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3B06" w14:textId="77777777"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14:anchorId="542E8DE9" wp14:editId="1906FDF0">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9853504"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64F9A24"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46D9400D" w14:textId="77777777" w:rsidR="00142297" w:rsidRPr="003B0155" w:rsidRDefault="00142297" w:rsidP="00E42ADC">
      <w:pPr>
        <w:spacing w:line="259" w:lineRule="exact"/>
        <w:rPr>
          <w:rFonts w:ascii="Calibri" w:hAnsi="Calibri" w:cs="Arial"/>
          <w:sz w:val="16"/>
          <w:szCs w:val="16"/>
        </w:rPr>
      </w:pPr>
    </w:p>
    <w:p w14:paraId="177B1EEC"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568B1126" w14:textId="77777777" w:rsidTr="00D665B1">
        <w:tc>
          <w:tcPr>
            <w:tcW w:w="9242" w:type="dxa"/>
            <w:shd w:val="clear" w:color="auto" w:fill="CCCCCC"/>
          </w:tcPr>
          <w:p w14:paraId="695E024C"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301DBC17"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5B3E5E65" w14:textId="77777777" w:rsidTr="00D665B1">
        <w:tc>
          <w:tcPr>
            <w:tcW w:w="9242" w:type="dxa"/>
            <w:gridSpan w:val="2"/>
            <w:tcBorders>
              <w:bottom w:val="single" w:sz="4" w:space="0" w:color="auto"/>
            </w:tcBorders>
          </w:tcPr>
          <w:p w14:paraId="7FC59DA9" w14:textId="4081C275" w:rsidR="00E42ADC" w:rsidRPr="003B0155" w:rsidRDefault="00C90CA7" w:rsidP="00407499">
            <w:pPr>
              <w:rPr>
                <w:rFonts w:ascii="Calibri" w:hAnsi="Calibri" w:cs="Arial"/>
                <w:b/>
                <w:color w:val="000000"/>
                <w:sz w:val="28"/>
                <w:szCs w:val="28"/>
                <w:lang w:val="en-AU"/>
              </w:rPr>
            </w:pPr>
            <w:r w:rsidRPr="009A14DC">
              <w:rPr>
                <w:rFonts w:ascii="Calibri" w:hAnsi="Calibri" w:cs="Arial"/>
                <w:b/>
                <w:color w:val="000000"/>
                <w:sz w:val="32"/>
                <w:szCs w:val="32"/>
                <w:lang w:val="en-AU"/>
              </w:rPr>
              <w:t>Lecturer</w:t>
            </w:r>
            <w:r w:rsidR="00BD05B2">
              <w:rPr>
                <w:rFonts w:ascii="Calibri" w:hAnsi="Calibri" w:cs="Arial"/>
                <w:b/>
                <w:color w:val="000000"/>
                <w:sz w:val="28"/>
                <w:szCs w:val="28"/>
                <w:lang w:val="en-AU"/>
              </w:rPr>
              <w:t xml:space="preserve"> -  </w:t>
            </w:r>
            <w:r w:rsidR="00F64A07">
              <w:rPr>
                <w:rFonts w:ascii="Calibri" w:hAnsi="Calibri" w:cs="Arial"/>
                <w:b/>
                <w:color w:val="000000"/>
                <w:sz w:val="28"/>
                <w:szCs w:val="28"/>
                <w:lang w:val="en-AU"/>
              </w:rPr>
              <w:t>Social Work (Shepparton)</w:t>
            </w:r>
          </w:p>
        </w:tc>
      </w:tr>
      <w:tr w:rsidR="00E42ADC" w:rsidRPr="003B0155" w14:paraId="1245815A" w14:textId="77777777" w:rsidTr="00D665B1">
        <w:tc>
          <w:tcPr>
            <w:tcW w:w="3085" w:type="dxa"/>
            <w:tcBorders>
              <w:top w:val="single" w:sz="4" w:space="0" w:color="auto"/>
              <w:bottom w:val="nil"/>
              <w:right w:val="nil"/>
            </w:tcBorders>
          </w:tcPr>
          <w:p w14:paraId="02B8283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6DEC033F"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5B322183" w14:textId="77777777" w:rsidTr="00D665B1">
        <w:tc>
          <w:tcPr>
            <w:tcW w:w="3085" w:type="dxa"/>
            <w:tcBorders>
              <w:top w:val="nil"/>
              <w:right w:val="nil"/>
            </w:tcBorders>
          </w:tcPr>
          <w:p w14:paraId="0F800EAC"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3EBFA012"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586CA63C" w14:textId="2DE655A9" w:rsidR="00E42ADC" w:rsidRPr="003B0155" w:rsidRDefault="00E42ADC" w:rsidP="007011D4">
            <w:pPr>
              <w:rPr>
                <w:rFonts w:asciiTheme="minorHAnsi" w:hAnsiTheme="minorHAnsi" w:cs="Arial"/>
                <w:color w:val="000000"/>
                <w:sz w:val="22"/>
                <w:szCs w:val="22"/>
                <w:lang w:val="en-AU"/>
              </w:rPr>
            </w:pPr>
          </w:p>
        </w:tc>
      </w:tr>
      <w:tr w:rsidR="00E42ADC" w:rsidRPr="003B0155" w14:paraId="22BB587B" w14:textId="77777777" w:rsidTr="00D665B1">
        <w:tc>
          <w:tcPr>
            <w:tcW w:w="3085" w:type="dxa"/>
            <w:tcBorders>
              <w:right w:val="nil"/>
            </w:tcBorders>
          </w:tcPr>
          <w:p w14:paraId="2D3C9700"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14:paraId="0879B0DF"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3F8314A2" w14:textId="421781A8" w:rsidR="00E42ADC" w:rsidRPr="003B0155" w:rsidRDefault="00F64A07"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Community and Allied Health</w:t>
            </w:r>
          </w:p>
        </w:tc>
      </w:tr>
      <w:tr w:rsidR="00E42ADC" w:rsidRPr="003B0155" w14:paraId="2F0B990F" w14:textId="77777777" w:rsidTr="00D665B1">
        <w:tc>
          <w:tcPr>
            <w:tcW w:w="3085" w:type="dxa"/>
            <w:tcBorders>
              <w:right w:val="nil"/>
            </w:tcBorders>
          </w:tcPr>
          <w:p w14:paraId="083E210E"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14:paraId="5286DCA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1ACC6A02" w14:textId="59E97F73" w:rsidR="00E42ADC" w:rsidRPr="003B0155" w:rsidRDefault="00BD39DD"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La Trobe Rural Health School</w:t>
            </w:r>
          </w:p>
        </w:tc>
      </w:tr>
      <w:tr w:rsidR="00E42ADC" w:rsidRPr="003B0155" w14:paraId="5042DE6F" w14:textId="77777777" w:rsidTr="00D665B1">
        <w:tc>
          <w:tcPr>
            <w:tcW w:w="3085" w:type="dxa"/>
            <w:tcBorders>
              <w:right w:val="nil"/>
            </w:tcBorders>
          </w:tcPr>
          <w:p w14:paraId="6AFB8F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4FAE545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6DE6F49B" w14:textId="34CCCDD1" w:rsidR="00E42ADC" w:rsidRPr="003B0155" w:rsidRDefault="00F64A07" w:rsidP="007453B5">
            <w:pPr>
              <w:rPr>
                <w:rFonts w:asciiTheme="minorHAnsi" w:hAnsiTheme="minorHAnsi" w:cs="Arial"/>
                <w:color w:val="000000"/>
                <w:sz w:val="22"/>
                <w:szCs w:val="22"/>
                <w:lang w:val="en-AU"/>
              </w:rPr>
            </w:pPr>
            <w:r>
              <w:rPr>
                <w:rFonts w:asciiTheme="minorHAnsi" w:hAnsiTheme="minorHAnsi" w:cs="Arial"/>
                <w:color w:val="000000"/>
                <w:sz w:val="22"/>
                <w:szCs w:val="22"/>
                <w:lang w:val="en-AU"/>
              </w:rPr>
              <w:t>Shepparton</w:t>
            </w:r>
          </w:p>
        </w:tc>
      </w:tr>
      <w:tr w:rsidR="00E42ADC" w:rsidRPr="003B0155" w14:paraId="684A75AE" w14:textId="77777777" w:rsidTr="00D665B1">
        <w:tc>
          <w:tcPr>
            <w:tcW w:w="3085" w:type="dxa"/>
            <w:tcBorders>
              <w:right w:val="nil"/>
            </w:tcBorders>
          </w:tcPr>
          <w:p w14:paraId="305C398B"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5D184E94"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88B6FBE" w14:textId="2683695F" w:rsidR="002F1561" w:rsidRPr="003B0155" w:rsidRDefault="00C90CA7" w:rsidP="008F55A6">
            <w:pPr>
              <w:rPr>
                <w:rFonts w:asciiTheme="minorHAnsi" w:hAnsiTheme="minorHAnsi" w:cs="Arial"/>
                <w:color w:val="000000"/>
                <w:sz w:val="22"/>
                <w:szCs w:val="22"/>
                <w:lang w:val="en-AU"/>
              </w:rPr>
            </w:pPr>
            <w:r>
              <w:rPr>
                <w:rFonts w:asciiTheme="minorHAnsi" w:hAnsiTheme="minorHAnsi" w:cs="Arial"/>
                <w:color w:val="000000"/>
                <w:sz w:val="22"/>
                <w:szCs w:val="22"/>
                <w:lang w:val="en-AU"/>
              </w:rPr>
              <w:t>Lecturer</w:t>
            </w:r>
            <w:r w:rsidR="003575BF">
              <w:rPr>
                <w:rFonts w:asciiTheme="minorHAnsi" w:hAnsiTheme="minorHAnsi" w:cs="Arial"/>
                <w:color w:val="000000"/>
                <w:sz w:val="22"/>
                <w:szCs w:val="22"/>
                <w:lang w:val="en-AU"/>
              </w:rPr>
              <w:t xml:space="preserve"> </w:t>
            </w:r>
            <w:r w:rsidR="00CD0793">
              <w:rPr>
                <w:rFonts w:asciiTheme="minorHAnsi" w:hAnsiTheme="minorHAnsi" w:cs="Arial"/>
                <w:color w:val="000000"/>
                <w:sz w:val="22"/>
                <w:szCs w:val="22"/>
                <w:lang w:val="en-AU"/>
              </w:rPr>
              <w:t>(L</w:t>
            </w:r>
            <w:r w:rsidR="008F55A6">
              <w:rPr>
                <w:rFonts w:asciiTheme="minorHAnsi" w:hAnsiTheme="minorHAnsi" w:cs="Arial"/>
                <w:color w:val="000000"/>
                <w:sz w:val="22"/>
                <w:szCs w:val="22"/>
                <w:lang w:val="en-AU"/>
              </w:rPr>
              <w:t>evel</w:t>
            </w:r>
            <w:r w:rsidR="00CD0793">
              <w:rPr>
                <w:rFonts w:asciiTheme="minorHAnsi" w:hAnsiTheme="minorHAnsi" w:cs="Arial"/>
                <w:color w:val="000000"/>
                <w:sz w:val="22"/>
                <w:szCs w:val="22"/>
                <w:lang w:val="en-AU"/>
              </w:rPr>
              <w:t xml:space="preserve"> B)</w:t>
            </w:r>
          </w:p>
        </w:tc>
      </w:tr>
      <w:tr w:rsidR="00E42ADC" w:rsidRPr="003B0155" w14:paraId="0A24B0F0" w14:textId="77777777" w:rsidTr="00D665B1">
        <w:tc>
          <w:tcPr>
            <w:tcW w:w="3085" w:type="dxa"/>
            <w:tcBorders>
              <w:right w:val="nil"/>
            </w:tcBorders>
          </w:tcPr>
          <w:p w14:paraId="0B9194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6AEBF8B2"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79B0AE89" w14:textId="77777777" w:rsidR="00E42ADC" w:rsidRPr="003B0155" w:rsidRDefault="00BE51B5"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Full-time Continuing</w:t>
            </w:r>
          </w:p>
        </w:tc>
      </w:tr>
      <w:tr w:rsidR="00E42ADC" w:rsidRPr="003B0155" w14:paraId="426C8D98" w14:textId="77777777" w:rsidTr="00D665B1">
        <w:trPr>
          <w:trHeight w:val="594"/>
        </w:trPr>
        <w:tc>
          <w:tcPr>
            <w:tcW w:w="3085" w:type="dxa"/>
            <w:tcBorders>
              <w:right w:val="nil"/>
            </w:tcBorders>
          </w:tcPr>
          <w:p w14:paraId="3CA4A1B5" w14:textId="77777777"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14:paraId="12DC7147" w14:textId="77777777"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left w:val="nil"/>
            </w:tcBorders>
          </w:tcPr>
          <w:p w14:paraId="2DF26013" w14:textId="6A236B60" w:rsidR="00E42ADC" w:rsidRPr="003B0155" w:rsidRDefault="00BD05B2"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Head, Department of </w:t>
            </w:r>
            <w:r w:rsidR="00F64A07">
              <w:rPr>
                <w:rFonts w:asciiTheme="minorHAnsi" w:hAnsiTheme="minorHAnsi" w:cs="Arial"/>
                <w:color w:val="000000"/>
                <w:sz w:val="22"/>
                <w:szCs w:val="22"/>
                <w:lang w:val="en-AU"/>
              </w:rPr>
              <w:t>Community and Allied Health</w:t>
            </w:r>
          </w:p>
          <w:p w14:paraId="465C83FB" w14:textId="77777777" w:rsidR="00A64A18" w:rsidRPr="003B0155" w:rsidRDefault="00C91164" w:rsidP="007011D4">
            <w:pPr>
              <w:rPr>
                <w:rFonts w:asciiTheme="minorHAnsi" w:hAnsiTheme="minorHAnsi" w:cs="Arial"/>
                <w:color w:val="000000"/>
                <w:sz w:val="22"/>
                <w:szCs w:val="22"/>
                <w:lang w:val="en-AU"/>
              </w:rPr>
            </w:pPr>
            <w:r w:rsidRPr="003B0155">
              <w:rPr>
                <w:rFonts w:asciiTheme="minorHAnsi" w:hAnsiTheme="minorHAnsi" w:cs="Arial"/>
                <w:color w:val="000000"/>
                <w:sz w:val="22"/>
                <w:szCs w:val="22"/>
                <w:lang w:val="en-AU"/>
              </w:rPr>
              <w:fldChar w:fldCharType="begin">
                <w:ffData>
                  <w:name w:val="Text5"/>
                  <w:enabled/>
                  <w:calcOnExit w:val="0"/>
                  <w:textInput/>
                </w:ffData>
              </w:fldChar>
            </w:r>
            <w:r w:rsidR="00F632AC" w:rsidRPr="003B0155">
              <w:rPr>
                <w:rFonts w:asciiTheme="minorHAnsi" w:hAnsiTheme="minorHAnsi" w:cs="Arial"/>
                <w:color w:val="000000"/>
                <w:sz w:val="22"/>
                <w:szCs w:val="22"/>
                <w:lang w:val="en-AU"/>
              </w:rPr>
              <w:instrText xml:space="preserve"> FORMTEXT </w:instrText>
            </w:r>
            <w:r w:rsidRPr="003B0155">
              <w:rPr>
                <w:rFonts w:asciiTheme="minorHAnsi" w:hAnsiTheme="minorHAnsi" w:cs="Arial"/>
                <w:color w:val="000000"/>
                <w:sz w:val="22"/>
                <w:szCs w:val="22"/>
                <w:lang w:val="en-AU"/>
              </w:rPr>
            </w:r>
            <w:r w:rsidRPr="003B0155">
              <w:rPr>
                <w:rFonts w:asciiTheme="minorHAnsi" w:hAnsiTheme="minorHAnsi" w:cs="Arial"/>
                <w:color w:val="000000"/>
                <w:sz w:val="22"/>
                <w:szCs w:val="22"/>
                <w:lang w:val="en-AU"/>
              </w:rPr>
              <w:fldChar w:fldCharType="separate"/>
            </w:r>
            <w:r w:rsidR="00F632AC" w:rsidRPr="003B0155">
              <w:rPr>
                <w:rFonts w:asciiTheme="minorHAnsi" w:hAnsiTheme="minorHAnsi" w:cs="Arial"/>
                <w:noProof/>
                <w:color w:val="000000"/>
                <w:sz w:val="22"/>
                <w:szCs w:val="22"/>
                <w:lang w:val="en-AU"/>
              </w:rPr>
              <w:t> </w:t>
            </w:r>
            <w:r w:rsidR="00F632AC" w:rsidRPr="003B0155">
              <w:rPr>
                <w:rFonts w:asciiTheme="minorHAnsi" w:hAnsiTheme="minorHAnsi" w:cs="Arial"/>
                <w:noProof/>
                <w:color w:val="000000"/>
                <w:sz w:val="22"/>
                <w:szCs w:val="22"/>
                <w:lang w:val="en-AU"/>
              </w:rPr>
              <w:t> </w:t>
            </w:r>
            <w:r w:rsidR="00F632AC" w:rsidRPr="003B0155">
              <w:rPr>
                <w:rFonts w:asciiTheme="minorHAnsi" w:hAnsiTheme="minorHAnsi" w:cs="Arial"/>
                <w:noProof/>
                <w:color w:val="000000"/>
                <w:sz w:val="22"/>
                <w:szCs w:val="22"/>
                <w:lang w:val="en-AU"/>
              </w:rPr>
              <w:t> </w:t>
            </w:r>
            <w:r w:rsidR="00F632AC" w:rsidRPr="003B0155">
              <w:rPr>
                <w:rFonts w:asciiTheme="minorHAnsi" w:hAnsiTheme="minorHAnsi" w:cs="Arial"/>
                <w:noProof/>
                <w:color w:val="000000"/>
                <w:sz w:val="22"/>
                <w:szCs w:val="22"/>
                <w:lang w:val="en-AU"/>
              </w:rPr>
              <w:t> </w:t>
            </w:r>
            <w:r w:rsidR="00F632AC" w:rsidRPr="003B0155">
              <w:rPr>
                <w:rFonts w:asciiTheme="minorHAnsi" w:hAnsiTheme="minorHAnsi" w:cs="Arial"/>
                <w:noProof/>
                <w:color w:val="000000"/>
                <w:sz w:val="22"/>
                <w:szCs w:val="22"/>
                <w:lang w:val="en-AU"/>
              </w:rPr>
              <w:t> </w:t>
            </w:r>
            <w:r w:rsidRPr="003B0155">
              <w:rPr>
                <w:rFonts w:asciiTheme="minorHAnsi" w:hAnsiTheme="minorHAnsi" w:cs="Arial"/>
                <w:color w:val="000000"/>
                <w:sz w:val="22"/>
                <w:szCs w:val="22"/>
                <w:lang w:val="en-AU"/>
              </w:rPr>
              <w:fldChar w:fldCharType="end"/>
            </w:r>
          </w:p>
          <w:p w14:paraId="66400E2C" w14:textId="77777777" w:rsidR="00A64A18" w:rsidRPr="003B0155" w:rsidRDefault="00A64A18" w:rsidP="007011D4">
            <w:pPr>
              <w:rPr>
                <w:rFonts w:asciiTheme="minorHAnsi" w:hAnsiTheme="minorHAnsi" w:cs="Arial"/>
                <w:color w:val="000000"/>
                <w:sz w:val="22"/>
                <w:szCs w:val="22"/>
                <w:lang w:val="en-AU"/>
              </w:rPr>
            </w:pPr>
          </w:p>
        </w:tc>
      </w:tr>
      <w:tr w:rsidR="00E42ADC" w:rsidRPr="003B0155" w14:paraId="2FD5DE60" w14:textId="77777777" w:rsidTr="00D665B1">
        <w:tc>
          <w:tcPr>
            <w:tcW w:w="3085" w:type="dxa"/>
            <w:tcBorders>
              <w:right w:val="nil"/>
            </w:tcBorders>
          </w:tcPr>
          <w:p w14:paraId="5980D15D"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3DECD22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4145DA56" w14:textId="77777777" w:rsidR="00E42ADC" w:rsidRPr="003B0155" w:rsidRDefault="005C2560"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14:paraId="3AC0C724"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14:paraId="10A487BF" w14:textId="77777777" w:rsidR="00E42ADC" w:rsidRPr="003B0155" w:rsidRDefault="00E42ADC" w:rsidP="00E42ADC">
      <w:pPr>
        <w:rPr>
          <w:rFonts w:asciiTheme="minorHAnsi" w:hAnsiTheme="minorHAnsi"/>
          <w:sz w:val="22"/>
          <w:szCs w:val="22"/>
        </w:rPr>
      </w:pPr>
    </w:p>
    <w:p w14:paraId="12F871CC" w14:textId="77777777" w:rsidR="00E42ADC" w:rsidRPr="003B0155" w:rsidRDefault="00E42ADC" w:rsidP="00A60F3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6032568E" w14:textId="77777777" w:rsidR="00E42ADC" w:rsidRPr="003B0155" w:rsidRDefault="00E42ADC" w:rsidP="00E42ADC">
      <w:pPr>
        <w:rPr>
          <w:rFonts w:asciiTheme="minorHAnsi" w:hAnsiTheme="minorHAnsi" w:cs="Arial"/>
          <w:sz w:val="22"/>
          <w:szCs w:val="22"/>
          <w:lang w:val="en-AU"/>
        </w:rPr>
      </w:pPr>
    </w:p>
    <w:p w14:paraId="64CE0EDA" w14:textId="77777777" w:rsidR="00E42ADC" w:rsidRPr="003B0155" w:rsidRDefault="00E42ADC" w:rsidP="00E42ADC">
      <w:pPr>
        <w:rPr>
          <w:rFonts w:asciiTheme="minorHAnsi" w:hAnsiTheme="minorHAnsi" w:cs="Arial"/>
          <w:sz w:val="22"/>
          <w:szCs w:val="22"/>
        </w:rPr>
      </w:pPr>
    </w:p>
    <w:p w14:paraId="501CA347" w14:textId="77777777" w:rsidR="00E42ADC" w:rsidRPr="003B0155" w:rsidRDefault="002D15A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C488EF1" wp14:editId="46A09A9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72A0"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5B0ABB6" w14:textId="77777777" w:rsidR="00E42ADC" w:rsidRPr="003B0155" w:rsidRDefault="00E42ADC" w:rsidP="00E42ADC">
      <w:pPr>
        <w:rPr>
          <w:rFonts w:asciiTheme="minorHAnsi" w:hAnsiTheme="minorHAnsi"/>
          <w:sz w:val="22"/>
          <w:szCs w:val="22"/>
        </w:rPr>
      </w:pPr>
    </w:p>
    <w:p w14:paraId="15B86BEB"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5F10C127" w14:textId="77777777" w:rsidR="00E42ADC" w:rsidRPr="003B0155" w:rsidRDefault="00E42ADC" w:rsidP="00E42ADC">
      <w:pPr>
        <w:rPr>
          <w:rFonts w:asciiTheme="minorHAnsi" w:hAnsiTheme="minorHAnsi" w:cs="Arial"/>
          <w:b/>
          <w:sz w:val="22"/>
          <w:szCs w:val="22"/>
        </w:rPr>
      </w:pPr>
    </w:p>
    <w:p w14:paraId="20CEEA82" w14:textId="39712A01" w:rsidR="00C51B53" w:rsidRPr="003B0155" w:rsidRDefault="0091410B" w:rsidP="00C51B53">
      <w:pPr>
        <w:rPr>
          <w:rFonts w:asciiTheme="minorHAnsi" w:hAnsiTheme="minorHAnsi" w:cs="Arial"/>
          <w:sz w:val="22"/>
          <w:szCs w:val="22"/>
        </w:rPr>
      </w:pPr>
      <w:r w:rsidRPr="003B0155">
        <w:rPr>
          <w:rFonts w:asciiTheme="minorHAnsi" w:hAnsiTheme="minorHAnsi" w:cs="Arial"/>
          <w:sz w:val="22"/>
          <w:szCs w:val="22"/>
        </w:rPr>
        <w:t xml:space="preserve">TEL: </w:t>
      </w:r>
      <w:r w:rsidR="00407499">
        <w:rPr>
          <w:rFonts w:asciiTheme="minorHAnsi" w:hAnsiTheme="minorHAnsi" w:cs="Arial"/>
          <w:sz w:val="22"/>
          <w:szCs w:val="22"/>
        </w:rPr>
        <w:t>+613 9479</w:t>
      </w:r>
      <w:r w:rsidR="00BD39DD">
        <w:rPr>
          <w:rFonts w:asciiTheme="minorHAnsi" w:hAnsiTheme="minorHAnsi" w:cs="Arial"/>
          <w:sz w:val="22"/>
          <w:szCs w:val="22"/>
        </w:rPr>
        <w:t xml:space="preserve"> 78</w:t>
      </w:r>
      <w:r w:rsidR="0051065D">
        <w:rPr>
          <w:rFonts w:asciiTheme="minorHAnsi" w:hAnsiTheme="minorHAnsi" w:cs="Arial"/>
          <w:sz w:val="22"/>
          <w:szCs w:val="22"/>
        </w:rPr>
        <w:t>7</w:t>
      </w:r>
      <w:r w:rsidR="00BD39DD">
        <w:rPr>
          <w:rFonts w:asciiTheme="minorHAnsi" w:hAnsiTheme="minorHAnsi" w:cs="Arial"/>
          <w:sz w:val="22"/>
          <w:szCs w:val="22"/>
        </w:rPr>
        <w:t>5</w:t>
      </w:r>
      <w:r w:rsidR="00407499">
        <w:rPr>
          <w:rFonts w:asciiTheme="minorHAnsi" w:hAnsiTheme="minorHAnsi" w:cs="Arial"/>
          <w:sz w:val="22"/>
          <w:szCs w:val="22"/>
        </w:rPr>
        <w:t xml:space="preserve">    </w:t>
      </w:r>
      <w:r w:rsidR="009A498E">
        <w:rPr>
          <w:rFonts w:asciiTheme="minorHAnsi" w:hAnsiTheme="minorHAnsi" w:cs="Arial"/>
          <w:sz w:val="22"/>
          <w:szCs w:val="22"/>
        </w:rPr>
        <w:t xml:space="preserve">  </w:t>
      </w:r>
      <w:r w:rsidR="00C51B53" w:rsidRPr="003B0155">
        <w:rPr>
          <w:rFonts w:asciiTheme="minorHAnsi" w:hAnsiTheme="minorHAnsi" w:cs="Arial"/>
          <w:sz w:val="22"/>
          <w:szCs w:val="22"/>
        </w:rPr>
        <w:t xml:space="preserve">Email: </w:t>
      </w:r>
      <w:r w:rsidR="000536E2">
        <w:rPr>
          <w:rFonts w:asciiTheme="minorHAnsi" w:hAnsiTheme="minorHAnsi" w:cs="Arial"/>
          <w:sz w:val="22"/>
          <w:szCs w:val="22"/>
        </w:rPr>
        <w:t>F.Gardner</w:t>
      </w:r>
      <w:r w:rsidR="00C51B53" w:rsidRPr="003B0155">
        <w:rPr>
          <w:rFonts w:asciiTheme="minorHAnsi" w:hAnsiTheme="minorHAnsi" w:cs="Arial"/>
          <w:sz w:val="22"/>
          <w:szCs w:val="22"/>
        </w:rPr>
        <w:t>@latrobe.edu.au</w:t>
      </w:r>
    </w:p>
    <w:p w14:paraId="3D0741F0" w14:textId="77777777" w:rsidR="00E10820" w:rsidRPr="003B0155" w:rsidRDefault="00E10820" w:rsidP="00C51B53">
      <w:pPr>
        <w:rPr>
          <w:rFonts w:asciiTheme="minorHAnsi" w:hAnsiTheme="minorHAnsi" w:cs="Arial"/>
          <w:sz w:val="22"/>
          <w:szCs w:val="22"/>
        </w:rPr>
      </w:pPr>
    </w:p>
    <w:p w14:paraId="5A795D51" w14:textId="77777777" w:rsidR="00092B73" w:rsidRPr="003B0155" w:rsidRDefault="00092B73" w:rsidP="00834BB6">
      <w:pPr>
        <w:rPr>
          <w:rFonts w:asciiTheme="minorHAnsi" w:hAnsiTheme="minorHAnsi"/>
          <w:sz w:val="22"/>
          <w:szCs w:val="22"/>
        </w:rPr>
      </w:pPr>
    </w:p>
    <w:p w14:paraId="7CFDD10D" w14:textId="77777777" w:rsidR="00834BB6" w:rsidRPr="003B0155" w:rsidRDefault="00834BB6" w:rsidP="00834BB6">
      <w:pPr>
        <w:rPr>
          <w:rFonts w:asciiTheme="minorHAnsi" w:hAnsiTheme="minorHAnsi"/>
          <w:sz w:val="22"/>
          <w:szCs w:val="22"/>
        </w:rPr>
      </w:pPr>
      <w:r w:rsidRPr="003B0155">
        <w:rPr>
          <w:rFonts w:asciiTheme="minorHAnsi" w:hAnsiTheme="minorHAnsi"/>
          <w:sz w:val="22"/>
          <w:szCs w:val="22"/>
        </w:rPr>
        <w:t xml:space="preserve">When preparing an application for a position at La Trobe University, applicants are encouraged to refer to the Academic Promotions Evidence Matrix </w:t>
      </w:r>
      <w:hyperlink r:id="rId10" w:history="1">
        <w:r w:rsidRPr="003B0155">
          <w:rPr>
            <w:rStyle w:val="Hyperlink"/>
            <w:rFonts w:asciiTheme="minorHAnsi" w:hAnsiTheme="minorHAnsi"/>
            <w:sz w:val="22"/>
            <w:szCs w:val="22"/>
          </w:rPr>
          <w:t>http://www.latrobe.edu.au/policy/documents/academic-promotions-evidence-matrix.pdf</w:t>
        </w:r>
      </w:hyperlink>
      <w:r w:rsidRPr="003B0155">
        <w:rPr>
          <w:rFonts w:asciiTheme="minorHAnsi" w:hAnsiTheme="minorHAnsi"/>
          <w:sz w:val="22"/>
          <w:szCs w:val="22"/>
        </w:rPr>
        <w:t xml:space="preserve">  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 applicants for Level D and E should provide evidence of citations.  </w:t>
      </w:r>
    </w:p>
    <w:p w14:paraId="3049DDC1"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F0617DD" w14:textId="77777777" w:rsidTr="00D665B1">
        <w:tc>
          <w:tcPr>
            <w:tcW w:w="9242" w:type="dxa"/>
            <w:shd w:val="clear" w:color="auto" w:fill="CCCCCC"/>
          </w:tcPr>
          <w:p w14:paraId="1CCCFCAC"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27CE8122" w14:textId="77777777" w:rsidR="000D7DE6" w:rsidRPr="009215C9" w:rsidRDefault="000D7DE6" w:rsidP="000E282C">
      <w:pPr>
        <w:rPr>
          <w:rFonts w:ascii="Calibri" w:hAnsi="Calibri" w:cs="Arial"/>
          <w:i/>
          <w:sz w:val="18"/>
          <w:szCs w:val="18"/>
          <w:lang w:val="en-AU"/>
        </w:rPr>
      </w:pPr>
    </w:p>
    <w:p w14:paraId="44B14F19" w14:textId="77777777" w:rsidR="00CD0793" w:rsidRPr="006A22BA" w:rsidRDefault="00CD0793" w:rsidP="00CD0793">
      <w:pPr>
        <w:rPr>
          <w:rFonts w:asciiTheme="minorHAnsi" w:hAnsiTheme="minorHAnsi"/>
          <w:sz w:val="22"/>
          <w:szCs w:val="22"/>
        </w:rPr>
      </w:pPr>
      <w:r w:rsidRPr="006A22BA">
        <w:rPr>
          <w:rFonts w:asciiTheme="minorHAnsi" w:hAnsiTheme="minorHAnsi"/>
          <w:b/>
          <w:sz w:val="22"/>
          <w:szCs w:val="22"/>
        </w:rPr>
        <w:t>Context</w:t>
      </w:r>
      <w:r w:rsidRPr="006A22BA">
        <w:rPr>
          <w:rFonts w:asciiTheme="minorHAnsi" w:hAnsiTheme="minorHAnsi"/>
          <w:sz w:val="22"/>
          <w:szCs w:val="22"/>
        </w:rPr>
        <w:t xml:space="preserve"> </w:t>
      </w:r>
      <w:r w:rsidRPr="006A22BA">
        <w:rPr>
          <w:rFonts w:asciiTheme="minorHAnsi" w:hAnsiTheme="minorHAnsi"/>
          <w:b/>
          <w:sz w:val="22"/>
          <w:szCs w:val="22"/>
        </w:rPr>
        <w:t>Statement</w:t>
      </w:r>
    </w:p>
    <w:p w14:paraId="1ED6FFF7" w14:textId="59E9E218" w:rsidR="00CD0793" w:rsidRDefault="00B75CFD" w:rsidP="009D3110">
      <w:pPr>
        <w:rPr>
          <w:rFonts w:asciiTheme="minorHAnsi" w:hAnsiTheme="minorHAnsi"/>
          <w:sz w:val="22"/>
          <w:szCs w:val="22"/>
        </w:rPr>
      </w:pPr>
      <w:r w:rsidRPr="00B75CFD">
        <w:rPr>
          <w:rFonts w:asciiTheme="minorHAnsi" w:hAnsiTheme="minorHAnsi"/>
          <w:sz w:val="22"/>
          <w:szCs w:val="22"/>
        </w:rPr>
        <w:t>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w:t>
      </w:r>
      <w:r w:rsidR="00CD0793" w:rsidRPr="001C64DD">
        <w:rPr>
          <w:rFonts w:asciiTheme="minorHAnsi" w:hAnsiTheme="minorHAnsi"/>
          <w:sz w:val="22"/>
          <w:szCs w:val="22"/>
        </w:rPr>
        <w:t xml:space="preserve"> </w:t>
      </w:r>
    </w:p>
    <w:p w14:paraId="39266F7D" w14:textId="77777777" w:rsidR="00CD0793" w:rsidRDefault="00CD0793" w:rsidP="00CD0793">
      <w:pPr>
        <w:rPr>
          <w:rFonts w:asciiTheme="minorHAnsi" w:hAnsiTheme="minorHAnsi" w:cs="Calibri"/>
          <w:b/>
          <w:snapToGrid/>
          <w:color w:val="000000"/>
          <w:sz w:val="22"/>
          <w:szCs w:val="22"/>
          <w:lang w:val="en-AU" w:eastAsia="en-AU"/>
        </w:rPr>
      </w:pPr>
    </w:p>
    <w:p w14:paraId="55C1E655" w14:textId="77777777" w:rsidR="002212AD" w:rsidRDefault="002212AD" w:rsidP="002212AD">
      <w:pPr>
        <w:pStyle w:val="Default"/>
        <w:rPr>
          <w:bCs/>
          <w:iCs/>
          <w:sz w:val="22"/>
          <w:szCs w:val="22"/>
        </w:rPr>
      </w:pPr>
      <w:r>
        <w:rPr>
          <w:bCs/>
          <w:iCs/>
          <w:sz w:val="22"/>
          <w:szCs w:val="22"/>
        </w:rPr>
        <w:t xml:space="preserve">The La Trobe Rural Health School is the largest rural health school in Australia.  LRHS is based at all four regional campuses of the University: Bendigo, Mildura, Shepparton and Albury-Wodonga. The School has a wide range of health courses including dentistry, nursing, oral health, paramedics, public health, physiotherapy, social work, podiatry, speech pathology, exercise physiology, exercise science and occupational therapy.  </w:t>
      </w:r>
    </w:p>
    <w:p w14:paraId="0BF749BD" w14:textId="77777777" w:rsidR="009215C9" w:rsidRDefault="009215C9" w:rsidP="009215C9">
      <w:pPr>
        <w:jc w:val="both"/>
        <w:rPr>
          <w:rFonts w:asciiTheme="minorHAnsi" w:eastAsiaTheme="minorEastAsia" w:hAnsiTheme="minorHAnsi" w:cs="Arial"/>
          <w:snapToGrid/>
          <w:color w:val="000000"/>
          <w:sz w:val="22"/>
          <w:szCs w:val="22"/>
          <w:lang w:eastAsia="ja-JP"/>
        </w:rPr>
      </w:pPr>
    </w:p>
    <w:p w14:paraId="0048E898" w14:textId="06949D81" w:rsidR="0086029B" w:rsidRPr="00CD0793" w:rsidRDefault="00CD0793" w:rsidP="0086029B">
      <w:pPr>
        <w:pStyle w:val="Default"/>
        <w:rPr>
          <w:b/>
          <w:sz w:val="22"/>
          <w:szCs w:val="22"/>
        </w:rPr>
      </w:pPr>
      <w:r w:rsidRPr="00CD0793">
        <w:rPr>
          <w:rFonts w:asciiTheme="minorHAnsi" w:hAnsiTheme="minorHAnsi" w:cs="Arial"/>
          <w:b/>
          <w:sz w:val="22"/>
          <w:szCs w:val="22"/>
        </w:rPr>
        <w:t>Lecturer (Level B)</w:t>
      </w:r>
    </w:p>
    <w:p w14:paraId="5E4E481D" w14:textId="77777777" w:rsidR="009215C9" w:rsidRPr="003B0155" w:rsidRDefault="009215C9" w:rsidP="0086029B">
      <w:pPr>
        <w:pStyle w:val="Default"/>
        <w:rPr>
          <w:b/>
          <w:bCs/>
          <w:sz w:val="22"/>
          <w:szCs w:val="22"/>
        </w:rPr>
      </w:pPr>
    </w:p>
    <w:p w14:paraId="6A26C6F8" w14:textId="32007521" w:rsidR="0086029B" w:rsidRPr="00AB5CBF" w:rsidRDefault="0086029B" w:rsidP="00983D7A">
      <w:pPr>
        <w:pStyle w:val="Default"/>
        <w:jc w:val="both"/>
        <w:rPr>
          <w:rFonts w:asciiTheme="minorHAnsi" w:hAnsiTheme="minorHAnsi"/>
          <w:sz w:val="22"/>
          <w:szCs w:val="22"/>
        </w:rPr>
      </w:pPr>
      <w:r w:rsidRPr="003B0155">
        <w:rPr>
          <w:sz w:val="22"/>
          <w:szCs w:val="22"/>
        </w:rPr>
        <w:t xml:space="preserve">A Level </w:t>
      </w:r>
      <w:r w:rsidR="00C90CA7">
        <w:rPr>
          <w:sz w:val="22"/>
          <w:szCs w:val="22"/>
        </w:rPr>
        <w:t>B</w:t>
      </w:r>
      <w:r>
        <w:rPr>
          <w:sz w:val="22"/>
          <w:szCs w:val="22"/>
        </w:rPr>
        <w:t xml:space="preserve"> teaching and research</w:t>
      </w:r>
      <w:r w:rsidRPr="003B0155">
        <w:rPr>
          <w:sz w:val="22"/>
          <w:szCs w:val="22"/>
        </w:rPr>
        <w:t xml:space="preserve"> academic is expected to </w:t>
      </w:r>
      <w:r w:rsidR="00B75CFD" w:rsidRPr="00AB5CBF">
        <w:rPr>
          <w:rFonts w:asciiTheme="minorHAnsi" w:hAnsiTheme="minorHAnsi"/>
          <w:sz w:val="22"/>
          <w:szCs w:val="22"/>
        </w:rPr>
        <w:t>make a contribution to the discipline at the national level</w:t>
      </w:r>
      <w:r w:rsidR="00B75CFD">
        <w:rPr>
          <w:sz w:val="22"/>
          <w:szCs w:val="22"/>
        </w:rPr>
        <w:t xml:space="preserve">. They will </w:t>
      </w:r>
      <w:r w:rsidRPr="003B0155">
        <w:rPr>
          <w:sz w:val="22"/>
          <w:szCs w:val="22"/>
        </w:rPr>
        <w:t>develop curriculum, teach and undertake research or other scholarly work relevant to the development of their di</w:t>
      </w:r>
      <w:r>
        <w:rPr>
          <w:sz w:val="22"/>
          <w:szCs w:val="22"/>
        </w:rPr>
        <w:t xml:space="preserve">scipline or professional field. </w:t>
      </w:r>
    </w:p>
    <w:p w14:paraId="6CABFE25" w14:textId="77777777" w:rsidR="0086029B" w:rsidRPr="003B0155" w:rsidRDefault="0086029B" w:rsidP="0086029B">
      <w:pPr>
        <w:pStyle w:val="Default"/>
        <w:rPr>
          <w:sz w:val="22"/>
          <w:szCs w:val="22"/>
        </w:rPr>
      </w:pPr>
    </w:p>
    <w:p w14:paraId="7D9960C7" w14:textId="77777777" w:rsidR="009215C9" w:rsidRPr="00DD4712" w:rsidRDefault="009215C9" w:rsidP="009215C9">
      <w:pPr>
        <w:pStyle w:val="Default"/>
        <w:rPr>
          <w:b/>
          <w:bCs/>
          <w:sz w:val="22"/>
          <w:szCs w:val="22"/>
        </w:rPr>
      </w:pPr>
      <w:r w:rsidRPr="00DD4712">
        <w:rPr>
          <w:b/>
          <w:bCs/>
          <w:sz w:val="22"/>
          <w:szCs w:val="22"/>
        </w:rPr>
        <w:t xml:space="preserve">Duties at this level may include: </w:t>
      </w:r>
    </w:p>
    <w:p w14:paraId="578F1902"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Conduct innovative and high impact research and produce high quality publications resulting from that research.</w:t>
      </w:r>
    </w:p>
    <w:p w14:paraId="27BF3E44"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Obtain research funding from grants, contracts, and consultancies, individually or as part of a team.</w:t>
      </w:r>
    </w:p>
    <w:p w14:paraId="702C9020" w14:textId="199670AE"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Contribute to a robust and ambitious research culture.</w:t>
      </w:r>
    </w:p>
    <w:p w14:paraId="6EC476B0" w14:textId="1A3DDA26"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Supervise Higher Degree by Research (HDR), honours and postgraduate students. </w:t>
      </w:r>
    </w:p>
    <w:p w14:paraId="020A42CA"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Design, coordinate and teach subjects and courses which provide a high quality learning experience that engages undergraduate, honours and postgraduate students.</w:t>
      </w:r>
    </w:p>
    <w:p w14:paraId="5EB0F4CE"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Participate in innovative subject level curriculum design, development and review. </w:t>
      </w:r>
    </w:p>
    <w:p w14:paraId="4D1089B9" w14:textId="697DAF41"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Contribute to La Trobe’s Scholarship of Teaching (</w:t>
      </w:r>
      <w:proofErr w:type="spellStart"/>
      <w:r w:rsidRPr="00DC7C3E">
        <w:rPr>
          <w:color w:val="auto"/>
          <w:sz w:val="22"/>
          <w:szCs w:val="22"/>
        </w:rPr>
        <w:t>SoLT</w:t>
      </w:r>
      <w:proofErr w:type="spellEnd"/>
      <w:r w:rsidRPr="00DC7C3E">
        <w:rPr>
          <w:color w:val="auto"/>
          <w:sz w:val="22"/>
          <w:szCs w:val="22"/>
        </w:rPr>
        <w:t>) and disciplinary teaching pedagogy and research.</w:t>
      </w:r>
    </w:p>
    <w:p w14:paraId="41E47777" w14:textId="784D312F" w:rsidR="00DC7C3E" w:rsidRPr="00DC7C3E" w:rsidRDefault="00DC7C3E" w:rsidP="00DC7C3E">
      <w:pPr>
        <w:pStyle w:val="Default"/>
        <w:numPr>
          <w:ilvl w:val="0"/>
          <w:numId w:val="36"/>
        </w:numPr>
        <w:adjustRightInd/>
        <w:spacing w:after="70"/>
        <w:rPr>
          <w:color w:val="auto"/>
          <w:sz w:val="22"/>
          <w:szCs w:val="22"/>
        </w:rPr>
      </w:pPr>
      <w:r w:rsidRPr="00DC7C3E">
        <w:rPr>
          <w:color w:val="auto"/>
          <w:sz w:val="22"/>
          <w:szCs w:val="22"/>
        </w:rPr>
        <w:t>Contribute to knowledge and knowledge transfer, at a local and/or nationally significant level.</w:t>
      </w:r>
    </w:p>
    <w:p w14:paraId="74C7F455"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Represent the discipline/program or school at external events. </w:t>
      </w:r>
    </w:p>
    <w:p w14:paraId="069FC643" w14:textId="31208FF8"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Contribute to building relationships at local and national level.</w:t>
      </w:r>
    </w:p>
    <w:p w14:paraId="1FB74A1B"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Perform allocated administrative functions effectively and efficiently.</w:t>
      </w:r>
    </w:p>
    <w:p w14:paraId="55A2A99A"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Serve on committees at the school or program level and contribute to committees at the Department/School or College level as required.</w:t>
      </w:r>
    </w:p>
    <w:p w14:paraId="5C5150D6"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Undertake other duties commensurate with the classification and scope of the position as required by the Head of Department or Head of School.</w:t>
      </w:r>
    </w:p>
    <w:p w14:paraId="0F7AAD3B" w14:textId="77777777" w:rsidR="00BA73E3" w:rsidRDefault="00BA73E3" w:rsidP="00BA73E3">
      <w:pPr>
        <w:rPr>
          <w:b/>
          <w:bCs/>
          <w:sz w:val="22"/>
          <w:szCs w:val="22"/>
        </w:rPr>
      </w:pPr>
    </w:p>
    <w:p w14:paraId="70546195" w14:textId="77777777" w:rsidR="00BA73E3" w:rsidRDefault="00BA73E3" w:rsidP="00BA73E3">
      <w:pPr>
        <w:rPr>
          <w:b/>
          <w:bCs/>
          <w:sz w:val="22"/>
          <w:szCs w:val="22"/>
        </w:rPr>
      </w:pPr>
    </w:p>
    <w:p w14:paraId="599D3088" w14:textId="77777777" w:rsidR="00DC7C3E" w:rsidRPr="00DC7C3E" w:rsidRDefault="00DC7C3E" w:rsidP="00BA73E3">
      <w:pPr>
        <w:rPr>
          <w:b/>
          <w:bCs/>
          <w:sz w:val="22"/>
          <w:szCs w:val="22"/>
        </w:rPr>
      </w:pPr>
      <w:r w:rsidRPr="00DC7C3E">
        <w:rPr>
          <w:b/>
          <w:bCs/>
          <w:sz w:val="22"/>
          <w:szCs w:val="22"/>
        </w:rPr>
        <w:t xml:space="preserve">Key Selection Criteria </w:t>
      </w:r>
    </w:p>
    <w:p w14:paraId="7E5BBC40" w14:textId="77777777" w:rsidR="00DC7C3E" w:rsidRPr="00DC7C3E" w:rsidRDefault="00DC7C3E" w:rsidP="00DC7C3E">
      <w:pPr>
        <w:pStyle w:val="Default"/>
        <w:rPr>
          <w:color w:val="auto"/>
          <w:sz w:val="22"/>
          <w:szCs w:val="22"/>
        </w:rPr>
      </w:pPr>
    </w:p>
    <w:p w14:paraId="2051E434" w14:textId="77777777" w:rsidR="00DC7C3E" w:rsidRPr="00DC7C3E" w:rsidRDefault="00DC7C3E" w:rsidP="00DC7C3E">
      <w:pPr>
        <w:pStyle w:val="Default"/>
        <w:rPr>
          <w:b/>
          <w:bCs/>
          <w:color w:val="auto"/>
          <w:sz w:val="22"/>
          <w:szCs w:val="22"/>
        </w:rPr>
      </w:pPr>
      <w:r w:rsidRPr="00DC7C3E">
        <w:rPr>
          <w:b/>
          <w:bCs/>
          <w:color w:val="auto"/>
          <w:sz w:val="22"/>
          <w:szCs w:val="22"/>
        </w:rPr>
        <w:t xml:space="preserve">ESSENTIAL: </w:t>
      </w:r>
    </w:p>
    <w:p w14:paraId="00AC6999" w14:textId="77777777" w:rsidR="00DC7C3E" w:rsidRPr="00DC7C3E" w:rsidRDefault="00DC7C3E" w:rsidP="00DC7C3E">
      <w:pPr>
        <w:pStyle w:val="Default"/>
        <w:rPr>
          <w:color w:val="auto"/>
          <w:sz w:val="22"/>
          <w:szCs w:val="22"/>
        </w:rPr>
      </w:pPr>
    </w:p>
    <w:p w14:paraId="715BC9BA" w14:textId="034A032F" w:rsidR="00DC7C3E" w:rsidRPr="00DC7C3E" w:rsidRDefault="00B75CFD" w:rsidP="00DC7C3E">
      <w:pPr>
        <w:pStyle w:val="Default"/>
        <w:numPr>
          <w:ilvl w:val="0"/>
          <w:numId w:val="34"/>
        </w:numPr>
        <w:adjustRightInd/>
        <w:spacing w:after="68"/>
        <w:rPr>
          <w:color w:val="auto"/>
          <w:sz w:val="22"/>
          <w:szCs w:val="22"/>
        </w:rPr>
      </w:pPr>
      <w:r>
        <w:rPr>
          <w:rFonts w:asciiTheme="minorHAnsi" w:hAnsiTheme="minorHAnsi"/>
          <w:sz w:val="22"/>
          <w:szCs w:val="22"/>
        </w:rPr>
        <w:t xml:space="preserve">A </w:t>
      </w:r>
      <w:r w:rsidRPr="00FA44FC">
        <w:rPr>
          <w:rFonts w:asciiTheme="minorHAnsi" w:hAnsiTheme="minorHAnsi"/>
          <w:sz w:val="22"/>
          <w:szCs w:val="22"/>
        </w:rPr>
        <w:t>PhD</w:t>
      </w:r>
      <w:r>
        <w:rPr>
          <w:rFonts w:asciiTheme="minorHAnsi" w:hAnsiTheme="minorHAnsi"/>
          <w:sz w:val="22"/>
          <w:szCs w:val="22"/>
        </w:rPr>
        <w:t xml:space="preserve"> in a relevant discipline</w:t>
      </w:r>
      <w:r w:rsidRPr="00FA44FC">
        <w:rPr>
          <w:rFonts w:asciiTheme="minorHAnsi" w:hAnsiTheme="minorHAnsi"/>
          <w:sz w:val="22"/>
          <w:szCs w:val="22"/>
        </w:rPr>
        <w:t xml:space="preserve"> or equivalent</w:t>
      </w:r>
      <w:r>
        <w:rPr>
          <w:rFonts w:asciiTheme="minorHAnsi" w:hAnsiTheme="minorHAnsi"/>
          <w:sz w:val="22"/>
          <w:szCs w:val="22"/>
        </w:rPr>
        <w:t xml:space="preserve"> experience. </w:t>
      </w:r>
    </w:p>
    <w:p w14:paraId="6956D8C8" w14:textId="732B41D0" w:rsidR="00DC7C3E" w:rsidRPr="00DC7C3E" w:rsidRDefault="00DC7C3E" w:rsidP="00DC7C3E">
      <w:pPr>
        <w:pStyle w:val="Default"/>
        <w:numPr>
          <w:ilvl w:val="0"/>
          <w:numId w:val="34"/>
        </w:numPr>
        <w:adjustRightInd/>
        <w:spacing w:after="68"/>
        <w:rPr>
          <w:color w:val="auto"/>
          <w:sz w:val="22"/>
          <w:szCs w:val="22"/>
        </w:rPr>
      </w:pPr>
      <w:r>
        <w:rPr>
          <w:rFonts w:asciiTheme="minorHAnsi" w:hAnsiTheme="minorHAnsi"/>
          <w:sz w:val="22"/>
          <w:szCs w:val="22"/>
        </w:rPr>
        <w:t xml:space="preserve">Strong </w:t>
      </w:r>
      <w:r w:rsidRPr="00DC7C3E">
        <w:rPr>
          <w:color w:val="auto"/>
          <w:sz w:val="22"/>
          <w:szCs w:val="22"/>
        </w:rPr>
        <w:t>record of research publication, with evidence of quality and impact, relative to opportunity.</w:t>
      </w:r>
    </w:p>
    <w:p w14:paraId="43C771E8" w14:textId="77777777" w:rsidR="00DC7C3E" w:rsidRPr="00DC7C3E" w:rsidRDefault="00DC7C3E" w:rsidP="00DC7C3E">
      <w:pPr>
        <w:pStyle w:val="Default"/>
        <w:numPr>
          <w:ilvl w:val="0"/>
          <w:numId w:val="34"/>
        </w:numPr>
        <w:adjustRightInd/>
        <w:ind w:left="714" w:hanging="357"/>
        <w:rPr>
          <w:color w:val="auto"/>
          <w:sz w:val="22"/>
          <w:szCs w:val="22"/>
        </w:rPr>
      </w:pPr>
      <w:r w:rsidRPr="00DC7C3E">
        <w:rPr>
          <w:color w:val="auto"/>
          <w:sz w:val="22"/>
          <w:szCs w:val="22"/>
        </w:rPr>
        <w:t xml:space="preserve">Experience in the preparation of research proposals submitted to external funding bodies. </w:t>
      </w:r>
    </w:p>
    <w:p w14:paraId="5569B7C8" w14:textId="1D4A5E89" w:rsidR="00DC7C3E" w:rsidRPr="00DC7C3E" w:rsidRDefault="00DC7C3E" w:rsidP="00DC7C3E">
      <w:pPr>
        <w:pStyle w:val="Default"/>
        <w:numPr>
          <w:ilvl w:val="0"/>
          <w:numId w:val="34"/>
        </w:numPr>
        <w:adjustRightInd/>
        <w:ind w:left="714" w:hanging="357"/>
        <w:rPr>
          <w:color w:val="auto"/>
          <w:sz w:val="22"/>
          <w:szCs w:val="22"/>
        </w:rPr>
      </w:pPr>
      <w:r w:rsidRPr="00DC7C3E">
        <w:rPr>
          <w:color w:val="auto"/>
          <w:sz w:val="22"/>
          <w:szCs w:val="22"/>
        </w:rPr>
        <w:lastRenderedPageBreak/>
        <w:t xml:space="preserve">Demonstrated effectiveness in </w:t>
      </w:r>
      <w:proofErr w:type="gramStart"/>
      <w:r w:rsidRPr="00DC7C3E">
        <w:rPr>
          <w:color w:val="auto"/>
          <w:sz w:val="22"/>
          <w:szCs w:val="22"/>
        </w:rPr>
        <w:t>teaching</w:t>
      </w:r>
      <w:r w:rsidR="00B75CFD">
        <w:rPr>
          <w:color w:val="auto"/>
          <w:sz w:val="22"/>
          <w:szCs w:val="22"/>
        </w:rPr>
        <w:t xml:space="preserve"> </w:t>
      </w:r>
      <w:r w:rsidRPr="00DC7C3E">
        <w:rPr>
          <w:color w:val="auto"/>
          <w:sz w:val="22"/>
          <w:szCs w:val="22"/>
        </w:rPr>
        <w:t>.</w:t>
      </w:r>
      <w:proofErr w:type="gramEnd"/>
      <w:r w:rsidRPr="00DC7C3E">
        <w:rPr>
          <w:color w:val="auto"/>
          <w:sz w:val="22"/>
          <w:szCs w:val="22"/>
        </w:rPr>
        <w:t xml:space="preserve"> </w:t>
      </w:r>
    </w:p>
    <w:p w14:paraId="53BC6014" w14:textId="77777777" w:rsidR="00DC7C3E" w:rsidRPr="00DC7C3E" w:rsidRDefault="00DC7C3E" w:rsidP="00DC7C3E">
      <w:pPr>
        <w:pStyle w:val="Default"/>
        <w:numPr>
          <w:ilvl w:val="0"/>
          <w:numId w:val="34"/>
        </w:numPr>
        <w:adjustRightInd/>
        <w:spacing w:after="68"/>
        <w:rPr>
          <w:color w:val="auto"/>
          <w:sz w:val="22"/>
          <w:szCs w:val="22"/>
        </w:rPr>
      </w:pPr>
      <w:r w:rsidRPr="00DC7C3E">
        <w:rPr>
          <w:color w:val="auto"/>
          <w:sz w:val="22"/>
          <w:szCs w:val="22"/>
        </w:rPr>
        <w:t>Ability to mentor and supervise undergraduate, honours and postgraduate students.</w:t>
      </w:r>
    </w:p>
    <w:p w14:paraId="7CBEB2BB" w14:textId="77777777" w:rsidR="00DC7C3E" w:rsidRPr="00DC7C3E" w:rsidRDefault="00DC7C3E" w:rsidP="00DC7C3E">
      <w:pPr>
        <w:pStyle w:val="Default"/>
        <w:numPr>
          <w:ilvl w:val="0"/>
          <w:numId w:val="34"/>
        </w:numPr>
        <w:adjustRightInd/>
        <w:spacing w:after="60"/>
        <w:ind w:left="714" w:hanging="357"/>
        <w:rPr>
          <w:color w:val="auto"/>
          <w:sz w:val="22"/>
          <w:szCs w:val="22"/>
        </w:rPr>
      </w:pPr>
      <w:r w:rsidRPr="00DC7C3E">
        <w:rPr>
          <w:color w:val="auto"/>
          <w:sz w:val="22"/>
          <w:szCs w:val="22"/>
        </w:rPr>
        <w:t>Demonstrated ability to work collaboratively and productively with staff, students, and external stakeholders from multi-disciplinary domains.</w:t>
      </w:r>
    </w:p>
    <w:p w14:paraId="3ADBBD79" w14:textId="77777777" w:rsidR="00DC7C3E" w:rsidRPr="00DC7C3E" w:rsidRDefault="00DC7C3E" w:rsidP="00DC7C3E">
      <w:pPr>
        <w:pStyle w:val="Default"/>
        <w:numPr>
          <w:ilvl w:val="0"/>
          <w:numId w:val="34"/>
        </w:numPr>
        <w:adjustRightInd/>
        <w:spacing w:after="60"/>
        <w:ind w:left="714" w:hanging="357"/>
        <w:rPr>
          <w:color w:val="auto"/>
          <w:sz w:val="22"/>
          <w:szCs w:val="22"/>
        </w:rPr>
      </w:pPr>
      <w:r w:rsidRPr="00DC7C3E">
        <w:rPr>
          <w:color w:val="auto"/>
          <w:sz w:val="22"/>
          <w:szCs w:val="22"/>
        </w:rPr>
        <w:t>Demonstrated ability to work independently.</w:t>
      </w:r>
    </w:p>
    <w:p w14:paraId="1B00A972" w14:textId="77777777" w:rsidR="00DC7C3E" w:rsidRDefault="00DC7C3E" w:rsidP="00DC7C3E">
      <w:pPr>
        <w:rPr>
          <w:color w:val="1F497D"/>
          <w:sz w:val="22"/>
          <w:szCs w:val="22"/>
        </w:rPr>
      </w:pPr>
    </w:p>
    <w:p w14:paraId="3EA51A8D" w14:textId="77777777" w:rsidR="001E1E50" w:rsidRDefault="001E1E50" w:rsidP="001E1E50">
      <w:pPr>
        <w:pStyle w:val="Default"/>
        <w:rPr>
          <w:sz w:val="22"/>
          <w:szCs w:val="22"/>
        </w:rPr>
      </w:pPr>
    </w:p>
    <w:p w14:paraId="7A54BDCD" w14:textId="77777777" w:rsidR="009A1ED7" w:rsidRPr="008460FF" w:rsidRDefault="009A1ED7" w:rsidP="009A1ED7">
      <w:pPr>
        <w:pStyle w:val="Default"/>
        <w:rPr>
          <w:rFonts w:asciiTheme="minorHAnsi" w:hAnsiTheme="minorHAnsi"/>
          <w:b/>
          <w:sz w:val="22"/>
          <w:szCs w:val="22"/>
        </w:rPr>
      </w:pPr>
      <w:r w:rsidRPr="008460FF">
        <w:rPr>
          <w:rFonts w:asciiTheme="minorHAnsi" w:hAnsiTheme="minorHAnsi"/>
          <w:b/>
          <w:sz w:val="22"/>
          <w:szCs w:val="22"/>
        </w:rPr>
        <w:t>La Trobe Values</w:t>
      </w:r>
    </w:p>
    <w:p w14:paraId="200263B3" w14:textId="77777777" w:rsidR="009A1ED7" w:rsidRPr="008460FF" w:rsidRDefault="009A1ED7" w:rsidP="009A1ED7">
      <w:pPr>
        <w:pStyle w:val="Default"/>
        <w:spacing w:before="240"/>
        <w:rPr>
          <w:rFonts w:asciiTheme="minorHAnsi" w:hAnsiTheme="minorHAnsi"/>
          <w:sz w:val="22"/>
          <w:szCs w:val="22"/>
        </w:rPr>
      </w:pPr>
      <w:r w:rsidRPr="008460FF">
        <w:rPr>
          <w:rFonts w:asciiTheme="minorHAnsi" w:hAnsiTheme="minorHAnsi"/>
          <w:sz w:val="22"/>
          <w:szCs w:val="22"/>
        </w:rPr>
        <w:t>At La Trobe, we</w:t>
      </w:r>
    </w:p>
    <w:p w14:paraId="16B7982E"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take a world view</w:t>
      </w:r>
    </w:p>
    <w:p w14:paraId="1C55E17F"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pursue ideas and excellence with energy</w:t>
      </w:r>
    </w:p>
    <w:p w14:paraId="25B8953D"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treat people with respect and work together</w:t>
      </w:r>
    </w:p>
    <w:p w14:paraId="3541FF4E"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are open, friendly and honest</w:t>
      </w:r>
    </w:p>
    <w:p w14:paraId="3FEC2B61" w14:textId="224EF3D8" w:rsidR="009A1ED7" w:rsidRDefault="00DC7C3E" w:rsidP="009A1ED7">
      <w:pPr>
        <w:pStyle w:val="Default"/>
        <w:numPr>
          <w:ilvl w:val="0"/>
          <w:numId w:val="30"/>
        </w:numPr>
        <w:rPr>
          <w:rFonts w:asciiTheme="minorHAnsi" w:hAnsiTheme="minorHAnsi"/>
          <w:sz w:val="22"/>
          <w:szCs w:val="22"/>
        </w:rPr>
      </w:pPr>
      <w:r>
        <w:rPr>
          <w:rFonts w:asciiTheme="minorHAnsi" w:hAnsiTheme="minorHAnsi"/>
          <w:sz w:val="22"/>
          <w:szCs w:val="22"/>
        </w:rPr>
        <w:t>H</w:t>
      </w:r>
      <w:r w:rsidR="009A1ED7" w:rsidRPr="008460FF">
        <w:rPr>
          <w:rFonts w:asciiTheme="minorHAnsi" w:hAnsiTheme="minorHAnsi"/>
          <w:sz w:val="22"/>
          <w:szCs w:val="22"/>
        </w:rPr>
        <w:t>old ourselves accountable for making great things happen.</w:t>
      </w:r>
    </w:p>
    <w:p w14:paraId="6248EC1F" w14:textId="77777777" w:rsidR="001E1E50" w:rsidRDefault="001E1E50" w:rsidP="001E1E50">
      <w:pPr>
        <w:pStyle w:val="Default"/>
        <w:rPr>
          <w:sz w:val="22"/>
          <w:szCs w:val="22"/>
        </w:rPr>
      </w:pPr>
    </w:p>
    <w:p w14:paraId="229750D5" w14:textId="77777777" w:rsidR="003B0155" w:rsidRPr="003B0155" w:rsidRDefault="003B0155" w:rsidP="003B0155">
      <w:pPr>
        <w:pStyle w:val="Default"/>
        <w:rPr>
          <w:sz w:val="22"/>
          <w:szCs w:val="22"/>
        </w:rPr>
      </w:pPr>
    </w:p>
    <w:p w14:paraId="2204C09D" w14:textId="77777777" w:rsidR="001E1E50" w:rsidRPr="00CA2FF4" w:rsidRDefault="001E1E50" w:rsidP="001E1E50">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B5E1A95" w14:textId="77777777" w:rsidR="00265D6D" w:rsidRPr="001E1E50" w:rsidRDefault="001E1E50" w:rsidP="001E1E50">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1E1E50"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E662E" w14:textId="77777777" w:rsidR="00BF730A" w:rsidRDefault="00BF730A">
      <w:r>
        <w:separator/>
      </w:r>
    </w:p>
  </w:endnote>
  <w:endnote w:type="continuationSeparator" w:id="0">
    <w:p w14:paraId="2057DD2E" w14:textId="77777777" w:rsidR="00BF730A" w:rsidRDefault="00BF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5EB9" w14:textId="77777777" w:rsidR="00BF730A" w:rsidRDefault="00BF730A">
      <w:r>
        <w:separator/>
      </w:r>
    </w:p>
  </w:footnote>
  <w:footnote w:type="continuationSeparator" w:id="0">
    <w:p w14:paraId="75AB07CB" w14:textId="77777777" w:rsidR="00BF730A" w:rsidRDefault="00BF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BC11" w14:textId="77777777" w:rsidR="00AA480C" w:rsidRDefault="005C2560">
    <w:pPr>
      <w:pStyle w:val="Header"/>
    </w:pPr>
    <w:r>
      <w:rPr>
        <w:noProof/>
      </w:rPr>
      <w:pict w14:anchorId="10F07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FA4D"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69BE" w14:textId="77777777" w:rsidR="00AA480C" w:rsidRDefault="005C2560">
    <w:pPr>
      <w:pStyle w:val="Header"/>
    </w:pPr>
    <w:r>
      <w:rPr>
        <w:noProof/>
      </w:rPr>
      <w:pict w14:anchorId="74279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31"/>
  </w:num>
  <w:num w:numId="3">
    <w:abstractNumId w:val="24"/>
  </w:num>
  <w:num w:numId="4">
    <w:abstractNumId w:val="13"/>
  </w:num>
  <w:num w:numId="5">
    <w:abstractNumId w:val="20"/>
  </w:num>
  <w:num w:numId="6">
    <w:abstractNumId w:val="22"/>
  </w:num>
  <w:num w:numId="7">
    <w:abstractNumId w:val="8"/>
  </w:num>
  <w:num w:numId="8">
    <w:abstractNumId w:val="1"/>
  </w:num>
  <w:num w:numId="9">
    <w:abstractNumId w:val="23"/>
  </w:num>
  <w:num w:numId="10">
    <w:abstractNumId w:val="25"/>
  </w:num>
  <w:num w:numId="11">
    <w:abstractNumId w:val="12"/>
  </w:num>
  <w:num w:numId="12">
    <w:abstractNumId w:val="6"/>
  </w:num>
  <w:num w:numId="13">
    <w:abstractNumId w:val="30"/>
  </w:num>
  <w:num w:numId="14">
    <w:abstractNumId w:val="28"/>
  </w:num>
  <w:num w:numId="15">
    <w:abstractNumId w:val="17"/>
  </w:num>
  <w:num w:numId="16">
    <w:abstractNumId w:val="16"/>
  </w:num>
  <w:num w:numId="17">
    <w:abstractNumId w:val="29"/>
  </w:num>
  <w:num w:numId="18">
    <w:abstractNumId w:val="32"/>
  </w:num>
  <w:num w:numId="19">
    <w:abstractNumId w:val="2"/>
  </w:num>
  <w:num w:numId="20">
    <w:abstractNumId w:val="9"/>
  </w:num>
  <w:num w:numId="21">
    <w:abstractNumId w:val="26"/>
  </w:num>
  <w:num w:numId="22">
    <w:abstractNumId w:val="7"/>
  </w:num>
  <w:num w:numId="23">
    <w:abstractNumId w:val="0"/>
  </w:num>
  <w:num w:numId="24">
    <w:abstractNumId w:val="14"/>
  </w:num>
  <w:num w:numId="25">
    <w:abstractNumId w:val="5"/>
  </w:num>
  <w:num w:numId="26">
    <w:abstractNumId w:val="11"/>
  </w:num>
  <w:num w:numId="27">
    <w:abstractNumId w:val="10"/>
  </w:num>
  <w:num w:numId="28">
    <w:abstractNumId w:val="15"/>
  </w:num>
  <w:num w:numId="29">
    <w:abstractNumId w:val="4"/>
  </w:num>
  <w:num w:numId="30">
    <w:abstractNumId w:val="19"/>
  </w:num>
  <w:num w:numId="31">
    <w:abstractNumId w:val="21"/>
  </w:num>
  <w:num w:numId="32">
    <w:abstractNumId w:val="27"/>
  </w:num>
  <w:num w:numId="33">
    <w:abstractNumId w:val="11"/>
  </w:num>
  <w:num w:numId="34">
    <w:abstractNumId w:val="14"/>
  </w:num>
  <w:num w:numId="35">
    <w:abstractNumId w:val="1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1NDUxMTO1MDQ3trRU0lEKTi0uzszPAykwrAUACYYE0ywAAAA="/>
  </w:docVars>
  <w:rsids>
    <w:rsidRoot w:val="001F3D1D"/>
    <w:rsid w:val="000071F5"/>
    <w:rsid w:val="00022CBA"/>
    <w:rsid w:val="00024409"/>
    <w:rsid w:val="00024FA3"/>
    <w:rsid w:val="00026046"/>
    <w:rsid w:val="00042EA6"/>
    <w:rsid w:val="0004599F"/>
    <w:rsid w:val="000525D9"/>
    <w:rsid w:val="000536E2"/>
    <w:rsid w:val="00054C61"/>
    <w:rsid w:val="0005761F"/>
    <w:rsid w:val="00061F2F"/>
    <w:rsid w:val="00070A22"/>
    <w:rsid w:val="00075BE2"/>
    <w:rsid w:val="000846E2"/>
    <w:rsid w:val="0009025D"/>
    <w:rsid w:val="00092B73"/>
    <w:rsid w:val="000963C3"/>
    <w:rsid w:val="000A332A"/>
    <w:rsid w:val="000D6A8C"/>
    <w:rsid w:val="000D7DE6"/>
    <w:rsid w:val="000E1206"/>
    <w:rsid w:val="000E1FBA"/>
    <w:rsid w:val="000E282C"/>
    <w:rsid w:val="00102234"/>
    <w:rsid w:val="00105A71"/>
    <w:rsid w:val="0011381E"/>
    <w:rsid w:val="001216BC"/>
    <w:rsid w:val="00121803"/>
    <w:rsid w:val="001375C6"/>
    <w:rsid w:val="00137E95"/>
    <w:rsid w:val="00142297"/>
    <w:rsid w:val="00166A9D"/>
    <w:rsid w:val="00176370"/>
    <w:rsid w:val="001908D2"/>
    <w:rsid w:val="001A0451"/>
    <w:rsid w:val="001A15D3"/>
    <w:rsid w:val="001B303F"/>
    <w:rsid w:val="001B38E4"/>
    <w:rsid w:val="001E1E50"/>
    <w:rsid w:val="001E20FB"/>
    <w:rsid w:val="001E73C0"/>
    <w:rsid w:val="001F3D1D"/>
    <w:rsid w:val="001F6C45"/>
    <w:rsid w:val="001F7CC1"/>
    <w:rsid w:val="00203087"/>
    <w:rsid w:val="0020415A"/>
    <w:rsid w:val="00205D13"/>
    <w:rsid w:val="002106A2"/>
    <w:rsid w:val="00220596"/>
    <w:rsid w:val="002212AD"/>
    <w:rsid w:val="00224DD3"/>
    <w:rsid w:val="0023363A"/>
    <w:rsid w:val="002476A9"/>
    <w:rsid w:val="00253EFE"/>
    <w:rsid w:val="00256FDB"/>
    <w:rsid w:val="00265D6D"/>
    <w:rsid w:val="00270013"/>
    <w:rsid w:val="002744A2"/>
    <w:rsid w:val="002769BA"/>
    <w:rsid w:val="00276FAF"/>
    <w:rsid w:val="00285CA1"/>
    <w:rsid w:val="002934F4"/>
    <w:rsid w:val="002A1F3A"/>
    <w:rsid w:val="002B6353"/>
    <w:rsid w:val="002C3B27"/>
    <w:rsid w:val="002D15AC"/>
    <w:rsid w:val="002E5029"/>
    <w:rsid w:val="002F1561"/>
    <w:rsid w:val="0030412C"/>
    <w:rsid w:val="003109F5"/>
    <w:rsid w:val="00317DF2"/>
    <w:rsid w:val="00340895"/>
    <w:rsid w:val="00341F6D"/>
    <w:rsid w:val="00345A34"/>
    <w:rsid w:val="0034773D"/>
    <w:rsid w:val="00347D7E"/>
    <w:rsid w:val="003575BF"/>
    <w:rsid w:val="00360E42"/>
    <w:rsid w:val="00361F4F"/>
    <w:rsid w:val="003641BA"/>
    <w:rsid w:val="003B0155"/>
    <w:rsid w:val="003B0BDC"/>
    <w:rsid w:val="003B55DC"/>
    <w:rsid w:val="003B6B5E"/>
    <w:rsid w:val="003D41DF"/>
    <w:rsid w:val="003E0C6F"/>
    <w:rsid w:val="003E545A"/>
    <w:rsid w:val="003E691B"/>
    <w:rsid w:val="003F1778"/>
    <w:rsid w:val="003F7038"/>
    <w:rsid w:val="003F7F26"/>
    <w:rsid w:val="0040435D"/>
    <w:rsid w:val="00407499"/>
    <w:rsid w:val="0041194F"/>
    <w:rsid w:val="00412293"/>
    <w:rsid w:val="00413873"/>
    <w:rsid w:val="00415BE3"/>
    <w:rsid w:val="00422D57"/>
    <w:rsid w:val="00431135"/>
    <w:rsid w:val="00437F2C"/>
    <w:rsid w:val="00442DD4"/>
    <w:rsid w:val="004521AB"/>
    <w:rsid w:val="004639E3"/>
    <w:rsid w:val="004728DB"/>
    <w:rsid w:val="00482BFB"/>
    <w:rsid w:val="00484B2B"/>
    <w:rsid w:val="00485FBD"/>
    <w:rsid w:val="004901BE"/>
    <w:rsid w:val="00492597"/>
    <w:rsid w:val="00492C71"/>
    <w:rsid w:val="004A6946"/>
    <w:rsid w:val="004C3676"/>
    <w:rsid w:val="004C5B77"/>
    <w:rsid w:val="004D243F"/>
    <w:rsid w:val="004E0A42"/>
    <w:rsid w:val="004F12B6"/>
    <w:rsid w:val="005034AC"/>
    <w:rsid w:val="0051065D"/>
    <w:rsid w:val="005160C4"/>
    <w:rsid w:val="00522086"/>
    <w:rsid w:val="00524467"/>
    <w:rsid w:val="005274EB"/>
    <w:rsid w:val="005350D7"/>
    <w:rsid w:val="00545851"/>
    <w:rsid w:val="00550B62"/>
    <w:rsid w:val="00560B33"/>
    <w:rsid w:val="00560D9F"/>
    <w:rsid w:val="00573FB5"/>
    <w:rsid w:val="005855AA"/>
    <w:rsid w:val="00587393"/>
    <w:rsid w:val="005C2560"/>
    <w:rsid w:val="005E16D3"/>
    <w:rsid w:val="005F3321"/>
    <w:rsid w:val="005F5CF0"/>
    <w:rsid w:val="00611589"/>
    <w:rsid w:val="006374AB"/>
    <w:rsid w:val="00644663"/>
    <w:rsid w:val="00660C71"/>
    <w:rsid w:val="006629E6"/>
    <w:rsid w:val="0067090E"/>
    <w:rsid w:val="00677A7D"/>
    <w:rsid w:val="006811C9"/>
    <w:rsid w:val="00684D0B"/>
    <w:rsid w:val="006864C7"/>
    <w:rsid w:val="006910E5"/>
    <w:rsid w:val="006B7417"/>
    <w:rsid w:val="006C3AEF"/>
    <w:rsid w:val="006C45D9"/>
    <w:rsid w:val="006D31A5"/>
    <w:rsid w:val="006D6D72"/>
    <w:rsid w:val="006F0613"/>
    <w:rsid w:val="007011D4"/>
    <w:rsid w:val="00725112"/>
    <w:rsid w:val="00725B2D"/>
    <w:rsid w:val="00731C13"/>
    <w:rsid w:val="00736054"/>
    <w:rsid w:val="00737958"/>
    <w:rsid w:val="00740906"/>
    <w:rsid w:val="00743CDE"/>
    <w:rsid w:val="007453B5"/>
    <w:rsid w:val="00750871"/>
    <w:rsid w:val="007517D1"/>
    <w:rsid w:val="007541EA"/>
    <w:rsid w:val="00761F9F"/>
    <w:rsid w:val="007643D9"/>
    <w:rsid w:val="00764834"/>
    <w:rsid w:val="00765F33"/>
    <w:rsid w:val="00777517"/>
    <w:rsid w:val="00787F73"/>
    <w:rsid w:val="00795503"/>
    <w:rsid w:val="007A000F"/>
    <w:rsid w:val="007A58EF"/>
    <w:rsid w:val="007B0F5C"/>
    <w:rsid w:val="007B75FB"/>
    <w:rsid w:val="007C44D9"/>
    <w:rsid w:val="007C6192"/>
    <w:rsid w:val="007E4E5D"/>
    <w:rsid w:val="007F512E"/>
    <w:rsid w:val="007F6575"/>
    <w:rsid w:val="00804CA7"/>
    <w:rsid w:val="00823B6A"/>
    <w:rsid w:val="00824AE9"/>
    <w:rsid w:val="00834BB6"/>
    <w:rsid w:val="00842B6E"/>
    <w:rsid w:val="008458BD"/>
    <w:rsid w:val="0086029B"/>
    <w:rsid w:val="00875223"/>
    <w:rsid w:val="00884F4D"/>
    <w:rsid w:val="008863C4"/>
    <w:rsid w:val="008A248A"/>
    <w:rsid w:val="008A4B2E"/>
    <w:rsid w:val="008A5260"/>
    <w:rsid w:val="008B0034"/>
    <w:rsid w:val="008B1944"/>
    <w:rsid w:val="008C0614"/>
    <w:rsid w:val="008C2C73"/>
    <w:rsid w:val="008C371B"/>
    <w:rsid w:val="008D1AF6"/>
    <w:rsid w:val="008D7276"/>
    <w:rsid w:val="008F1A53"/>
    <w:rsid w:val="008F55A6"/>
    <w:rsid w:val="008F76F5"/>
    <w:rsid w:val="009002DF"/>
    <w:rsid w:val="00902E5B"/>
    <w:rsid w:val="0091323E"/>
    <w:rsid w:val="0091410B"/>
    <w:rsid w:val="00915AC0"/>
    <w:rsid w:val="00920A96"/>
    <w:rsid w:val="009215C9"/>
    <w:rsid w:val="00924773"/>
    <w:rsid w:val="009253AE"/>
    <w:rsid w:val="00932CDD"/>
    <w:rsid w:val="009344DA"/>
    <w:rsid w:val="00954EE6"/>
    <w:rsid w:val="009554D9"/>
    <w:rsid w:val="00966DE0"/>
    <w:rsid w:val="00970F02"/>
    <w:rsid w:val="0098228A"/>
    <w:rsid w:val="0098359C"/>
    <w:rsid w:val="00983D7A"/>
    <w:rsid w:val="00990932"/>
    <w:rsid w:val="009A14DC"/>
    <w:rsid w:val="009A15BA"/>
    <w:rsid w:val="009A1ED7"/>
    <w:rsid w:val="009A498E"/>
    <w:rsid w:val="009B2F16"/>
    <w:rsid w:val="009D3110"/>
    <w:rsid w:val="009D5B18"/>
    <w:rsid w:val="009E0A63"/>
    <w:rsid w:val="009F212E"/>
    <w:rsid w:val="009F7B57"/>
    <w:rsid w:val="00A02E8F"/>
    <w:rsid w:val="00A0487B"/>
    <w:rsid w:val="00A1133C"/>
    <w:rsid w:val="00A13BB7"/>
    <w:rsid w:val="00A2623F"/>
    <w:rsid w:val="00A345AF"/>
    <w:rsid w:val="00A52E42"/>
    <w:rsid w:val="00A55BC3"/>
    <w:rsid w:val="00A60F34"/>
    <w:rsid w:val="00A64A18"/>
    <w:rsid w:val="00A664B0"/>
    <w:rsid w:val="00A67E1E"/>
    <w:rsid w:val="00A7760A"/>
    <w:rsid w:val="00A77FDD"/>
    <w:rsid w:val="00A8586B"/>
    <w:rsid w:val="00A861C0"/>
    <w:rsid w:val="00A91018"/>
    <w:rsid w:val="00AA134A"/>
    <w:rsid w:val="00AA480C"/>
    <w:rsid w:val="00AA5846"/>
    <w:rsid w:val="00AB02EB"/>
    <w:rsid w:val="00AC23EB"/>
    <w:rsid w:val="00AE25D2"/>
    <w:rsid w:val="00B037AE"/>
    <w:rsid w:val="00B105FB"/>
    <w:rsid w:val="00B20918"/>
    <w:rsid w:val="00B20CFC"/>
    <w:rsid w:val="00B220E8"/>
    <w:rsid w:val="00B23EE7"/>
    <w:rsid w:val="00B36F35"/>
    <w:rsid w:val="00B4034C"/>
    <w:rsid w:val="00B4513A"/>
    <w:rsid w:val="00B47792"/>
    <w:rsid w:val="00B55F39"/>
    <w:rsid w:val="00B66483"/>
    <w:rsid w:val="00B75CFD"/>
    <w:rsid w:val="00B76A0D"/>
    <w:rsid w:val="00B8544B"/>
    <w:rsid w:val="00B91764"/>
    <w:rsid w:val="00B97A05"/>
    <w:rsid w:val="00BA19EF"/>
    <w:rsid w:val="00BA3C29"/>
    <w:rsid w:val="00BA73E3"/>
    <w:rsid w:val="00BB5F6A"/>
    <w:rsid w:val="00BD05B2"/>
    <w:rsid w:val="00BD39DD"/>
    <w:rsid w:val="00BE08F6"/>
    <w:rsid w:val="00BE1D29"/>
    <w:rsid w:val="00BE28B1"/>
    <w:rsid w:val="00BE51B5"/>
    <w:rsid w:val="00BE5C22"/>
    <w:rsid w:val="00BF730A"/>
    <w:rsid w:val="00C02C2A"/>
    <w:rsid w:val="00C03F22"/>
    <w:rsid w:val="00C04F87"/>
    <w:rsid w:val="00C312F2"/>
    <w:rsid w:val="00C34C4B"/>
    <w:rsid w:val="00C363A6"/>
    <w:rsid w:val="00C42DA8"/>
    <w:rsid w:val="00C51B53"/>
    <w:rsid w:val="00C56ECF"/>
    <w:rsid w:val="00C60E89"/>
    <w:rsid w:val="00C61BBE"/>
    <w:rsid w:val="00C71833"/>
    <w:rsid w:val="00C77564"/>
    <w:rsid w:val="00C81BA8"/>
    <w:rsid w:val="00C90CA7"/>
    <w:rsid w:val="00C91164"/>
    <w:rsid w:val="00CA55AB"/>
    <w:rsid w:val="00CA7AEA"/>
    <w:rsid w:val="00CB4775"/>
    <w:rsid w:val="00CD0793"/>
    <w:rsid w:val="00CE360A"/>
    <w:rsid w:val="00CF0177"/>
    <w:rsid w:val="00D11AEC"/>
    <w:rsid w:val="00D1324E"/>
    <w:rsid w:val="00D15678"/>
    <w:rsid w:val="00D23711"/>
    <w:rsid w:val="00D4393B"/>
    <w:rsid w:val="00D50F46"/>
    <w:rsid w:val="00D665B1"/>
    <w:rsid w:val="00D714EB"/>
    <w:rsid w:val="00D731B7"/>
    <w:rsid w:val="00D8679E"/>
    <w:rsid w:val="00D96063"/>
    <w:rsid w:val="00DA349C"/>
    <w:rsid w:val="00DA42B8"/>
    <w:rsid w:val="00DA5A5B"/>
    <w:rsid w:val="00DB0011"/>
    <w:rsid w:val="00DC3574"/>
    <w:rsid w:val="00DC7C3E"/>
    <w:rsid w:val="00DD7C55"/>
    <w:rsid w:val="00DE2133"/>
    <w:rsid w:val="00DE2921"/>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5470"/>
    <w:rsid w:val="00E87AC5"/>
    <w:rsid w:val="00E92EA2"/>
    <w:rsid w:val="00E947B0"/>
    <w:rsid w:val="00E96D00"/>
    <w:rsid w:val="00E97E0E"/>
    <w:rsid w:val="00EA338B"/>
    <w:rsid w:val="00EA7384"/>
    <w:rsid w:val="00EB02FC"/>
    <w:rsid w:val="00EC62C4"/>
    <w:rsid w:val="00EE4242"/>
    <w:rsid w:val="00EF653B"/>
    <w:rsid w:val="00F01798"/>
    <w:rsid w:val="00F02683"/>
    <w:rsid w:val="00F11BE5"/>
    <w:rsid w:val="00F21F64"/>
    <w:rsid w:val="00F23858"/>
    <w:rsid w:val="00F2775A"/>
    <w:rsid w:val="00F32813"/>
    <w:rsid w:val="00F37068"/>
    <w:rsid w:val="00F46467"/>
    <w:rsid w:val="00F5098F"/>
    <w:rsid w:val="00F50D81"/>
    <w:rsid w:val="00F56355"/>
    <w:rsid w:val="00F56ABC"/>
    <w:rsid w:val="00F61B21"/>
    <w:rsid w:val="00F632AC"/>
    <w:rsid w:val="00F63A6D"/>
    <w:rsid w:val="00F64A07"/>
    <w:rsid w:val="00F71882"/>
    <w:rsid w:val="00F73E72"/>
    <w:rsid w:val="00F81ED2"/>
    <w:rsid w:val="00F85BEB"/>
    <w:rsid w:val="00F86A21"/>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CA8EC4B"/>
  <w15:docId w15:val="{5CC322AB-3C8D-4CDB-B894-192BA88C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063866043">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57945819">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58599350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trobe.edu.au/policy/documents/academic-promotions-evidence-matrix.pdf"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5121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Hossam Abo El-Naga</dc:creator>
  <cp:lastModifiedBy>Deborah Dare</cp:lastModifiedBy>
  <cp:revision>2</cp:revision>
  <cp:lastPrinted>2015-06-30T09:17:00Z</cp:lastPrinted>
  <dcterms:created xsi:type="dcterms:W3CDTF">2016-11-25T02:44:00Z</dcterms:created>
  <dcterms:modified xsi:type="dcterms:W3CDTF">2016-11-25T02:44:00Z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