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2D" w:rsidRPr="00687B2D" w:rsidRDefault="00687B2D" w:rsidP="00687B2D">
      <w:pPr>
        <w:pStyle w:val="NoSpacing"/>
        <w:rPr>
          <w:szCs w:val="24"/>
        </w:rPr>
      </w:pPr>
      <w:r w:rsidRPr="00687B2D">
        <w:rPr>
          <w:szCs w:val="24"/>
        </w:rPr>
        <w:t>T</w:t>
      </w:r>
      <w:r>
        <w:rPr>
          <w:szCs w:val="24"/>
        </w:rPr>
        <w:t>h</w:t>
      </w:r>
      <w:r w:rsidRPr="00687B2D">
        <w:rPr>
          <w:szCs w:val="24"/>
        </w:rPr>
        <w:t xml:space="preserve">e position is a joint appointment at 1.0 FTE in the Discipline of Obstetrics and Gynaecology, Adelaide Medical School, University of Adelaide and the Women’s and Babies Division, Women’s and Children’s Hospital, Women’s and Children’s Health Network (WCHN). </w:t>
      </w:r>
    </w:p>
    <w:p w:rsidR="00687B2D" w:rsidRPr="00687B2D" w:rsidRDefault="00687B2D" w:rsidP="00687B2D">
      <w:pPr>
        <w:pStyle w:val="NoSpacing"/>
        <w:rPr>
          <w:szCs w:val="24"/>
        </w:rPr>
      </w:pPr>
    </w:p>
    <w:p w:rsidR="00687B2D" w:rsidRPr="00687B2D" w:rsidRDefault="00687B2D" w:rsidP="00687B2D">
      <w:pPr>
        <w:pStyle w:val="NoSpacing"/>
        <w:rPr>
          <w:szCs w:val="24"/>
        </w:rPr>
      </w:pPr>
      <w:r w:rsidRPr="00687B2D">
        <w:rPr>
          <w:szCs w:val="24"/>
        </w:rPr>
        <w:t>The appointee will be</w:t>
      </w:r>
      <w:r w:rsidR="00724DF1">
        <w:rPr>
          <w:szCs w:val="24"/>
        </w:rPr>
        <w:t xml:space="preserve"> based</w:t>
      </w:r>
      <w:bookmarkStart w:id="0" w:name="_GoBack"/>
      <w:bookmarkEnd w:id="0"/>
      <w:r w:rsidRPr="00687B2D">
        <w:rPr>
          <w:szCs w:val="24"/>
        </w:rPr>
        <w:t xml:space="preserve"> at the Women’s and Children’s Hospital and will be expected to participate in the delivery of those services in an area of Maternal </w:t>
      </w:r>
      <w:proofErr w:type="spellStart"/>
      <w:r w:rsidRPr="00687B2D">
        <w:rPr>
          <w:szCs w:val="24"/>
        </w:rPr>
        <w:t>Fetal</w:t>
      </w:r>
      <w:proofErr w:type="spellEnd"/>
      <w:r w:rsidRPr="00687B2D">
        <w:rPr>
          <w:szCs w:val="24"/>
        </w:rPr>
        <w:t xml:space="preserve"> Medicine. The appointee will supervise junior medical staff, and will provide leadership in teaching and research in the Adelaide Medical School, and in service and policy development at the Women’s and Children’s Hospital. The appointee will further develop Medicine as an academic entity in the Women’s and Children’s Hospital.</w:t>
      </w:r>
    </w:p>
    <w:p w:rsidR="00687B2D" w:rsidRPr="00687B2D" w:rsidRDefault="00687B2D" w:rsidP="00687B2D">
      <w:pPr>
        <w:pStyle w:val="NoSpacing"/>
        <w:rPr>
          <w:szCs w:val="24"/>
        </w:rPr>
      </w:pPr>
    </w:p>
    <w:p w:rsidR="00687B2D" w:rsidRPr="00687B2D" w:rsidRDefault="00687B2D" w:rsidP="00687B2D">
      <w:pPr>
        <w:pStyle w:val="NoSpacing"/>
        <w:rPr>
          <w:szCs w:val="24"/>
        </w:rPr>
      </w:pPr>
      <w:r w:rsidRPr="00687B2D">
        <w:rPr>
          <w:szCs w:val="24"/>
        </w:rPr>
        <w:t>The appointee will report to the Head of Discipline, Obstetrics and Gynaecology, as the nominee of the Dean of Medicine, Adelaide Medical School, Faculty of Health and Medical Sciences for teaching and research related activities, and to the Director of the Women’s and Babies Division, as the nominee of the CEO, WCHN for clinical duties.</w:t>
      </w:r>
    </w:p>
    <w:p w:rsidR="00687B2D" w:rsidRPr="00687B2D" w:rsidRDefault="00687B2D" w:rsidP="00687B2D">
      <w:pPr>
        <w:pStyle w:val="NoSpacing"/>
        <w:rPr>
          <w:szCs w:val="24"/>
          <w:lang w:val="en-US"/>
        </w:rPr>
      </w:pPr>
    </w:p>
    <w:p w:rsidR="00687B2D" w:rsidRPr="00687B2D" w:rsidRDefault="00687B2D" w:rsidP="00687B2D">
      <w:pPr>
        <w:pStyle w:val="NoSpacing"/>
        <w:rPr>
          <w:szCs w:val="24"/>
          <w:lang w:val="en-US"/>
        </w:rPr>
      </w:pPr>
      <w:r w:rsidRPr="00687B2D">
        <w:rPr>
          <w:b/>
          <w:szCs w:val="24"/>
          <w:lang w:val="en-US"/>
        </w:rPr>
        <w:t>Key responsibilities</w:t>
      </w:r>
      <w:r w:rsidRPr="00687B2D">
        <w:rPr>
          <w:szCs w:val="24"/>
          <w:lang w:val="en-US"/>
        </w:rPr>
        <w:t xml:space="preserve"> for </w:t>
      </w:r>
      <w:r w:rsidRPr="00687B2D">
        <w:rPr>
          <w:b/>
          <w:szCs w:val="24"/>
          <w:lang w:val="en-US"/>
        </w:rPr>
        <w:t>The University of Adelaide</w:t>
      </w:r>
      <w:r w:rsidRPr="00687B2D">
        <w:rPr>
          <w:szCs w:val="24"/>
          <w:lang w:val="en-US"/>
        </w:rPr>
        <w:t xml:space="preserve"> under these broad responsibilities shall include:</w:t>
      </w:r>
    </w:p>
    <w:p w:rsidR="00687B2D" w:rsidRPr="00687B2D" w:rsidRDefault="00687B2D" w:rsidP="00687B2D">
      <w:pPr>
        <w:pStyle w:val="NoSpacing"/>
        <w:rPr>
          <w:szCs w:val="24"/>
          <w:lang w:val="en-US"/>
        </w:rPr>
      </w:pPr>
    </w:p>
    <w:p w:rsidR="00687B2D" w:rsidRPr="00687B2D" w:rsidRDefault="00687B2D" w:rsidP="00687B2D">
      <w:pPr>
        <w:pStyle w:val="NoSpacing"/>
        <w:rPr>
          <w:b/>
          <w:szCs w:val="24"/>
        </w:rPr>
      </w:pPr>
      <w:r w:rsidRPr="00687B2D">
        <w:rPr>
          <w:b/>
          <w:szCs w:val="24"/>
        </w:rPr>
        <w:t xml:space="preserve">Provide leadership in undergraduate and postgraduate clinical teaching and evaluation in maternal </w:t>
      </w:r>
      <w:proofErr w:type="spellStart"/>
      <w:r w:rsidRPr="00687B2D">
        <w:rPr>
          <w:b/>
          <w:szCs w:val="24"/>
        </w:rPr>
        <w:t>fetal</w:t>
      </w:r>
      <w:proofErr w:type="spellEnd"/>
      <w:r w:rsidRPr="00687B2D">
        <w:rPr>
          <w:b/>
          <w:szCs w:val="24"/>
        </w:rPr>
        <w:t xml:space="preserve"> medicine</w:t>
      </w:r>
    </w:p>
    <w:p w:rsidR="00687B2D" w:rsidRPr="00687B2D" w:rsidRDefault="00687B2D" w:rsidP="00687B2D">
      <w:pPr>
        <w:pStyle w:val="NoSpacing"/>
        <w:rPr>
          <w:szCs w:val="24"/>
        </w:rPr>
      </w:pPr>
    </w:p>
    <w:p w:rsidR="00687B2D" w:rsidRPr="00687B2D" w:rsidRDefault="00687B2D" w:rsidP="00687B2D">
      <w:pPr>
        <w:pStyle w:val="ListParagraph"/>
        <w:numPr>
          <w:ilvl w:val="0"/>
          <w:numId w:val="17"/>
        </w:numPr>
        <w:overflowPunct/>
        <w:autoSpaceDE/>
        <w:autoSpaceDN/>
        <w:adjustRightInd/>
        <w:spacing w:before="0"/>
        <w:contextualSpacing/>
        <w:textAlignment w:val="auto"/>
        <w:rPr>
          <w:rFonts w:ascii="Arial Narrow" w:hAnsi="Arial Narrow"/>
          <w:lang w:val="en-US"/>
        </w:rPr>
      </w:pPr>
      <w:r w:rsidRPr="00687B2D">
        <w:rPr>
          <w:rFonts w:ascii="Arial Narrow" w:hAnsi="Arial Narrow"/>
          <w:lang w:val="en-US"/>
        </w:rPr>
        <w:t xml:space="preserve">Teach and supervise undergraduate and </w:t>
      </w:r>
      <w:proofErr w:type="spellStart"/>
      <w:r w:rsidRPr="00687B2D">
        <w:rPr>
          <w:rFonts w:ascii="Arial Narrow" w:hAnsi="Arial Narrow"/>
          <w:lang w:val="en-US"/>
        </w:rPr>
        <w:t>Honours</w:t>
      </w:r>
      <w:proofErr w:type="spellEnd"/>
      <w:r w:rsidRPr="00687B2D">
        <w:rPr>
          <w:rFonts w:ascii="Arial Narrow" w:hAnsi="Arial Narrow"/>
          <w:lang w:val="en-US"/>
        </w:rPr>
        <w:t xml:space="preserve"> students in the medical and health sciences programs in the faculty.</w:t>
      </w:r>
    </w:p>
    <w:p w:rsidR="00687B2D" w:rsidRPr="00687B2D" w:rsidRDefault="00687B2D" w:rsidP="00687B2D">
      <w:pPr>
        <w:numPr>
          <w:ilvl w:val="0"/>
          <w:numId w:val="17"/>
        </w:numPr>
        <w:overflowPunct/>
        <w:autoSpaceDE/>
        <w:autoSpaceDN/>
        <w:adjustRightInd/>
        <w:textAlignment w:val="auto"/>
        <w:rPr>
          <w:szCs w:val="24"/>
        </w:rPr>
      </w:pPr>
      <w:r w:rsidRPr="00687B2D">
        <w:rPr>
          <w:szCs w:val="24"/>
        </w:rPr>
        <w:t>Provide leadership for teaching and curriculum development of undergraduates and postgraduates in the Discipline.</w:t>
      </w:r>
    </w:p>
    <w:p w:rsidR="00687B2D" w:rsidRPr="00687B2D" w:rsidRDefault="00687B2D" w:rsidP="00687B2D">
      <w:pPr>
        <w:numPr>
          <w:ilvl w:val="0"/>
          <w:numId w:val="17"/>
        </w:numPr>
        <w:overflowPunct/>
        <w:autoSpaceDE/>
        <w:autoSpaceDN/>
        <w:adjustRightInd/>
        <w:textAlignment w:val="auto"/>
        <w:rPr>
          <w:szCs w:val="24"/>
          <w:lang w:val="en-US"/>
        </w:rPr>
      </w:pPr>
      <w:r w:rsidRPr="00687B2D">
        <w:rPr>
          <w:szCs w:val="24"/>
        </w:rPr>
        <w:t>Liaise and communicate with relevant sections of the community, professional associations and government organisations.</w:t>
      </w:r>
    </w:p>
    <w:p w:rsidR="00687B2D" w:rsidRPr="00687B2D" w:rsidRDefault="00687B2D" w:rsidP="00687B2D">
      <w:pPr>
        <w:pStyle w:val="NoSpacing"/>
        <w:rPr>
          <w:szCs w:val="24"/>
          <w:lang w:val="en-US"/>
        </w:rPr>
      </w:pPr>
    </w:p>
    <w:p w:rsidR="00687B2D" w:rsidRPr="00687B2D" w:rsidRDefault="00687B2D" w:rsidP="00687B2D">
      <w:pPr>
        <w:pStyle w:val="NoSpacing"/>
        <w:rPr>
          <w:b/>
          <w:szCs w:val="24"/>
        </w:rPr>
      </w:pPr>
      <w:r w:rsidRPr="00687B2D">
        <w:rPr>
          <w:b/>
          <w:szCs w:val="24"/>
        </w:rPr>
        <w:t xml:space="preserve">Provide academic support to the Division of Women’s and Babies in WCHN and promote a culture of research and teaching excellence. </w:t>
      </w:r>
    </w:p>
    <w:p w:rsidR="00687B2D" w:rsidRPr="00687B2D" w:rsidRDefault="00687B2D" w:rsidP="00687B2D">
      <w:pPr>
        <w:pStyle w:val="NoSpacing"/>
        <w:rPr>
          <w:szCs w:val="24"/>
        </w:rPr>
      </w:pPr>
      <w:r w:rsidRPr="00687B2D">
        <w:rPr>
          <w:szCs w:val="24"/>
        </w:rPr>
        <w:tab/>
      </w:r>
    </w:p>
    <w:p w:rsidR="00687B2D" w:rsidRPr="00687B2D" w:rsidRDefault="00687B2D" w:rsidP="00687B2D">
      <w:pPr>
        <w:pStyle w:val="ListParagraph"/>
        <w:numPr>
          <w:ilvl w:val="0"/>
          <w:numId w:val="20"/>
        </w:numPr>
        <w:overflowPunct/>
        <w:autoSpaceDE/>
        <w:autoSpaceDN/>
        <w:adjustRightInd/>
        <w:spacing w:before="0"/>
        <w:contextualSpacing/>
        <w:textAlignment w:val="auto"/>
        <w:rPr>
          <w:rFonts w:ascii="Arial Narrow" w:hAnsi="Arial Narrow"/>
          <w:lang w:val="en-US"/>
        </w:rPr>
      </w:pPr>
      <w:r w:rsidRPr="00687B2D">
        <w:rPr>
          <w:rFonts w:ascii="Arial Narrow" w:hAnsi="Arial Narrow"/>
          <w:lang w:val="en-US"/>
        </w:rPr>
        <w:t>Provide a high level of commitment to the strategic plans of the university and faculty.</w:t>
      </w:r>
    </w:p>
    <w:p w:rsidR="00687B2D" w:rsidRPr="00687B2D" w:rsidRDefault="00687B2D" w:rsidP="00687B2D">
      <w:pPr>
        <w:numPr>
          <w:ilvl w:val="0"/>
          <w:numId w:val="20"/>
        </w:numPr>
        <w:overflowPunct/>
        <w:autoSpaceDE/>
        <w:autoSpaceDN/>
        <w:adjustRightInd/>
        <w:textAlignment w:val="auto"/>
        <w:rPr>
          <w:szCs w:val="24"/>
        </w:rPr>
      </w:pPr>
      <w:r w:rsidRPr="00687B2D">
        <w:rPr>
          <w:szCs w:val="24"/>
        </w:rPr>
        <w:t xml:space="preserve">Provide leadership in the development of </w:t>
      </w:r>
      <w:proofErr w:type="spellStart"/>
      <w:r w:rsidRPr="00687B2D">
        <w:rPr>
          <w:szCs w:val="24"/>
        </w:rPr>
        <w:t>interprofessional</w:t>
      </w:r>
      <w:proofErr w:type="spellEnd"/>
      <w:r w:rsidRPr="00687B2D">
        <w:rPr>
          <w:szCs w:val="24"/>
        </w:rPr>
        <w:t xml:space="preserve"> learning in Obstetrics and Gynaecology</w:t>
      </w:r>
    </w:p>
    <w:p w:rsidR="00687B2D" w:rsidRPr="00687B2D" w:rsidRDefault="00687B2D" w:rsidP="00687B2D">
      <w:pPr>
        <w:numPr>
          <w:ilvl w:val="0"/>
          <w:numId w:val="20"/>
        </w:numPr>
        <w:overflowPunct/>
        <w:autoSpaceDE/>
        <w:autoSpaceDN/>
        <w:adjustRightInd/>
        <w:textAlignment w:val="auto"/>
        <w:rPr>
          <w:szCs w:val="24"/>
        </w:rPr>
      </w:pPr>
      <w:r w:rsidRPr="00687B2D">
        <w:rPr>
          <w:szCs w:val="24"/>
        </w:rPr>
        <w:t xml:space="preserve">Provide policy advice and leadership in Obstetrics &amp; Gynaecology. </w:t>
      </w:r>
    </w:p>
    <w:p w:rsidR="00687B2D" w:rsidRPr="00687B2D" w:rsidRDefault="00687B2D" w:rsidP="00687B2D">
      <w:pPr>
        <w:pStyle w:val="ListParagraph"/>
        <w:numPr>
          <w:ilvl w:val="0"/>
          <w:numId w:val="20"/>
        </w:numPr>
        <w:overflowPunct/>
        <w:autoSpaceDE/>
        <w:autoSpaceDN/>
        <w:adjustRightInd/>
        <w:spacing w:before="0"/>
        <w:contextualSpacing/>
        <w:textAlignment w:val="auto"/>
        <w:rPr>
          <w:rFonts w:ascii="Arial Narrow" w:hAnsi="Arial Narrow"/>
          <w:lang w:val="en-US"/>
        </w:rPr>
      </w:pPr>
      <w:r w:rsidRPr="00687B2D">
        <w:rPr>
          <w:rFonts w:ascii="Arial Narrow" w:hAnsi="Arial Narrow"/>
          <w:lang w:val="en-US"/>
        </w:rPr>
        <w:t>Provide leadership in the developing Adelaide Medical School commitment to indigenous health specifically in improvement of the health of indigenous women and their babies by contributions in any or all of teaching, research and service.</w:t>
      </w:r>
    </w:p>
    <w:p w:rsidR="00687B2D" w:rsidRPr="00687B2D" w:rsidRDefault="00687B2D" w:rsidP="00687B2D">
      <w:pPr>
        <w:pStyle w:val="NoSpacing"/>
        <w:rPr>
          <w:szCs w:val="24"/>
          <w:lang w:val="en-US"/>
        </w:rPr>
      </w:pPr>
    </w:p>
    <w:p w:rsidR="00687B2D" w:rsidRPr="00687B2D" w:rsidRDefault="00687B2D" w:rsidP="00687B2D">
      <w:pPr>
        <w:pStyle w:val="NoSpacing"/>
        <w:rPr>
          <w:szCs w:val="24"/>
        </w:rPr>
      </w:pPr>
      <w:r w:rsidRPr="00687B2D">
        <w:rPr>
          <w:b/>
          <w:szCs w:val="24"/>
        </w:rPr>
        <w:t xml:space="preserve">Lead research in maternal </w:t>
      </w:r>
      <w:proofErr w:type="spellStart"/>
      <w:r w:rsidRPr="00687B2D">
        <w:rPr>
          <w:b/>
          <w:szCs w:val="24"/>
        </w:rPr>
        <w:t>fetal</w:t>
      </w:r>
      <w:proofErr w:type="spellEnd"/>
      <w:r w:rsidRPr="00687B2D">
        <w:rPr>
          <w:b/>
          <w:szCs w:val="24"/>
        </w:rPr>
        <w:t xml:space="preserve"> medicine </w:t>
      </w:r>
    </w:p>
    <w:p w:rsidR="00687B2D" w:rsidRPr="00687B2D" w:rsidRDefault="00687B2D" w:rsidP="00687B2D">
      <w:pPr>
        <w:pStyle w:val="NoSpacing"/>
        <w:rPr>
          <w:szCs w:val="24"/>
        </w:rPr>
      </w:pPr>
    </w:p>
    <w:p w:rsidR="00687B2D" w:rsidRPr="00687B2D" w:rsidRDefault="00687B2D" w:rsidP="00687B2D">
      <w:pPr>
        <w:pStyle w:val="ListParagraph"/>
        <w:numPr>
          <w:ilvl w:val="0"/>
          <w:numId w:val="18"/>
        </w:numPr>
        <w:overflowPunct/>
        <w:autoSpaceDE/>
        <w:autoSpaceDN/>
        <w:adjustRightInd/>
        <w:spacing w:before="0"/>
        <w:contextualSpacing/>
        <w:textAlignment w:val="auto"/>
        <w:rPr>
          <w:rFonts w:ascii="Arial Narrow" w:hAnsi="Arial Narrow"/>
          <w:lang w:val="en-US"/>
        </w:rPr>
      </w:pPr>
      <w:r w:rsidRPr="00687B2D">
        <w:rPr>
          <w:rFonts w:ascii="Arial Narrow" w:hAnsi="Arial Narrow"/>
          <w:lang w:val="en-US"/>
        </w:rPr>
        <w:t xml:space="preserve">Develop and maintain leadership in local, national and international relationships and expertise, including HDR supervision, and success in competitive grants, via the </w:t>
      </w:r>
      <w:r w:rsidRPr="00687B2D">
        <w:rPr>
          <w:rFonts w:ascii="Arial Narrow" w:hAnsi="Arial Narrow"/>
          <w:color w:val="000000" w:themeColor="text1"/>
          <w:lang w:val="en-US"/>
        </w:rPr>
        <w:t>Robinson Research Institute in areas consistent with the Robinson Research Institute’s established research themes.</w:t>
      </w:r>
    </w:p>
    <w:p w:rsidR="00687B2D" w:rsidRPr="00687B2D" w:rsidRDefault="00687B2D" w:rsidP="00687B2D">
      <w:pPr>
        <w:pStyle w:val="NoSpacing"/>
        <w:numPr>
          <w:ilvl w:val="0"/>
          <w:numId w:val="18"/>
        </w:numPr>
        <w:rPr>
          <w:szCs w:val="24"/>
        </w:rPr>
      </w:pPr>
      <w:r w:rsidRPr="00687B2D">
        <w:rPr>
          <w:szCs w:val="24"/>
        </w:rPr>
        <w:t>Submit applications for external research income including Cat 1 funding and secure ongoing financial support to sustain the research</w:t>
      </w:r>
    </w:p>
    <w:p w:rsidR="00687B2D" w:rsidRPr="00687B2D" w:rsidRDefault="00687B2D" w:rsidP="00687B2D">
      <w:pPr>
        <w:pStyle w:val="NoSpacing"/>
        <w:rPr>
          <w:szCs w:val="24"/>
        </w:rPr>
      </w:pPr>
    </w:p>
    <w:p w:rsidR="00687B2D" w:rsidRPr="00687B2D" w:rsidRDefault="00687B2D" w:rsidP="00687B2D">
      <w:pPr>
        <w:pStyle w:val="NoSpacing"/>
        <w:rPr>
          <w:szCs w:val="24"/>
          <w:lang w:val="en-US"/>
        </w:rPr>
      </w:pPr>
      <w:r w:rsidRPr="00687B2D">
        <w:rPr>
          <w:b/>
          <w:szCs w:val="24"/>
          <w:lang w:val="en-US"/>
        </w:rPr>
        <w:t>Key responsibilities</w:t>
      </w:r>
      <w:r w:rsidRPr="00687B2D">
        <w:rPr>
          <w:szCs w:val="24"/>
          <w:lang w:val="en-US"/>
        </w:rPr>
        <w:t xml:space="preserve"> for the </w:t>
      </w:r>
      <w:r w:rsidRPr="00687B2D">
        <w:rPr>
          <w:b/>
          <w:szCs w:val="24"/>
          <w:lang w:val="en-US"/>
        </w:rPr>
        <w:t>Women’s and Children’s Health Network</w:t>
      </w:r>
      <w:r w:rsidRPr="00687B2D">
        <w:rPr>
          <w:szCs w:val="24"/>
          <w:lang w:val="en-US"/>
        </w:rPr>
        <w:t xml:space="preserve"> under these broad responsibilities shall include:</w:t>
      </w:r>
    </w:p>
    <w:p w:rsidR="00687B2D" w:rsidRPr="00687B2D" w:rsidRDefault="00687B2D" w:rsidP="00687B2D">
      <w:pPr>
        <w:pStyle w:val="NoSpacing"/>
        <w:rPr>
          <w:szCs w:val="24"/>
        </w:rPr>
      </w:pPr>
    </w:p>
    <w:p w:rsidR="00687B2D" w:rsidRPr="00687B2D" w:rsidRDefault="00687B2D" w:rsidP="00687B2D">
      <w:pPr>
        <w:pStyle w:val="NoSpacing"/>
        <w:rPr>
          <w:b/>
          <w:szCs w:val="24"/>
        </w:rPr>
      </w:pPr>
      <w:r w:rsidRPr="00687B2D">
        <w:rPr>
          <w:b/>
          <w:szCs w:val="24"/>
        </w:rPr>
        <w:t>Clinical Delivery</w:t>
      </w:r>
    </w:p>
    <w:p w:rsidR="00687B2D" w:rsidRPr="00687B2D" w:rsidRDefault="00687B2D" w:rsidP="00687B2D">
      <w:pPr>
        <w:pStyle w:val="NoSpacing"/>
        <w:rPr>
          <w:b/>
          <w:szCs w:val="24"/>
        </w:rPr>
      </w:pPr>
    </w:p>
    <w:p w:rsidR="00687B2D" w:rsidRPr="00687B2D" w:rsidRDefault="00687B2D" w:rsidP="00687B2D">
      <w:pPr>
        <w:numPr>
          <w:ilvl w:val="0"/>
          <w:numId w:val="19"/>
        </w:numPr>
        <w:tabs>
          <w:tab w:val="left" w:pos="0"/>
          <w:tab w:val="left" w:pos="8222"/>
        </w:tabs>
        <w:overflowPunct/>
        <w:autoSpaceDE/>
        <w:autoSpaceDN/>
        <w:adjustRightInd/>
        <w:ind w:right="807"/>
        <w:textAlignment w:val="auto"/>
        <w:rPr>
          <w:szCs w:val="24"/>
        </w:rPr>
      </w:pPr>
      <w:r w:rsidRPr="00687B2D">
        <w:rPr>
          <w:szCs w:val="24"/>
        </w:rPr>
        <w:t>Responsible for the provision of an effective and efficient medical service within the objectives and the philosophies of the Hospital</w:t>
      </w:r>
    </w:p>
    <w:p w:rsidR="00687B2D" w:rsidRPr="00687B2D" w:rsidRDefault="00687B2D" w:rsidP="00687B2D">
      <w:pPr>
        <w:numPr>
          <w:ilvl w:val="0"/>
          <w:numId w:val="19"/>
        </w:numPr>
        <w:tabs>
          <w:tab w:val="left" w:pos="0"/>
          <w:tab w:val="left" w:pos="8222"/>
        </w:tabs>
        <w:overflowPunct/>
        <w:autoSpaceDE/>
        <w:autoSpaceDN/>
        <w:adjustRightInd/>
        <w:ind w:right="807"/>
        <w:textAlignment w:val="auto"/>
        <w:rPr>
          <w:szCs w:val="24"/>
        </w:rPr>
      </w:pPr>
      <w:r w:rsidRPr="00687B2D">
        <w:rPr>
          <w:szCs w:val="24"/>
        </w:rPr>
        <w:t>Provision of medical care to hospital inpatients and outpatients</w:t>
      </w:r>
    </w:p>
    <w:p w:rsidR="00687B2D" w:rsidRPr="00687B2D" w:rsidRDefault="00687B2D" w:rsidP="00687B2D">
      <w:pPr>
        <w:pStyle w:val="ListParagraph"/>
        <w:numPr>
          <w:ilvl w:val="0"/>
          <w:numId w:val="19"/>
        </w:numPr>
        <w:overflowPunct/>
        <w:autoSpaceDE/>
        <w:autoSpaceDN/>
        <w:adjustRightInd/>
        <w:spacing w:before="0"/>
        <w:contextualSpacing/>
        <w:textAlignment w:val="auto"/>
        <w:rPr>
          <w:rFonts w:ascii="Arial Narrow" w:hAnsi="Arial Narrow"/>
          <w:lang w:val="en-US"/>
        </w:rPr>
      </w:pPr>
      <w:r w:rsidRPr="00687B2D">
        <w:rPr>
          <w:rFonts w:ascii="Arial Narrow" w:hAnsi="Arial Narrow"/>
          <w:lang w:val="en-US"/>
        </w:rPr>
        <w:t>Meet service requirements of WCH in MFM</w:t>
      </w:r>
      <w:r w:rsidRPr="00687B2D">
        <w:rPr>
          <w:rFonts w:ascii="Arial Narrow" w:hAnsi="Arial Narrow"/>
          <w:color w:val="000000" w:themeColor="text1"/>
          <w:lang w:val="en-US"/>
        </w:rPr>
        <w:t>/ general and high risk obstetrics / perinatal ultrasound including participation in the afterhours on call roster.</w:t>
      </w:r>
    </w:p>
    <w:p w:rsidR="00687B2D" w:rsidRPr="00687B2D" w:rsidRDefault="00687B2D" w:rsidP="00687B2D">
      <w:pPr>
        <w:numPr>
          <w:ilvl w:val="0"/>
          <w:numId w:val="19"/>
        </w:numPr>
        <w:overflowPunct/>
        <w:autoSpaceDE/>
        <w:autoSpaceDN/>
        <w:adjustRightInd/>
        <w:textAlignment w:val="auto"/>
        <w:rPr>
          <w:szCs w:val="24"/>
        </w:rPr>
      </w:pPr>
      <w:r w:rsidRPr="00687B2D">
        <w:rPr>
          <w:szCs w:val="24"/>
        </w:rPr>
        <w:t xml:space="preserve">Provide policy advice and leadership in Obstetrics &amp; Gynaecology. </w:t>
      </w:r>
    </w:p>
    <w:p w:rsidR="00687B2D" w:rsidRPr="00687B2D" w:rsidRDefault="00687B2D" w:rsidP="00687B2D">
      <w:pPr>
        <w:pStyle w:val="NoSpacing"/>
        <w:rPr>
          <w:b/>
          <w:szCs w:val="24"/>
        </w:rPr>
      </w:pPr>
    </w:p>
    <w:p w:rsidR="00687B2D" w:rsidRPr="00687B2D" w:rsidRDefault="00687B2D" w:rsidP="00687B2D">
      <w:pPr>
        <w:pStyle w:val="NoSpacing"/>
        <w:rPr>
          <w:szCs w:val="24"/>
        </w:rPr>
      </w:pPr>
    </w:p>
    <w:p w:rsidR="00687B2D" w:rsidRPr="00687B2D" w:rsidRDefault="00687B2D" w:rsidP="00687B2D">
      <w:pPr>
        <w:pStyle w:val="NoSpacing"/>
        <w:rPr>
          <w:b/>
          <w:szCs w:val="24"/>
        </w:rPr>
      </w:pPr>
      <w:r w:rsidRPr="00687B2D">
        <w:rPr>
          <w:b/>
          <w:szCs w:val="24"/>
        </w:rPr>
        <w:t>Clinical Leadership</w:t>
      </w:r>
    </w:p>
    <w:p w:rsidR="00687B2D" w:rsidRPr="00687B2D" w:rsidRDefault="00687B2D" w:rsidP="00687B2D">
      <w:pPr>
        <w:numPr>
          <w:ilvl w:val="0"/>
          <w:numId w:val="19"/>
        </w:numPr>
        <w:tabs>
          <w:tab w:val="left" w:pos="0"/>
          <w:tab w:val="left" w:pos="8222"/>
        </w:tabs>
        <w:overflowPunct/>
        <w:autoSpaceDE/>
        <w:autoSpaceDN/>
        <w:adjustRightInd/>
        <w:ind w:right="807"/>
        <w:textAlignment w:val="auto"/>
        <w:rPr>
          <w:szCs w:val="24"/>
        </w:rPr>
      </w:pPr>
      <w:r w:rsidRPr="00687B2D">
        <w:rPr>
          <w:szCs w:val="24"/>
        </w:rPr>
        <w:t>Provision of training and supervision to undergraduate and post graduate medical trainees</w:t>
      </w:r>
    </w:p>
    <w:p w:rsidR="00687B2D" w:rsidRPr="00687B2D" w:rsidRDefault="00687B2D" w:rsidP="00687B2D">
      <w:pPr>
        <w:numPr>
          <w:ilvl w:val="0"/>
          <w:numId w:val="19"/>
        </w:numPr>
        <w:tabs>
          <w:tab w:val="left" w:pos="0"/>
          <w:tab w:val="left" w:pos="8222"/>
        </w:tabs>
        <w:overflowPunct/>
        <w:autoSpaceDE/>
        <w:autoSpaceDN/>
        <w:adjustRightInd/>
        <w:ind w:right="807"/>
        <w:textAlignment w:val="auto"/>
        <w:rPr>
          <w:szCs w:val="24"/>
        </w:rPr>
      </w:pPr>
      <w:r w:rsidRPr="00687B2D">
        <w:rPr>
          <w:szCs w:val="24"/>
        </w:rPr>
        <w:t>Encouraging and supporting team work amongst staff for optimal clinical service outcomes</w:t>
      </w:r>
    </w:p>
    <w:p w:rsidR="00687B2D" w:rsidRPr="00687B2D" w:rsidRDefault="00687B2D" w:rsidP="00687B2D">
      <w:pPr>
        <w:numPr>
          <w:ilvl w:val="0"/>
          <w:numId w:val="19"/>
        </w:numPr>
        <w:tabs>
          <w:tab w:val="left" w:pos="0"/>
          <w:tab w:val="left" w:pos="8222"/>
        </w:tabs>
        <w:overflowPunct/>
        <w:autoSpaceDE/>
        <w:autoSpaceDN/>
        <w:adjustRightInd/>
        <w:ind w:right="807"/>
        <w:textAlignment w:val="auto"/>
        <w:rPr>
          <w:szCs w:val="24"/>
        </w:rPr>
      </w:pPr>
      <w:r w:rsidRPr="00687B2D">
        <w:rPr>
          <w:szCs w:val="24"/>
        </w:rPr>
        <w:t>Involvement in continuing professional development activities.</w:t>
      </w:r>
    </w:p>
    <w:p w:rsidR="00687B2D" w:rsidRPr="00687B2D" w:rsidRDefault="00687B2D" w:rsidP="00687B2D">
      <w:pPr>
        <w:numPr>
          <w:ilvl w:val="0"/>
          <w:numId w:val="19"/>
        </w:numPr>
        <w:tabs>
          <w:tab w:val="left" w:pos="0"/>
          <w:tab w:val="left" w:pos="8222"/>
        </w:tabs>
        <w:overflowPunct/>
        <w:autoSpaceDE/>
        <w:autoSpaceDN/>
        <w:adjustRightInd/>
        <w:ind w:right="807"/>
        <w:textAlignment w:val="auto"/>
        <w:rPr>
          <w:szCs w:val="24"/>
        </w:rPr>
      </w:pPr>
      <w:r w:rsidRPr="00687B2D">
        <w:rPr>
          <w:szCs w:val="24"/>
        </w:rPr>
        <w:t>Attending and participating in the clinical meetings of the Hospital.</w:t>
      </w:r>
    </w:p>
    <w:p w:rsidR="00687B2D" w:rsidRPr="00687B2D" w:rsidRDefault="00687B2D" w:rsidP="00687B2D">
      <w:pPr>
        <w:numPr>
          <w:ilvl w:val="0"/>
          <w:numId w:val="19"/>
        </w:numPr>
        <w:tabs>
          <w:tab w:val="left" w:pos="0"/>
          <w:tab w:val="left" w:pos="8222"/>
        </w:tabs>
        <w:overflowPunct/>
        <w:autoSpaceDE/>
        <w:autoSpaceDN/>
        <w:adjustRightInd/>
        <w:ind w:right="807"/>
        <w:textAlignment w:val="auto"/>
        <w:rPr>
          <w:szCs w:val="24"/>
        </w:rPr>
      </w:pPr>
      <w:r w:rsidRPr="00687B2D">
        <w:rPr>
          <w:szCs w:val="24"/>
        </w:rPr>
        <w:t>Adhering to policies, protocols and procedures as determined by the service or the Hospital that will ensure the provision of a high standard medical practice.</w:t>
      </w:r>
    </w:p>
    <w:p w:rsidR="00687B2D" w:rsidRPr="00687B2D" w:rsidRDefault="00687B2D" w:rsidP="00687B2D">
      <w:pPr>
        <w:numPr>
          <w:ilvl w:val="0"/>
          <w:numId w:val="19"/>
        </w:numPr>
        <w:tabs>
          <w:tab w:val="left" w:pos="8222"/>
        </w:tabs>
        <w:overflowPunct/>
        <w:autoSpaceDE/>
        <w:autoSpaceDN/>
        <w:adjustRightInd/>
        <w:ind w:right="807"/>
        <w:textAlignment w:val="auto"/>
        <w:rPr>
          <w:szCs w:val="24"/>
        </w:rPr>
      </w:pPr>
      <w:r w:rsidRPr="00687B2D">
        <w:rPr>
          <w:szCs w:val="24"/>
        </w:rPr>
        <w:t xml:space="preserve">Representing the department and the Hospital at community, </w:t>
      </w:r>
      <w:proofErr w:type="spellStart"/>
      <w:r w:rsidRPr="00687B2D">
        <w:rPr>
          <w:szCs w:val="24"/>
        </w:rPr>
        <w:t>interhospital</w:t>
      </w:r>
      <w:proofErr w:type="spellEnd"/>
      <w:r w:rsidRPr="00687B2D">
        <w:rPr>
          <w:szCs w:val="24"/>
        </w:rPr>
        <w:t>, regional and State fora as requested by the Head of Service or the Executive of the Hospital.</w:t>
      </w:r>
    </w:p>
    <w:p w:rsidR="00687B2D" w:rsidRPr="00687B2D" w:rsidRDefault="00687B2D" w:rsidP="00687B2D">
      <w:pPr>
        <w:tabs>
          <w:tab w:val="left" w:pos="0"/>
          <w:tab w:val="left" w:pos="8222"/>
        </w:tabs>
        <w:overflowPunct/>
        <w:autoSpaceDE/>
        <w:autoSpaceDN/>
        <w:adjustRightInd/>
        <w:ind w:right="807"/>
        <w:textAlignment w:val="auto"/>
        <w:rPr>
          <w:szCs w:val="24"/>
        </w:rPr>
      </w:pPr>
    </w:p>
    <w:p w:rsidR="00687B2D" w:rsidRPr="00687B2D" w:rsidRDefault="00687B2D" w:rsidP="00687B2D">
      <w:pPr>
        <w:pStyle w:val="NoSpacing"/>
        <w:rPr>
          <w:b/>
          <w:szCs w:val="24"/>
        </w:rPr>
      </w:pPr>
      <w:r w:rsidRPr="00687B2D">
        <w:rPr>
          <w:b/>
          <w:szCs w:val="24"/>
        </w:rPr>
        <w:t>Clinical Administration</w:t>
      </w:r>
    </w:p>
    <w:p w:rsidR="00687B2D" w:rsidRPr="00687B2D" w:rsidRDefault="00687B2D" w:rsidP="00687B2D">
      <w:pPr>
        <w:pStyle w:val="NoSpacing"/>
        <w:rPr>
          <w:b/>
          <w:szCs w:val="24"/>
        </w:rPr>
      </w:pPr>
    </w:p>
    <w:p w:rsidR="00687B2D" w:rsidRPr="00687B2D" w:rsidRDefault="00687B2D" w:rsidP="00687B2D">
      <w:pPr>
        <w:numPr>
          <w:ilvl w:val="0"/>
          <w:numId w:val="19"/>
        </w:numPr>
        <w:tabs>
          <w:tab w:val="left" w:pos="0"/>
          <w:tab w:val="left" w:pos="8222"/>
        </w:tabs>
        <w:overflowPunct/>
        <w:autoSpaceDE/>
        <w:autoSpaceDN/>
        <w:adjustRightInd/>
        <w:ind w:right="807"/>
        <w:textAlignment w:val="auto"/>
        <w:rPr>
          <w:szCs w:val="24"/>
        </w:rPr>
      </w:pPr>
      <w:r w:rsidRPr="00687B2D">
        <w:rPr>
          <w:szCs w:val="24"/>
        </w:rPr>
        <w:t>Participation in quality, safety and clinical risk management activities</w:t>
      </w:r>
    </w:p>
    <w:p w:rsidR="00687B2D" w:rsidRPr="00687B2D" w:rsidRDefault="00687B2D" w:rsidP="00687B2D">
      <w:pPr>
        <w:numPr>
          <w:ilvl w:val="0"/>
          <w:numId w:val="19"/>
        </w:numPr>
        <w:tabs>
          <w:tab w:val="left" w:pos="0"/>
          <w:tab w:val="left" w:pos="8222"/>
        </w:tabs>
        <w:overflowPunct/>
        <w:autoSpaceDE/>
        <w:autoSpaceDN/>
        <w:adjustRightInd/>
        <w:ind w:right="807"/>
        <w:textAlignment w:val="auto"/>
        <w:rPr>
          <w:szCs w:val="24"/>
        </w:rPr>
      </w:pPr>
      <w:r w:rsidRPr="00687B2D">
        <w:rPr>
          <w:szCs w:val="24"/>
        </w:rPr>
        <w:t>Contributing to clinical review programs to monitor standards of practice and ensure the maintenance of quality outcomes.</w:t>
      </w:r>
    </w:p>
    <w:p w:rsidR="00687B2D" w:rsidRPr="00687B2D" w:rsidRDefault="00687B2D" w:rsidP="00687B2D">
      <w:pPr>
        <w:tabs>
          <w:tab w:val="left" w:pos="0"/>
          <w:tab w:val="left" w:pos="8222"/>
        </w:tabs>
        <w:overflowPunct/>
        <w:autoSpaceDE/>
        <w:autoSpaceDN/>
        <w:adjustRightInd/>
        <w:ind w:right="807"/>
        <w:textAlignment w:val="auto"/>
        <w:rPr>
          <w:szCs w:val="24"/>
        </w:rPr>
      </w:pPr>
    </w:p>
    <w:p w:rsidR="00687B2D" w:rsidRPr="00687B2D" w:rsidRDefault="00687B2D" w:rsidP="00687B2D">
      <w:pPr>
        <w:pStyle w:val="NoSpacing"/>
        <w:rPr>
          <w:b/>
          <w:szCs w:val="24"/>
          <w:lang w:val="en-US"/>
        </w:rPr>
      </w:pPr>
    </w:p>
    <w:p w:rsidR="00693732" w:rsidRPr="00687B2D" w:rsidRDefault="00693732" w:rsidP="00687B2D">
      <w:pPr>
        <w:tabs>
          <w:tab w:val="left" w:pos="1980"/>
        </w:tabs>
        <w:jc w:val="both"/>
        <w:rPr>
          <w:rFonts w:cs="Arial"/>
          <w:bCs/>
          <w:szCs w:val="24"/>
          <w:lang w:eastAsia="en-AU"/>
        </w:rPr>
      </w:pPr>
    </w:p>
    <w:sectPr w:rsidR="00693732" w:rsidRPr="00687B2D" w:rsidSect="005B3EDF">
      <w:headerReference w:type="default" r:id="rId8"/>
      <w:footerReference w:type="default" r:id="rId9"/>
      <w:pgSz w:w="11906" w:h="16838"/>
      <w:pgMar w:top="3686" w:right="1440" w:bottom="1440"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EFF" w:rsidRDefault="00644EFF" w:rsidP="00693732">
      <w:r>
        <w:separator/>
      </w:r>
    </w:p>
  </w:endnote>
  <w:endnote w:type="continuationSeparator" w:id="0">
    <w:p w:rsidR="00644EFF" w:rsidRDefault="00644EFF" w:rsidP="0069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32" w:rsidRDefault="00693732">
    <w:pPr>
      <w:pStyle w:val="Footer"/>
      <w:rPr>
        <w:noProof/>
        <w:lang w:eastAsia="en-AU"/>
      </w:rPr>
    </w:pPr>
  </w:p>
  <w:p w:rsidR="00693732" w:rsidRDefault="00693732">
    <w:pPr>
      <w:pStyle w:val="Footer"/>
    </w:pPr>
    <w:r>
      <w:rPr>
        <w:noProof/>
        <w:lang w:eastAsia="en-AU"/>
      </w:rPr>
      <w:drawing>
        <wp:anchor distT="0" distB="0" distL="114300" distR="114300" simplePos="0" relativeHeight="251659264" behindDoc="1" locked="0" layoutInCell="1" allowOverlap="1" wp14:anchorId="7FE9A198" wp14:editId="40E93C41">
          <wp:simplePos x="0" y="0"/>
          <wp:positionH relativeFrom="page">
            <wp:posOffset>0</wp:posOffset>
          </wp:positionH>
          <wp:positionV relativeFrom="paragraph">
            <wp:posOffset>80450</wp:posOffset>
          </wp:positionV>
          <wp:extent cx="7561580" cy="539798"/>
          <wp:effectExtent l="0" t="0" r="127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fact_port_col_1.png"/>
                  <pic:cNvPicPr/>
                </pic:nvPicPr>
                <pic:blipFill rotWithShape="1">
                  <a:blip r:embed="rId1">
                    <a:extLst>
                      <a:ext uri="{28A0092B-C50C-407E-A947-70E740481C1C}">
                        <a14:useLocalDpi xmlns:a14="http://schemas.microsoft.com/office/drawing/2010/main" val="0"/>
                      </a:ext>
                    </a:extLst>
                  </a:blip>
                  <a:srcRect t="94951"/>
                  <a:stretch/>
                </pic:blipFill>
                <pic:spPr bwMode="auto">
                  <a:xfrm>
                    <a:off x="0" y="0"/>
                    <a:ext cx="7561580" cy="539798"/>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EFF" w:rsidRDefault="00644EFF" w:rsidP="00693732">
      <w:r>
        <w:separator/>
      </w:r>
    </w:p>
  </w:footnote>
  <w:footnote w:type="continuationSeparator" w:id="0">
    <w:p w:rsidR="00644EFF" w:rsidRDefault="00644EFF" w:rsidP="00693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32" w:rsidRDefault="00693732">
    <w:pPr>
      <w:pStyle w:val="Header"/>
      <w:rPr>
        <w:noProof/>
        <w:lang w:eastAsia="en-AU"/>
      </w:rPr>
    </w:pPr>
  </w:p>
  <w:p w:rsidR="00693732" w:rsidRDefault="00693732">
    <w:pPr>
      <w:pStyle w:val="Header"/>
    </w:pPr>
    <w:r>
      <w:rPr>
        <w:noProof/>
        <w:lang w:eastAsia="en-AU"/>
      </w:rPr>
      <mc:AlternateContent>
        <mc:Choice Requires="wps">
          <w:drawing>
            <wp:anchor distT="45720" distB="45720" distL="114300" distR="114300" simplePos="0" relativeHeight="251663360" behindDoc="0" locked="0" layoutInCell="1" allowOverlap="1" wp14:anchorId="21BA0131" wp14:editId="13A142DB">
              <wp:simplePos x="0" y="0"/>
              <wp:positionH relativeFrom="column">
                <wp:posOffset>1316990</wp:posOffset>
              </wp:positionH>
              <wp:positionV relativeFrom="paragraph">
                <wp:posOffset>801370</wp:posOffset>
              </wp:positionV>
              <wp:extent cx="5334000" cy="6610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61035"/>
                      </a:xfrm>
                      <a:prstGeom prst="rect">
                        <a:avLst/>
                      </a:prstGeom>
                      <a:noFill/>
                      <a:ln w="9525">
                        <a:noFill/>
                        <a:miter lim="800000"/>
                        <a:headEnd/>
                        <a:tailEnd/>
                      </a:ln>
                    </wps:spPr>
                    <wps:txbx>
                      <w:txbxContent>
                        <w:p w:rsidR="00693732" w:rsidRPr="00693732" w:rsidRDefault="00693732" w:rsidP="005B3EDF">
                          <w:pPr>
                            <w:rPr>
                              <w:rFonts w:ascii="Georgia" w:hAnsi="Georgia"/>
                              <w:color w:val="FFFFFF" w:themeColor="background1"/>
                              <w:sz w:val="36"/>
                              <w:szCs w:val="36"/>
                            </w:rPr>
                          </w:pPr>
                          <w:r w:rsidRPr="00693732">
                            <w:rPr>
                              <w:rFonts w:ascii="Georgia" w:hAnsi="Georgia"/>
                              <w:color w:val="FFFFFF" w:themeColor="background1"/>
                              <w:sz w:val="36"/>
                              <w:szCs w:val="36"/>
                            </w:rPr>
                            <w:t>ROLE STATEMENT</w:t>
                          </w:r>
                        </w:p>
                        <w:p w:rsidR="00693732" w:rsidRPr="00693732" w:rsidRDefault="00687B2D" w:rsidP="005B3EDF">
                          <w:pPr>
                            <w:rPr>
                              <w:rFonts w:ascii="Georgia" w:hAnsi="Georgia"/>
                              <w:color w:val="FFFFFF" w:themeColor="background1"/>
                              <w:sz w:val="36"/>
                              <w:szCs w:val="36"/>
                            </w:rPr>
                          </w:pPr>
                          <w:r>
                            <w:rPr>
                              <w:rFonts w:ascii="Georgia" w:hAnsi="Georgia"/>
                              <w:color w:val="FFFFFF" w:themeColor="background1"/>
                              <w:sz w:val="36"/>
                              <w:szCs w:val="36"/>
                            </w:rPr>
                            <w:t>Senior Lecturer</w:t>
                          </w:r>
                          <w:r w:rsidR="003B4808">
                            <w:rPr>
                              <w:rFonts w:ascii="Georgia" w:hAnsi="Georgia"/>
                              <w:color w:val="FFFFFF" w:themeColor="background1"/>
                              <w:sz w:val="36"/>
                              <w:szCs w:val="36"/>
                            </w:rPr>
                            <w:t xml:space="preserve">, </w:t>
                          </w:r>
                          <w:r w:rsidR="00BF576A">
                            <w:rPr>
                              <w:rFonts w:ascii="Georgia" w:hAnsi="Georgia"/>
                              <w:color w:val="FFFFFF" w:themeColor="background1"/>
                              <w:sz w:val="36"/>
                              <w:szCs w:val="36"/>
                            </w:rPr>
                            <w:t xml:space="preserve">Adelaide </w:t>
                          </w:r>
                          <w:r>
                            <w:rPr>
                              <w:rFonts w:ascii="Georgia" w:hAnsi="Georgia"/>
                              <w:color w:val="FFFFFF" w:themeColor="background1"/>
                              <w:sz w:val="36"/>
                              <w:szCs w:val="36"/>
                            </w:rPr>
                            <w:t xml:space="preserve">Medical </w:t>
                          </w:r>
                          <w:r w:rsidR="00BF576A">
                            <w:rPr>
                              <w:rFonts w:ascii="Georgia" w:hAnsi="Georgia"/>
                              <w:color w:val="FFFFFF" w:themeColor="background1"/>
                              <w:sz w:val="36"/>
                              <w:szCs w:val="36"/>
                            </w:rPr>
                            <w:t>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BA0131" id="_x0000_t202" coordsize="21600,21600" o:spt="202" path="m,l,21600r21600,l21600,xe">
              <v:stroke joinstyle="miter"/>
              <v:path gradientshapeok="t" o:connecttype="rect"/>
            </v:shapetype>
            <v:shape id="Text Box 2" o:spid="_x0000_s1026" type="#_x0000_t202" style="position:absolute;margin-left:103.7pt;margin-top:63.1pt;width:420pt;height:52.0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" filled="f" stroked="f">
              <v:textbox style="mso-fit-shape-to-text:t">
                <w:txbxContent>
                  <w:p w:rsidR="00693732" w:rsidRPr="00693732" w:rsidRDefault="00693732" w:rsidP="005B3EDF">
                    <w:pPr>
                      <w:rPr>
                        <w:rFonts w:ascii="Georgia" w:hAnsi="Georgia"/>
                        <w:color w:val="FFFFFF" w:themeColor="background1"/>
                        <w:sz w:val="36"/>
                        <w:szCs w:val="36"/>
                      </w:rPr>
                    </w:pPr>
                    <w:r w:rsidRPr="00693732">
                      <w:rPr>
                        <w:rFonts w:ascii="Georgia" w:hAnsi="Georgia"/>
                        <w:color w:val="FFFFFF" w:themeColor="background1"/>
                        <w:sz w:val="36"/>
                        <w:szCs w:val="36"/>
                      </w:rPr>
                      <w:t>ROLE STATEMENT</w:t>
                    </w:r>
                  </w:p>
                  <w:p w:rsidR="00693732" w:rsidRPr="00693732" w:rsidRDefault="00687B2D" w:rsidP="005B3EDF">
                    <w:pPr>
                      <w:rPr>
                        <w:rFonts w:ascii="Georgia" w:hAnsi="Georgia"/>
                        <w:color w:val="FFFFFF" w:themeColor="background1"/>
                        <w:sz w:val="36"/>
                        <w:szCs w:val="36"/>
                      </w:rPr>
                    </w:pPr>
                    <w:r>
                      <w:rPr>
                        <w:rFonts w:ascii="Georgia" w:hAnsi="Georgia"/>
                        <w:color w:val="FFFFFF" w:themeColor="background1"/>
                        <w:sz w:val="36"/>
                        <w:szCs w:val="36"/>
                      </w:rPr>
                      <w:t>Senior Lecturer</w:t>
                    </w:r>
                    <w:r w:rsidR="003B4808">
                      <w:rPr>
                        <w:rFonts w:ascii="Georgia" w:hAnsi="Georgia"/>
                        <w:color w:val="FFFFFF" w:themeColor="background1"/>
                        <w:sz w:val="36"/>
                        <w:szCs w:val="36"/>
                      </w:rPr>
                      <w:t xml:space="preserve">, </w:t>
                    </w:r>
                    <w:r w:rsidR="00BF576A">
                      <w:rPr>
                        <w:rFonts w:ascii="Georgia" w:hAnsi="Georgia"/>
                        <w:color w:val="FFFFFF" w:themeColor="background1"/>
                        <w:sz w:val="36"/>
                        <w:szCs w:val="36"/>
                      </w:rPr>
                      <w:t xml:space="preserve">Adelaide </w:t>
                    </w:r>
                    <w:r>
                      <w:rPr>
                        <w:rFonts w:ascii="Georgia" w:hAnsi="Georgia"/>
                        <w:color w:val="FFFFFF" w:themeColor="background1"/>
                        <w:sz w:val="36"/>
                        <w:szCs w:val="36"/>
                      </w:rPr>
                      <w:t xml:space="preserve">Medical </w:t>
                    </w:r>
                    <w:r w:rsidR="00BF576A">
                      <w:rPr>
                        <w:rFonts w:ascii="Georgia" w:hAnsi="Georgia"/>
                        <w:color w:val="FFFFFF" w:themeColor="background1"/>
                        <w:sz w:val="36"/>
                        <w:szCs w:val="36"/>
                      </w:rPr>
                      <w:t>School</w:t>
                    </w:r>
                  </w:p>
                </w:txbxContent>
              </v:textbox>
              <w10:wrap type="square"/>
            </v:shape>
          </w:pict>
        </mc:Fallback>
      </mc:AlternateContent>
    </w:r>
    <w:r>
      <w:rPr>
        <w:noProof/>
        <w:lang w:eastAsia="en-AU"/>
      </w:rPr>
      <w:drawing>
        <wp:anchor distT="0" distB="0" distL="114300" distR="114300" simplePos="0" relativeHeight="251661312" behindDoc="1" locked="0" layoutInCell="1" allowOverlap="1" wp14:anchorId="7B94D1C0" wp14:editId="173FA6AB">
          <wp:simplePos x="0" y="0"/>
          <wp:positionH relativeFrom="page">
            <wp:posOffset>0</wp:posOffset>
          </wp:positionH>
          <wp:positionV relativeFrom="paragraph">
            <wp:posOffset>-113518</wp:posOffset>
          </wp:positionV>
          <wp:extent cx="7560892" cy="1805158"/>
          <wp:effectExtent l="0" t="0" r="2540" b="508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fact_port_col_1.png"/>
                  <pic:cNvPicPr/>
                </pic:nvPicPr>
                <pic:blipFill rotWithShape="1">
                  <a:blip r:embed="rId1">
                    <a:extLst>
                      <a:ext uri="{28A0092B-C50C-407E-A947-70E740481C1C}">
                        <a14:useLocalDpi xmlns:a14="http://schemas.microsoft.com/office/drawing/2010/main" val="0"/>
                      </a:ext>
                    </a:extLst>
                  </a:blip>
                  <a:srcRect t="3143" b="79971"/>
                  <a:stretch/>
                </pic:blipFill>
                <pic:spPr bwMode="auto">
                  <a:xfrm>
                    <a:off x="0" y="0"/>
                    <a:ext cx="7560892" cy="1805158"/>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9D0"/>
    <w:multiLevelType w:val="hybridMultilevel"/>
    <w:tmpl w:val="8376EAA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31A34A0"/>
    <w:multiLevelType w:val="hybridMultilevel"/>
    <w:tmpl w:val="56CA17F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E4114D6"/>
    <w:multiLevelType w:val="hybridMultilevel"/>
    <w:tmpl w:val="297E155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10238D4"/>
    <w:multiLevelType w:val="hybridMultilevel"/>
    <w:tmpl w:val="D7F2DD4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494A53"/>
    <w:multiLevelType w:val="hybridMultilevel"/>
    <w:tmpl w:val="48AA2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0386C"/>
    <w:multiLevelType w:val="hybridMultilevel"/>
    <w:tmpl w:val="A004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D6EDE"/>
    <w:multiLevelType w:val="hybridMultilevel"/>
    <w:tmpl w:val="FACC2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A5005"/>
    <w:multiLevelType w:val="multilevel"/>
    <w:tmpl w:val="2418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E1154"/>
    <w:multiLevelType w:val="hybridMultilevel"/>
    <w:tmpl w:val="0A2A4E24"/>
    <w:lvl w:ilvl="0" w:tplc="846A4B1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8C2E2B"/>
    <w:multiLevelType w:val="hybridMultilevel"/>
    <w:tmpl w:val="EA625D7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CE22ED"/>
    <w:multiLevelType w:val="hybridMultilevel"/>
    <w:tmpl w:val="428C799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E953FC"/>
    <w:multiLevelType w:val="hybridMultilevel"/>
    <w:tmpl w:val="476EC2FC"/>
    <w:lvl w:ilvl="0" w:tplc="D8969CD2">
      <w:start w:val="1"/>
      <w:numFmt w:val="bullet"/>
      <w:pStyle w:val="ListParagraph"/>
      <w:lvlText w:val="&gt;"/>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D170F9"/>
    <w:multiLevelType w:val="hybridMultilevel"/>
    <w:tmpl w:val="949CB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1877CF"/>
    <w:multiLevelType w:val="hybridMultilevel"/>
    <w:tmpl w:val="51D0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C574F"/>
    <w:multiLevelType w:val="hybridMultilevel"/>
    <w:tmpl w:val="8376EAA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61DD2401"/>
    <w:multiLevelType w:val="hybridMultilevel"/>
    <w:tmpl w:val="CE5E88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E2239D"/>
    <w:multiLevelType w:val="hybridMultilevel"/>
    <w:tmpl w:val="D478A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F460AE"/>
    <w:multiLevelType w:val="hybridMultilevel"/>
    <w:tmpl w:val="740EDE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4"/>
  </w:num>
  <w:num w:numId="6">
    <w:abstractNumId w:val="6"/>
  </w:num>
  <w:num w:numId="7">
    <w:abstractNumId w:val="11"/>
  </w:num>
  <w:num w:numId="8">
    <w:abstractNumId w:val="4"/>
  </w:num>
  <w:num w:numId="9">
    <w:abstractNumId w:val="0"/>
  </w:num>
  <w:num w:numId="10">
    <w:abstractNumId w:val="1"/>
  </w:num>
  <w:num w:numId="11">
    <w:abstractNumId w:val="2"/>
  </w:num>
  <w:num w:numId="12">
    <w:abstractNumId w:val="10"/>
  </w:num>
  <w:num w:numId="13">
    <w:abstractNumId w:val="3"/>
  </w:num>
  <w:num w:numId="14">
    <w:abstractNumId w:val="9"/>
  </w:num>
  <w:num w:numId="15">
    <w:abstractNumId w:val="7"/>
  </w:num>
  <w:num w:numId="16">
    <w:abstractNumId w:val="12"/>
  </w:num>
  <w:num w:numId="17">
    <w:abstractNumId w:val="17"/>
  </w:num>
  <w:num w:numId="18">
    <w:abstractNumId w:val="15"/>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32"/>
    <w:rsid w:val="00034E27"/>
    <w:rsid w:val="00046436"/>
    <w:rsid w:val="00086ECE"/>
    <w:rsid w:val="000C2F02"/>
    <w:rsid w:val="001F56FD"/>
    <w:rsid w:val="00231E00"/>
    <w:rsid w:val="00290742"/>
    <w:rsid w:val="002C2517"/>
    <w:rsid w:val="003A5AEE"/>
    <w:rsid w:val="003A76BD"/>
    <w:rsid w:val="003B4808"/>
    <w:rsid w:val="00414379"/>
    <w:rsid w:val="004A544B"/>
    <w:rsid w:val="00576551"/>
    <w:rsid w:val="005B3EDF"/>
    <w:rsid w:val="005D4690"/>
    <w:rsid w:val="005D5A95"/>
    <w:rsid w:val="00644EFF"/>
    <w:rsid w:val="00687B2D"/>
    <w:rsid w:val="00693732"/>
    <w:rsid w:val="006F2C7A"/>
    <w:rsid w:val="00724DF1"/>
    <w:rsid w:val="007515D0"/>
    <w:rsid w:val="007A538D"/>
    <w:rsid w:val="00892B59"/>
    <w:rsid w:val="008A583B"/>
    <w:rsid w:val="009202FF"/>
    <w:rsid w:val="00A231BF"/>
    <w:rsid w:val="00A4429F"/>
    <w:rsid w:val="00A513D0"/>
    <w:rsid w:val="00AB54E5"/>
    <w:rsid w:val="00AC2066"/>
    <w:rsid w:val="00B565D8"/>
    <w:rsid w:val="00BF576A"/>
    <w:rsid w:val="00C20142"/>
    <w:rsid w:val="00C7290A"/>
    <w:rsid w:val="00CC2613"/>
    <w:rsid w:val="00D43603"/>
    <w:rsid w:val="00DE20C0"/>
    <w:rsid w:val="00E35B88"/>
    <w:rsid w:val="00F0740D"/>
    <w:rsid w:val="00F222BC"/>
    <w:rsid w:val="00F27883"/>
    <w:rsid w:val="00F30368"/>
    <w:rsid w:val="00F30BFC"/>
    <w:rsid w:val="00FE0C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430954-122B-4E19-A3B1-6BAE2341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2D"/>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rPr>
  </w:style>
  <w:style w:type="paragraph" w:styleId="Heading3">
    <w:name w:val="heading 3"/>
    <w:basedOn w:val="Normal"/>
    <w:next w:val="Normal"/>
    <w:link w:val="Heading3Char"/>
    <w:uiPriority w:val="9"/>
    <w:qFormat/>
    <w:rsid w:val="00693732"/>
    <w:pPr>
      <w:keepNext/>
      <w:keepLines/>
      <w:spacing w:before="120" w:line="360" w:lineRule="auto"/>
      <w:outlineLvl w:val="2"/>
    </w:pPr>
    <w:rPr>
      <w:rFonts w:ascii="Georgia" w:eastAsia="MS Gothic" w:hAnsi="Georgia"/>
      <w:bCs/>
      <w:color w:val="1F497D"/>
      <w:sz w:val="30"/>
    </w:rPr>
  </w:style>
  <w:style w:type="paragraph" w:styleId="Heading4">
    <w:name w:val="heading 4"/>
    <w:basedOn w:val="Normal"/>
    <w:next w:val="Normal"/>
    <w:link w:val="Heading4Char"/>
    <w:uiPriority w:val="9"/>
    <w:qFormat/>
    <w:rsid w:val="00693732"/>
    <w:pPr>
      <w:keepNext/>
      <w:keepLines/>
      <w:spacing w:line="360" w:lineRule="auto"/>
      <w:outlineLvl w:val="3"/>
    </w:pPr>
    <w:rPr>
      <w:rFonts w:ascii="Georgia" w:eastAsia="MS Gothic" w:hAnsi="Georgia"/>
      <w:bCs/>
      <w:iCs/>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732"/>
    <w:pPr>
      <w:tabs>
        <w:tab w:val="center" w:pos="4513"/>
        <w:tab w:val="right" w:pos="9026"/>
      </w:tabs>
    </w:pPr>
  </w:style>
  <w:style w:type="character" w:customStyle="1" w:styleId="HeaderChar">
    <w:name w:val="Header Char"/>
    <w:basedOn w:val="DefaultParagraphFont"/>
    <w:link w:val="Header"/>
    <w:uiPriority w:val="99"/>
    <w:rsid w:val="00693732"/>
  </w:style>
  <w:style w:type="paragraph" w:styleId="Footer">
    <w:name w:val="footer"/>
    <w:basedOn w:val="Normal"/>
    <w:link w:val="FooterChar"/>
    <w:uiPriority w:val="99"/>
    <w:unhideWhenUsed/>
    <w:rsid w:val="00693732"/>
    <w:pPr>
      <w:tabs>
        <w:tab w:val="center" w:pos="4513"/>
        <w:tab w:val="right" w:pos="9026"/>
      </w:tabs>
    </w:pPr>
  </w:style>
  <w:style w:type="character" w:customStyle="1" w:styleId="FooterChar">
    <w:name w:val="Footer Char"/>
    <w:basedOn w:val="DefaultParagraphFont"/>
    <w:link w:val="Footer"/>
    <w:uiPriority w:val="99"/>
    <w:rsid w:val="00693732"/>
  </w:style>
  <w:style w:type="character" w:customStyle="1" w:styleId="Heading3Char">
    <w:name w:val="Heading 3 Char"/>
    <w:basedOn w:val="DefaultParagraphFont"/>
    <w:link w:val="Heading3"/>
    <w:uiPriority w:val="9"/>
    <w:rsid w:val="00693732"/>
    <w:rPr>
      <w:rFonts w:ascii="Georgia" w:eastAsia="MS Gothic" w:hAnsi="Georgia" w:cs="Times New Roman"/>
      <w:bCs/>
      <w:color w:val="1F497D"/>
      <w:sz w:val="30"/>
      <w:szCs w:val="20"/>
    </w:rPr>
  </w:style>
  <w:style w:type="character" w:customStyle="1" w:styleId="Heading4Char">
    <w:name w:val="Heading 4 Char"/>
    <w:basedOn w:val="DefaultParagraphFont"/>
    <w:link w:val="Heading4"/>
    <w:uiPriority w:val="9"/>
    <w:rsid w:val="00693732"/>
    <w:rPr>
      <w:rFonts w:ascii="Georgia" w:eastAsia="MS Gothic" w:hAnsi="Georgia" w:cs="Times New Roman"/>
      <w:bCs/>
      <w:iCs/>
      <w:color w:val="4F81BD"/>
      <w:sz w:val="26"/>
      <w:szCs w:val="20"/>
    </w:rPr>
  </w:style>
  <w:style w:type="paragraph" w:customStyle="1" w:styleId="Caption1">
    <w:name w:val="Caption 1"/>
    <w:basedOn w:val="Normal"/>
    <w:qFormat/>
    <w:rsid w:val="00693732"/>
    <w:pPr>
      <w:spacing w:before="40"/>
    </w:pPr>
    <w:rPr>
      <w:rFonts w:ascii="Arial" w:eastAsia="MS Mincho" w:hAnsi="Arial"/>
      <w:color w:val="7F7F7F"/>
      <w:sz w:val="18"/>
      <w:szCs w:val="24"/>
    </w:rPr>
  </w:style>
  <w:style w:type="character" w:styleId="Strong">
    <w:name w:val="Strong"/>
    <w:uiPriority w:val="22"/>
    <w:qFormat/>
    <w:rsid w:val="00693732"/>
    <w:rPr>
      <w:rFonts w:ascii="Arial" w:hAnsi="Arial"/>
      <w:b/>
      <w:bCs/>
      <w:i w:val="0"/>
      <w:color w:val="000000"/>
      <w:sz w:val="22"/>
    </w:rPr>
  </w:style>
  <w:style w:type="paragraph" w:styleId="BodyText">
    <w:name w:val="Body Text"/>
    <w:basedOn w:val="Normal"/>
    <w:link w:val="BodyTextChar"/>
    <w:uiPriority w:val="99"/>
    <w:unhideWhenUsed/>
    <w:qFormat/>
    <w:rsid w:val="00693732"/>
    <w:pPr>
      <w:spacing w:before="60" w:after="120"/>
    </w:pPr>
    <w:rPr>
      <w:rFonts w:ascii="Arial" w:eastAsia="MS Mincho" w:hAnsi="Arial"/>
      <w:color w:val="000000"/>
      <w:szCs w:val="24"/>
    </w:rPr>
  </w:style>
  <w:style w:type="character" w:customStyle="1" w:styleId="BodyTextChar">
    <w:name w:val="Body Text Char"/>
    <w:basedOn w:val="DefaultParagraphFont"/>
    <w:link w:val="BodyText"/>
    <w:uiPriority w:val="99"/>
    <w:rsid w:val="00693732"/>
    <w:rPr>
      <w:rFonts w:ascii="Arial" w:eastAsia="MS Mincho" w:hAnsi="Arial" w:cs="Times New Roman"/>
      <w:color w:val="000000"/>
      <w:szCs w:val="24"/>
    </w:rPr>
  </w:style>
  <w:style w:type="paragraph" w:styleId="ListParagraph">
    <w:name w:val="List Paragraph"/>
    <w:aliases w:val="Body Bullets"/>
    <w:basedOn w:val="Normal"/>
    <w:uiPriority w:val="34"/>
    <w:qFormat/>
    <w:rsid w:val="00693732"/>
    <w:pPr>
      <w:numPr>
        <w:numId w:val="1"/>
      </w:numPr>
      <w:spacing w:before="20"/>
    </w:pPr>
    <w:rPr>
      <w:rFonts w:ascii="Arial" w:eastAsia="MS Mincho" w:hAnsi="Arial"/>
      <w:color w:val="000000"/>
      <w:szCs w:val="24"/>
    </w:rPr>
  </w:style>
  <w:style w:type="character" w:styleId="CommentReference">
    <w:name w:val="annotation reference"/>
    <w:basedOn w:val="DefaultParagraphFont"/>
    <w:uiPriority w:val="99"/>
    <w:semiHidden/>
    <w:unhideWhenUsed/>
    <w:rsid w:val="00A513D0"/>
    <w:rPr>
      <w:sz w:val="16"/>
      <w:szCs w:val="16"/>
    </w:rPr>
  </w:style>
  <w:style w:type="paragraph" w:styleId="CommentText">
    <w:name w:val="annotation text"/>
    <w:basedOn w:val="Normal"/>
    <w:link w:val="CommentTextChar"/>
    <w:uiPriority w:val="99"/>
    <w:semiHidden/>
    <w:unhideWhenUsed/>
    <w:rsid w:val="00A513D0"/>
    <w:rPr>
      <w:sz w:val="20"/>
    </w:rPr>
  </w:style>
  <w:style w:type="character" w:customStyle="1" w:styleId="CommentTextChar">
    <w:name w:val="Comment Text Char"/>
    <w:basedOn w:val="DefaultParagraphFont"/>
    <w:link w:val="CommentText"/>
    <w:uiPriority w:val="99"/>
    <w:semiHidden/>
    <w:rsid w:val="00A513D0"/>
    <w:rPr>
      <w:sz w:val="20"/>
      <w:szCs w:val="20"/>
    </w:rPr>
  </w:style>
  <w:style w:type="paragraph" w:styleId="CommentSubject">
    <w:name w:val="annotation subject"/>
    <w:basedOn w:val="CommentText"/>
    <w:next w:val="CommentText"/>
    <w:link w:val="CommentSubjectChar"/>
    <w:uiPriority w:val="99"/>
    <w:semiHidden/>
    <w:unhideWhenUsed/>
    <w:rsid w:val="00A513D0"/>
    <w:rPr>
      <w:b/>
      <w:bCs/>
    </w:rPr>
  </w:style>
  <w:style w:type="character" w:customStyle="1" w:styleId="CommentSubjectChar">
    <w:name w:val="Comment Subject Char"/>
    <w:basedOn w:val="CommentTextChar"/>
    <w:link w:val="CommentSubject"/>
    <w:uiPriority w:val="99"/>
    <w:semiHidden/>
    <w:rsid w:val="00A513D0"/>
    <w:rPr>
      <w:b/>
      <w:bCs/>
      <w:sz w:val="20"/>
      <w:szCs w:val="20"/>
    </w:rPr>
  </w:style>
  <w:style w:type="paragraph" w:styleId="BalloonText">
    <w:name w:val="Balloon Text"/>
    <w:basedOn w:val="Normal"/>
    <w:link w:val="BalloonTextChar"/>
    <w:uiPriority w:val="99"/>
    <w:semiHidden/>
    <w:unhideWhenUsed/>
    <w:rsid w:val="00A51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D0"/>
    <w:rPr>
      <w:rFonts w:ascii="Segoe UI" w:hAnsi="Segoe UI" w:cs="Segoe UI"/>
      <w:sz w:val="18"/>
      <w:szCs w:val="18"/>
    </w:rPr>
  </w:style>
  <w:style w:type="paragraph" w:styleId="NoSpacing">
    <w:name w:val="No Spacing"/>
    <w:uiPriority w:val="1"/>
    <w:qFormat/>
    <w:rsid w:val="00687B2D"/>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7B68-1A8A-46F2-A2C8-5359838E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339226E8.dotm</Template>
  <TotalTime>8284</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Lovering</dc:creator>
  <cp:keywords/>
  <dc:description/>
  <cp:lastModifiedBy>Amy Lauren Brown</cp:lastModifiedBy>
  <cp:revision>3</cp:revision>
  <cp:lastPrinted>2017-06-20T00:02:00Z</cp:lastPrinted>
  <dcterms:created xsi:type="dcterms:W3CDTF">2017-08-22T06:33:00Z</dcterms:created>
  <dcterms:modified xsi:type="dcterms:W3CDTF">2017-08-28T00:40:00Z</dcterms:modified>
</cp:coreProperties>
</file>