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C4" w:rsidRPr="00181065" w:rsidRDefault="00111068" w:rsidP="007D2A92">
      <w:pPr>
        <w:ind w:hanging="142"/>
        <w:jc w:val="center"/>
        <w:rPr>
          <w:rFonts w:asciiTheme="minorHAnsi" w:hAnsiTheme="minorHAnsi"/>
        </w:rPr>
      </w:pPr>
      <w:r w:rsidRPr="00181065">
        <w:rPr>
          <w:rFonts w:asciiTheme="minorHAnsi" w:hAnsiTheme="minorHAnsi"/>
          <w:noProof/>
          <w:lang w:val="en-AU" w:eastAsia="en-AU"/>
        </w:rPr>
        <w:drawing>
          <wp:inline distT="0" distB="0" distL="0" distR="0" wp14:anchorId="019AC2DF" wp14:editId="2932A3F4">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8"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rsidR="00F42BB6" w:rsidRPr="00181065" w:rsidRDefault="00F42BB6" w:rsidP="007D2A92">
      <w:pPr>
        <w:jc w:val="center"/>
        <w:rPr>
          <w:rFonts w:asciiTheme="minorHAnsi" w:hAnsiTheme="minorHAnsi"/>
          <w:b/>
          <w:color w:val="000080"/>
          <w:sz w:val="36"/>
          <w:szCs w:val="36"/>
        </w:rPr>
      </w:pPr>
    </w:p>
    <w:p w:rsidR="00DA760F" w:rsidRPr="00181065" w:rsidRDefault="00DA760F" w:rsidP="007D2A92">
      <w:pPr>
        <w:pStyle w:val="Title"/>
        <w:rPr>
          <w:rFonts w:asciiTheme="minorHAnsi" w:hAnsiTheme="minorHAnsi"/>
        </w:rPr>
      </w:pPr>
      <w:r w:rsidRPr="00181065">
        <w:rPr>
          <w:rFonts w:asciiTheme="minorHAnsi" w:hAnsiTheme="minorHAnsi"/>
        </w:rPr>
        <w:t>Statement of Duties</w:t>
      </w:r>
      <w:bookmarkStart w:id="0" w:name="_GoBack"/>
      <w:bookmarkEnd w:id="0"/>
    </w:p>
    <w:p w:rsidR="00DA760F" w:rsidRPr="00181065" w:rsidRDefault="00DA760F" w:rsidP="007D2A92">
      <w:pPr>
        <w:rPr>
          <w:rFonts w:asciiTheme="minorHAnsi" w:hAnsiTheme="minorHAnsi" w:cs="Arial"/>
          <w:b/>
          <w:sz w:val="28"/>
          <w:szCs w:val="28"/>
        </w:rPr>
      </w:pPr>
    </w:p>
    <w:p w:rsidR="006D0A85" w:rsidRPr="00181065" w:rsidRDefault="00DA760F" w:rsidP="007D2A92">
      <w:pPr>
        <w:rPr>
          <w:rFonts w:asciiTheme="minorHAnsi" w:hAnsiTheme="minorHAnsi"/>
          <w:b/>
          <w:color w:val="000080"/>
          <w:sz w:val="28"/>
          <w:szCs w:val="28"/>
        </w:rPr>
      </w:pPr>
      <w:r w:rsidRPr="00181065">
        <w:rPr>
          <w:rStyle w:val="Heading1Char"/>
        </w:rPr>
        <w:t>Position</w:t>
      </w:r>
      <w:r w:rsidR="00235091">
        <w:rPr>
          <w:rStyle w:val="Heading1Char"/>
        </w:rPr>
        <w:t xml:space="preserve"> t</w:t>
      </w:r>
      <w:r w:rsidR="0085697A" w:rsidRPr="00181065">
        <w:rPr>
          <w:rStyle w:val="Heading1Char"/>
        </w:rPr>
        <w:t>itle</w:t>
      </w:r>
      <w:r w:rsidRPr="00181065">
        <w:rPr>
          <w:rStyle w:val="Heading1Char"/>
        </w:rPr>
        <w:t>:</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1C03A5" w:rsidRPr="001C03A5">
        <w:rPr>
          <w:rFonts w:asciiTheme="minorHAnsi" w:hAnsiTheme="minorHAnsi" w:cs="Arial"/>
          <w:sz w:val="28"/>
          <w:szCs w:val="28"/>
        </w:rPr>
        <w:t>Senior Manager Financial Audit</w:t>
      </w:r>
      <w:r w:rsidR="001C03A5">
        <w:rPr>
          <w:rFonts w:asciiTheme="minorHAnsi" w:hAnsiTheme="minorHAnsi" w:cs="Arial"/>
          <w:sz w:val="28"/>
          <w:szCs w:val="28"/>
        </w:rPr>
        <w:t xml:space="preserve"> Services </w:t>
      </w:r>
    </w:p>
    <w:p w:rsidR="00DD5A96" w:rsidRPr="00181065" w:rsidRDefault="00DA760F" w:rsidP="007D2A92">
      <w:pPr>
        <w:rPr>
          <w:rFonts w:asciiTheme="minorHAnsi" w:hAnsiTheme="minorHAnsi" w:cs="Arial"/>
          <w:b/>
          <w:sz w:val="28"/>
          <w:szCs w:val="28"/>
        </w:rPr>
      </w:pPr>
      <w:r w:rsidRPr="00181065">
        <w:rPr>
          <w:rStyle w:val="Heading1Char"/>
        </w:rPr>
        <w:t>Vacancy</w:t>
      </w:r>
      <w:r w:rsidR="0085697A" w:rsidRPr="00181065">
        <w:rPr>
          <w:rStyle w:val="Heading1Char"/>
        </w:rPr>
        <w:t xml:space="preserve"> </w:t>
      </w:r>
      <w:r w:rsidR="00235091">
        <w:rPr>
          <w:rStyle w:val="Heading1Char"/>
        </w:rPr>
        <w:t>n</w:t>
      </w:r>
      <w:r w:rsidR="0085697A" w:rsidRPr="00181065">
        <w:rPr>
          <w:rStyle w:val="Heading1Char"/>
        </w:rPr>
        <w:t>umber</w:t>
      </w:r>
      <w:r w:rsidRPr="00181065">
        <w:rPr>
          <w:rStyle w:val="Heading1Char"/>
        </w:rPr>
        <w:t>:</w:t>
      </w:r>
      <w:r w:rsidR="00F42BB6" w:rsidRPr="00181065">
        <w:rPr>
          <w:rFonts w:asciiTheme="minorHAnsi" w:hAnsiTheme="minorHAnsi" w:cs="Arial"/>
          <w:b/>
          <w:sz w:val="28"/>
          <w:szCs w:val="28"/>
        </w:rPr>
        <w:tab/>
      </w:r>
      <w:r w:rsidR="00F42BB6" w:rsidRPr="00181065">
        <w:rPr>
          <w:rFonts w:asciiTheme="minorHAnsi" w:hAnsiTheme="minorHAnsi" w:cs="Arial"/>
          <w:b/>
          <w:sz w:val="28"/>
          <w:szCs w:val="28"/>
        </w:rPr>
        <w:tab/>
      </w:r>
      <w:r w:rsidR="008A111E" w:rsidRPr="008A111E">
        <w:rPr>
          <w:rFonts w:asciiTheme="minorHAnsi" w:hAnsiTheme="minorHAnsi" w:cs="Arial"/>
          <w:sz w:val="28"/>
          <w:szCs w:val="28"/>
        </w:rPr>
        <w:t>Generic</w:t>
      </w:r>
    </w:p>
    <w:p w:rsidR="0085697A" w:rsidRPr="00181065" w:rsidRDefault="0085697A" w:rsidP="007D2A92">
      <w:pPr>
        <w:rPr>
          <w:rStyle w:val="Heading1Char"/>
        </w:rPr>
      </w:pPr>
      <w:r w:rsidRPr="00181065">
        <w:rPr>
          <w:rStyle w:val="Heading1Char"/>
        </w:rPr>
        <w:t>Award/Agreement:</w:t>
      </w:r>
      <w:r w:rsidRPr="00181065">
        <w:rPr>
          <w:rStyle w:val="Heading1Char"/>
        </w:rPr>
        <w:tab/>
      </w:r>
      <w:r w:rsidRPr="00181065">
        <w:rPr>
          <w:rFonts w:asciiTheme="minorHAnsi" w:hAnsiTheme="minorHAnsi" w:cs="Arial"/>
          <w:sz w:val="28"/>
          <w:szCs w:val="28"/>
        </w:rPr>
        <w:t xml:space="preserve">Tasmanian State Service Award </w:t>
      </w:r>
    </w:p>
    <w:p w:rsidR="00B52DA8" w:rsidRPr="00181065" w:rsidRDefault="00B52DA8" w:rsidP="007D2A92">
      <w:pPr>
        <w:rPr>
          <w:rFonts w:asciiTheme="minorHAnsi" w:hAnsiTheme="minorHAnsi" w:cs="Arial"/>
          <w:b/>
          <w:sz w:val="28"/>
          <w:szCs w:val="28"/>
        </w:rPr>
      </w:pPr>
      <w:r w:rsidRPr="00181065">
        <w:rPr>
          <w:rStyle w:val="Heading1Char"/>
        </w:rPr>
        <w:t xml:space="preserve">Classification </w:t>
      </w:r>
      <w:r w:rsidR="00235091">
        <w:rPr>
          <w:rStyle w:val="Heading1Char"/>
        </w:rPr>
        <w:t>l</w:t>
      </w:r>
      <w:r w:rsidRPr="00181065">
        <w:rPr>
          <w:rStyle w:val="Heading1Char"/>
        </w:rPr>
        <w:t>evel:</w:t>
      </w:r>
      <w:r w:rsidRPr="00181065">
        <w:rPr>
          <w:rFonts w:asciiTheme="minorHAnsi" w:hAnsiTheme="minorHAnsi" w:cs="Arial"/>
          <w:b/>
          <w:sz w:val="28"/>
          <w:szCs w:val="28"/>
        </w:rPr>
        <w:tab/>
      </w:r>
      <w:r w:rsidR="001C03A5">
        <w:rPr>
          <w:rFonts w:asciiTheme="minorHAnsi" w:hAnsiTheme="minorHAnsi" w:cs="Arial"/>
          <w:sz w:val="28"/>
          <w:szCs w:val="28"/>
        </w:rPr>
        <w:t>General</w:t>
      </w:r>
      <w:r w:rsidRPr="00181065">
        <w:rPr>
          <w:rFonts w:asciiTheme="minorHAnsi" w:hAnsiTheme="minorHAnsi" w:cs="Arial"/>
          <w:sz w:val="28"/>
          <w:szCs w:val="28"/>
        </w:rPr>
        <w:t xml:space="preserve"> Stream Band </w:t>
      </w:r>
      <w:r w:rsidR="001C03A5">
        <w:rPr>
          <w:rFonts w:asciiTheme="minorHAnsi" w:hAnsiTheme="minorHAnsi" w:cs="Arial"/>
          <w:sz w:val="28"/>
          <w:szCs w:val="28"/>
        </w:rPr>
        <w:t>7</w:t>
      </w:r>
    </w:p>
    <w:p w:rsidR="0085697A" w:rsidRPr="00181065" w:rsidRDefault="00B52DA8" w:rsidP="007D2A92">
      <w:pPr>
        <w:ind w:left="2880" w:hanging="2880"/>
        <w:rPr>
          <w:rFonts w:asciiTheme="minorHAnsi" w:hAnsiTheme="minorHAnsi" w:cs="Arial"/>
          <w:sz w:val="28"/>
          <w:szCs w:val="28"/>
        </w:rPr>
      </w:pPr>
      <w:r w:rsidRPr="00181065">
        <w:rPr>
          <w:rStyle w:val="Heading1Char"/>
        </w:rPr>
        <w:t xml:space="preserve">Employment </w:t>
      </w:r>
      <w:r w:rsidR="00235091">
        <w:rPr>
          <w:rStyle w:val="Heading1Char"/>
        </w:rPr>
        <w:t>s</w:t>
      </w:r>
      <w:r w:rsidRPr="00181065">
        <w:rPr>
          <w:rStyle w:val="Heading1Char"/>
        </w:rPr>
        <w:t>tatus:</w:t>
      </w:r>
      <w:r w:rsidRPr="00181065">
        <w:rPr>
          <w:rFonts w:asciiTheme="minorHAnsi" w:hAnsiTheme="minorHAnsi"/>
          <w:b/>
          <w:color w:val="000080"/>
          <w:sz w:val="28"/>
          <w:szCs w:val="28"/>
        </w:rPr>
        <w:tab/>
      </w:r>
      <w:r w:rsidR="00924DA5" w:rsidRPr="00181065">
        <w:rPr>
          <w:rFonts w:asciiTheme="minorHAnsi" w:hAnsiTheme="minorHAnsi" w:cs="Arial"/>
          <w:sz w:val="28"/>
          <w:szCs w:val="28"/>
        </w:rPr>
        <w:t>Permanent</w:t>
      </w:r>
      <w:r w:rsidR="002F3AC5">
        <w:rPr>
          <w:rFonts w:asciiTheme="minorHAnsi" w:hAnsiTheme="minorHAnsi" w:cs="Arial"/>
          <w:sz w:val="28"/>
          <w:szCs w:val="28"/>
        </w:rPr>
        <w:t xml:space="preserve"> or Fixed term,</w:t>
      </w:r>
      <w:r w:rsidR="00924DA5" w:rsidRPr="00181065">
        <w:rPr>
          <w:rFonts w:asciiTheme="minorHAnsi" w:hAnsiTheme="minorHAnsi" w:cs="Arial"/>
          <w:sz w:val="28"/>
          <w:szCs w:val="28"/>
        </w:rPr>
        <w:t xml:space="preserve"> Full Time/Part Time </w:t>
      </w:r>
      <w:r w:rsidR="001C03A5">
        <w:rPr>
          <w:rFonts w:asciiTheme="minorHAnsi" w:hAnsiTheme="minorHAnsi" w:cs="Arial"/>
          <w:sz w:val="28"/>
          <w:szCs w:val="28"/>
        </w:rPr>
        <w:t>–</w:t>
      </w:r>
      <w:r w:rsidR="00924DA5" w:rsidRPr="00181065">
        <w:rPr>
          <w:rFonts w:asciiTheme="minorHAnsi" w:hAnsiTheme="minorHAnsi" w:cs="Arial"/>
          <w:sz w:val="28"/>
          <w:szCs w:val="28"/>
        </w:rPr>
        <w:t xml:space="preserve"> </w:t>
      </w:r>
      <w:r w:rsidR="001C03A5">
        <w:rPr>
          <w:rFonts w:asciiTheme="minorHAnsi" w:hAnsiTheme="minorHAnsi" w:cs="Arial"/>
          <w:sz w:val="28"/>
          <w:szCs w:val="28"/>
        </w:rPr>
        <w:t>36.75</w:t>
      </w:r>
      <w:r w:rsidR="00924DA5" w:rsidRPr="00181065">
        <w:rPr>
          <w:rFonts w:asciiTheme="minorHAnsi" w:hAnsiTheme="minorHAnsi" w:cs="Arial"/>
          <w:sz w:val="28"/>
          <w:szCs w:val="28"/>
        </w:rPr>
        <w:t xml:space="preserve"> hours per week (flexible) - </w:t>
      </w:r>
      <w:r w:rsidR="00924DA5" w:rsidRPr="001C03A5">
        <w:rPr>
          <w:rFonts w:asciiTheme="minorHAnsi" w:hAnsiTheme="minorHAnsi" w:cs="Arial"/>
          <w:b/>
          <w:sz w:val="28"/>
          <w:szCs w:val="28"/>
        </w:rPr>
        <w:t>T</w:t>
      </w:r>
      <w:r w:rsidR="00924DA5" w:rsidRPr="00181065">
        <w:rPr>
          <w:rFonts w:asciiTheme="minorHAnsi" w:hAnsiTheme="minorHAnsi" w:cs="Arial"/>
          <w:b/>
          <w:sz w:val="28"/>
          <w:szCs w:val="28"/>
        </w:rPr>
        <w:t>alk to us about how this could work for you. We are open to considering a range of flexible work options including part-time hours</w:t>
      </w:r>
    </w:p>
    <w:p w:rsidR="005F4521" w:rsidRPr="00181065" w:rsidRDefault="005F4521" w:rsidP="007D2A92">
      <w:pPr>
        <w:rPr>
          <w:rFonts w:asciiTheme="minorHAnsi" w:hAnsiTheme="minorHAnsi" w:cs="Arial"/>
          <w:b/>
          <w:sz w:val="28"/>
          <w:szCs w:val="28"/>
        </w:rPr>
      </w:pPr>
      <w:r w:rsidRPr="00181065">
        <w:rPr>
          <w:rStyle w:val="Heading1Char"/>
        </w:rPr>
        <w:t>Location:</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Pr="00181065">
        <w:rPr>
          <w:rFonts w:asciiTheme="minorHAnsi" w:hAnsiTheme="minorHAnsi" w:cs="Arial"/>
          <w:sz w:val="28"/>
          <w:szCs w:val="28"/>
        </w:rPr>
        <w:t>Hobart</w:t>
      </w:r>
    </w:p>
    <w:p w:rsidR="005F4521" w:rsidRPr="00181065" w:rsidRDefault="006A7138" w:rsidP="007D2A92">
      <w:pPr>
        <w:rPr>
          <w:rFonts w:asciiTheme="minorHAnsi" w:hAnsiTheme="minorHAnsi"/>
          <w:color w:val="000080"/>
          <w:sz w:val="28"/>
          <w:szCs w:val="28"/>
        </w:rPr>
      </w:pPr>
      <w:r w:rsidRPr="00181065">
        <w:rPr>
          <w:rStyle w:val="Heading1Char"/>
        </w:rPr>
        <w:t xml:space="preserve">Business </w:t>
      </w:r>
      <w:r w:rsidR="00235091">
        <w:rPr>
          <w:rStyle w:val="Heading1Char"/>
        </w:rPr>
        <w:t>u</w:t>
      </w:r>
      <w:r w:rsidRPr="00181065">
        <w:rPr>
          <w:rStyle w:val="Heading1Char"/>
        </w:rPr>
        <w:t>nit</w:t>
      </w:r>
      <w:r w:rsidR="005F4521" w:rsidRPr="00181065">
        <w:rPr>
          <w:rStyle w:val="Heading1Char"/>
        </w:rPr>
        <w:t>:</w:t>
      </w:r>
      <w:r w:rsidR="005F4521" w:rsidRPr="00181065">
        <w:rPr>
          <w:rFonts w:asciiTheme="minorHAnsi" w:hAnsiTheme="minorHAnsi"/>
          <w:b/>
          <w:color w:val="000080"/>
          <w:sz w:val="28"/>
          <w:szCs w:val="28"/>
        </w:rPr>
        <w:tab/>
      </w:r>
      <w:r w:rsidR="005F4521" w:rsidRPr="00181065">
        <w:rPr>
          <w:rFonts w:asciiTheme="minorHAnsi" w:hAnsiTheme="minorHAnsi"/>
          <w:b/>
          <w:color w:val="000080"/>
          <w:sz w:val="28"/>
          <w:szCs w:val="28"/>
        </w:rPr>
        <w:tab/>
      </w:r>
      <w:r w:rsidR="00D72D24">
        <w:rPr>
          <w:rFonts w:asciiTheme="minorHAnsi" w:hAnsiTheme="minorHAnsi" w:cs="Arial"/>
          <w:sz w:val="28"/>
          <w:szCs w:val="28"/>
        </w:rPr>
        <w:t xml:space="preserve">Financial Audit Services </w:t>
      </w:r>
    </w:p>
    <w:p w:rsidR="006A7138" w:rsidRPr="00181065" w:rsidRDefault="00235091" w:rsidP="007D2A92">
      <w:pPr>
        <w:rPr>
          <w:rFonts w:asciiTheme="minorHAnsi" w:hAnsiTheme="minorHAnsi"/>
          <w:color w:val="000080"/>
          <w:sz w:val="28"/>
          <w:szCs w:val="28"/>
        </w:rPr>
      </w:pPr>
      <w:r>
        <w:rPr>
          <w:rStyle w:val="Heading1Char"/>
        </w:rPr>
        <w:t>Reports t</w:t>
      </w:r>
      <w:r w:rsidR="00DA760F" w:rsidRPr="00181065">
        <w:rPr>
          <w:rStyle w:val="Heading1Char"/>
        </w:rPr>
        <w:t>o:</w:t>
      </w:r>
      <w:r w:rsidR="00845BA8" w:rsidRPr="00181065">
        <w:rPr>
          <w:rFonts w:asciiTheme="minorHAnsi" w:hAnsiTheme="minorHAnsi" w:cs="Arial"/>
          <w:b/>
          <w:sz w:val="28"/>
          <w:szCs w:val="28"/>
        </w:rPr>
        <w:tab/>
      </w:r>
      <w:r w:rsidR="00845BA8" w:rsidRPr="00181065">
        <w:rPr>
          <w:rFonts w:asciiTheme="minorHAnsi" w:hAnsiTheme="minorHAnsi" w:cs="Arial"/>
          <w:b/>
          <w:sz w:val="28"/>
          <w:szCs w:val="28"/>
        </w:rPr>
        <w:tab/>
      </w:r>
      <w:r w:rsidR="00DD5A96" w:rsidRPr="00181065">
        <w:rPr>
          <w:rFonts w:asciiTheme="minorHAnsi" w:hAnsiTheme="minorHAnsi" w:cs="Arial"/>
          <w:b/>
          <w:sz w:val="28"/>
          <w:szCs w:val="28"/>
        </w:rPr>
        <w:tab/>
      </w:r>
      <w:r w:rsidR="00D72D24" w:rsidRPr="00D72D24">
        <w:rPr>
          <w:rFonts w:asciiTheme="minorHAnsi" w:hAnsiTheme="minorHAnsi" w:cs="Arial"/>
          <w:sz w:val="28"/>
          <w:szCs w:val="28"/>
        </w:rPr>
        <w:t xml:space="preserve">Assistant Auditor-General Financial Audit </w:t>
      </w:r>
      <w:r w:rsidR="00E83EC2">
        <w:rPr>
          <w:rFonts w:asciiTheme="minorHAnsi" w:hAnsiTheme="minorHAnsi" w:cs="Arial"/>
          <w:sz w:val="28"/>
          <w:szCs w:val="28"/>
        </w:rPr>
        <w:t>Services</w:t>
      </w:r>
    </w:p>
    <w:p w:rsidR="005F4521" w:rsidRPr="00181065" w:rsidRDefault="00235091" w:rsidP="007D2A92">
      <w:pPr>
        <w:ind w:left="2880" w:hanging="2880"/>
        <w:rPr>
          <w:rFonts w:asciiTheme="minorHAnsi" w:hAnsiTheme="minorHAnsi"/>
          <w:color w:val="000080"/>
          <w:sz w:val="28"/>
          <w:szCs w:val="28"/>
        </w:rPr>
      </w:pPr>
      <w:r>
        <w:rPr>
          <w:rStyle w:val="Heading1Char"/>
        </w:rPr>
        <w:t>Direct r</w:t>
      </w:r>
      <w:r w:rsidR="00B52DA8" w:rsidRPr="00181065">
        <w:rPr>
          <w:rStyle w:val="Heading1Char"/>
        </w:rPr>
        <w:t>eports:</w:t>
      </w:r>
      <w:r w:rsidR="00B52DA8" w:rsidRPr="00181065">
        <w:rPr>
          <w:rFonts w:asciiTheme="minorHAnsi" w:hAnsiTheme="minorHAnsi" w:cs="Arial"/>
          <w:b/>
          <w:sz w:val="28"/>
          <w:szCs w:val="28"/>
        </w:rPr>
        <w:tab/>
      </w:r>
      <w:r w:rsidRPr="00235091">
        <w:rPr>
          <w:rFonts w:asciiTheme="minorHAnsi" w:hAnsiTheme="minorHAnsi" w:cs="Arial"/>
          <w:sz w:val="28"/>
          <w:szCs w:val="28"/>
        </w:rPr>
        <w:t>Managers Financial Audit Services,</w:t>
      </w:r>
      <w:r>
        <w:rPr>
          <w:rFonts w:asciiTheme="minorHAnsi" w:hAnsiTheme="minorHAnsi" w:cs="Arial"/>
          <w:b/>
          <w:sz w:val="28"/>
          <w:szCs w:val="28"/>
        </w:rPr>
        <w:t xml:space="preserve"> </w:t>
      </w:r>
      <w:r w:rsidR="00D72D24" w:rsidRPr="00D72D24">
        <w:rPr>
          <w:rFonts w:asciiTheme="minorHAnsi" w:hAnsiTheme="minorHAnsi" w:cs="Arial"/>
          <w:sz w:val="28"/>
          <w:szCs w:val="28"/>
        </w:rPr>
        <w:t>Senior Financial Auditors, Financial Auditors, Graduates and Cadets</w:t>
      </w:r>
    </w:p>
    <w:p w:rsidR="00E4132B" w:rsidRPr="00181065" w:rsidRDefault="00E4132B" w:rsidP="007D2A92">
      <w:pPr>
        <w:ind w:left="2880" w:hanging="2880"/>
        <w:rPr>
          <w:rFonts w:asciiTheme="minorHAnsi" w:hAnsiTheme="minorHAnsi"/>
        </w:rPr>
      </w:pPr>
    </w:p>
    <w:p w:rsidR="005F4521" w:rsidRPr="00181065" w:rsidRDefault="005F4521" w:rsidP="007D2A92">
      <w:pPr>
        <w:rPr>
          <w:rFonts w:asciiTheme="minorHAnsi" w:hAnsiTheme="minorHAnsi"/>
        </w:rPr>
      </w:pPr>
      <w:r w:rsidRPr="00181065">
        <w:rPr>
          <w:rFonts w:asciiTheme="minorHAnsi" w:hAnsiTheme="minorHAnsi"/>
        </w:rPr>
        <w:t xml:space="preserve">It is strongly recommended </w:t>
      </w:r>
      <w:r w:rsidR="00AA51AA" w:rsidRPr="00181065">
        <w:rPr>
          <w:rFonts w:asciiTheme="minorHAnsi" w:hAnsiTheme="minorHAnsi"/>
        </w:rPr>
        <w:t xml:space="preserve">when applying for positions with the Tasmanian Audit Office </w:t>
      </w:r>
      <w:r w:rsidRPr="00181065">
        <w:rPr>
          <w:rFonts w:asciiTheme="minorHAnsi" w:hAnsiTheme="minorHAnsi"/>
        </w:rPr>
        <w:t>that this document is read in conjunction with the Applicant Information Kit.</w:t>
      </w:r>
    </w:p>
    <w:p w:rsidR="005F4521" w:rsidRPr="00181065" w:rsidRDefault="005F4521" w:rsidP="007D2A92">
      <w:pPr>
        <w:pBdr>
          <w:bottom w:val="single" w:sz="4" w:space="1" w:color="auto"/>
        </w:pBdr>
        <w:rPr>
          <w:rFonts w:asciiTheme="minorHAnsi" w:hAnsiTheme="minorHAnsi"/>
        </w:rPr>
      </w:pPr>
    </w:p>
    <w:p w:rsidR="00A01A00" w:rsidRDefault="00A01A00" w:rsidP="007D2A92">
      <w:pPr>
        <w:rPr>
          <w:rFonts w:asciiTheme="minorHAnsi" w:hAnsiTheme="minorHAnsi"/>
        </w:rPr>
      </w:pPr>
    </w:p>
    <w:p w:rsidR="00D72D24" w:rsidRDefault="00D72D24" w:rsidP="007D2A92">
      <w:pPr>
        <w:pStyle w:val="Heading1"/>
        <w:jc w:val="left"/>
      </w:pPr>
      <w:r w:rsidRPr="00BF1033">
        <w:t>Organisational</w:t>
      </w:r>
      <w:r w:rsidR="00235091">
        <w:t xml:space="preserve"> c</w:t>
      </w:r>
      <w:r>
        <w:t xml:space="preserve">ontext </w:t>
      </w:r>
    </w:p>
    <w:p w:rsidR="00D72D24" w:rsidRPr="00D72D24" w:rsidRDefault="00D72D24" w:rsidP="003747F4">
      <w:pPr>
        <w:ind w:left="720"/>
        <w:rPr>
          <w:rFonts w:asciiTheme="minorHAnsi" w:hAnsiTheme="minorHAnsi" w:cs="Arial"/>
        </w:rPr>
      </w:pPr>
      <w:r w:rsidRPr="00D72D24">
        <w:rPr>
          <w:rFonts w:asciiTheme="minorHAnsi" w:hAnsiTheme="minorHAnsi" w:cs="Arial"/>
        </w:rPr>
        <w:t xml:space="preserve">The Auditor-General’s role is governed by the </w:t>
      </w:r>
      <w:r w:rsidRPr="000A7572">
        <w:rPr>
          <w:rFonts w:asciiTheme="minorHAnsi" w:hAnsiTheme="minorHAnsi" w:cs="Arial"/>
          <w:i/>
        </w:rPr>
        <w:t>Audit Act 2008</w:t>
      </w:r>
      <w:r w:rsidRPr="00D72D24">
        <w:rPr>
          <w:rFonts w:asciiTheme="minorHAnsi" w:hAnsiTheme="minorHAnsi" w:cs="Arial"/>
        </w:rPr>
        <w:t xml:space="preserve"> (Audit Act). It sets out the Auditor-General’s functions, mandate and powers and governs the means by which the Auditor-General and his Office undertake attest, performance and other audits and investigations and report to Parliament.</w:t>
      </w:r>
    </w:p>
    <w:p w:rsidR="00D72D24" w:rsidRPr="00D72D24" w:rsidRDefault="00D72D24" w:rsidP="003747F4">
      <w:pPr>
        <w:ind w:left="720"/>
        <w:rPr>
          <w:rFonts w:asciiTheme="minorHAnsi" w:hAnsiTheme="minorHAnsi" w:cs="Arial"/>
        </w:rPr>
      </w:pPr>
    </w:p>
    <w:p w:rsidR="00D72D24" w:rsidRPr="00D72D24" w:rsidRDefault="00D72D24" w:rsidP="003747F4">
      <w:pPr>
        <w:ind w:left="720"/>
        <w:rPr>
          <w:rFonts w:asciiTheme="minorHAnsi" w:hAnsiTheme="minorHAnsi" w:cs="Arial"/>
        </w:rPr>
      </w:pPr>
      <w:r w:rsidRPr="00D72D24">
        <w:rPr>
          <w:rFonts w:asciiTheme="minorHAnsi" w:hAnsiTheme="minorHAnsi" w:cs="Arial"/>
        </w:rPr>
        <w:t>The Financial Audit Services business unit (FAS) delivers the Office’s financial audit program, which covers:</w:t>
      </w:r>
    </w:p>
    <w:p w:rsidR="00D72D24" w:rsidRPr="003747F4" w:rsidRDefault="004E1774" w:rsidP="003747F4">
      <w:pPr>
        <w:numPr>
          <w:ilvl w:val="0"/>
          <w:numId w:val="7"/>
        </w:numPr>
        <w:tabs>
          <w:tab w:val="clear" w:pos="502"/>
          <w:tab w:val="num" w:pos="1295"/>
        </w:tabs>
        <w:ind w:left="1295"/>
        <w:rPr>
          <w:rFonts w:ascii="Calibri" w:hAnsi="Calibri" w:cs="Arial"/>
        </w:rPr>
      </w:pPr>
      <w:r w:rsidRPr="003747F4">
        <w:rPr>
          <w:rFonts w:ascii="Calibri" w:hAnsi="Calibri" w:cs="Arial"/>
        </w:rPr>
        <w:t>C</w:t>
      </w:r>
      <w:r w:rsidR="00D72D24" w:rsidRPr="003747F4">
        <w:rPr>
          <w:rFonts w:ascii="Calibri" w:hAnsi="Calibri" w:cs="Arial"/>
        </w:rPr>
        <w:t>arrying out audits of the financial statements of the Treasurer and of all State entities, grant acquittal audits an</w:t>
      </w:r>
      <w:r w:rsidRPr="003747F4">
        <w:rPr>
          <w:rFonts w:ascii="Calibri" w:hAnsi="Calibri" w:cs="Arial"/>
        </w:rPr>
        <w:t>d other financial attest audits.</w:t>
      </w:r>
    </w:p>
    <w:p w:rsidR="00D72D24" w:rsidRPr="003747F4" w:rsidRDefault="004E1774" w:rsidP="003747F4">
      <w:pPr>
        <w:numPr>
          <w:ilvl w:val="0"/>
          <w:numId w:val="7"/>
        </w:numPr>
        <w:tabs>
          <w:tab w:val="clear" w:pos="502"/>
          <w:tab w:val="num" w:pos="1295"/>
        </w:tabs>
        <w:ind w:left="1295"/>
        <w:rPr>
          <w:rFonts w:ascii="Calibri" w:hAnsi="Calibri" w:cs="Arial"/>
        </w:rPr>
      </w:pPr>
      <w:r w:rsidRPr="003747F4">
        <w:rPr>
          <w:rFonts w:ascii="Calibri" w:hAnsi="Calibri" w:cs="Arial"/>
        </w:rPr>
        <w:t>U</w:t>
      </w:r>
      <w:r w:rsidR="00D72D24" w:rsidRPr="003747F4">
        <w:rPr>
          <w:rFonts w:ascii="Calibri" w:hAnsi="Calibri" w:cs="Arial"/>
        </w:rPr>
        <w:t xml:space="preserve">ndertaking projects aimed at enhancing the degree of confidence in financial management </w:t>
      </w:r>
      <w:r w:rsidRPr="003747F4">
        <w:rPr>
          <w:rFonts w:ascii="Calibri" w:hAnsi="Calibri" w:cs="Arial"/>
        </w:rPr>
        <w:t>and reporting by State entities.</w:t>
      </w:r>
    </w:p>
    <w:p w:rsidR="00D72D24" w:rsidRPr="003747F4" w:rsidRDefault="004E1774" w:rsidP="003747F4">
      <w:pPr>
        <w:numPr>
          <w:ilvl w:val="0"/>
          <w:numId w:val="7"/>
        </w:numPr>
        <w:tabs>
          <w:tab w:val="clear" w:pos="502"/>
          <w:tab w:val="num" w:pos="1295"/>
        </w:tabs>
        <w:ind w:left="1295"/>
        <w:rPr>
          <w:rFonts w:ascii="Calibri" w:hAnsi="Calibri" w:cs="Arial"/>
        </w:rPr>
      </w:pPr>
      <w:r w:rsidRPr="003747F4">
        <w:rPr>
          <w:rFonts w:ascii="Calibri" w:hAnsi="Calibri" w:cs="Arial"/>
        </w:rPr>
        <w:t>R</w:t>
      </w:r>
      <w:r w:rsidR="00D72D24" w:rsidRPr="003747F4">
        <w:rPr>
          <w:rFonts w:ascii="Calibri" w:hAnsi="Calibri" w:cs="Arial"/>
        </w:rPr>
        <w:t xml:space="preserve">eporting to Parliament on matters arising from those audits, analysis of financial results and other activities in accordance with relevant legislation. </w:t>
      </w:r>
    </w:p>
    <w:p w:rsidR="00D72D24" w:rsidRPr="00D72D24" w:rsidRDefault="00D72D24" w:rsidP="003747F4">
      <w:pPr>
        <w:ind w:left="720"/>
        <w:rPr>
          <w:rFonts w:asciiTheme="minorHAnsi" w:hAnsiTheme="minorHAnsi" w:cs="Arial"/>
        </w:rPr>
      </w:pPr>
    </w:p>
    <w:p w:rsidR="00123DF7" w:rsidRDefault="00D72D24" w:rsidP="003747F4">
      <w:pPr>
        <w:ind w:left="720"/>
        <w:rPr>
          <w:rFonts w:asciiTheme="minorHAnsi" w:hAnsiTheme="minorHAnsi" w:cs="Arial"/>
        </w:rPr>
      </w:pPr>
      <w:r w:rsidRPr="00D72D24">
        <w:rPr>
          <w:rFonts w:asciiTheme="minorHAnsi" w:hAnsiTheme="minorHAnsi" w:cs="Arial"/>
        </w:rPr>
        <w:lastRenderedPageBreak/>
        <w:t>Work within FAS is undert</w:t>
      </w:r>
      <w:r w:rsidR="005061D5">
        <w:rPr>
          <w:rFonts w:asciiTheme="minorHAnsi" w:hAnsiTheme="minorHAnsi" w:cs="Arial"/>
        </w:rPr>
        <w:t>aken in a model where each team</w:t>
      </w:r>
      <w:r w:rsidRPr="00D72D24">
        <w:rPr>
          <w:rFonts w:asciiTheme="minorHAnsi" w:hAnsiTheme="minorHAnsi" w:cs="Arial"/>
        </w:rPr>
        <w:t xml:space="preserve"> is allocated work. The work is then </w:t>
      </w:r>
      <w:r w:rsidR="005061D5">
        <w:rPr>
          <w:rFonts w:asciiTheme="minorHAnsi" w:hAnsiTheme="minorHAnsi" w:cs="Arial"/>
        </w:rPr>
        <w:t>assigned to members of the team and team</w:t>
      </w:r>
      <w:r w:rsidRPr="00D72D24">
        <w:rPr>
          <w:rFonts w:asciiTheme="minorHAnsi" w:hAnsiTheme="minorHAnsi" w:cs="Arial"/>
        </w:rPr>
        <w:t xml:space="preserve"> members at all levels undertake a variety of roles depending on the risk level and complexity of the allocated work.</w:t>
      </w:r>
    </w:p>
    <w:p w:rsidR="00BF1033" w:rsidRDefault="00BF1033" w:rsidP="003747F4">
      <w:pPr>
        <w:ind w:left="720"/>
        <w:rPr>
          <w:rFonts w:asciiTheme="minorHAnsi" w:hAnsiTheme="minorHAnsi" w:cs="Arial"/>
          <w:b/>
        </w:rPr>
      </w:pPr>
    </w:p>
    <w:p w:rsidR="002F06F8" w:rsidRPr="00181065" w:rsidRDefault="00235091" w:rsidP="007D2A92">
      <w:pPr>
        <w:pStyle w:val="Heading1"/>
        <w:jc w:val="left"/>
      </w:pPr>
      <w:r>
        <w:t>Purpose of p</w:t>
      </w:r>
      <w:r w:rsidR="002F06F8" w:rsidRPr="00181065">
        <w:t>osition</w:t>
      </w:r>
    </w:p>
    <w:p w:rsidR="00D72D24" w:rsidRPr="00D72D24" w:rsidRDefault="00D72D24" w:rsidP="003747F4">
      <w:pPr>
        <w:ind w:left="720"/>
        <w:rPr>
          <w:rFonts w:asciiTheme="minorHAnsi" w:hAnsiTheme="minorHAnsi" w:cs="Arial"/>
        </w:rPr>
      </w:pPr>
      <w:r w:rsidRPr="00D72D24">
        <w:rPr>
          <w:rFonts w:asciiTheme="minorHAnsi" w:hAnsiTheme="minorHAnsi" w:cs="Arial"/>
        </w:rPr>
        <w:t>This position has a strong focus on assurance services management as well as a people management focus.</w:t>
      </w:r>
    </w:p>
    <w:p w:rsidR="00D72D24" w:rsidRPr="00D72D24" w:rsidRDefault="00D72D24" w:rsidP="003747F4">
      <w:pPr>
        <w:ind w:left="720"/>
        <w:rPr>
          <w:rFonts w:asciiTheme="minorHAnsi" w:hAnsiTheme="minorHAnsi" w:cs="Arial"/>
        </w:rPr>
      </w:pPr>
    </w:p>
    <w:p w:rsidR="00D72D24" w:rsidRPr="00D72D24" w:rsidRDefault="00D72D24" w:rsidP="003747F4">
      <w:pPr>
        <w:ind w:left="720"/>
        <w:rPr>
          <w:rFonts w:asciiTheme="minorHAnsi" w:hAnsiTheme="minorHAnsi" w:cs="Arial"/>
        </w:rPr>
      </w:pPr>
      <w:r w:rsidRPr="00D72D24">
        <w:rPr>
          <w:rFonts w:asciiTheme="minorHAnsi" w:hAnsiTheme="minorHAnsi" w:cs="Arial"/>
        </w:rPr>
        <w:t xml:space="preserve">The </w:t>
      </w:r>
      <w:r w:rsidR="001C03A5" w:rsidRPr="001C03A5">
        <w:rPr>
          <w:rFonts w:asciiTheme="minorHAnsi" w:hAnsiTheme="minorHAnsi" w:cs="Arial"/>
        </w:rPr>
        <w:t xml:space="preserve">Senior Manager Financial Audit </w:t>
      </w:r>
      <w:r w:rsidR="001C03A5">
        <w:rPr>
          <w:rFonts w:asciiTheme="minorHAnsi" w:hAnsiTheme="minorHAnsi" w:cs="Arial"/>
        </w:rPr>
        <w:t xml:space="preserve">Services </w:t>
      </w:r>
      <w:r w:rsidRPr="00D72D24">
        <w:rPr>
          <w:rFonts w:asciiTheme="minorHAnsi" w:hAnsiTheme="minorHAnsi" w:cs="Arial"/>
        </w:rPr>
        <w:t xml:space="preserve">applies both financial and people management skills and knowledge, taking responsibility for the completion of the financial audit program allocated to their </w:t>
      </w:r>
      <w:r w:rsidR="005061D5">
        <w:rPr>
          <w:rFonts w:asciiTheme="minorHAnsi" w:hAnsiTheme="minorHAnsi" w:cs="Arial"/>
        </w:rPr>
        <w:t>team</w:t>
      </w:r>
      <w:r w:rsidRPr="00D72D24">
        <w:rPr>
          <w:rFonts w:asciiTheme="minorHAnsi" w:hAnsiTheme="minorHAnsi" w:cs="Arial"/>
        </w:rPr>
        <w:t xml:space="preserve"> (allocated work) and supervision and development of people within the </w:t>
      </w:r>
      <w:r w:rsidR="005061D5">
        <w:rPr>
          <w:rFonts w:asciiTheme="minorHAnsi" w:hAnsiTheme="minorHAnsi" w:cs="Arial"/>
        </w:rPr>
        <w:t>team</w:t>
      </w:r>
      <w:r w:rsidRPr="00D72D24">
        <w:rPr>
          <w:rFonts w:asciiTheme="minorHAnsi" w:hAnsiTheme="minorHAnsi" w:cs="Arial"/>
        </w:rPr>
        <w:t>.</w:t>
      </w:r>
    </w:p>
    <w:p w:rsidR="00D72D24" w:rsidRPr="00D72D24" w:rsidRDefault="00D72D24" w:rsidP="003747F4">
      <w:pPr>
        <w:ind w:left="720"/>
        <w:rPr>
          <w:rFonts w:asciiTheme="minorHAnsi" w:hAnsiTheme="minorHAnsi" w:cs="Arial"/>
        </w:rPr>
      </w:pPr>
    </w:p>
    <w:p w:rsidR="00EB1846" w:rsidRDefault="00D72D24" w:rsidP="003747F4">
      <w:pPr>
        <w:ind w:left="720"/>
        <w:rPr>
          <w:rFonts w:asciiTheme="minorHAnsi" w:hAnsiTheme="minorHAnsi" w:cs="Arial"/>
        </w:rPr>
      </w:pPr>
      <w:r w:rsidRPr="00D72D24">
        <w:rPr>
          <w:rFonts w:asciiTheme="minorHAnsi" w:hAnsiTheme="minorHAnsi" w:cs="Arial"/>
        </w:rPr>
        <w:t>This position is part of the FAS management team and the incumbent is required to actively participate in the strategic and operational planning, direction and guidance of FAS.</w:t>
      </w:r>
      <w:r w:rsidR="00AE765C">
        <w:rPr>
          <w:rFonts w:asciiTheme="minorHAnsi" w:hAnsiTheme="minorHAnsi" w:cs="Arial"/>
        </w:rPr>
        <w:t xml:space="preserve"> </w:t>
      </w:r>
      <w:r w:rsidRPr="00D72D24">
        <w:rPr>
          <w:rFonts w:asciiTheme="minorHAnsi" w:hAnsiTheme="minorHAnsi" w:cs="Arial"/>
        </w:rPr>
        <w:t>The incumbent responsibilities go beyond the delivery of allocated work and include taking on a leading role in FAS and whole of Office initiatives.</w:t>
      </w:r>
    </w:p>
    <w:p w:rsidR="00EE0764" w:rsidRDefault="00EE0764" w:rsidP="003747F4">
      <w:pPr>
        <w:ind w:left="720"/>
        <w:rPr>
          <w:rFonts w:asciiTheme="minorHAnsi" w:hAnsiTheme="minorHAnsi"/>
          <w:b/>
          <w:color w:val="000080"/>
          <w:sz w:val="28"/>
          <w:szCs w:val="28"/>
        </w:rPr>
      </w:pPr>
    </w:p>
    <w:p w:rsidR="00B52DA8" w:rsidRPr="00181065" w:rsidRDefault="00B52DA8" w:rsidP="007D2A92">
      <w:pPr>
        <w:pStyle w:val="Heading1"/>
        <w:jc w:val="left"/>
      </w:pPr>
      <w:r w:rsidRPr="00181065">
        <w:t xml:space="preserve">Nature and </w:t>
      </w:r>
      <w:r w:rsidR="00235091">
        <w:t>s</w:t>
      </w:r>
      <w:r w:rsidRPr="00181065">
        <w:t>cope</w:t>
      </w:r>
      <w:r w:rsidR="00D72D24">
        <w:t xml:space="preserve"> (Level of </w:t>
      </w:r>
      <w:r w:rsidR="00235091">
        <w:t>r</w:t>
      </w:r>
      <w:r w:rsidR="00D72D24">
        <w:t>esponsibility)</w:t>
      </w:r>
    </w:p>
    <w:p w:rsidR="00D72D24" w:rsidRPr="00D72D24" w:rsidRDefault="00D72D24" w:rsidP="003747F4">
      <w:pPr>
        <w:ind w:left="720"/>
        <w:rPr>
          <w:rFonts w:asciiTheme="minorHAnsi" w:hAnsiTheme="minorHAnsi" w:cs="Arial"/>
        </w:rPr>
      </w:pPr>
      <w:r w:rsidRPr="00D72D24">
        <w:rPr>
          <w:rFonts w:asciiTheme="minorHAnsi" w:hAnsiTheme="minorHAnsi" w:cs="Arial"/>
        </w:rPr>
        <w:t xml:space="preserve">The assurance services management and people management aspects of this position are critical and entwined. </w:t>
      </w:r>
    </w:p>
    <w:p w:rsidR="00D72D24" w:rsidRPr="00D72D24" w:rsidRDefault="00D72D24" w:rsidP="003747F4">
      <w:pPr>
        <w:ind w:left="720"/>
        <w:rPr>
          <w:rFonts w:asciiTheme="minorHAnsi" w:hAnsiTheme="minorHAnsi" w:cs="Arial"/>
        </w:rPr>
      </w:pPr>
    </w:p>
    <w:p w:rsidR="00D72D24" w:rsidRPr="00D72D24" w:rsidRDefault="00D72D24" w:rsidP="003747F4">
      <w:pPr>
        <w:ind w:left="720"/>
        <w:rPr>
          <w:rFonts w:asciiTheme="minorHAnsi" w:hAnsiTheme="minorHAnsi" w:cs="Arial"/>
        </w:rPr>
      </w:pPr>
      <w:r w:rsidRPr="00D72D24">
        <w:rPr>
          <w:rFonts w:asciiTheme="minorHAnsi" w:hAnsiTheme="minorHAnsi" w:cs="Arial"/>
        </w:rPr>
        <w:t>As an effective engagement and AGR volume leader and being responsible for the issuance of audit opinions, the incumbent completes assurance work, reporting and other assignments within budgets and effectively manages allocated resources and stakeholders to deliver a quality product within statutory, set or agreed timeframes. The incumbent ensures that all assurance work meets the agreed requirements and expectations of the Parliament and other stakeholders.</w:t>
      </w:r>
    </w:p>
    <w:p w:rsidR="00D72D24" w:rsidRPr="00D72D24" w:rsidRDefault="00D72D24" w:rsidP="003747F4">
      <w:pPr>
        <w:ind w:left="720"/>
        <w:rPr>
          <w:rFonts w:asciiTheme="minorHAnsi" w:hAnsiTheme="minorHAnsi" w:cs="Arial"/>
        </w:rPr>
      </w:pPr>
    </w:p>
    <w:p w:rsidR="00D72D24" w:rsidRPr="00D72D24" w:rsidRDefault="00D72D24" w:rsidP="003747F4">
      <w:pPr>
        <w:ind w:left="720"/>
        <w:rPr>
          <w:rFonts w:asciiTheme="minorHAnsi" w:hAnsiTheme="minorHAnsi" w:cs="Arial"/>
        </w:rPr>
      </w:pPr>
      <w:r w:rsidRPr="00D72D24">
        <w:rPr>
          <w:rFonts w:asciiTheme="minorHAnsi" w:hAnsiTheme="minorHAnsi" w:cs="Arial"/>
        </w:rPr>
        <w:t xml:space="preserve">As an effective people manager, the incumbent ensures the execution of assignments allocated to the </w:t>
      </w:r>
      <w:r w:rsidR="005061D5">
        <w:rPr>
          <w:rFonts w:asciiTheme="minorHAnsi" w:hAnsiTheme="minorHAnsi" w:cs="Arial"/>
        </w:rPr>
        <w:t xml:space="preserve">team </w:t>
      </w:r>
      <w:r w:rsidRPr="00D72D24">
        <w:rPr>
          <w:rFonts w:asciiTheme="minorHAnsi" w:hAnsiTheme="minorHAnsi" w:cs="Arial"/>
        </w:rPr>
        <w:t xml:space="preserve">and supervises, directs and supports assigned staff. The incumbent ensures proper performance and on time completion of administrative and human resource requirements relevant to the </w:t>
      </w:r>
      <w:r w:rsidR="005061D5">
        <w:rPr>
          <w:rFonts w:asciiTheme="minorHAnsi" w:hAnsiTheme="minorHAnsi" w:cs="Arial"/>
        </w:rPr>
        <w:t>team</w:t>
      </w:r>
      <w:r w:rsidRPr="00D72D24">
        <w:rPr>
          <w:rFonts w:asciiTheme="minorHAnsi" w:hAnsiTheme="minorHAnsi" w:cs="Arial"/>
        </w:rPr>
        <w:t>, including staff development plans, performance appraisals, remuneration and progression recommendations, achievement recognition and continuous feedback.</w:t>
      </w:r>
    </w:p>
    <w:p w:rsidR="00D72D24" w:rsidRDefault="00D72D24" w:rsidP="003747F4">
      <w:pPr>
        <w:ind w:left="720"/>
        <w:rPr>
          <w:rFonts w:asciiTheme="minorHAnsi" w:hAnsiTheme="minorHAnsi" w:cs="Arial"/>
        </w:rPr>
      </w:pPr>
    </w:p>
    <w:p w:rsidR="00F809B4" w:rsidRDefault="00F809B4" w:rsidP="003747F4">
      <w:pPr>
        <w:ind w:left="720"/>
        <w:rPr>
          <w:rFonts w:asciiTheme="minorHAnsi" w:hAnsiTheme="minorHAnsi" w:cs="Arial"/>
        </w:rPr>
      </w:pPr>
      <w:r w:rsidRPr="00F809B4">
        <w:rPr>
          <w:rFonts w:asciiTheme="minorHAnsi" w:hAnsiTheme="minorHAnsi" w:cs="Arial"/>
        </w:rPr>
        <w:t xml:space="preserve">Responsible for ensuring the efficient and effective management of work health, wellbeing and safety for FAS staff in accordance with the relevant requirements in the </w:t>
      </w:r>
      <w:r w:rsidRPr="00F809B4">
        <w:rPr>
          <w:rFonts w:asciiTheme="minorHAnsi" w:hAnsiTheme="minorHAnsi" w:cs="Arial"/>
          <w:i/>
        </w:rPr>
        <w:t>Work Health and Safety Act 2012</w:t>
      </w:r>
      <w:r w:rsidRPr="00F809B4">
        <w:rPr>
          <w:rFonts w:asciiTheme="minorHAnsi" w:hAnsiTheme="minorHAnsi" w:cs="Arial"/>
        </w:rPr>
        <w:t>.The incumbent periodically reviews work areas and client premises to assess the work health and safety aspects of the work done by audit staff. Review hazard and incident reports, ensuring timely follow up and close out of actions and overview of the risk assessment processes for relevant activities.</w:t>
      </w:r>
    </w:p>
    <w:p w:rsidR="00F809B4" w:rsidRPr="00D72D24" w:rsidRDefault="00F809B4" w:rsidP="003747F4">
      <w:pPr>
        <w:ind w:left="720"/>
        <w:rPr>
          <w:rFonts w:asciiTheme="minorHAnsi" w:hAnsiTheme="minorHAnsi" w:cs="Arial"/>
        </w:rPr>
      </w:pPr>
    </w:p>
    <w:p w:rsidR="007E47D1" w:rsidRPr="00181065" w:rsidRDefault="00D72D24" w:rsidP="003747F4">
      <w:pPr>
        <w:ind w:left="720"/>
        <w:rPr>
          <w:rFonts w:asciiTheme="minorHAnsi" w:hAnsiTheme="minorHAnsi"/>
        </w:rPr>
      </w:pPr>
      <w:r w:rsidRPr="00D72D24">
        <w:rPr>
          <w:rFonts w:asciiTheme="minorHAnsi" w:hAnsiTheme="minorHAnsi" w:cs="Arial"/>
        </w:rPr>
        <w:t xml:space="preserve">As a member of the FAS management team, the incumbent contributes, with fellow </w:t>
      </w:r>
      <w:r w:rsidR="001C03A5" w:rsidRPr="001C03A5">
        <w:rPr>
          <w:rFonts w:asciiTheme="minorHAnsi" w:hAnsiTheme="minorHAnsi" w:cs="Arial"/>
        </w:rPr>
        <w:t>Senior Manager</w:t>
      </w:r>
      <w:r w:rsidR="000455F2">
        <w:rPr>
          <w:rFonts w:asciiTheme="minorHAnsi" w:hAnsiTheme="minorHAnsi" w:cs="Arial"/>
        </w:rPr>
        <w:t>s</w:t>
      </w:r>
      <w:r w:rsidR="001C03A5" w:rsidRPr="001C03A5">
        <w:rPr>
          <w:rFonts w:asciiTheme="minorHAnsi" w:hAnsiTheme="minorHAnsi" w:cs="Arial"/>
        </w:rPr>
        <w:t xml:space="preserve"> Financial Audit</w:t>
      </w:r>
      <w:r w:rsidR="001C03A5">
        <w:rPr>
          <w:rFonts w:asciiTheme="minorHAnsi" w:hAnsiTheme="minorHAnsi" w:cs="Arial"/>
        </w:rPr>
        <w:t xml:space="preserve"> Services</w:t>
      </w:r>
      <w:r w:rsidRPr="00D72D24">
        <w:rPr>
          <w:rFonts w:asciiTheme="minorHAnsi" w:hAnsiTheme="minorHAnsi" w:cs="Arial"/>
        </w:rPr>
        <w:t>, to the achievement of the FAS’s business plan consistent with the Office’s vision, purpose, values, goals and strategies. The incumbent models a culture of desire to drive quality and continuous improvement and building a strong team of capable audit professionals who care about making a difference, our stakeholders and each other.</w:t>
      </w:r>
      <w:r w:rsidR="0026682D" w:rsidRPr="00181065">
        <w:rPr>
          <w:rFonts w:asciiTheme="minorHAnsi" w:hAnsiTheme="minorHAnsi" w:cs="Arial"/>
        </w:rPr>
        <w:br/>
      </w:r>
    </w:p>
    <w:p w:rsidR="0034254B" w:rsidRDefault="0034254B">
      <w:pPr>
        <w:rPr>
          <w:rFonts w:asciiTheme="minorHAnsi" w:hAnsiTheme="minorHAnsi"/>
          <w:b/>
          <w:color w:val="000080"/>
          <w:sz w:val="28"/>
          <w:szCs w:val="28"/>
        </w:rPr>
      </w:pPr>
      <w:r>
        <w:br w:type="page"/>
      </w:r>
    </w:p>
    <w:p w:rsidR="00D521C4" w:rsidRPr="00181065" w:rsidRDefault="0085697A" w:rsidP="007D2A92">
      <w:pPr>
        <w:pStyle w:val="Heading1"/>
        <w:jc w:val="left"/>
      </w:pPr>
      <w:r w:rsidRPr="00181065">
        <w:lastRenderedPageBreak/>
        <w:t xml:space="preserve">Key </w:t>
      </w:r>
      <w:r w:rsidR="00235091">
        <w:t>d</w:t>
      </w:r>
      <w:r w:rsidR="005F4521" w:rsidRPr="00181065">
        <w:t>uties</w:t>
      </w:r>
    </w:p>
    <w:p w:rsidR="00D72D24" w:rsidRPr="003747F4" w:rsidRDefault="00D72D24" w:rsidP="003747F4">
      <w:pPr>
        <w:numPr>
          <w:ilvl w:val="0"/>
          <w:numId w:val="2"/>
        </w:numPr>
        <w:ind w:left="1094"/>
        <w:rPr>
          <w:rFonts w:ascii="Calibri" w:hAnsi="Calibri" w:cs="Arial"/>
        </w:rPr>
      </w:pPr>
      <w:r w:rsidRPr="003747F4">
        <w:rPr>
          <w:rFonts w:ascii="Calibri" w:hAnsi="Calibri" w:cs="Arial"/>
        </w:rPr>
        <w:t xml:space="preserve">Effectively manage a </w:t>
      </w:r>
      <w:r w:rsidR="005061D5" w:rsidRPr="003747F4">
        <w:rPr>
          <w:rFonts w:ascii="Calibri" w:hAnsi="Calibri" w:cs="Arial"/>
        </w:rPr>
        <w:t>team</w:t>
      </w:r>
      <w:r w:rsidRPr="003747F4">
        <w:rPr>
          <w:rFonts w:ascii="Calibri" w:hAnsi="Calibri" w:cs="Arial"/>
        </w:rPr>
        <w:t xml:space="preserve"> by providing clear direction, developing the knowledge, skills and experience of all </w:t>
      </w:r>
      <w:r w:rsidR="005061D5" w:rsidRPr="003747F4">
        <w:rPr>
          <w:rFonts w:ascii="Calibri" w:hAnsi="Calibri" w:cs="Arial"/>
        </w:rPr>
        <w:t>team</w:t>
      </w:r>
      <w:r w:rsidRPr="003747F4">
        <w:rPr>
          <w:rFonts w:ascii="Calibri" w:hAnsi="Calibri" w:cs="Arial"/>
        </w:rPr>
        <w:t xml:space="preserve"> members, providing constructive feedback and managing performance. </w:t>
      </w:r>
    </w:p>
    <w:p w:rsidR="00D72D24" w:rsidRPr="003747F4" w:rsidRDefault="00D72D24" w:rsidP="003747F4">
      <w:pPr>
        <w:numPr>
          <w:ilvl w:val="0"/>
          <w:numId w:val="2"/>
        </w:numPr>
        <w:ind w:left="1094"/>
        <w:rPr>
          <w:rFonts w:ascii="Calibri" w:hAnsi="Calibri" w:cs="Arial"/>
        </w:rPr>
      </w:pPr>
      <w:r w:rsidRPr="003747F4">
        <w:rPr>
          <w:rFonts w:ascii="Calibri" w:hAnsi="Calibri" w:cs="Arial"/>
        </w:rPr>
        <w:t xml:space="preserve">Manage the people resources of the </w:t>
      </w:r>
      <w:r w:rsidR="005061D5" w:rsidRPr="003747F4">
        <w:rPr>
          <w:rFonts w:ascii="Calibri" w:hAnsi="Calibri" w:cs="Arial"/>
        </w:rPr>
        <w:t>team</w:t>
      </w:r>
      <w:r w:rsidRPr="003747F4">
        <w:rPr>
          <w:rFonts w:ascii="Calibri" w:hAnsi="Calibri" w:cs="Arial"/>
        </w:rPr>
        <w:t xml:space="preserve"> to deliver allocated work that meets the agreed requirements and expectations within established timeframes and budgets. </w:t>
      </w:r>
    </w:p>
    <w:p w:rsidR="00D72D24" w:rsidRPr="003747F4" w:rsidRDefault="00D72D24" w:rsidP="003747F4">
      <w:pPr>
        <w:numPr>
          <w:ilvl w:val="0"/>
          <w:numId w:val="2"/>
        </w:numPr>
        <w:ind w:left="1094"/>
        <w:rPr>
          <w:rFonts w:ascii="Calibri" w:hAnsi="Calibri" w:cs="Arial"/>
        </w:rPr>
      </w:pPr>
      <w:r w:rsidRPr="003747F4">
        <w:rPr>
          <w:rFonts w:ascii="Calibri" w:hAnsi="Calibri" w:cs="Arial"/>
        </w:rPr>
        <w:t>Ensure all work is carried out with due regard to relevant legislation, internal policies and procedures, Office values, integrity and independence principles.</w:t>
      </w:r>
    </w:p>
    <w:p w:rsidR="00395838" w:rsidRPr="003747F4" w:rsidRDefault="00D72D24" w:rsidP="003747F4">
      <w:pPr>
        <w:numPr>
          <w:ilvl w:val="0"/>
          <w:numId w:val="2"/>
        </w:numPr>
        <w:ind w:left="1094"/>
        <w:rPr>
          <w:rFonts w:ascii="Calibri" w:hAnsi="Calibri" w:cs="Arial"/>
        </w:rPr>
      </w:pPr>
      <w:r w:rsidRPr="003747F4">
        <w:rPr>
          <w:rFonts w:ascii="Calibri" w:hAnsi="Calibri" w:cs="Arial"/>
        </w:rPr>
        <w:t xml:space="preserve">Ensure all allocated assurance work meets the requirements of the auditing standards and is carried out within the framework of the Office’s audit methodology. </w:t>
      </w:r>
    </w:p>
    <w:p w:rsidR="00395838" w:rsidRPr="003747F4" w:rsidRDefault="00395838" w:rsidP="003747F4">
      <w:pPr>
        <w:numPr>
          <w:ilvl w:val="0"/>
          <w:numId w:val="2"/>
        </w:numPr>
        <w:ind w:left="1094"/>
        <w:rPr>
          <w:rFonts w:ascii="Calibri" w:hAnsi="Calibri" w:cs="Arial"/>
        </w:rPr>
      </w:pPr>
      <w:r w:rsidRPr="003747F4">
        <w:rPr>
          <w:rFonts w:ascii="Calibri" w:hAnsi="Calibri" w:cs="Arial"/>
        </w:rPr>
        <w:t>Understand and determine the range of information technology and computer systems relevant to current and future business needs. Utilise current information technology and computer systems to complete audit work, analyse data and prepare reports.</w:t>
      </w:r>
    </w:p>
    <w:p w:rsidR="00D72D24" w:rsidRPr="003747F4" w:rsidRDefault="00D72D24" w:rsidP="003747F4">
      <w:pPr>
        <w:numPr>
          <w:ilvl w:val="0"/>
          <w:numId w:val="2"/>
        </w:numPr>
        <w:ind w:left="1094"/>
        <w:rPr>
          <w:rFonts w:ascii="Calibri" w:hAnsi="Calibri" w:cs="Arial"/>
        </w:rPr>
      </w:pPr>
      <w:r w:rsidRPr="003747F4">
        <w:rPr>
          <w:rFonts w:ascii="Calibri" w:hAnsi="Calibri" w:cs="Arial"/>
        </w:rPr>
        <w:t>Be the primary contact for assigned audits and take on responsibility for the overall quality of those audits including the direction and supervision of the audit team.</w:t>
      </w:r>
    </w:p>
    <w:p w:rsidR="00D72D24" w:rsidRPr="003747F4" w:rsidRDefault="00D72D24" w:rsidP="003747F4">
      <w:pPr>
        <w:numPr>
          <w:ilvl w:val="0"/>
          <w:numId w:val="2"/>
        </w:numPr>
        <w:ind w:left="1094"/>
        <w:rPr>
          <w:rFonts w:ascii="Calibri" w:hAnsi="Calibri" w:cs="Arial"/>
        </w:rPr>
      </w:pPr>
      <w:r w:rsidRPr="003747F4">
        <w:rPr>
          <w:rFonts w:ascii="Calibri" w:hAnsi="Calibri" w:cs="Arial"/>
        </w:rPr>
        <w:t xml:space="preserve">Recommend/issue appropriate audit and other assurance </w:t>
      </w:r>
      <w:r w:rsidR="00260F39" w:rsidRPr="003747F4">
        <w:rPr>
          <w:rFonts w:ascii="Calibri" w:hAnsi="Calibri" w:cs="Arial"/>
        </w:rPr>
        <w:t>opinions.</w:t>
      </w:r>
    </w:p>
    <w:p w:rsidR="00D72D24" w:rsidRPr="003747F4" w:rsidRDefault="00D72D24" w:rsidP="003747F4">
      <w:pPr>
        <w:numPr>
          <w:ilvl w:val="0"/>
          <w:numId w:val="2"/>
        </w:numPr>
        <w:ind w:left="1094"/>
        <w:rPr>
          <w:rFonts w:ascii="Calibri" w:hAnsi="Calibri" w:cs="Arial"/>
        </w:rPr>
      </w:pPr>
      <w:r w:rsidRPr="003747F4">
        <w:rPr>
          <w:rFonts w:ascii="Calibri" w:hAnsi="Calibri" w:cs="Arial"/>
        </w:rPr>
        <w:t>Manage relationships with internal and external stakeholders and actively participate in relevant forums.</w:t>
      </w:r>
    </w:p>
    <w:p w:rsidR="00D72D24" w:rsidRPr="003747F4" w:rsidRDefault="00D72D24" w:rsidP="003747F4">
      <w:pPr>
        <w:numPr>
          <w:ilvl w:val="0"/>
          <w:numId w:val="2"/>
        </w:numPr>
        <w:ind w:left="1094"/>
        <w:rPr>
          <w:rFonts w:ascii="Calibri" w:hAnsi="Calibri" w:cs="Arial"/>
        </w:rPr>
      </w:pPr>
      <w:r w:rsidRPr="003747F4">
        <w:rPr>
          <w:rFonts w:ascii="Calibri" w:hAnsi="Calibri" w:cs="Arial"/>
        </w:rPr>
        <w:t>Provide advice and make decisions based on professional and technical expertise, experience, knowledge and interpretation of key legislative requirements and application of force-of-law Ac</w:t>
      </w:r>
      <w:r w:rsidR="008A19A2" w:rsidRPr="003747F4">
        <w:rPr>
          <w:rFonts w:ascii="Calibri" w:hAnsi="Calibri" w:cs="Arial"/>
        </w:rPr>
        <w:t>counting and Auditing Standards</w:t>
      </w:r>
      <w:r w:rsidRPr="003747F4">
        <w:rPr>
          <w:rFonts w:ascii="Calibri" w:hAnsi="Calibri" w:cs="Arial"/>
        </w:rPr>
        <w:t>.</w:t>
      </w:r>
    </w:p>
    <w:p w:rsidR="00D72D24" w:rsidRPr="003747F4" w:rsidRDefault="00D72D24" w:rsidP="003747F4">
      <w:pPr>
        <w:numPr>
          <w:ilvl w:val="0"/>
          <w:numId w:val="2"/>
        </w:numPr>
        <w:ind w:left="1094"/>
        <w:rPr>
          <w:rFonts w:ascii="Calibri" w:hAnsi="Calibri" w:cs="Arial"/>
        </w:rPr>
      </w:pPr>
      <w:r w:rsidRPr="003747F4">
        <w:rPr>
          <w:rFonts w:ascii="Calibri" w:hAnsi="Calibri" w:cs="Arial"/>
        </w:rPr>
        <w:t xml:space="preserve">Develop reports that include compelling narrative with observations and recommendations that are supported by appropriate evidence and analysis of data. </w:t>
      </w:r>
    </w:p>
    <w:p w:rsidR="00D72D24" w:rsidRPr="003747F4" w:rsidRDefault="00D72D24" w:rsidP="003747F4">
      <w:pPr>
        <w:numPr>
          <w:ilvl w:val="0"/>
          <w:numId w:val="2"/>
        </w:numPr>
        <w:ind w:left="1094"/>
        <w:rPr>
          <w:rFonts w:ascii="Calibri" w:hAnsi="Calibri" w:cs="Arial"/>
        </w:rPr>
      </w:pPr>
      <w:r w:rsidRPr="003747F4">
        <w:rPr>
          <w:rFonts w:ascii="Calibri" w:hAnsi="Calibri" w:cs="Arial"/>
        </w:rPr>
        <w:t>Actively participate in management activities, including the FAS management team and contribute to the enhancement of the practices of the Office to achieve high-quality outcomes and stakeholder satisfaction.</w:t>
      </w:r>
    </w:p>
    <w:p w:rsidR="00EB1846" w:rsidRPr="00181065" w:rsidRDefault="00EB1846" w:rsidP="003747F4">
      <w:pPr>
        <w:ind w:left="720"/>
        <w:rPr>
          <w:rFonts w:asciiTheme="minorHAnsi" w:hAnsiTheme="minorHAnsi" w:cs="Arial"/>
        </w:rPr>
      </w:pPr>
    </w:p>
    <w:p w:rsidR="005061D5" w:rsidRDefault="00C317B8" w:rsidP="003747F4">
      <w:pPr>
        <w:ind w:left="720"/>
        <w:rPr>
          <w:rFonts w:asciiTheme="minorHAnsi" w:hAnsiTheme="minorHAnsi"/>
        </w:rPr>
      </w:pPr>
      <w:r w:rsidRPr="00181065">
        <w:rPr>
          <w:rFonts w:asciiTheme="minorHAnsi" w:hAnsiTheme="minorHAnsi" w:cs="Arial"/>
        </w:rPr>
        <w:t>Performance is measured against Key Performance Indicators that are developed and agreed to for each role in the Office and documented in annual Performance Plans.</w:t>
      </w:r>
      <w:r w:rsidR="0026682D" w:rsidRPr="00181065">
        <w:rPr>
          <w:rFonts w:asciiTheme="minorHAnsi" w:hAnsiTheme="minorHAnsi" w:cs="Arial"/>
        </w:rPr>
        <w:t xml:space="preserve"> </w:t>
      </w:r>
      <w:r w:rsidR="0026682D" w:rsidRPr="00181065">
        <w:rPr>
          <w:rFonts w:asciiTheme="minorHAnsi" w:hAnsiTheme="minorHAnsi" w:cs="Arial"/>
        </w:rPr>
        <w:br/>
      </w:r>
    </w:p>
    <w:p w:rsidR="00D521C4" w:rsidRPr="00181065" w:rsidRDefault="00235091" w:rsidP="007D2A92">
      <w:pPr>
        <w:pStyle w:val="Heading1"/>
        <w:jc w:val="left"/>
      </w:pPr>
      <w:r>
        <w:t>Selection c</w:t>
      </w:r>
      <w:r w:rsidR="002955AA" w:rsidRPr="00181065">
        <w:t xml:space="preserve">riteria (Key </w:t>
      </w:r>
      <w:r>
        <w:t>c</w:t>
      </w:r>
      <w:r w:rsidR="002955AA" w:rsidRPr="00181065">
        <w:t xml:space="preserve">ompetencies) </w:t>
      </w:r>
    </w:p>
    <w:p w:rsidR="00596400" w:rsidRPr="00181065" w:rsidRDefault="00596400" w:rsidP="003747F4">
      <w:pPr>
        <w:ind w:left="720"/>
        <w:rPr>
          <w:rFonts w:asciiTheme="minorHAnsi" w:hAnsiTheme="minorHAnsi" w:cs="Arial"/>
        </w:rPr>
      </w:pPr>
      <w:r w:rsidRPr="00181065">
        <w:rPr>
          <w:rFonts w:asciiTheme="minorHAnsi" w:hAnsiTheme="minorHAnsi" w:cs="Arial"/>
        </w:rPr>
        <w:t>Please refer to the document titled “Applicant information kit” for advice on how to address the selection criteria.</w:t>
      </w:r>
    </w:p>
    <w:p w:rsidR="00596400" w:rsidRPr="00181065" w:rsidRDefault="00596400" w:rsidP="007D2A92">
      <w:pPr>
        <w:ind w:left="720"/>
        <w:rPr>
          <w:rFonts w:asciiTheme="minorHAnsi" w:hAnsiTheme="minorHAnsi"/>
          <w:b/>
          <w:color w:val="000080"/>
          <w:sz w:val="28"/>
          <w:szCs w:val="28"/>
        </w:rPr>
      </w:pPr>
    </w:p>
    <w:p w:rsidR="00976AAF" w:rsidRPr="001918C0" w:rsidRDefault="00235091" w:rsidP="003747F4">
      <w:pPr>
        <w:pStyle w:val="ListParagraph"/>
        <w:numPr>
          <w:ilvl w:val="0"/>
          <w:numId w:val="3"/>
        </w:numPr>
        <w:tabs>
          <w:tab w:val="clear" w:pos="1108"/>
          <w:tab w:val="num" w:pos="360"/>
        </w:tabs>
        <w:rPr>
          <w:rFonts w:asciiTheme="minorHAnsi" w:hAnsiTheme="minorHAnsi"/>
          <w:b/>
          <w:color w:val="000080"/>
        </w:rPr>
      </w:pPr>
      <w:r>
        <w:rPr>
          <w:rFonts w:asciiTheme="minorHAnsi" w:hAnsiTheme="minorHAnsi"/>
          <w:b/>
          <w:color w:val="000080"/>
        </w:rPr>
        <w:t>Understanding c</w:t>
      </w:r>
      <w:r w:rsidR="001918C0" w:rsidRPr="001918C0">
        <w:rPr>
          <w:rFonts w:asciiTheme="minorHAnsi" w:hAnsiTheme="minorHAnsi"/>
          <w:b/>
          <w:color w:val="000080"/>
        </w:rPr>
        <w:t xml:space="preserve">ustomer </w:t>
      </w:r>
      <w:r>
        <w:rPr>
          <w:rFonts w:asciiTheme="minorHAnsi" w:hAnsiTheme="minorHAnsi"/>
          <w:b/>
          <w:color w:val="000080"/>
        </w:rPr>
        <w:t>n</w:t>
      </w:r>
      <w:r w:rsidR="001918C0" w:rsidRPr="001918C0">
        <w:rPr>
          <w:rFonts w:asciiTheme="minorHAnsi" w:hAnsiTheme="minorHAnsi"/>
          <w:b/>
          <w:color w:val="000080"/>
        </w:rPr>
        <w:t xml:space="preserve">eeds &amp; </w:t>
      </w:r>
      <w:r>
        <w:rPr>
          <w:rFonts w:asciiTheme="minorHAnsi" w:hAnsiTheme="minorHAnsi"/>
          <w:b/>
          <w:color w:val="000080"/>
        </w:rPr>
        <w:t>d</w:t>
      </w:r>
      <w:r w:rsidR="001918C0" w:rsidRPr="001918C0">
        <w:rPr>
          <w:rFonts w:asciiTheme="minorHAnsi" w:hAnsiTheme="minorHAnsi"/>
          <w:b/>
          <w:color w:val="000080"/>
        </w:rPr>
        <w:t>rivers</w:t>
      </w:r>
    </w:p>
    <w:p w:rsidR="00E476A0" w:rsidRPr="00181065" w:rsidRDefault="001918C0" w:rsidP="003747F4">
      <w:pPr>
        <w:ind w:left="1106"/>
        <w:rPr>
          <w:rFonts w:asciiTheme="minorHAnsi" w:hAnsiTheme="minorHAnsi" w:cs="Arial"/>
        </w:rPr>
      </w:pPr>
      <w:r w:rsidRPr="001918C0">
        <w:rPr>
          <w:rFonts w:asciiTheme="minorHAnsi" w:hAnsiTheme="minorHAnsi" w:cs="Arial"/>
        </w:rPr>
        <w:t>Understanding individual customer needs and their drivers and identifying appropriate responses that look beyond the short term.</w:t>
      </w:r>
    </w:p>
    <w:p w:rsidR="00596400" w:rsidRPr="00181065" w:rsidRDefault="00596400" w:rsidP="007D2A92">
      <w:pPr>
        <w:ind w:left="561"/>
        <w:rPr>
          <w:rFonts w:asciiTheme="minorHAnsi" w:hAnsiTheme="minorHAnsi" w:cs="Arial"/>
        </w:rPr>
      </w:pPr>
    </w:p>
    <w:p w:rsidR="00976AAF" w:rsidRPr="001918C0" w:rsidRDefault="00235091" w:rsidP="003747F4">
      <w:pPr>
        <w:pStyle w:val="ListParagraph"/>
        <w:numPr>
          <w:ilvl w:val="0"/>
          <w:numId w:val="3"/>
        </w:numPr>
        <w:tabs>
          <w:tab w:val="clear" w:pos="1108"/>
          <w:tab w:val="num" w:pos="360"/>
        </w:tabs>
        <w:rPr>
          <w:rFonts w:asciiTheme="minorHAnsi" w:hAnsiTheme="minorHAnsi"/>
          <w:b/>
          <w:color w:val="000080"/>
        </w:rPr>
      </w:pPr>
      <w:r>
        <w:rPr>
          <w:rFonts w:asciiTheme="minorHAnsi" w:hAnsiTheme="minorHAnsi"/>
          <w:b/>
          <w:color w:val="000080"/>
        </w:rPr>
        <w:t>Negotiates &amp; p</w:t>
      </w:r>
      <w:r w:rsidR="001918C0" w:rsidRPr="001918C0">
        <w:rPr>
          <w:rFonts w:asciiTheme="minorHAnsi" w:hAnsiTheme="minorHAnsi"/>
          <w:b/>
          <w:color w:val="000080"/>
        </w:rPr>
        <w:t>ersuades</w:t>
      </w:r>
    </w:p>
    <w:p w:rsidR="00E4132B" w:rsidRPr="00181065" w:rsidRDefault="001918C0" w:rsidP="003747F4">
      <w:pPr>
        <w:ind w:left="1106"/>
        <w:rPr>
          <w:rFonts w:asciiTheme="minorHAnsi" w:hAnsiTheme="minorHAnsi" w:cs="Arial"/>
        </w:rPr>
      </w:pPr>
      <w:r w:rsidRPr="001918C0">
        <w:rPr>
          <w:rFonts w:asciiTheme="minorHAnsi" w:hAnsiTheme="minorHAnsi" w:cs="Arial"/>
        </w:rPr>
        <w:t>Achieving mutually satisfactory outcomes and gaining agreement with customers and others through objective, firm and tactful verbal persuasion and through written products (reports, work papers, memorandums and correspondence) that are fluent and make the desired impact.</w:t>
      </w:r>
    </w:p>
    <w:p w:rsidR="00FC41A0" w:rsidRPr="00181065" w:rsidRDefault="00FC41A0" w:rsidP="007D2A92">
      <w:pPr>
        <w:ind w:left="187"/>
        <w:rPr>
          <w:rFonts w:asciiTheme="minorHAnsi" w:hAnsiTheme="minorHAnsi" w:cs="Arial"/>
        </w:rPr>
      </w:pPr>
    </w:p>
    <w:p w:rsidR="00976AAF" w:rsidRPr="001918C0" w:rsidRDefault="00235091" w:rsidP="003747F4">
      <w:pPr>
        <w:pStyle w:val="ListParagraph"/>
        <w:numPr>
          <w:ilvl w:val="0"/>
          <w:numId w:val="3"/>
        </w:numPr>
        <w:tabs>
          <w:tab w:val="clear" w:pos="1108"/>
          <w:tab w:val="num" w:pos="360"/>
        </w:tabs>
        <w:rPr>
          <w:rFonts w:asciiTheme="minorHAnsi" w:hAnsiTheme="minorHAnsi"/>
          <w:b/>
          <w:color w:val="000080"/>
        </w:rPr>
      </w:pPr>
      <w:r>
        <w:rPr>
          <w:rFonts w:asciiTheme="minorHAnsi" w:hAnsiTheme="minorHAnsi"/>
          <w:b/>
          <w:color w:val="000080"/>
        </w:rPr>
        <w:t>Motivates &amp; c</w:t>
      </w:r>
      <w:r w:rsidR="001918C0" w:rsidRPr="001918C0">
        <w:rPr>
          <w:rFonts w:asciiTheme="minorHAnsi" w:hAnsiTheme="minorHAnsi"/>
          <w:b/>
          <w:color w:val="000080"/>
        </w:rPr>
        <w:t>oaches</w:t>
      </w:r>
    </w:p>
    <w:p w:rsidR="00E4132B" w:rsidRPr="00181065" w:rsidRDefault="001918C0" w:rsidP="003747F4">
      <w:pPr>
        <w:ind w:left="1106"/>
        <w:rPr>
          <w:rFonts w:asciiTheme="minorHAnsi" w:hAnsiTheme="minorHAnsi" w:cs="Arial"/>
        </w:rPr>
      </w:pPr>
      <w:r w:rsidRPr="001918C0">
        <w:rPr>
          <w:rFonts w:asciiTheme="minorHAnsi" w:hAnsiTheme="minorHAnsi" w:cs="Arial"/>
        </w:rPr>
        <w:t>Providing the team with clear goals, purpose and direction, standards that are personally modelled and an environment that encourages enthusiasm and high level performance. Effectively delegating work and managing all levels of performance, providing appropriate assistance and resources when required.</w:t>
      </w:r>
    </w:p>
    <w:p w:rsidR="00FC41A0" w:rsidRPr="00181065" w:rsidRDefault="00FC41A0" w:rsidP="007D2A92">
      <w:pPr>
        <w:ind w:left="187"/>
        <w:rPr>
          <w:rFonts w:asciiTheme="minorHAnsi" w:hAnsiTheme="minorHAnsi" w:cs="Arial"/>
        </w:rPr>
      </w:pPr>
    </w:p>
    <w:p w:rsidR="00976AAF" w:rsidRPr="001918C0" w:rsidRDefault="00235091" w:rsidP="003747F4">
      <w:pPr>
        <w:pStyle w:val="ListParagraph"/>
        <w:numPr>
          <w:ilvl w:val="0"/>
          <w:numId w:val="3"/>
        </w:numPr>
        <w:tabs>
          <w:tab w:val="clear" w:pos="1108"/>
          <w:tab w:val="num" w:pos="360"/>
        </w:tabs>
        <w:rPr>
          <w:rFonts w:asciiTheme="minorHAnsi" w:hAnsiTheme="minorHAnsi"/>
          <w:b/>
          <w:color w:val="000080"/>
        </w:rPr>
      </w:pPr>
      <w:r>
        <w:rPr>
          <w:rFonts w:asciiTheme="minorHAnsi" w:hAnsiTheme="minorHAnsi"/>
          <w:b/>
          <w:color w:val="000080"/>
        </w:rPr>
        <w:t>Problem s</w:t>
      </w:r>
      <w:r w:rsidR="001918C0" w:rsidRPr="001918C0">
        <w:rPr>
          <w:rFonts w:asciiTheme="minorHAnsi" w:hAnsiTheme="minorHAnsi"/>
          <w:b/>
          <w:color w:val="000080"/>
        </w:rPr>
        <w:t xml:space="preserve">olving &amp; </w:t>
      </w:r>
      <w:r>
        <w:rPr>
          <w:rFonts w:asciiTheme="minorHAnsi" w:hAnsiTheme="minorHAnsi"/>
          <w:b/>
          <w:color w:val="000080"/>
        </w:rPr>
        <w:t>a</w:t>
      </w:r>
      <w:r w:rsidR="001918C0" w:rsidRPr="001918C0">
        <w:rPr>
          <w:rFonts w:asciiTheme="minorHAnsi" w:hAnsiTheme="minorHAnsi"/>
          <w:b/>
          <w:color w:val="000080"/>
        </w:rPr>
        <w:t>nalysis</w:t>
      </w:r>
      <w:r w:rsidR="00976AAF" w:rsidRPr="001918C0">
        <w:rPr>
          <w:rFonts w:asciiTheme="minorHAnsi" w:hAnsiTheme="minorHAnsi"/>
          <w:b/>
          <w:color w:val="000080"/>
        </w:rPr>
        <w:t xml:space="preserve"> </w:t>
      </w:r>
    </w:p>
    <w:p w:rsidR="00E4132B" w:rsidRPr="00181065" w:rsidRDefault="001918C0" w:rsidP="003747F4">
      <w:pPr>
        <w:ind w:left="1106"/>
        <w:rPr>
          <w:rFonts w:asciiTheme="minorHAnsi" w:hAnsiTheme="minorHAnsi" w:cs="Arial"/>
        </w:rPr>
      </w:pPr>
      <w:r w:rsidRPr="001918C0">
        <w:rPr>
          <w:rFonts w:asciiTheme="minorHAnsi" w:hAnsiTheme="minorHAnsi" w:cs="Arial"/>
        </w:rPr>
        <w:t>Identifying key issues in a problem, selecting or conducting appropriate research, analysis and evaluation and adapting or developing methodology to achieve this. Knowing when to refer a problem elsewhere.</w:t>
      </w:r>
    </w:p>
    <w:p w:rsidR="00FC41A0" w:rsidRPr="00181065" w:rsidRDefault="00FC41A0" w:rsidP="007D2A92">
      <w:pPr>
        <w:ind w:left="187"/>
        <w:rPr>
          <w:rFonts w:asciiTheme="minorHAnsi" w:hAnsiTheme="minorHAnsi" w:cs="Arial"/>
        </w:rPr>
      </w:pPr>
    </w:p>
    <w:p w:rsidR="00976AAF" w:rsidRPr="001918C0" w:rsidRDefault="001918C0" w:rsidP="003747F4">
      <w:pPr>
        <w:pStyle w:val="ListParagraph"/>
        <w:numPr>
          <w:ilvl w:val="0"/>
          <w:numId w:val="3"/>
        </w:numPr>
        <w:tabs>
          <w:tab w:val="clear" w:pos="1108"/>
          <w:tab w:val="num" w:pos="360"/>
        </w:tabs>
        <w:rPr>
          <w:rFonts w:asciiTheme="minorHAnsi" w:hAnsiTheme="minorHAnsi"/>
          <w:b/>
          <w:color w:val="000080"/>
        </w:rPr>
      </w:pPr>
      <w:r w:rsidRPr="001918C0">
        <w:rPr>
          <w:rFonts w:asciiTheme="minorHAnsi" w:hAnsiTheme="minorHAnsi"/>
          <w:b/>
          <w:color w:val="000080"/>
        </w:rPr>
        <w:t>Innovation</w:t>
      </w:r>
    </w:p>
    <w:p w:rsidR="00BF1033" w:rsidRDefault="001918C0" w:rsidP="003747F4">
      <w:pPr>
        <w:ind w:left="1106"/>
        <w:rPr>
          <w:rFonts w:asciiTheme="minorHAnsi" w:hAnsiTheme="minorHAnsi" w:cs="Arial"/>
        </w:rPr>
      </w:pPr>
      <w:r w:rsidRPr="001918C0">
        <w:rPr>
          <w:rFonts w:asciiTheme="minorHAnsi" w:hAnsiTheme="minorHAnsi" w:cs="Arial"/>
        </w:rPr>
        <w:t>Identifying ways to improve how business is done and, by taking sensible risks, being prepared to make mistakes and considering a wide range of factors (including those not traditionally associated with the work area), generating imaginative alternative approaches.</w:t>
      </w:r>
      <w:r w:rsidR="00E4132B" w:rsidRPr="00181065">
        <w:rPr>
          <w:rFonts w:asciiTheme="minorHAnsi" w:hAnsiTheme="minorHAnsi" w:cs="Arial"/>
        </w:rPr>
        <w:t xml:space="preserve"> </w:t>
      </w:r>
    </w:p>
    <w:p w:rsidR="003747F4" w:rsidRDefault="003747F4" w:rsidP="003747F4">
      <w:pPr>
        <w:ind w:left="1106"/>
        <w:rPr>
          <w:rFonts w:asciiTheme="minorHAnsi" w:hAnsiTheme="minorHAnsi" w:cs="Arial"/>
        </w:rPr>
      </w:pPr>
    </w:p>
    <w:p w:rsidR="00976AAF" w:rsidRPr="001918C0" w:rsidRDefault="00235091" w:rsidP="003747F4">
      <w:pPr>
        <w:pStyle w:val="ListParagraph"/>
        <w:numPr>
          <w:ilvl w:val="0"/>
          <w:numId w:val="3"/>
        </w:numPr>
        <w:tabs>
          <w:tab w:val="clear" w:pos="1108"/>
          <w:tab w:val="num" w:pos="360"/>
        </w:tabs>
        <w:rPr>
          <w:rFonts w:asciiTheme="minorHAnsi" w:hAnsiTheme="minorHAnsi"/>
          <w:b/>
          <w:color w:val="000080"/>
        </w:rPr>
      </w:pPr>
      <w:r>
        <w:rPr>
          <w:rFonts w:asciiTheme="minorHAnsi" w:hAnsiTheme="minorHAnsi"/>
          <w:b/>
          <w:color w:val="000080"/>
        </w:rPr>
        <w:t>Operational p</w:t>
      </w:r>
      <w:r w:rsidR="001918C0" w:rsidRPr="001918C0">
        <w:rPr>
          <w:rFonts w:asciiTheme="minorHAnsi" w:hAnsiTheme="minorHAnsi"/>
          <w:b/>
          <w:color w:val="000080"/>
        </w:rPr>
        <w:t>lanning</w:t>
      </w:r>
    </w:p>
    <w:p w:rsidR="00E4132B" w:rsidRPr="00181065" w:rsidRDefault="001918C0" w:rsidP="003747F4">
      <w:pPr>
        <w:ind w:left="1106"/>
        <w:rPr>
          <w:rFonts w:asciiTheme="minorHAnsi" w:hAnsiTheme="minorHAnsi" w:cs="Arial"/>
        </w:rPr>
      </w:pPr>
      <w:r w:rsidRPr="001918C0">
        <w:rPr>
          <w:rFonts w:asciiTheme="minorHAnsi" w:hAnsiTheme="minorHAnsi" w:cs="Arial"/>
        </w:rPr>
        <w:t>Translating strategies and long term targets and priorities into implementation plans, including comprehensive project plans and multifaceted schedules. Making contingency plans and balancing and prioritising multiple demands.</w:t>
      </w:r>
    </w:p>
    <w:p w:rsidR="00FC41A0" w:rsidRPr="00181065" w:rsidRDefault="00FC41A0" w:rsidP="007D2A92">
      <w:pPr>
        <w:ind w:left="561"/>
        <w:rPr>
          <w:rFonts w:asciiTheme="minorHAnsi" w:hAnsiTheme="minorHAnsi" w:cs="Arial"/>
        </w:rPr>
      </w:pPr>
    </w:p>
    <w:p w:rsidR="00976AAF" w:rsidRPr="001918C0" w:rsidRDefault="00235091" w:rsidP="003747F4">
      <w:pPr>
        <w:pStyle w:val="ListParagraph"/>
        <w:numPr>
          <w:ilvl w:val="0"/>
          <w:numId w:val="3"/>
        </w:numPr>
        <w:tabs>
          <w:tab w:val="clear" w:pos="1108"/>
          <w:tab w:val="num" w:pos="360"/>
        </w:tabs>
        <w:rPr>
          <w:rFonts w:asciiTheme="minorHAnsi" w:hAnsiTheme="minorHAnsi"/>
          <w:b/>
          <w:color w:val="000080"/>
        </w:rPr>
      </w:pPr>
      <w:r>
        <w:rPr>
          <w:rFonts w:asciiTheme="minorHAnsi" w:hAnsiTheme="minorHAnsi"/>
          <w:b/>
          <w:color w:val="000080"/>
        </w:rPr>
        <w:t>Understanding &amp; a</w:t>
      </w:r>
      <w:r w:rsidR="001918C0" w:rsidRPr="001918C0">
        <w:rPr>
          <w:rFonts w:asciiTheme="minorHAnsi" w:hAnsiTheme="minorHAnsi"/>
          <w:b/>
          <w:color w:val="000080"/>
        </w:rPr>
        <w:t xml:space="preserve">pplication of </w:t>
      </w:r>
      <w:r>
        <w:rPr>
          <w:rFonts w:asciiTheme="minorHAnsi" w:hAnsiTheme="minorHAnsi"/>
          <w:b/>
          <w:color w:val="000080"/>
        </w:rPr>
        <w:t>t</w:t>
      </w:r>
      <w:r w:rsidR="001918C0" w:rsidRPr="001918C0">
        <w:rPr>
          <w:rFonts w:asciiTheme="minorHAnsi" w:hAnsiTheme="minorHAnsi"/>
          <w:b/>
          <w:color w:val="000080"/>
        </w:rPr>
        <w:t xml:space="preserve">echnical </w:t>
      </w:r>
      <w:r>
        <w:rPr>
          <w:rFonts w:asciiTheme="minorHAnsi" w:hAnsiTheme="minorHAnsi"/>
          <w:b/>
          <w:color w:val="000080"/>
        </w:rPr>
        <w:t>k</w:t>
      </w:r>
      <w:r w:rsidR="001918C0" w:rsidRPr="001918C0">
        <w:rPr>
          <w:rFonts w:asciiTheme="minorHAnsi" w:hAnsiTheme="minorHAnsi"/>
          <w:b/>
          <w:color w:val="000080"/>
        </w:rPr>
        <w:t>nowledge (Professional)</w:t>
      </w:r>
    </w:p>
    <w:p w:rsidR="00E4132B" w:rsidRPr="00181065" w:rsidRDefault="001918C0" w:rsidP="003747F4">
      <w:pPr>
        <w:ind w:left="1106"/>
        <w:rPr>
          <w:rFonts w:asciiTheme="minorHAnsi" w:hAnsiTheme="minorHAnsi" w:cs="Arial"/>
        </w:rPr>
      </w:pPr>
      <w:r w:rsidRPr="001918C0">
        <w:rPr>
          <w:rFonts w:asciiTheme="minorHAnsi" w:hAnsiTheme="minorHAnsi" w:cs="Arial"/>
        </w:rPr>
        <w:t>Applying strong technical skills to critically evaluate and comment on relevant information and issues. Identifying key issues, trends and inconsistencies and their implications for the business.</w:t>
      </w:r>
    </w:p>
    <w:p w:rsidR="00FC41A0" w:rsidRPr="00181065" w:rsidRDefault="00FC41A0" w:rsidP="007D2A92">
      <w:pPr>
        <w:rPr>
          <w:rFonts w:asciiTheme="minorHAnsi" w:hAnsiTheme="minorHAnsi" w:cs="Arial"/>
          <w:i/>
        </w:rPr>
      </w:pPr>
    </w:p>
    <w:p w:rsidR="00B93270" w:rsidRPr="007D2A92" w:rsidRDefault="0026682D" w:rsidP="003747F4">
      <w:pPr>
        <w:ind w:left="720"/>
        <w:rPr>
          <w:rFonts w:asciiTheme="minorHAnsi" w:hAnsiTheme="minorHAnsi" w:cs="Arial"/>
          <w:i/>
        </w:rPr>
      </w:pPr>
      <w:r w:rsidRPr="007D2A92">
        <w:rPr>
          <w:rFonts w:asciiTheme="minorHAnsi" w:hAnsiTheme="minorHAnsi" w:cs="Arial"/>
          <w:i/>
        </w:rPr>
        <w:t>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all of the key competencies and essential requirements are met.</w:t>
      </w:r>
    </w:p>
    <w:p w:rsidR="001918C0" w:rsidRDefault="001918C0" w:rsidP="003747F4">
      <w:pPr>
        <w:ind w:left="720"/>
        <w:rPr>
          <w:rFonts w:asciiTheme="minorHAnsi" w:hAnsiTheme="minorHAnsi"/>
          <w:b/>
          <w:color w:val="000080"/>
          <w:sz w:val="28"/>
          <w:szCs w:val="28"/>
        </w:rPr>
      </w:pPr>
    </w:p>
    <w:p w:rsidR="00D521C4" w:rsidRPr="00181065" w:rsidRDefault="00235091" w:rsidP="007D2A92">
      <w:pPr>
        <w:pStyle w:val="Heading1"/>
        <w:jc w:val="left"/>
      </w:pPr>
      <w:r>
        <w:t>Essential q</w:t>
      </w:r>
      <w:r w:rsidR="00DA760F" w:rsidRPr="00181065">
        <w:t xml:space="preserve">ualifications and </w:t>
      </w:r>
      <w:r>
        <w:t>r</w:t>
      </w:r>
      <w:r w:rsidR="00DA760F" w:rsidRPr="00181065">
        <w:t>equirements</w:t>
      </w:r>
      <w:r w:rsidR="00307C74" w:rsidRPr="00181065">
        <w:t>:</w:t>
      </w:r>
    </w:p>
    <w:p w:rsidR="00AF30FB" w:rsidRPr="00181065" w:rsidRDefault="00307C74" w:rsidP="003747F4">
      <w:pPr>
        <w:ind w:left="720"/>
        <w:rPr>
          <w:rFonts w:asciiTheme="minorHAnsi" w:hAnsiTheme="minorHAnsi" w:cs="Arial"/>
        </w:rPr>
      </w:pPr>
      <w:r w:rsidRPr="00181065">
        <w:rPr>
          <w:rFonts w:asciiTheme="minorHAnsi" w:hAnsiTheme="minorHAnsi" w:cs="Arial"/>
        </w:rPr>
        <w:t xml:space="preserve">The </w:t>
      </w:r>
      <w:r w:rsidR="0026682D" w:rsidRPr="00181065">
        <w:rPr>
          <w:rFonts w:asciiTheme="minorHAnsi" w:hAnsiTheme="minorHAnsi" w:cs="Arial"/>
        </w:rPr>
        <w:t>Head of the State Service</w:t>
      </w:r>
      <w:r w:rsidR="0090144C" w:rsidRPr="00181065">
        <w:rPr>
          <w:rFonts w:asciiTheme="minorHAnsi" w:hAnsiTheme="minorHAnsi" w:cs="Arial"/>
        </w:rPr>
        <w:t xml:space="preserve"> </w:t>
      </w:r>
      <w:r w:rsidRPr="00181065">
        <w:rPr>
          <w:rFonts w:asciiTheme="minorHAnsi" w:hAnsiTheme="minorHAnsi" w:cs="Arial"/>
        </w:rPr>
        <w:t>has determined that the person nominated for this position is to satisfy a pre-employment check before taking up the appointment, promotion or transfer. The follo</w:t>
      </w:r>
      <w:r w:rsidR="003132A6" w:rsidRPr="00181065">
        <w:rPr>
          <w:rFonts w:asciiTheme="minorHAnsi" w:hAnsiTheme="minorHAnsi" w:cs="Arial"/>
        </w:rPr>
        <w:t>wing checks are to be conducted:</w:t>
      </w:r>
    </w:p>
    <w:p w:rsidR="00AF30FB" w:rsidRPr="00181065" w:rsidRDefault="00307C74" w:rsidP="003747F4">
      <w:pPr>
        <w:numPr>
          <w:ilvl w:val="0"/>
          <w:numId w:val="24"/>
        </w:numPr>
        <w:tabs>
          <w:tab w:val="clear" w:pos="734"/>
          <w:tab w:val="num" w:pos="1080"/>
        </w:tabs>
        <w:ind w:left="1080"/>
        <w:rPr>
          <w:rFonts w:asciiTheme="minorHAnsi" w:hAnsiTheme="minorHAnsi" w:cs="Arial"/>
        </w:rPr>
      </w:pPr>
      <w:r w:rsidRPr="00181065">
        <w:rPr>
          <w:rFonts w:asciiTheme="minorHAnsi" w:hAnsiTheme="minorHAnsi" w:cs="Arial"/>
        </w:rPr>
        <w:t>Conviction checks in the following; Arson and fire setting; Violent crimes and crimes against the person; Sex-related offences; Drug and alcohol related offences; Crimes involving dishonesty; Crimes involving deception; Making false declarations; Malicious damage and destruction to property; Serious traffic offences; Crimes against public order or relating to the Administration of Law and Justice; Crimes against Executive or the Legislative Power; Crimes involving Conspiracy.</w:t>
      </w:r>
      <w:r w:rsidR="000670A9" w:rsidRPr="00181065">
        <w:rPr>
          <w:rFonts w:asciiTheme="minorHAnsi" w:hAnsiTheme="minorHAnsi" w:cs="Arial"/>
        </w:rPr>
        <w:t xml:space="preserve"> </w:t>
      </w:r>
    </w:p>
    <w:p w:rsidR="00AF30FB" w:rsidRPr="00181065" w:rsidRDefault="00307C74" w:rsidP="003747F4">
      <w:pPr>
        <w:numPr>
          <w:ilvl w:val="0"/>
          <w:numId w:val="24"/>
        </w:numPr>
        <w:tabs>
          <w:tab w:val="clear" w:pos="734"/>
          <w:tab w:val="num" w:pos="1080"/>
        </w:tabs>
        <w:ind w:left="1080"/>
        <w:rPr>
          <w:rFonts w:asciiTheme="minorHAnsi" w:hAnsiTheme="minorHAnsi" w:cs="Arial"/>
        </w:rPr>
      </w:pPr>
      <w:r w:rsidRPr="00181065">
        <w:rPr>
          <w:rFonts w:asciiTheme="minorHAnsi" w:hAnsiTheme="minorHAnsi" w:cs="Arial"/>
        </w:rPr>
        <w:t>Disciplinary action in previous employment check.</w:t>
      </w:r>
      <w:r w:rsidR="000670A9" w:rsidRPr="00181065">
        <w:rPr>
          <w:rFonts w:asciiTheme="minorHAnsi" w:hAnsiTheme="minorHAnsi" w:cs="Arial"/>
        </w:rPr>
        <w:t xml:space="preserve"> </w:t>
      </w:r>
    </w:p>
    <w:p w:rsidR="00307C74" w:rsidRPr="00181065" w:rsidRDefault="00307C74" w:rsidP="003747F4">
      <w:pPr>
        <w:numPr>
          <w:ilvl w:val="0"/>
          <w:numId w:val="24"/>
        </w:numPr>
        <w:tabs>
          <w:tab w:val="clear" w:pos="734"/>
          <w:tab w:val="num" w:pos="1080"/>
        </w:tabs>
        <w:ind w:left="1080"/>
        <w:rPr>
          <w:rFonts w:asciiTheme="minorHAnsi" w:hAnsiTheme="minorHAnsi" w:cs="Arial"/>
        </w:rPr>
      </w:pPr>
      <w:r w:rsidRPr="00181065">
        <w:rPr>
          <w:rFonts w:asciiTheme="minorHAnsi" w:hAnsiTheme="minorHAnsi" w:cs="Arial"/>
        </w:rPr>
        <w:t>Identification check.</w:t>
      </w:r>
    </w:p>
    <w:p w:rsidR="00A62492" w:rsidRPr="00181065" w:rsidRDefault="00A62492" w:rsidP="007D2A92">
      <w:pPr>
        <w:ind w:left="720"/>
        <w:rPr>
          <w:rFonts w:asciiTheme="minorHAnsi" w:hAnsiTheme="minorHAnsi"/>
        </w:rPr>
      </w:pPr>
    </w:p>
    <w:p w:rsidR="009D2651" w:rsidRPr="00181065" w:rsidRDefault="00235091" w:rsidP="007D2A92">
      <w:pPr>
        <w:pStyle w:val="Heading1"/>
        <w:jc w:val="left"/>
      </w:pPr>
      <w:r>
        <w:t>Desirable q</w:t>
      </w:r>
      <w:r w:rsidR="009D2651" w:rsidRPr="00181065">
        <w:t xml:space="preserve">ualifications and </w:t>
      </w:r>
      <w:r>
        <w:t>r</w:t>
      </w:r>
      <w:r w:rsidR="009D2651" w:rsidRPr="00181065">
        <w:t>equirements:</w:t>
      </w:r>
    </w:p>
    <w:p w:rsidR="007D2A92" w:rsidRPr="007D2A92" w:rsidRDefault="007D2A92" w:rsidP="003747F4">
      <w:pPr>
        <w:pStyle w:val="ListParagraph"/>
        <w:numPr>
          <w:ilvl w:val="0"/>
          <w:numId w:val="7"/>
        </w:numPr>
        <w:tabs>
          <w:tab w:val="clear" w:pos="502"/>
          <w:tab w:val="num" w:pos="1070"/>
        </w:tabs>
        <w:ind w:left="1070"/>
        <w:rPr>
          <w:rFonts w:asciiTheme="minorHAnsi" w:hAnsiTheme="minorHAnsi" w:cs="Arial"/>
        </w:rPr>
      </w:pPr>
      <w:r w:rsidRPr="007D2A92">
        <w:rPr>
          <w:rFonts w:asciiTheme="minorHAnsi" w:hAnsiTheme="minorHAnsi" w:cs="Arial"/>
        </w:rPr>
        <w:t xml:space="preserve">A tertiary qualification at degree level in a relevant discipline from a </w:t>
      </w:r>
      <w:r w:rsidR="00021CC4" w:rsidRPr="007D2A92">
        <w:rPr>
          <w:rFonts w:asciiTheme="minorHAnsi" w:hAnsiTheme="minorHAnsi" w:cs="Arial"/>
        </w:rPr>
        <w:t>recogni</w:t>
      </w:r>
      <w:r w:rsidR="00021CC4">
        <w:rPr>
          <w:rFonts w:asciiTheme="minorHAnsi" w:hAnsiTheme="minorHAnsi" w:cs="Arial"/>
        </w:rPr>
        <w:t>sed tertiary institution.</w:t>
      </w:r>
    </w:p>
    <w:p w:rsidR="007D2A92" w:rsidRPr="007D2A92" w:rsidRDefault="007D2A92" w:rsidP="003747F4">
      <w:pPr>
        <w:pStyle w:val="ListParagraph"/>
        <w:numPr>
          <w:ilvl w:val="0"/>
          <w:numId w:val="7"/>
        </w:numPr>
        <w:tabs>
          <w:tab w:val="clear" w:pos="502"/>
          <w:tab w:val="num" w:pos="1070"/>
        </w:tabs>
        <w:ind w:left="1070"/>
        <w:rPr>
          <w:rFonts w:asciiTheme="minorHAnsi" w:hAnsiTheme="minorHAnsi" w:cs="Arial"/>
        </w:rPr>
      </w:pPr>
      <w:r w:rsidRPr="007D2A92">
        <w:rPr>
          <w:rFonts w:asciiTheme="minorHAnsi" w:hAnsiTheme="minorHAnsi" w:cs="Arial"/>
        </w:rPr>
        <w:t>Completion of a recognised accounting/auditing certificate program, that includes either three years supervised/mentored practical experience or five years unsupervised practical experience in accounting/auditing).</w:t>
      </w:r>
    </w:p>
    <w:p w:rsidR="009D2651" w:rsidRPr="00181065" w:rsidRDefault="001918C0" w:rsidP="003747F4">
      <w:pPr>
        <w:pStyle w:val="ListParagraph"/>
        <w:numPr>
          <w:ilvl w:val="0"/>
          <w:numId w:val="7"/>
        </w:numPr>
        <w:tabs>
          <w:tab w:val="clear" w:pos="502"/>
          <w:tab w:val="num" w:pos="1070"/>
        </w:tabs>
        <w:ind w:left="1070"/>
        <w:rPr>
          <w:rFonts w:asciiTheme="minorHAnsi" w:hAnsiTheme="minorHAnsi" w:cs="Arial"/>
        </w:rPr>
      </w:pPr>
      <w:r>
        <w:rPr>
          <w:rFonts w:asciiTheme="minorHAnsi" w:hAnsiTheme="minorHAnsi" w:cs="Arial"/>
        </w:rPr>
        <w:t>Driver’s Licence</w:t>
      </w:r>
      <w:r w:rsidR="00E159A8">
        <w:rPr>
          <w:rFonts w:asciiTheme="minorHAnsi" w:hAnsiTheme="minorHAnsi" w:cs="Arial"/>
        </w:rPr>
        <w:t>.</w:t>
      </w:r>
    </w:p>
    <w:p w:rsidR="009D2651" w:rsidRPr="00181065" w:rsidRDefault="009D2651" w:rsidP="007D2A92">
      <w:pPr>
        <w:rPr>
          <w:rFonts w:asciiTheme="minorHAnsi" w:hAnsiTheme="minorHAnsi"/>
          <w:b/>
          <w:color w:val="000080"/>
          <w:sz w:val="28"/>
          <w:szCs w:val="28"/>
        </w:rPr>
      </w:pPr>
    </w:p>
    <w:p w:rsidR="0034254B" w:rsidRDefault="0034254B">
      <w:pPr>
        <w:rPr>
          <w:rFonts w:asciiTheme="minorHAnsi" w:hAnsiTheme="minorHAnsi"/>
          <w:b/>
          <w:color w:val="000080"/>
          <w:sz w:val="28"/>
          <w:szCs w:val="28"/>
        </w:rPr>
      </w:pPr>
      <w:r>
        <w:br w:type="page"/>
      </w:r>
    </w:p>
    <w:p w:rsidR="00A62492" w:rsidRPr="00181065" w:rsidRDefault="00235091" w:rsidP="007D2A92">
      <w:pPr>
        <w:pStyle w:val="Heading1"/>
        <w:jc w:val="left"/>
      </w:pPr>
      <w:r>
        <w:lastRenderedPageBreak/>
        <w:t>Criteria for a</w:t>
      </w:r>
      <w:r w:rsidR="00A01A00" w:rsidRPr="00181065">
        <w:t xml:space="preserve">dvanced </w:t>
      </w:r>
      <w:r>
        <w:t>a</w:t>
      </w:r>
      <w:r w:rsidR="00A01A00" w:rsidRPr="00181065">
        <w:t xml:space="preserve">ssessment </w:t>
      </w:r>
      <w:r>
        <w:t>p</w:t>
      </w:r>
      <w:r w:rsidR="00A01A00" w:rsidRPr="00181065">
        <w:t>oint:</w:t>
      </w:r>
    </w:p>
    <w:p w:rsidR="0085697A" w:rsidRPr="00181065" w:rsidRDefault="0085697A" w:rsidP="003747F4">
      <w:pPr>
        <w:ind w:left="720"/>
        <w:rPr>
          <w:rFonts w:asciiTheme="minorHAnsi" w:hAnsiTheme="minorHAnsi" w:cs="Arial"/>
        </w:rPr>
      </w:pPr>
      <w:r w:rsidRPr="00181065">
        <w:rPr>
          <w:rFonts w:asciiTheme="minorHAnsi" w:hAnsiTheme="minorHAnsi" w:cs="Arial"/>
        </w:rPr>
        <w:t xml:space="preserve">Refer to </w:t>
      </w:r>
      <w:r w:rsidR="009F179F" w:rsidRPr="00181065">
        <w:rPr>
          <w:rFonts w:asciiTheme="minorHAnsi" w:hAnsiTheme="minorHAnsi" w:cs="Arial"/>
        </w:rPr>
        <w:t xml:space="preserve">the </w:t>
      </w:r>
      <w:hyperlink r:id="rId9" w:history="1">
        <w:r w:rsidRPr="00181065">
          <w:rPr>
            <w:rStyle w:val="Hyperlink"/>
            <w:rFonts w:asciiTheme="minorHAnsi" w:hAnsiTheme="minorHAnsi" w:cs="Arial"/>
          </w:rPr>
          <w:t>Salary Progression, Accelerated Progression and Advanced Assessment Guidelines 2015</w:t>
        </w:r>
      </w:hyperlink>
      <w:r w:rsidRPr="00181065">
        <w:rPr>
          <w:rFonts w:asciiTheme="minorHAnsi" w:hAnsiTheme="minorHAnsi" w:cs="Arial"/>
        </w:rPr>
        <w:t xml:space="preserve"> and relevant Office policies.</w:t>
      </w:r>
    </w:p>
    <w:p w:rsidR="0085697A" w:rsidRPr="00181065" w:rsidRDefault="0085697A" w:rsidP="003747F4">
      <w:pPr>
        <w:ind w:left="720"/>
        <w:rPr>
          <w:rFonts w:asciiTheme="minorHAnsi" w:hAnsiTheme="minorHAnsi" w:cs="Arial"/>
        </w:rPr>
      </w:pPr>
    </w:p>
    <w:p w:rsidR="00A62492" w:rsidRPr="00181065" w:rsidRDefault="0085697A" w:rsidP="003747F4">
      <w:pPr>
        <w:ind w:left="720"/>
        <w:rPr>
          <w:rFonts w:asciiTheme="minorHAnsi" w:hAnsiTheme="minorHAnsi" w:cs="Arial"/>
        </w:rPr>
      </w:pPr>
      <w:r w:rsidRPr="00181065">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rsidR="007D2A92" w:rsidRDefault="007D2A92" w:rsidP="007D2A92">
      <w:pPr>
        <w:rPr>
          <w:rFonts w:asciiTheme="minorHAnsi" w:hAnsiTheme="minorHAnsi"/>
          <w:b/>
          <w:color w:val="000080"/>
          <w:sz w:val="28"/>
          <w:szCs w:val="28"/>
        </w:rPr>
      </w:pPr>
    </w:p>
    <w:p w:rsidR="00D521C4" w:rsidRPr="00181065" w:rsidRDefault="00235091" w:rsidP="007D2A92">
      <w:pPr>
        <w:pStyle w:val="Heading1"/>
        <w:jc w:val="left"/>
      </w:pPr>
      <w:r>
        <w:t>Special r</w:t>
      </w:r>
      <w:r w:rsidR="00A01A00" w:rsidRPr="00181065">
        <w:t>equirements</w:t>
      </w:r>
    </w:p>
    <w:p w:rsidR="00181065" w:rsidRPr="00181065" w:rsidRDefault="00181065" w:rsidP="003747F4">
      <w:pPr>
        <w:pStyle w:val="ListParagraph"/>
        <w:numPr>
          <w:ilvl w:val="0"/>
          <w:numId w:val="7"/>
        </w:numPr>
        <w:tabs>
          <w:tab w:val="clear" w:pos="502"/>
          <w:tab w:val="num" w:pos="1070"/>
        </w:tabs>
        <w:ind w:left="1070"/>
        <w:rPr>
          <w:rFonts w:asciiTheme="minorHAnsi" w:hAnsiTheme="minorHAnsi" w:cs="Arial"/>
        </w:rPr>
      </w:pPr>
      <w:r w:rsidRPr="00181065">
        <w:rPr>
          <w:rFonts w:asciiTheme="minorHAnsi" w:hAnsiTheme="minorHAnsi" w:cs="Arial"/>
        </w:rPr>
        <w:t xml:space="preserve">Significant out of hours work may be required during the peak audit period (i.e. July to October) and some work outside normal hours may be required at other times. Staff have access to flexitime through the year and can accrue excess hours during the peak audit period in accordance with an Excess Hours Agreement or with the </w:t>
      </w:r>
      <w:r>
        <w:rPr>
          <w:rFonts w:asciiTheme="minorHAnsi" w:hAnsiTheme="minorHAnsi" w:cs="Arial"/>
        </w:rPr>
        <w:t xml:space="preserve">Tasmanian State Service </w:t>
      </w:r>
      <w:r w:rsidRPr="00181065">
        <w:rPr>
          <w:rFonts w:asciiTheme="minorHAnsi" w:hAnsiTheme="minorHAnsi" w:cs="Arial"/>
        </w:rPr>
        <w:t>Award.</w:t>
      </w:r>
    </w:p>
    <w:p w:rsidR="006F12CE" w:rsidRPr="00181065" w:rsidRDefault="00C803AA" w:rsidP="003747F4">
      <w:pPr>
        <w:pStyle w:val="ListParagraph"/>
        <w:numPr>
          <w:ilvl w:val="0"/>
          <w:numId w:val="7"/>
        </w:numPr>
        <w:tabs>
          <w:tab w:val="clear" w:pos="502"/>
          <w:tab w:val="num" w:pos="1070"/>
        </w:tabs>
        <w:ind w:left="1070"/>
        <w:rPr>
          <w:rFonts w:asciiTheme="minorHAnsi" w:hAnsiTheme="minorHAnsi" w:cs="Arial"/>
        </w:rPr>
      </w:pPr>
      <w:r w:rsidRPr="00181065">
        <w:rPr>
          <w:rFonts w:asciiTheme="minorHAnsi" w:hAnsiTheme="minorHAnsi" w:cs="Arial"/>
        </w:rPr>
        <w:t xml:space="preserve">Generally, periods of leave will not be granted </w:t>
      </w:r>
      <w:r w:rsidR="00307C74" w:rsidRPr="00181065">
        <w:rPr>
          <w:rFonts w:asciiTheme="minorHAnsi" w:hAnsiTheme="minorHAnsi" w:cs="Arial"/>
        </w:rPr>
        <w:t>from</w:t>
      </w:r>
      <w:r w:rsidRPr="00181065">
        <w:rPr>
          <w:rFonts w:asciiTheme="minorHAnsi" w:hAnsiTheme="minorHAnsi" w:cs="Arial"/>
        </w:rPr>
        <w:t xml:space="preserve"> July </w:t>
      </w:r>
      <w:r w:rsidR="00307C74" w:rsidRPr="00181065">
        <w:rPr>
          <w:rFonts w:asciiTheme="minorHAnsi" w:hAnsiTheme="minorHAnsi" w:cs="Arial"/>
        </w:rPr>
        <w:t>to</w:t>
      </w:r>
      <w:r w:rsidRPr="00181065">
        <w:rPr>
          <w:rFonts w:asciiTheme="minorHAnsi" w:hAnsiTheme="minorHAnsi" w:cs="Arial"/>
        </w:rPr>
        <w:t xml:space="preserve"> October.</w:t>
      </w:r>
    </w:p>
    <w:p w:rsidR="006F12CE" w:rsidRPr="00181065" w:rsidRDefault="00C803AA" w:rsidP="003747F4">
      <w:pPr>
        <w:pStyle w:val="ListParagraph"/>
        <w:numPr>
          <w:ilvl w:val="0"/>
          <w:numId w:val="7"/>
        </w:numPr>
        <w:tabs>
          <w:tab w:val="clear" w:pos="502"/>
          <w:tab w:val="num" w:pos="1070"/>
        </w:tabs>
        <w:ind w:left="1070"/>
        <w:rPr>
          <w:rFonts w:asciiTheme="minorHAnsi" w:hAnsiTheme="minorHAnsi" w:cs="Arial"/>
        </w:rPr>
      </w:pPr>
      <w:r w:rsidRPr="00181065">
        <w:rPr>
          <w:rFonts w:asciiTheme="minorHAnsi" w:hAnsiTheme="minorHAnsi" w:cs="Arial"/>
        </w:rPr>
        <w:t>May be required to undertake intrastate/interstate travel.</w:t>
      </w:r>
    </w:p>
    <w:p w:rsidR="00C803AA" w:rsidRPr="00181065" w:rsidRDefault="00C803AA" w:rsidP="003747F4">
      <w:pPr>
        <w:pStyle w:val="ListParagraph"/>
        <w:numPr>
          <w:ilvl w:val="0"/>
          <w:numId w:val="7"/>
        </w:numPr>
        <w:tabs>
          <w:tab w:val="clear" w:pos="502"/>
          <w:tab w:val="num" w:pos="1070"/>
        </w:tabs>
        <w:ind w:left="1070"/>
        <w:rPr>
          <w:rFonts w:asciiTheme="minorHAnsi" w:hAnsiTheme="minorHAnsi" w:cs="Arial"/>
        </w:rPr>
      </w:pPr>
      <w:r w:rsidRPr="00181065">
        <w:rPr>
          <w:rFonts w:asciiTheme="minorHAnsi" w:hAnsiTheme="minorHAnsi" w:cs="Arial"/>
        </w:rPr>
        <w:t>May be assigned to other locations within the Office to perform work of a similar nature</w:t>
      </w:r>
      <w:r w:rsidR="0085697A" w:rsidRPr="00181065">
        <w:rPr>
          <w:rFonts w:asciiTheme="minorHAnsi" w:hAnsiTheme="minorHAnsi" w:cs="Arial"/>
        </w:rPr>
        <w:t>.</w:t>
      </w:r>
    </w:p>
    <w:p w:rsidR="00443C39" w:rsidRDefault="00443C39" w:rsidP="007D2A92">
      <w:pPr>
        <w:rPr>
          <w:rFonts w:asciiTheme="minorHAnsi" w:hAnsiTheme="minorHAnsi"/>
          <w:b/>
          <w:color w:val="000080"/>
          <w:sz w:val="28"/>
          <w:szCs w:val="28"/>
        </w:rPr>
      </w:pPr>
    </w:p>
    <w:p w:rsidR="00B93270" w:rsidRPr="00181065" w:rsidRDefault="00235091" w:rsidP="007D2A92">
      <w:pPr>
        <w:pStyle w:val="Heading1"/>
        <w:jc w:val="left"/>
      </w:pPr>
      <w:r>
        <w:t>Environment and c</w:t>
      </w:r>
      <w:r w:rsidR="00A01A00" w:rsidRPr="00181065">
        <w:t>ontext</w:t>
      </w:r>
    </w:p>
    <w:p w:rsidR="006B4F4F" w:rsidRPr="00181065" w:rsidRDefault="00573341" w:rsidP="003747F4">
      <w:pPr>
        <w:ind w:left="720"/>
        <w:rPr>
          <w:rFonts w:asciiTheme="minorHAnsi" w:hAnsiTheme="minorHAnsi"/>
        </w:rPr>
      </w:pPr>
      <w:r w:rsidRPr="009104DE">
        <w:rPr>
          <w:rFonts w:asciiTheme="minorHAnsi" w:hAnsiTheme="minorHAnsi" w:cs="Arial"/>
        </w:rPr>
        <w:t xml:space="preserve">Employment in the State Service is governed by the </w:t>
      </w:r>
      <w:r w:rsidRPr="009104DE">
        <w:rPr>
          <w:rFonts w:asciiTheme="minorHAnsi" w:hAnsiTheme="minorHAnsi" w:cs="Arial"/>
          <w:i/>
        </w:rPr>
        <w:t>State Service Act 2000</w:t>
      </w:r>
      <w:r w:rsidRPr="009104DE">
        <w:rPr>
          <w:rFonts w:asciiTheme="minorHAnsi" w:hAnsiTheme="minorHAnsi" w:cs="Arial"/>
        </w:rPr>
        <w:t>.</w:t>
      </w:r>
      <w:r>
        <w:rPr>
          <w:rFonts w:asciiTheme="minorHAnsi" w:hAnsiTheme="minorHAnsi" w:cs="Arial"/>
        </w:rPr>
        <w:t xml:space="preserve"> </w:t>
      </w:r>
      <w:r w:rsidR="006B4F4F" w:rsidRPr="00181065">
        <w:rPr>
          <w:rFonts w:asciiTheme="minorHAnsi" w:hAnsiTheme="minorHAnsi" w:cs="Arial"/>
        </w:rPr>
        <w:t xml:space="preserve">Employees should familiarise themselves with the State Service Principles (view at the </w:t>
      </w:r>
      <w:hyperlink r:id="rId10" w:history="1">
        <w:r w:rsidR="006B4F4F" w:rsidRPr="00181065">
          <w:rPr>
            <w:rStyle w:val="Hyperlink"/>
            <w:rFonts w:asciiTheme="minorHAnsi" w:hAnsiTheme="minorHAnsi" w:cs="Arial"/>
          </w:rPr>
          <w:t>Tasmanian Legislation</w:t>
        </w:r>
      </w:hyperlink>
      <w:r w:rsidR="006B4F4F" w:rsidRPr="00181065">
        <w:rPr>
          <w:rFonts w:asciiTheme="minorHAnsi" w:hAnsiTheme="minorHAnsi" w:cs="Arial"/>
        </w:rPr>
        <w:t xml:space="preserve"> website) and must work to ensure the Principles are embedded into the culture of the Tasmanian Audit Office (TAO) and that the Principles are applied to decision making and activities.</w:t>
      </w:r>
      <w:r w:rsidR="006B4F4F" w:rsidRPr="00181065">
        <w:rPr>
          <w:rFonts w:asciiTheme="minorHAnsi" w:hAnsiTheme="minorHAnsi"/>
        </w:rPr>
        <w:t xml:space="preserve"> </w:t>
      </w:r>
    </w:p>
    <w:p w:rsidR="006B4F4F" w:rsidRPr="00181065" w:rsidRDefault="006B4F4F" w:rsidP="003747F4">
      <w:pPr>
        <w:ind w:left="720"/>
        <w:rPr>
          <w:rFonts w:asciiTheme="minorHAnsi" w:hAnsiTheme="minorHAnsi"/>
        </w:rPr>
      </w:pPr>
    </w:p>
    <w:p w:rsidR="006F12CE" w:rsidRPr="00181065" w:rsidRDefault="006B4F4F" w:rsidP="003747F4">
      <w:pPr>
        <w:ind w:left="720"/>
        <w:rPr>
          <w:rFonts w:asciiTheme="minorHAnsi" w:hAnsiTheme="minorHAnsi" w:cs="Arial"/>
        </w:rPr>
      </w:pPr>
      <w:r w:rsidRPr="00181065">
        <w:rPr>
          <w:rFonts w:asciiTheme="minorHAnsi" w:hAnsiTheme="minorHAnsi" w:cs="Arial"/>
        </w:rPr>
        <w:t xml:space="preserve">The State Service Code of Conduct (view at the </w:t>
      </w:r>
      <w:hyperlink r:id="rId11" w:history="1">
        <w:r w:rsidRPr="00181065">
          <w:rPr>
            <w:rStyle w:val="Hyperlink"/>
            <w:rFonts w:asciiTheme="minorHAnsi" w:hAnsiTheme="minorHAnsi" w:cs="Arial"/>
          </w:rPr>
          <w:t>Tasmanian Legislation</w:t>
        </w:r>
      </w:hyperlink>
      <w:r w:rsidRPr="00181065">
        <w:rPr>
          <w:rFonts w:asciiTheme="minorHAnsi" w:hAnsiTheme="minorHAnsi" w:cs="Arial"/>
        </w:rPr>
        <w:t xml:space="preserve"> website) complements the State Service Principles and requires employees and officers to act appropriately in the course of their duties and to maintain the confidence of the community in the activities of the State Service. </w:t>
      </w:r>
      <w:r w:rsidR="006F12CE" w:rsidRPr="00181065">
        <w:rPr>
          <w:rFonts w:asciiTheme="minorHAnsi" w:hAnsiTheme="minorHAnsi" w:cs="Arial"/>
        </w:rPr>
        <w:t xml:space="preserve">In addition, employees of the </w:t>
      </w:r>
      <w:r w:rsidRPr="00181065">
        <w:rPr>
          <w:rFonts w:asciiTheme="minorHAnsi" w:hAnsiTheme="minorHAnsi" w:cs="Arial"/>
        </w:rPr>
        <w:t>TAO</w:t>
      </w:r>
      <w:r w:rsidR="006F12CE" w:rsidRPr="00181065">
        <w:rPr>
          <w:rFonts w:asciiTheme="minorHAnsi" w:hAnsiTheme="minorHAnsi" w:cs="Arial"/>
        </w:rPr>
        <w:t xml:space="preserve"> are required to act in accordance with the</w:t>
      </w:r>
      <w:r w:rsidR="00EC0AD9" w:rsidRPr="00181065">
        <w:rPr>
          <w:rFonts w:asciiTheme="minorHAnsi" w:hAnsiTheme="minorHAnsi" w:cs="Arial"/>
        </w:rPr>
        <w:t xml:space="preserve"> Guide to Conduct and</w:t>
      </w:r>
      <w:r w:rsidR="006F12CE" w:rsidRPr="00181065">
        <w:rPr>
          <w:rFonts w:asciiTheme="minorHAnsi" w:hAnsiTheme="minorHAnsi" w:cs="Arial"/>
        </w:rPr>
        <w:t xml:space="preserve"> Statement of Values of the TAO</w:t>
      </w:r>
      <w:r w:rsidRPr="00181065">
        <w:rPr>
          <w:rFonts w:asciiTheme="minorHAnsi" w:hAnsiTheme="minorHAnsi" w:cs="Arial"/>
        </w:rPr>
        <w:t>,</w:t>
      </w:r>
      <w:r w:rsidR="006F12CE" w:rsidRPr="00181065">
        <w:rPr>
          <w:rFonts w:asciiTheme="minorHAnsi" w:hAnsiTheme="minorHAnsi" w:cs="Arial"/>
        </w:rPr>
        <w:t xml:space="preserve"> and sign an agreement indicating that they understand this requirement. </w:t>
      </w:r>
    </w:p>
    <w:p w:rsidR="006F12CE" w:rsidRPr="00181065" w:rsidRDefault="006F12CE" w:rsidP="003747F4">
      <w:pPr>
        <w:ind w:left="720"/>
        <w:rPr>
          <w:rFonts w:asciiTheme="minorHAnsi" w:hAnsiTheme="minorHAnsi" w:cs="Arial"/>
        </w:rPr>
      </w:pPr>
    </w:p>
    <w:p w:rsidR="006F12CE" w:rsidRPr="00181065" w:rsidRDefault="006F12CE" w:rsidP="003747F4">
      <w:pPr>
        <w:ind w:left="720"/>
        <w:rPr>
          <w:rFonts w:asciiTheme="minorHAnsi" w:hAnsiTheme="minorHAnsi" w:cs="Arial"/>
          <w:i/>
        </w:rPr>
      </w:pPr>
      <w:r w:rsidRPr="00181065">
        <w:rPr>
          <w:rFonts w:asciiTheme="minorHAnsi" w:hAnsiTheme="minorHAnsi" w:cs="Arial"/>
        </w:rPr>
        <w:t>TAO promotes equity in employment.</w:t>
      </w:r>
      <w:r w:rsidR="000670A9" w:rsidRPr="00181065">
        <w:rPr>
          <w:rFonts w:asciiTheme="minorHAnsi" w:hAnsiTheme="minorHAnsi" w:cs="Arial"/>
        </w:rPr>
        <w:t xml:space="preserve"> </w:t>
      </w:r>
      <w:r w:rsidRPr="00181065">
        <w:rPr>
          <w:rFonts w:asciiTheme="minorHAnsi" w:hAnsiTheme="minorHAnsi" w:cs="Arial"/>
        </w:rPr>
        <w:t>It provides workplaces that are free from discrimination and it recognises and utilises the diversity of the community it serves.</w:t>
      </w:r>
      <w:r w:rsidR="000670A9" w:rsidRPr="00181065">
        <w:rPr>
          <w:rFonts w:asciiTheme="minorHAnsi" w:hAnsiTheme="minorHAnsi" w:cs="Arial"/>
        </w:rPr>
        <w:t xml:space="preserve"> </w:t>
      </w:r>
      <w:r w:rsidRPr="00181065">
        <w:rPr>
          <w:rFonts w:asciiTheme="minorHAnsi" w:hAnsiTheme="minorHAnsi" w:cs="Arial"/>
        </w:rPr>
        <w:t>In doing this it acknowledges the individual differences that can contribute to the capacity of a person to perform the inherent requirements of the job.</w:t>
      </w:r>
    </w:p>
    <w:p w:rsidR="006F12CE" w:rsidRPr="00181065" w:rsidRDefault="006F12CE" w:rsidP="003747F4">
      <w:pPr>
        <w:ind w:left="720"/>
        <w:rPr>
          <w:rFonts w:asciiTheme="minorHAnsi" w:hAnsiTheme="minorHAnsi" w:cs="Arial"/>
        </w:rPr>
      </w:pPr>
    </w:p>
    <w:p w:rsidR="006F12CE" w:rsidRPr="00181065" w:rsidRDefault="006F12CE" w:rsidP="003747F4">
      <w:pPr>
        <w:ind w:left="720"/>
        <w:rPr>
          <w:rFonts w:asciiTheme="minorHAnsi" w:hAnsiTheme="minorHAnsi" w:cs="Arial"/>
        </w:rPr>
      </w:pPr>
      <w:r w:rsidRPr="00181065">
        <w:rPr>
          <w:rFonts w:asciiTheme="minorHAnsi" w:hAnsiTheme="minorHAnsi" w:cs="Arial"/>
        </w:rPr>
        <w:t xml:space="preserve">TAO is committed to high standards of </w:t>
      </w:r>
      <w:r w:rsidR="005D384E" w:rsidRPr="00181065">
        <w:rPr>
          <w:rFonts w:asciiTheme="minorHAnsi" w:hAnsiTheme="minorHAnsi" w:cs="Arial"/>
        </w:rPr>
        <w:t>Work</w:t>
      </w:r>
      <w:r w:rsidRPr="00181065">
        <w:rPr>
          <w:rFonts w:asciiTheme="minorHAnsi" w:hAnsiTheme="minorHAnsi" w:cs="Arial"/>
        </w:rPr>
        <w:t xml:space="preserve"> Health and Safety and all employees are expected to maintain safe working conditions and practices</w:t>
      </w:r>
      <w:r w:rsidR="005D384E" w:rsidRPr="00181065">
        <w:rPr>
          <w:rFonts w:asciiTheme="minorHAnsi" w:hAnsiTheme="minorHAnsi" w:cs="Arial"/>
        </w:rPr>
        <w:t xml:space="preserve"> in accordance with their responsibilities under the </w:t>
      </w:r>
      <w:r w:rsidR="005D384E" w:rsidRPr="00181065">
        <w:rPr>
          <w:rFonts w:asciiTheme="minorHAnsi" w:hAnsiTheme="minorHAnsi" w:cs="Arial"/>
          <w:i/>
        </w:rPr>
        <w:t>Work Health and Safety Act 2012</w:t>
      </w:r>
      <w:r w:rsidRPr="00181065">
        <w:rPr>
          <w:rFonts w:asciiTheme="minorHAnsi" w:hAnsiTheme="minorHAnsi" w:cs="Arial"/>
        </w:rPr>
        <w:t>.</w:t>
      </w:r>
      <w:r w:rsidR="000670A9" w:rsidRPr="00181065">
        <w:rPr>
          <w:rFonts w:asciiTheme="minorHAnsi" w:hAnsiTheme="minorHAnsi" w:cs="Arial"/>
        </w:rPr>
        <w:t xml:space="preserve"> </w:t>
      </w:r>
      <w:r w:rsidRPr="00181065">
        <w:rPr>
          <w:rFonts w:asciiTheme="minorHAnsi" w:hAnsiTheme="minorHAnsi" w:cs="Arial"/>
        </w:rPr>
        <w:t>Smoking is prohibited in State Government workplaces and vehicles.</w:t>
      </w:r>
    </w:p>
    <w:p w:rsidR="006F12CE" w:rsidRPr="00181065" w:rsidRDefault="006F12CE" w:rsidP="003747F4">
      <w:pPr>
        <w:ind w:left="720"/>
        <w:rPr>
          <w:rFonts w:asciiTheme="minorHAnsi" w:hAnsiTheme="minorHAnsi" w:cs="Arial"/>
        </w:rPr>
      </w:pPr>
    </w:p>
    <w:p w:rsidR="00573341" w:rsidRPr="00181065" w:rsidRDefault="00573341" w:rsidP="003747F4">
      <w:pPr>
        <w:ind w:left="720"/>
        <w:rPr>
          <w:rFonts w:asciiTheme="minorHAnsi" w:hAnsiTheme="minorHAnsi" w:cs="Arial"/>
        </w:rPr>
      </w:pPr>
      <w:r w:rsidRPr="00181065">
        <w:rPr>
          <w:rFonts w:asciiTheme="minorHAnsi" w:hAnsiTheme="minorHAnsi" w:cs="Arial"/>
        </w:rPr>
        <w:t xml:space="preserve">Employees can expect to work extensively with </w:t>
      </w:r>
      <w:r>
        <w:rPr>
          <w:rFonts w:asciiTheme="minorHAnsi" w:hAnsiTheme="minorHAnsi" w:cs="Arial"/>
        </w:rPr>
        <w:t xml:space="preserve">screen based equipment </w:t>
      </w:r>
      <w:r w:rsidRPr="00181065">
        <w:rPr>
          <w:rFonts w:asciiTheme="minorHAnsi" w:hAnsiTheme="minorHAnsi" w:cs="Arial"/>
        </w:rPr>
        <w:t>in accordance with the TAO Privacy and Information Management policies.</w:t>
      </w:r>
      <w:r>
        <w:rPr>
          <w:rFonts w:asciiTheme="minorHAnsi" w:hAnsiTheme="minorHAnsi" w:cs="Arial"/>
        </w:rPr>
        <w:t xml:space="preserve"> </w:t>
      </w:r>
      <w:r w:rsidRPr="009104DE">
        <w:rPr>
          <w:rFonts w:asciiTheme="minorHAnsi" w:hAnsiTheme="minorHAnsi" w:cs="Arial"/>
        </w:rPr>
        <w:t>All employees are responsible an</w:t>
      </w:r>
      <w:r>
        <w:rPr>
          <w:rFonts w:asciiTheme="minorHAnsi" w:hAnsiTheme="minorHAnsi" w:cs="Arial"/>
        </w:rPr>
        <w:t>d accountable to c</w:t>
      </w:r>
      <w:r w:rsidRPr="009104DE">
        <w:rPr>
          <w:rFonts w:asciiTheme="minorHAnsi" w:hAnsiTheme="minorHAnsi" w:cs="Arial"/>
        </w:rPr>
        <w:t>reate records according to the business needs and business processes of their business unit that adequately document the business activities in which they take part.</w:t>
      </w:r>
      <w:r>
        <w:rPr>
          <w:rFonts w:asciiTheme="minorHAnsi" w:hAnsiTheme="minorHAnsi" w:cs="Arial"/>
        </w:rPr>
        <w:t xml:space="preserve"> They must r</w:t>
      </w:r>
      <w:r w:rsidRPr="009104DE">
        <w:rPr>
          <w:rFonts w:asciiTheme="minorHAnsi" w:hAnsiTheme="minorHAnsi" w:cs="Arial"/>
        </w:rPr>
        <w:t>egister documents in an approved Business Information Management System.</w:t>
      </w:r>
      <w:r>
        <w:rPr>
          <w:rFonts w:asciiTheme="minorHAnsi" w:hAnsiTheme="minorHAnsi" w:cs="Arial"/>
        </w:rPr>
        <w:t xml:space="preserve"> Information should be a</w:t>
      </w:r>
      <w:r w:rsidRPr="009104DE">
        <w:rPr>
          <w:rFonts w:asciiTheme="minorHAnsi" w:hAnsiTheme="minorHAnsi" w:cs="Arial"/>
        </w:rPr>
        <w:t>ccess</w:t>
      </w:r>
      <w:r>
        <w:rPr>
          <w:rFonts w:asciiTheme="minorHAnsi" w:hAnsiTheme="minorHAnsi" w:cs="Arial"/>
        </w:rPr>
        <w:t>ed</w:t>
      </w:r>
      <w:r w:rsidRPr="009104DE">
        <w:rPr>
          <w:rFonts w:asciiTheme="minorHAnsi" w:hAnsiTheme="minorHAnsi" w:cs="Arial"/>
        </w:rPr>
        <w:t xml:space="preserve"> for legitimate work purposes only.</w:t>
      </w:r>
      <w:r>
        <w:rPr>
          <w:rFonts w:asciiTheme="minorHAnsi" w:hAnsiTheme="minorHAnsi" w:cs="Arial"/>
        </w:rPr>
        <w:t xml:space="preserve"> All employees must not d</w:t>
      </w:r>
      <w:r w:rsidRPr="009104DE">
        <w:rPr>
          <w:rFonts w:asciiTheme="minorHAnsi" w:hAnsiTheme="minorHAnsi" w:cs="Arial"/>
        </w:rPr>
        <w:t>estroy delete or alter re</w:t>
      </w:r>
      <w:r>
        <w:rPr>
          <w:rFonts w:asciiTheme="minorHAnsi" w:hAnsiTheme="minorHAnsi" w:cs="Arial"/>
        </w:rPr>
        <w:t xml:space="preserve">cords without proper authority </w:t>
      </w:r>
      <w:r w:rsidRPr="009104DE">
        <w:rPr>
          <w:rFonts w:asciiTheme="minorHAnsi" w:hAnsiTheme="minorHAnsi" w:cs="Arial"/>
        </w:rPr>
        <w:t>or</w:t>
      </w:r>
      <w:r>
        <w:rPr>
          <w:rFonts w:asciiTheme="minorHAnsi" w:hAnsiTheme="minorHAnsi" w:cs="Arial"/>
        </w:rPr>
        <w:t xml:space="preserve"> r</w:t>
      </w:r>
      <w:r w:rsidRPr="009104DE">
        <w:rPr>
          <w:rFonts w:asciiTheme="minorHAnsi" w:hAnsiTheme="minorHAnsi" w:cs="Arial"/>
        </w:rPr>
        <w:t xml:space="preserve">emove information, documents or records from the </w:t>
      </w:r>
      <w:r>
        <w:rPr>
          <w:rFonts w:asciiTheme="minorHAnsi" w:hAnsiTheme="minorHAnsi" w:cs="Arial"/>
        </w:rPr>
        <w:t xml:space="preserve">Office </w:t>
      </w:r>
      <w:r w:rsidRPr="009104DE">
        <w:rPr>
          <w:rFonts w:asciiTheme="minorHAnsi" w:hAnsiTheme="minorHAnsi" w:cs="Arial"/>
        </w:rPr>
        <w:t>without permission.</w:t>
      </w:r>
    </w:p>
    <w:p w:rsidR="00EE0764" w:rsidRDefault="00EE0764" w:rsidP="007D2A92">
      <w:pPr>
        <w:pStyle w:val="Heading1"/>
        <w:jc w:val="left"/>
      </w:pPr>
    </w:p>
    <w:p w:rsidR="00EE0764" w:rsidRDefault="00EE0764" w:rsidP="007D2A92">
      <w:pPr>
        <w:pStyle w:val="Heading1"/>
        <w:jc w:val="left"/>
      </w:pPr>
    </w:p>
    <w:p w:rsidR="00EE0764" w:rsidRDefault="00EE0764" w:rsidP="007D2A92">
      <w:pPr>
        <w:pStyle w:val="Heading1"/>
        <w:jc w:val="left"/>
      </w:pPr>
    </w:p>
    <w:p w:rsidR="00EE0764" w:rsidRDefault="00EE0764" w:rsidP="007D2A92">
      <w:pPr>
        <w:pStyle w:val="Heading1"/>
        <w:jc w:val="left"/>
      </w:pPr>
    </w:p>
    <w:p w:rsidR="00EE0764" w:rsidRDefault="00EE0764" w:rsidP="007D2A92">
      <w:pPr>
        <w:pStyle w:val="Heading1"/>
        <w:jc w:val="left"/>
      </w:pPr>
    </w:p>
    <w:p w:rsidR="00EE0764" w:rsidRDefault="00EE0764" w:rsidP="007D2A92">
      <w:pPr>
        <w:pStyle w:val="Heading1"/>
        <w:jc w:val="left"/>
      </w:pPr>
    </w:p>
    <w:p w:rsidR="00EE0764" w:rsidRDefault="00EE0764" w:rsidP="007D2A92">
      <w:pPr>
        <w:pStyle w:val="Heading1"/>
        <w:jc w:val="left"/>
      </w:pPr>
    </w:p>
    <w:p w:rsidR="00EE0764" w:rsidRDefault="00EE0764" w:rsidP="007D2A92">
      <w:pPr>
        <w:pStyle w:val="Heading1"/>
        <w:jc w:val="left"/>
      </w:pPr>
    </w:p>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Default="0034254B" w:rsidP="0034254B"/>
    <w:p w:rsidR="0034254B" w:rsidRPr="0034254B" w:rsidRDefault="0034254B" w:rsidP="0034254B"/>
    <w:p w:rsidR="00EE0764" w:rsidRDefault="00EE0764" w:rsidP="007D2A92">
      <w:pPr>
        <w:pStyle w:val="Heading1"/>
        <w:jc w:val="left"/>
      </w:pPr>
    </w:p>
    <w:p w:rsidR="00037FB0" w:rsidRPr="00181065" w:rsidRDefault="00A01A00" w:rsidP="007D2A92">
      <w:pPr>
        <w:pStyle w:val="Heading1"/>
        <w:jc w:val="left"/>
      </w:pPr>
      <w:r w:rsidRPr="00181065">
        <w:t>Approval</w:t>
      </w:r>
    </w:p>
    <w:p w:rsidR="002F06F8" w:rsidRPr="00181065" w:rsidRDefault="002F06F8" w:rsidP="007D2A92">
      <w:pPr>
        <w:rPr>
          <w:rFonts w:asciiTheme="minorHAnsi" w:hAnsiTheme="minorHAnsi"/>
          <w:b/>
          <w:color w:val="000080"/>
          <w:sz w:val="20"/>
          <w:szCs w:val="20"/>
        </w:rPr>
      </w:pPr>
    </w:p>
    <w:tbl>
      <w:tblPr>
        <w:tblStyle w:val="TableGrid"/>
        <w:tblW w:w="0" w:type="auto"/>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585"/>
        <w:gridCol w:w="3593"/>
        <w:gridCol w:w="3585"/>
      </w:tblGrid>
      <w:tr w:rsidR="003132A6" w:rsidRPr="00181065" w:rsidTr="00CF6547">
        <w:trPr>
          <w:tblHeader/>
        </w:trPr>
        <w:tc>
          <w:tcPr>
            <w:tcW w:w="3682" w:type="dxa"/>
          </w:tcPr>
          <w:p w:rsidR="003132A6" w:rsidRPr="00181065" w:rsidRDefault="003132A6" w:rsidP="007D2A92">
            <w:pPr>
              <w:rPr>
                <w:rFonts w:asciiTheme="minorHAnsi" w:hAnsiTheme="minorHAnsi" w:cs="Arial"/>
                <w:sz w:val="20"/>
                <w:szCs w:val="20"/>
              </w:rPr>
            </w:pPr>
            <w:r w:rsidRPr="00181065">
              <w:rPr>
                <w:rFonts w:asciiTheme="minorHAnsi" w:hAnsiTheme="minorHAnsi" w:cs="Arial"/>
                <w:b/>
                <w:sz w:val="20"/>
                <w:szCs w:val="20"/>
              </w:rPr>
              <w:t xml:space="preserve">Prepared by: </w:t>
            </w:r>
            <w:r w:rsidRPr="00181065">
              <w:rPr>
                <w:rFonts w:asciiTheme="minorHAnsi" w:hAnsiTheme="minorHAnsi" w:cs="Arial"/>
                <w:sz w:val="20"/>
                <w:szCs w:val="20"/>
              </w:rPr>
              <w:br/>
            </w:r>
            <w:r w:rsidR="001C03A5">
              <w:rPr>
                <w:rFonts w:asciiTheme="minorHAnsi" w:hAnsiTheme="minorHAnsi" w:cs="Arial"/>
                <w:sz w:val="20"/>
                <w:szCs w:val="20"/>
              </w:rPr>
              <w:t>Patty Johnson</w:t>
            </w:r>
          </w:p>
        </w:tc>
        <w:tc>
          <w:tcPr>
            <w:tcW w:w="3682" w:type="dxa"/>
          </w:tcPr>
          <w:p w:rsidR="003132A6" w:rsidRPr="00181065" w:rsidRDefault="00235091" w:rsidP="007D2A92">
            <w:pPr>
              <w:rPr>
                <w:rFonts w:asciiTheme="minorHAnsi" w:hAnsiTheme="minorHAnsi" w:cs="Arial"/>
                <w:b/>
                <w:sz w:val="20"/>
                <w:szCs w:val="20"/>
              </w:rPr>
            </w:pPr>
            <w:r>
              <w:rPr>
                <w:rFonts w:asciiTheme="minorHAnsi" w:hAnsiTheme="minorHAnsi" w:cs="Arial"/>
                <w:b/>
                <w:sz w:val="20"/>
                <w:szCs w:val="20"/>
              </w:rPr>
              <w:t>Classification a</w:t>
            </w:r>
            <w:r w:rsidR="003132A6" w:rsidRPr="00181065">
              <w:rPr>
                <w:rFonts w:asciiTheme="minorHAnsi" w:hAnsiTheme="minorHAnsi" w:cs="Arial"/>
                <w:b/>
                <w:sz w:val="20"/>
                <w:szCs w:val="20"/>
              </w:rPr>
              <w:t xml:space="preserve">pproved by: </w:t>
            </w:r>
          </w:p>
          <w:p w:rsidR="003132A6" w:rsidRPr="00181065" w:rsidRDefault="00882A80" w:rsidP="007D2A92">
            <w:pPr>
              <w:rPr>
                <w:rFonts w:asciiTheme="minorHAnsi" w:hAnsiTheme="minorHAnsi" w:cs="Arial"/>
                <w:sz w:val="20"/>
                <w:szCs w:val="20"/>
              </w:rPr>
            </w:pPr>
            <w:proofErr w:type="spellStart"/>
            <w:r>
              <w:rPr>
                <w:rFonts w:asciiTheme="minorHAnsi" w:hAnsiTheme="minorHAnsi" w:cs="Arial"/>
                <w:sz w:val="20"/>
                <w:szCs w:val="20"/>
              </w:rPr>
              <w:t>Ric</w:t>
            </w:r>
            <w:proofErr w:type="spellEnd"/>
            <w:r>
              <w:rPr>
                <w:rFonts w:asciiTheme="minorHAnsi" w:hAnsiTheme="minorHAnsi" w:cs="Arial"/>
                <w:sz w:val="20"/>
                <w:szCs w:val="20"/>
              </w:rPr>
              <w:t xml:space="preserve"> De Santi</w:t>
            </w:r>
          </w:p>
        </w:tc>
        <w:tc>
          <w:tcPr>
            <w:tcW w:w="3682" w:type="dxa"/>
          </w:tcPr>
          <w:p w:rsidR="003132A6" w:rsidRPr="00181065" w:rsidRDefault="00235091" w:rsidP="007D2A92">
            <w:pPr>
              <w:rPr>
                <w:rFonts w:asciiTheme="minorHAnsi" w:hAnsiTheme="minorHAnsi" w:cs="Arial"/>
                <w:b/>
                <w:sz w:val="20"/>
                <w:szCs w:val="20"/>
              </w:rPr>
            </w:pPr>
            <w:r>
              <w:rPr>
                <w:rFonts w:asciiTheme="minorHAnsi" w:hAnsiTheme="minorHAnsi" w:cs="Arial"/>
                <w:b/>
                <w:sz w:val="20"/>
                <w:szCs w:val="20"/>
              </w:rPr>
              <w:t>Statement of Duties a</w:t>
            </w:r>
            <w:r w:rsidR="003132A6" w:rsidRPr="00181065">
              <w:rPr>
                <w:rFonts w:asciiTheme="minorHAnsi" w:hAnsiTheme="minorHAnsi" w:cs="Arial"/>
                <w:b/>
                <w:sz w:val="20"/>
                <w:szCs w:val="20"/>
              </w:rPr>
              <w:t xml:space="preserve">pproved by: </w:t>
            </w:r>
          </w:p>
          <w:p w:rsidR="003132A6" w:rsidRPr="00181065" w:rsidRDefault="00235091" w:rsidP="007D2A92">
            <w:pPr>
              <w:rPr>
                <w:rFonts w:asciiTheme="minorHAnsi" w:hAnsiTheme="minorHAnsi" w:cs="Arial"/>
                <w:sz w:val="20"/>
                <w:szCs w:val="20"/>
              </w:rPr>
            </w:pPr>
            <w:proofErr w:type="spellStart"/>
            <w:r>
              <w:rPr>
                <w:rFonts w:asciiTheme="minorHAnsi" w:hAnsiTheme="minorHAnsi" w:cs="Arial"/>
                <w:sz w:val="20"/>
                <w:szCs w:val="20"/>
              </w:rPr>
              <w:t>Ric</w:t>
            </w:r>
            <w:proofErr w:type="spellEnd"/>
            <w:r>
              <w:rPr>
                <w:rFonts w:asciiTheme="minorHAnsi" w:hAnsiTheme="minorHAnsi" w:cs="Arial"/>
                <w:sz w:val="20"/>
                <w:szCs w:val="20"/>
              </w:rPr>
              <w:t xml:space="preserve"> De Santi </w:t>
            </w:r>
            <w:r w:rsidR="003132A6" w:rsidRPr="00181065">
              <w:rPr>
                <w:rFonts w:asciiTheme="minorHAnsi" w:hAnsiTheme="minorHAnsi" w:cs="Arial"/>
                <w:sz w:val="20"/>
                <w:szCs w:val="20"/>
              </w:rPr>
              <w:tab/>
            </w:r>
          </w:p>
        </w:tc>
      </w:tr>
      <w:tr w:rsidR="003132A6" w:rsidRPr="00181065" w:rsidTr="00CF6547">
        <w:tc>
          <w:tcPr>
            <w:tcW w:w="3682" w:type="dxa"/>
          </w:tcPr>
          <w:p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Title:</w:t>
            </w:r>
          </w:p>
          <w:p w:rsidR="003132A6" w:rsidRPr="00181065" w:rsidRDefault="001C03A5" w:rsidP="007D2A92">
            <w:pPr>
              <w:rPr>
                <w:rFonts w:asciiTheme="minorHAnsi" w:hAnsiTheme="minorHAnsi" w:cs="Arial"/>
                <w:sz w:val="20"/>
                <w:szCs w:val="20"/>
              </w:rPr>
            </w:pPr>
            <w:r>
              <w:rPr>
                <w:rFonts w:asciiTheme="minorHAnsi" w:hAnsiTheme="minorHAnsi" w:cs="Arial"/>
                <w:sz w:val="20"/>
                <w:szCs w:val="20"/>
              </w:rPr>
              <w:t xml:space="preserve">Director </w:t>
            </w:r>
            <w:r w:rsidR="007D2A92">
              <w:rPr>
                <w:rFonts w:asciiTheme="minorHAnsi" w:hAnsiTheme="minorHAnsi" w:cs="Arial"/>
                <w:sz w:val="20"/>
                <w:szCs w:val="20"/>
              </w:rPr>
              <w:t xml:space="preserve">– Corporate Support Services </w:t>
            </w:r>
          </w:p>
        </w:tc>
        <w:tc>
          <w:tcPr>
            <w:tcW w:w="3682" w:type="dxa"/>
          </w:tcPr>
          <w:p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 xml:space="preserve">Title: </w:t>
            </w:r>
          </w:p>
          <w:p w:rsidR="003132A6" w:rsidRPr="00181065" w:rsidRDefault="003132A6" w:rsidP="007D2A92">
            <w:pPr>
              <w:rPr>
                <w:rFonts w:asciiTheme="minorHAnsi" w:hAnsiTheme="minorHAnsi" w:cs="Arial"/>
                <w:sz w:val="20"/>
                <w:szCs w:val="20"/>
              </w:rPr>
            </w:pPr>
            <w:r w:rsidRPr="00181065">
              <w:rPr>
                <w:rFonts w:asciiTheme="minorHAnsi" w:hAnsiTheme="minorHAnsi" w:cs="Arial"/>
                <w:sz w:val="20"/>
                <w:szCs w:val="20"/>
              </w:rPr>
              <w:t xml:space="preserve"> </w:t>
            </w:r>
            <w:r w:rsidR="00882A80">
              <w:rPr>
                <w:rFonts w:asciiTheme="minorHAnsi" w:hAnsiTheme="minorHAnsi" w:cs="Arial"/>
                <w:sz w:val="20"/>
                <w:szCs w:val="20"/>
              </w:rPr>
              <w:t>Chief Operating Officer</w:t>
            </w:r>
          </w:p>
        </w:tc>
        <w:tc>
          <w:tcPr>
            <w:tcW w:w="3682" w:type="dxa"/>
          </w:tcPr>
          <w:p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 xml:space="preserve">Title: </w:t>
            </w:r>
          </w:p>
          <w:p w:rsidR="003132A6" w:rsidRPr="00181065" w:rsidRDefault="00882A80" w:rsidP="007D2A92">
            <w:pPr>
              <w:rPr>
                <w:rFonts w:asciiTheme="minorHAnsi" w:hAnsiTheme="minorHAnsi" w:cs="Arial"/>
                <w:sz w:val="20"/>
                <w:szCs w:val="20"/>
              </w:rPr>
            </w:pPr>
            <w:r>
              <w:rPr>
                <w:rFonts w:asciiTheme="minorHAnsi" w:hAnsiTheme="minorHAnsi" w:cs="Arial"/>
                <w:sz w:val="20"/>
                <w:szCs w:val="20"/>
              </w:rPr>
              <w:t>Chief Operating Officer</w:t>
            </w:r>
            <w:r w:rsidR="003132A6" w:rsidRPr="00181065">
              <w:rPr>
                <w:rFonts w:asciiTheme="minorHAnsi" w:hAnsiTheme="minorHAnsi" w:cs="Arial"/>
                <w:sz w:val="20"/>
                <w:szCs w:val="20"/>
              </w:rPr>
              <w:tab/>
            </w:r>
          </w:p>
        </w:tc>
      </w:tr>
      <w:tr w:rsidR="003132A6" w:rsidRPr="00181065" w:rsidTr="00CF6547">
        <w:tc>
          <w:tcPr>
            <w:tcW w:w="3682" w:type="dxa"/>
          </w:tcPr>
          <w:p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 xml:space="preserve">Date: </w:t>
            </w:r>
          </w:p>
          <w:p w:rsidR="003132A6" w:rsidRPr="00181065" w:rsidRDefault="00F658DC" w:rsidP="007D2A92">
            <w:pPr>
              <w:rPr>
                <w:rFonts w:asciiTheme="minorHAnsi" w:hAnsiTheme="minorHAnsi" w:cs="Arial"/>
                <w:sz w:val="20"/>
                <w:szCs w:val="20"/>
              </w:rPr>
            </w:pPr>
            <w:r>
              <w:rPr>
                <w:rFonts w:asciiTheme="minorHAnsi" w:hAnsiTheme="minorHAnsi" w:cs="Arial"/>
                <w:sz w:val="20"/>
                <w:szCs w:val="20"/>
              </w:rPr>
              <w:t>6</w:t>
            </w:r>
            <w:r w:rsidR="001918C0">
              <w:rPr>
                <w:rFonts w:asciiTheme="minorHAnsi" w:hAnsiTheme="minorHAnsi" w:cs="Arial"/>
                <w:sz w:val="20"/>
                <w:szCs w:val="20"/>
              </w:rPr>
              <w:t xml:space="preserve"> </w:t>
            </w:r>
            <w:r w:rsidR="007D2A92">
              <w:rPr>
                <w:rFonts w:asciiTheme="minorHAnsi" w:hAnsiTheme="minorHAnsi" w:cs="Arial"/>
                <w:sz w:val="20"/>
                <w:szCs w:val="20"/>
              </w:rPr>
              <w:t>December</w:t>
            </w:r>
            <w:r w:rsidR="001918C0">
              <w:rPr>
                <w:rFonts w:asciiTheme="minorHAnsi" w:hAnsiTheme="minorHAnsi" w:cs="Arial"/>
                <w:sz w:val="20"/>
                <w:szCs w:val="20"/>
              </w:rPr>
              <w:t xml:space="preserve"> 2017</w:t>
            </w:r>
          </w:p>
        </w:tc>
        <w:tc>
          <w:tcPr>
            <w:tcW w:w="3682" w:type="dxa"/>
          </w:tcPr>
          <w:p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Date:</w:t>
            </w:r>
          </w:p>
          <w:p w:rsidR="003132A6" w:rsidRPr="00181065" w:rsidRDefault="00882A80" w:rsidP="007D2A92">
            <w:pPr>
              <w:rPr>
                <w:rFonts w:asciiTheme="minorHAnsi" w:hAnsiTheme="minorHAnsi" w:cs="Arial"/>
                <w:sz w:val="20"/>
                <w:szCs w:val="20"/>
              </w:rPr>
            </w:pPr>
            <w:r>
              <w:rPr>
                <w:rFonts w:asciiTheme="minorHAnsi" w:hAnsiTheme="minorHAnsi" w:cs="Arial"/>
                <w:sz w:val="20"/>
                <w:szCs w:val="20"/>
              </w:rPr>
              <w:t>6 December 2017</w:t>
            </w:r>
          </w:p>
        </w:tc>
        <w:tc>
          <w:tcPr>
            <w:tcW w:w="3682" w:type="dxa"/>
          </w:tcPr>
          <w:p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Date:</w:t>
            </w:r>
            <w:r w:rsidRPr="00181065">
              <w:rPr>
                <w:rFonts w:asciiTheme="minorHAnsi" w:hAnsiTheme="minorHAnsi" w:cs="Arial"/>
                <w:b/>
                <w:sz w:val="20"/>
                <w:szCs w:val="20"/>
              </w:rPr>
              <w:tab/>
            </w:r>
          </w:p>
          <w:p w:rsidR="003132A6" w:rsidRPr="00181065" w:rsidRDefault="00882A80" w:rsidP="007D2A92">
            <w:pPr>
              <w:rPr>
                <w:rFonts w:asciiTheme="minorHAnsi" w:hAnsiTheme="minorHAnsi" w:cs="Arial"/>
                <w:sz w:val="20"/>
                <w:szCs w:val="20"/>
              </w:rPr>
            </w:pPr>
            <w:r>
              <w:rPr>
                <w:rFonts w:asciiTheme="minorHAnsi" w:hAnsiTheme="minorHAnsi" w:cs="Arial"/>
                <w:sz w:val="20"/>
                <w:szCs w:val="20"/>
              </w:rPr>
              <w:t>6 December 2017</w:t>
            </w:r>
          </w:p>
        </w:tc>
      </w:tr>
    </w:tbl>
    <w:p w:rsidR="00012749" w:rsidRPr="00181065" w:rsidRDefault="00012749" w:rsidP="007D2A92">
      <w:pPr>
        <w:rPr>
          <w:rFonts w:asciiTheme="minorHAnsi" w:hAnsiTheme="minorHAnsi"/>
          <w:sz w:val="20"/>
          <w:szCs w:val="20"/>
        </w:rPr>
      </w:pPr>
    </w:p>
    <w:sectPr w:rsidR="00012749" w:rsidRPr="00181065" w:rsidSect="00E812F6">
      <w:headerReference w:type="even" r:id="rId12"/>
      <w:footerReference w:type="default" r:id="rId13"/>
      <w:pgSz w:w="11907" w:h="16840"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E9" w:rsidRDefault="004240E9">
      <w:r>
        <w:separator/>
      </w:r>
    </w:p>
    <w:p w:rsidR="004240E9" w:rsidRDefault="004240E9"/>
  </w:endnote>
  <w:endnote w:type="continuationSeparator" w:id="0">
    <w:p w:rsidR="004240E9" w:rsidRDefault="004240E9">
      <w:r>
        <w:continuationSeparator/>
      </w:r>
    </w:p>
    <w:p w:rsidR="004240E9" w:rsidRDefault="00424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rsidP="00220246">
    <w:pPr>
      <w:pStyle w:val="Footer"/>
      <w:pBdr>
        <w:top w:val="single" w:sz="4" w:space="1" w:color="auto"/>
      </w:pBdr>
      <w:jc w:val="center"/>
      <w:rPr>
        <w:rStyle w:val="PageNumber"/>
        <w:rFonts w:ascii="Calibri" w:hAnsi="Calibri"/>
      </w:rPr>
    </w:pPr>
    <w:r>
      <w:rPr>
        <w:rStyle w:val="PageNumber"/>
        <w:rFonts w:ascii="Calibri" w:hAnsi="Calibri"/>
      </w:rPr>
      <w:t>P</w:t>
    </w:r>
    <w:r w:rsidR="00D72D24">
      <w:rPr>
        <w:rStyle w:val="PageNumber"/>
        <w:rFonts w:ascii="Calibri" w:hAnsi="Calibri"/>
      </w:rPr>
      <w:t xml:space="preserve">osition </w:t>
    </w:r>
    <w:r w:rsidR="008A111E">
      <w:rPr>
        <w:rStyle w:val="PageNumber"/>
        <w:rFonts w:ascii="Calibri" w:hAnsi="Calibri"/>
      </w:rPr>
      <w:t>Generic</w:t>
    </w:r>
    <w:r>
      <w:rPr>
        <w:rFonts w:ascii="Calibri" w:hAnsi="Calibri"/>
      </w:rPr>
      <w:tab/>
    </w:r>
    <w:r w:rsidRPr="004B1B1D">
      <w:rPr>
        <w:rStyle w:val="PageNumber"/>
        <w:rFonts w:ascii="Calibri" w:hAnsi="Calibri"/>
      </w:rPr>
      <w:fldChar w:fldCharType="begin"/>
    </w:r>
    <w:r w:rsidRPr="004B1B1D">
      <w:rPr>
        <w:rStyle w:val="PageNumber"/>
        <w:rFonts w:ascii="Calibri" w:hAnsi="Calibri"/>
      </w:rPr>
      <w:instrText xml:space="preserve"> PAGE </w:instrText>
    </w:r>
    <w:r w:rsidRPr="004B1B1D">
      <w:rPr>
        <w:rStyle w:val="PageNumber"/>
        <w:rFonts w:ascii="Calibri" w:hAnsi="Calibri"/>
      </w:rPr>
      <w:fldChar w:fldCharType="separate"/>
    </w:r>
    <w:r w:rsidR="004D6FA3">
      <w:rPr>
        <w:rStyle w:val="PageNumber"/>
        <w:rFonts w:ascii="Calibri" w:hAnsi="Calibri"/>
        <w:noProof/>
      </w:rPr>
      <w:t>2</w:t>
    </w:r>
    <w:r w:rsidRPr="004B1B1D">
      <w:rPr>
        <w:rStyle w:val="PageNumber"/>
        <w:rFonts w:ascii="Calibri" w:hAnsi="Calibri"/>
      </w:rPr>
      <w:fldChar w:fldCharType="end"/>
    </w:r>
    <w:r w:rsidR="00F42BB6">
      <w:rPr>
        <w:rStyle w:val="PageNumber"/>
        <w:rFonts w:ascii="Calibri" w:hAnsi="Calibri"/>
      </w:rPr>
      <w:tab/>
    </w:r>
    <w:r>
      <w:rPr>
        <w:rFonts w:ascii="Calibri" w:hAnsi="Calibri"/>
      </w:rPr>
      <w:t>Tasmanian Audit Office</w:t>
    </w:r>
  </w:p>
  <w:p w:rsidR="00EC0AD9" w:rsidRDefault="00EC0AD9" w:rsidP="00220246">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E9" w:rsidRDefault="004240E9">
      <w:r>
        <w:separator/>
      </w:r>
    </w:p>
    <w:p w:rsidR="004240E9" w:rsidRDefault="004240E9"/>
  </w:footnote>
  <w:footnote w:type="continuationSeparator" w:id="0">
    <w:p w:rsidR="004240E9" w:rsidRDefault="004240E9">
      <w:r>
        <w:continuationSeparator/>
      </w:r>
    </w:p>
    <w:p w:rsidR="004240E9" w:rsidRDefault="004240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p w:rsidR="00EC0AD9" w:rsidRDefault="00EC0A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2"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3"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4"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15:restartNumberingAfterBreak="0">
    <w:nsid w:val="215917AA"/>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85393"/>
    <w:multiLevelType w:val="hybridMultilevel"/>
    <w:tmpl w:val="EA8A415A"/>
    <w:lvl w:ilvl="0" w:tplc="6C14D67E">
      <w:start w:val="1"/>
      <w:numFmt w:val="decimal"/>
      <w:lvlText w:val="%1."/>
      <w:lvlJc w:val="left"/>
      <w:pPr>
        <w:tabs>
          <w:tab w:val="num" w:pos="1108"/>
        </w:tabs>
        <w:ind w:left="1108" w:hanging="360"/>
      </w:pPr>
      <w:rPr>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1"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8701F4"/>
    <w:multiLevelType w:val="hybridMultilevel"/>
    <w:tmpl w:val="19AC52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17"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8"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71D59"/>
    <w:multiLevelType w:val="hybridMultilevel"/>
    <w:tmpl w:val="0A780DF6"/>
    <w:lvl w:ilvl="0" w:tplc="04090001">
      <w:start w:val="1"/>
      <w:numFmt w:val="bullet"/>
      <w:lvlText w:val=""/>
      <w:lvlJc w:val="left"/>
      <w:pPr>
        <w:tabs>
          <w:tab w:val="num" w:pos="502"/>
        </w:tabs>
        <w:ind w:left="502"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1"/>
  </w:num>
  <w:num w:numId="2">
    <w:abstractNumId w:val="17"/>
  </w:num>
  <w:num w:numId="3">
    <w:abstractNumId w:val="10"/>
  </w:num>
  <w:num w:numId="4">
    <w:abstractNumId w:val="0"/>
  </w:num>
  <w:num w:numId="5">
    <w:abstractNumId w:val="13"/>
  </w:num>
  <w:num w:numId="6">
    <w:abstractNumId w:val="18"/>
  </w:num>
  <w:num w:numId="7">
    <w:abstractNumId w:val="23"/>
  </w:num>
  <w:num w:numId="8">
    <w:abstractNumId w:val="19"/>
  </w:num>
  <w:num w:numId="9">
    <w:abstractNumId w:val="12"/>
  </w:num>
  <w:num w:numId="10">
    <w:abstractNumId w:val="4"/>
  </w:num>
  <w:num w:numId="11">
    <w:abstractNumId w:val="7"/>
  </w:num>
  <w:num w:numId="12">
    <w:abstractNumId w:val="8"/>
  </w:num>
  <w:num w:numId="13">
    <w:abstractNumId w:val="22"/>
  </w:num>
  <w:num w:numId="14">
    <w:abstractNumId w:val="9"/>
  </w:num>
  <w:num w:numId="15">
    <w:abstractNumId w:val="6"/>
  </w:num>
  <w:num w:numId="16">
    <w:abstractNumId w:val="15"/>
  </w:num>
  <w:num w:numId="17">
    <w:abstractNumId w:val="21"/>
  </w:num>
  <w:num w:numId="18">
    <w:abstractNumId w:val="20"/>
  </w:num>
  <w:num w:numId="19">
    <w:abstractNumId w:val="2"/>
  </w:num>
  <w:num w:numId="20">
    <w:abstractNumId w:val="16"/>
  </w:num>
  <w:num w:numId="21">
    <w:abstractNumId w:val="1"/>
  </w:num>
  <w:num w:numId="22">
    <w:abstractNumId w:val="3"/>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12749"/>
    <w:rsid w:val="00021CC4"/>
    <w:rsid w:val="00037FB0"/>
    <w:rsid w:val="000452F4"/>
    <w:rsid w:val="000455CE"/>
    <w:rsid w:val="000455F2"/>
    <w:rsid w:val="000619A8"/>
    <w:rsid w:val="000626F0"/>
    <w:rsid w:val="000670A9"/>
    <w:rsid w:val="00074D0E"/>
    <w:rsid w:val="00076168"/>
    <w:rsid w:val="000A7572"/>
    <w:rsid w:val="000B5320"/>
    <w:rsid w:val="000D1ABB"/>
    <w:rsid w:val="00111068"/>
    <w:rsid w:val="00123DF7"/>
    <w:rsid w:val="00181065"/>
    <w:rsid w:val="001918C0"/>
    <w:rsid w:val="001C03A5"/>
    <w:rsid w:val="001C05AF"/>
    <w:rsid w:val="00220246"/>
    <w:rsid w:val="00235091"/>
    <w:rsid w:val="00260F39"/>
    <w:rsid w:val="0026682D"/>
    <w:rsid w:val="002823BF"/>
    <w:rsid w:val="002955AA"/>
    <w:rsid w:val="002F06F8"/>
    <w:rsid w:val="002F3AC5"/>
    <w:rsid w:val="00307C74"/>
    <w:rsid w:val="003111A6"/>
    <w:rsid w:val="003132A6"/>
    <w:rsid w:val="00323860"/>
    <w:rsid w:val="0034254B"/>
    <w:rsid w:val="003451F5"/>
    <w:rsid w:val="00360B41"/>
    <w:rsid w:val="00366A23"/>
    <w:rsid w:val="003747F4"/>
    <w:rsid w:val="00380969"/>
    <w:rsid w:val="00395838"/>
    <w:rsid w:val="00397FC3"/>
    <w:rsid w:val="003D2D9B"/>
    <w:rsid w:val="00404482"/>
    <w:rsid w:val="004240E9"/>
    <w:rsid w:val="004313FC"/>
    <w:rsid w:val="00443C39"/>
    <w:rsid w:val="00456357"/>
    <w:rsid w:val="00457663"/>
    <w:rsid w:val="00476848"/>
    <w:rsid w:val="004846EF"/>
    <w:rsid w:val="00486A18"/>
    <w:rsid w:val="0049603B"/>
    <w:rsid w:val="004C7BBE"/>
    <w:rsid w:val="004D6FA3"/>
    <w:rsid w:val="004E0308"/>
    <w:rsid w:val="004E1774"/>
    <w:rsid w:val="004F5B4D"/>
    <w:rsid w:val="005058AE"/>
    <w:rsid w:val="005061D5"/>
    <w:rsid w:val="005105AB"/>
    <w:rsid w:val="00564C46"/>
    <w:rsid w:val="00573341"/>
    <w:rsid w:val="005814C5"/>
    <w:rsid w:val="00581D8F"/>
    <w:rsid w:val="00596400"/>
    <w:rsid w:val="005D384E"/>
    <w:rsid w:val="005D4DC6"/>
    <w:rsid w:val="005F228B"/>
    <w:rsid w:val="005F4521"/>
    <w:rsid w:val="00604C11"/>
    <w:rsid w:val="00625C2A"/>
    <w:rsid w:val="00644344"/>
    <w:rsid w:val="006525DB"/>
    <w:rsid w:val="006724C6"/>
    <w:rsid w:val="006A7138"/>
    <w:rsid w:val="006B4F4F"/>
    <w:rsid w:val="006C6C19"/>
    <w:rsid w:val="006D0A85"/>
    <w:rsid w:val="006F12CE"/>
    <w:rsid w:val="00707ED1"/>
    <w:rsid w:val="007255FD"/>
    <w:rsid w:val="00754C37"/>
    <w:rsid w:val="00776EFC"/>
    <w:rsid w:val="007A330A"/>
    <w:rsid w:val="007D2A92"/>
    <w:rsid w:val="007E47D1"/>
    <w:rsid w:val="007F5B26"/>
    <w:rsid w:val="0081623F"/>
    <w:rsid w:val="00841399"/>
    <w:rsid w:val="00845BA8"/>
    <w:rsid w:val="0085697A"/>
    <w:rsid w:val="00881CA8"/>
    <w:rsid w:val="00882A80"/>
    <w:rsid w:val="008A111E"/>
    <w:rsid w:val="008A19A2"/>
    <w:rsid w:val="0090144C"/>
    <w:rsid w:val="00922605"/>
    <w:rsid w:val="00923052"/>
    <w:rsid w:val="00924DA5"/>
    <w:rsid w:val="00971442"/>
    <w:rsid w:val="00976AAF"/>
    <w:rsid w:val="009C3822"/>
    <w:rsid w:val="009D2651"/>
    <w:rsid w:val="009F179F"/>
    <w:rsid w:val="00A01A00"/>
    <w:rsid w:val="00A10BCC"/>
    <w:rsid w:val="00A13651"/>
    <w:rsid w:val="00A37113"/>
    <w:rsid w:val="00A40E41"/>
    <w:rsid w:val="00A42308"/>
    <w:rsid w:val="00A62492"/>
    <w:rsid w:val="00AA51AA"/>
    <w:rsid w:val="00AA7C81"/>
    <w:rsid w:val="00AE765C"/>
    <w:rsid w:val="00AF30FB"/>
    <w:rsid w:val="00B22D19"/>
    <w:rsid w:val="00B30612"/>
    <w:rsid w:val="00B35E92"/>
    <w:rsid w:val="00B52DA8"/>
    <w:rsid w:val="00B93270"/>
    <w:rsid w:val="00BD0928"/>
    <w:rsid w:val="00BD0BF0"/>
    <w:rsid w:val="00BF1033"/>
    <w:rsid w:val="00BF1871"/>
    <w:rsid w:val="00BF2708"/>
    <w:rsid w:val="00BF3463"/>
    <w:rsid w:val="00BF6929"/>
    <w:rsid w:val="00C16300"/>
    <w:rsid w:val="00C26CD2"/>
    <w:rsid w:val="00C317B8"/>
    <w:rsid w:val="00C50D7D"/>
    <w:rsid w:val="00C61DAB"/>
    <w:rsid w:val="00C803AA"/>
    <w:rsid w:val="00C807D6"/>
    <w:rsid w:val="00CA4D19"/>
    <w:rsid w:val="00CB62F7"/>
    <w:rsid w:val="00CC0F32"/>
    <w:rsid w:val="00CC4367"/>
    <w:rsid w:val="00CF6547"/>
    <w:rsid w:val="00D07BDA"/>
    <w:rsid w:val="00D279B8"/>
    <w:rsid w:val="00D521C4"/>
    <w:rsid w:val="00D72D24"/>
    <w:rsid w:val="00D76A66"/>
    <w:rsid w:val="00D9345C"/>
    <w:rsid w:val="00DA4AAE"/>
    <w:rsid w:val="00DA760F"/>
    <w:rsid w:val="00DD5A96"/>
    <w:rsid w:val="00DE2EFB"/>
    <w:rsid w:val="00DE5A26"/>
    <w:rsid w:val="00DF5DF7"/>
    <w:rsid w:val="00DF6160"/>
    <w:rsid w:val="00E159A8"/>
    <w:rsid w:val="00E351D7"/>
    <w:rsid w:val="00E3525E"/>
    <w:rsid w:val="00E4132B"/>
    <w:rsid w:val="00E45CDD"/>
    <w:rsid w:val="00E476A0"/>
    <w:rsid w:val="00E61D02"/>
    <w:rsid w:val="00E812F6"/>
    <w:rsid w:val="00E83EC2"/>
    <w:rsid w:val="00EB14C2"/>
    <w:rsid w:val="00EB1846"/>
    <w:rsid w:val="00EB2EFE"/>
    <w:rsid w:val="00EC0AD9"/>
    <w:rsid w:val="00EC4757"/>
    <w:rsid w:val="00EE0764"/>
    <w:rsid w:val="00F0629A"/>
    <w:rsid w:val="00F13BD9"/>
    <w:rsid w:val="00F16C11"/>
    <w:rsid w:val="00F42BB6"/>
    <w:rsid w:val="00F5333A"/>
    <w:rsid w:val="00F658DC"/>
    <w:rsid w:val="00F66098"/>
    <w:rsid w:val="00F66A03"/>
    <w:rsid w:val="00F763FC"/>
    <w:rsid w:val="00F773B9"/>
    <w:rsid w:val="00F77958"/>
    <w:rsid w:val="00F809B4"/>
    <w:rsid w:val="00F96899"/>
    <w:rsid w:val="00FB13B5"/>
    <w:rsid w:val="00FC2455"/>
    <w:rsid w:val="00FC2F20"/>
    <w:rsid w:val="00FC4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85105B"/>
  <w15:docId w15:val="{9C06DD5E-A50D-4536-8C9B-4E099BF8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BF1033"/>
    <w:pPr>
      <w:spacing w:after="120"/>
      <w:jc w:val="both"/>
      <w:outlineLvl w:val="0"/>
    </w:pPr>
    <w:rPr>
      <w:rFonts w:asciiTheme="minorHAnsi" w:hAnsiTheme="minorHAns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BF1033"/>
    <w:rPr>
      <w:rFonts w:asciiTheme="minorHAnsi" w:hAnsiTheme="minorHAns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basedOn w:val="Normal"/>
    <w:uiPriority w:val="34"/>
    <w:qFormat/>
    <w:rsid w:val="005D384E"/>
    <w:pPr>
      <w:ind w:left="720"/>
      <w:contextualSpacing/>
    </w:pPr>
  </w:style>
  <w:style w:type="character" w:styleId="Hyperlink">
    <w:name w:val="Hyperlink"/>
    <w:basedOn w:val="DefaultParagraphFont"/>
    <w:rsid w:val="006B4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 TargetMode="External"/><Relationship Id="rId4" Type="http://schemas.openxmlformats.org/officeDocument/2006/relationships/settings" Target="settings.xml"/><Relationship Id="rId9" Type="http://schemas.openxmlformats.org/officeDocument/2006/relationships/hyperlink" Target="http://www.dpac.tas.gov.au/__data/assets/pdf_file/0003/242427/FINAL_TSSAHaHSA_-_Salary_progression_guidelines_-_updated_17_November_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E3BC-D544-4590-92C7-29A43A5F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8413E4EF.dotm</Template>
  <TotalTime>3</TotalTime>
  <Pages>6</Pages>
  <Words>2025</Words>
  <Characters>12015</Characters>
  <Application>Microsoft Office Word</Application>
  <DocSecurity>0</DocSecurity>
  <Lines>286</Lines>
  <Paragraphs>117</Paragraphs>
  <ScaleCrop>false</ScaleCrop>
  <HeadingPairs>
    <vt:vector size="2" baseType="variant">
      <vt:variant>
        <vt:lpstr>Title</vt:lpstr>
      </vt:variant>
      <vt:variant>
        <vt:i4>1</vt:i4>
      </vt:variant>
    </vt:vector>
  </HeadingPairs>
  <TitlesOfParts>
    <vt:vector size="1" baseType="lpstr">
      <vt:lpstr/>
    </vt:vector>
  </TitlesOfParts>
  <Company>Mardle</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Kitto, Melinda</dc:creator>
  <cp:lastModifiedBy>Kitto, Melinda</cp:lastModifiedBy>
  <cp:revision>6</cp:revision>
  <cp:lastPrinted>2011-12-19T22:39:00Z</cp:lastPrinted>
  <dcterms:created xsi:type="dcterms:W3CDTF">2018-03-21T22:23:00Z</dcterms:created>
  <dcterms:modified xsi:type="dcterms:W3CDTF">2018-05-08T02:40:00Z</dcterms:modified>
</cp:coreProperties>
</file>