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6170" w14:textId="7465ACFA" w:rsidR="0014491D" w:rsidRPr="00F9761E" w:rsidRDefault="00CE244D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r>
        <w:rPr>
          <w:rFonts w:ascii="Segoe UI" w:hAnsi="Segoe UI" w:cs="Segoe UI"/>
          <w:color w:val="3F9C35"/>
          <w:sz w:val="36"/>
          <w:szCs w:val="48"/>
        </w:rPr>
        <w:t>Emergency Services Volunteer – Team Member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F9761E" w14:paraId="23ED6173" w14:textId="77777777" w:rsidTr="00FB7EC7">
        <w:tc>
          <w:tcPr>
            <w:tcW w:w="1951" w:type="dxa"/>
          </w:tcPr>
          <w:p w14:paraId="23ED6171" w14:textId="77777777" w:rsidR="00FB7EC7" w:rsidRPr="00F9761E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14:paraId="23ED6172" w14:textId="033A5116" w:rsidR="00FB7EC7" w:rsidRPr="001D7CF2" w:rsidRDefault="00F9761E" w:rsidP="00F9761E">
            <w:pPr>
              <w:tabs>
                <w:tab w:val="left" w:pos="2700"/>
              </w:tabs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 w:rsidRPr="001D7CF2">
              <w:rPr>
                <w:rStyle w:val="textChar"/>
                <w:rFonts w:ascii="Segoe UI" w:eastAsiaTheme="minorHAnsi" w:hAnsi="Segoe UI" w:cs="Segoe UI"/>
                <w:lang w:val="en-AU"/>
              </w:rPr>
              <w:t xml:space="preserve">VIC - </w:t>
            </w:r>
            <w:r w:rsidRPr="001D7CF2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>Emergency Services</w:t>
            </w:r>
            <w:r w:rsidRPr="001D7CF2">
              <w:rPr>
                <w:rStyle w:val="textChar"/>
                <w:rFonts w:ascii="Segoe UI" w:eastAsiaTheme="minorHAnsi" w:hAnsi="Segoe UI" w:cs="Segoe UI"/>
                <w:lang w:val="en-AU"/>
              </w:rPr>
              <w:tab/>
            </w:r>
          </w:p>
        </w:tc>
      </w:tr>
      <w:tr w:rsidR="00FB7EC7" w:rsidRPr="00F9761E" w14:paraId="23ED6176" w14:textId="77777777" w:rsidTr="00FB7EC7">
        <w:tc>
          <w:tcPr>
            <w:tcW w:w="1951" w:type="dxa"/>
          </w:tcPr>
          <w:p w14:paraId="23ED6174" w14:textId="77777777" w:rsidR="00FB7EC7" w:rsidRPr="00F9761E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14:paraId="23ED6175" w14:textId="009A9015" w:rsidR="00FB7EC7" w:rsidRPr="001D7CF2" w:rsidRDefault="003F0B64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lang w:val="en-AU"/>
              </w:rPr>
            </w:pPr>
            <w:r w:rsidRPr="001D7CF2">
              <w:rPr>
                <w:rStyle w:val="textChar"/>
                <w:rFonts w:ascii="Segoe UI" w:eastAsiaTheme="minorHAnsi" w:hAnsi="Segoe UI" w:cs="Segoe UI"/>
                <w:lang w:val="en-AU"/>
              </w:rPr>
              <w:t>Flexible days, ongoing position</w:t>
            </w:r>
          </w:p>
        </w:tc>
      </w:tr>
      <w:tr w:rsidR="00FB7EC7" w:rsidRPr="00F9761E" w14:paraId="23ED6179" w14:textId="77777777" w:rsidTr="00FB7EC7">
        <w:tc>
          <w:tcPr>
            <w:tcW w:w="1951" w:type="dxa"/>
          </w:tcPr>
          <w:p w14:paraId="23ED6177" w14:textId="77777777" w:rsidR="00FB7EC7" w:rsidRPr="00F9761E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14:paraId="23ED6178" w14:textId="03282139" w:rsidR="00FB7EC7" w:rsidRPr="001D7CF2" w:rsidRDefault="00F9761E" w:rsidP="003F0B64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 w:rsidRPr="001D7CF2">
              <w:rPr>
                <w:rStyle w:val="textChar"/>
                <w:rFonts w:ascii="Segoe UI" w:eastAsiaTheme="minorHAnsi" w:hAnsi="Segoe UI" w:cs="Segoe UI"/>
                <w:lang w:val="en-AU"/>
              </w:rPr>
              <w:t xml:space="preserve">Victoria – All </w:t>
            </w:r>
            <w:r w:rsidR="003F0B64" w:rsidRPr="001D7CF2">
              <w:rPr>
                <w:rStyle w:val="textChar"/>
                <w:rFonts w:ascii="Segoe UI" w:eastAsiaTheme="minorHAnsi" w:hAnsi="Segoe UI" w:cs="Segoe UI"/>
                <w:lang w:val="en-AU"/>
              </w:rPr>
              <w:t>locations</w:t>
            </w:r>
          </w:p>
        </w:tc>
      </w:tr>
      <w:tr w:rsidR="00FB7EC7" w:rsidRPr="00F9761E" w14:paraId="23ED617E" w14:textId="77777777" w:rsidTr="00FB7EC7">
        <w:tc>
          <w:tcPr>
            <w:tcW w:w="1951" w:type="dxa"/>
          </w:tcPr>
          <w:p w14:paraId="23ED617A" w14:textId="77777777" w:rsidR="00FB7EC7" w:rsidRPr="00F9761E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14:paraId="23ED617D" w14:textId="358F326B" w:rsidR="00FB7EC7" w:rsidRPr="001D7CF2" w:rsidRDefault="003F0B64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 w:rsidRPr="001D7CF2">
              <w:rPr>
                <w:rStyle w:val="textChar"/>
                <w:rFonts w:ascii="Segoe UI" w:eastAsiaTheme="minorHAnsi" w:hAnsi="Segoe UI" w:cs="Segoe UI"/>
                <w:lang w:val="en-AU"/>
              </w:rPr>
              <w:t>Working in our Services and Programs</w:t>
            </w:r>
          </w:p>
        </w:tc>
      </w:tr>
      <w:tr w:rsidR="00FB7EC7" w:rsidRPr="00F9761E" w14:paraId="23ED6180" w14:textId="77777777" w:rsidTr="00CE244D">
        <w:tc>
          <w:tcPr>
            <w:tcW w:w="9647" w:type="dxa"/>
            <w:gridSpan w:val="2"/>
          </w:tcPr>
          <w:p w14:paraId="23ED617F" w14:textId="77777777" w:rsidR="00FB7EC7" w:rsidRPr="00F9761E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lang w:val="en-AU"/>
              </w:rPr>
            </w:pPr>
            <w:r w:rsidRPr="00F9761E">
              <w:rPr>
                <w:rStyle w:val="textChar"/>
                <w:rFonts w:ascii="Segoe UI" w:eastAsiaTheme="minorHAnsi" w:hAnsi="Segoe UI" w:cs="Segoe UI"/>
                <w:b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F9761E" w14:paraId="23ED6184" w14:textId="77777777" w:rsidTr="00CE244D">
        <w:tc>
          <w:tcPr>
            <w:tcW w:w="9647" w:type="dxa"/>
            <w:gridSpan w:val="2"/>
          </w:tcPr>
          <w:p w14:paraId="23ED6181" w14:textId="08590E85" w:rsidR="00FB7EC7" w:rsidRPr="00F9761E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Role purpose</w:t>
            </w:r>
          </w:p>
          <w:p w14:paraId="23ED6183" w14:textId="3B0479F4" w:rsidR="00FB7EC7" w:rsidRPr="00F9761E" w:rsidRDefault="00995D6A" w:rsidP="001D7CF2">
            <w:pPr>
              <w:spacing w:after="120" w:line="281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Red Cross Emergency Service Team Members </w:t>
            </w:r>
            <w:r w:rsidR="00BC3847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belong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>to a multi-skilled team of local volunteers</w:t>
            </w:r>
            <w:r w:rsidR="00BC3847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 who </w:t>
            </w:r>
            <w:r w:rsidR="003C2D43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are committed to providing valuable support to individuals and communities before, during and after emergencies. </w:t>
            </w:r>
            <w:r w:rsidR="00B26340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>Team members are trained to provide</w:t>
            </w:r>
            <w:r w:rsidR="00552C2F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 </w:t>
            </w:r>
            <w:r w:rsidR="00B26340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>basic emotional support and psychological first aid to people affected by emergencies and w</w:t>
            </w:r>
            <w:r w:rsidR="00E91CEE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>hile predominantly working within their</w:t>
            </w:r>
            <w:r w:rsidR="005F2537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 own</w:t>
            </w:r>
            <w:r w:rsidR="00E91CEE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 local community, </w:t>
            </w:r>
            <w:r w:rsidR="008128A6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Emergency Service Team Members may </w:t>
            </w:r>
            <w:r w:rsidR="00E91CEE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also </w:t>
            </w:r>
            <w:r w:rsidR="008128A6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have the opportunity to work </w:t>
            </w:r>
            <w:r w:rsidR="001D7CF2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with diverse communities </w:t>
            </w:r>
            <w:r w:rsidR="00E91CEE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>throughout Victoria and interstate</w:t>
            </w:r>
            <w:r w:rsidR="008128A6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. </w:t>
            </w:r>
          </w:p>
        </w:tc>
      </w:tr>
      <w:tr w:rsidR="00FB7EC7" w:rsidRPr="00F9761E" w14:paraId="23ED618D" w14:textId="77777777" w:rsidTr="00CE244D">
        <w:tc>
          <w:tcPr>
            <w:tcW w:w="9647" w:type="dxa"/>
            <w:gridSpan w:val="2"/>
          </w:tcPr>
          <w:p w14:paraId="23ED6185" w14:textId="0DF09101" w:rsidR="00FB7EC7" w:rsidRPr="00F9761E" w:rsidRDefault="00FB7EC7" w:rsidP="009A7A31">
            <w:pPr>
              <w:pStyle w:val="headinglevel1"/>
              <w:spacing w:before="120" w:after="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Role responsibilities</w:t>
            </w:r>
          </w:p>
          <w:p w14:paraId="262B745B" w14:textId="77777777" w:rsidR="00DE4DF1" w:rsidRPr="00DE4DF1" w:rsidRDefault="00C26938" w:rsidP="009A7A31">
            <w:pPr>
              <w:pStyle w:val="ListParagraph"/>
              <w:numPr>
                <w:ilvl w:val="0"/>
                <w:numId w:val="28"/>
              </w:numPr>
              <w:spacing w:before="240" w:line="281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Deliver</w:t>
            </w:r>
            <w:r w:rsidRPr="00F9761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Red Cross services before, during and after emergencies</w:t>
            </w:r>
            <w:r w:rsidR="00DE4DF1" w:rsidRPr="00BF5BCE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 xml:space="preserve"> </w:t>
            </w:r>
          </w:p>
          <w:p w14:paraId="09E91950" w14:textId="390A5542" w:rsidR="00DE4DF1" w:rsidRPr="00BF5BCE" w:rsidRDefault="00DE4DF1" w:rsidP="009A7A31">
            <w:pPr>
              <w:pStyle w:val="ListParagraph"/>
              <w:numPr>
                <w:ilvl w:val="0"/>
                <w:numId w:val="28"/>
              </w:numPr>
              <w:spacing w:before="240" w:line="281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ja-JP"/>
              </w:rPr>
            </w:pPr>
            <w:r w:rsidRPr="00BF5BCE">
              <w:rPr>
                <w:rFonts w:ascii="Segoe UI" w:eastAsia="Times New Roman" w:hAnsi="Segoe UI" w:cs="Segoe UI"/>
                <w:sz w:val="20"/>
                <w:szCs w:val="20"/>
                <w:lang w:val="en-US" w:eastAsia="ja-JP"/>
              </w:rPr>
              <w:t>Uphold and promote Red Cross humanitarian values</w:t>
            </w:r>
            <w:r w:rsidRPr="00BF5BCE">
              <w:rPr>
                <w:rFonts w:ascii="Segoe UI" w:eastAsia="Times New Roman" w:hAnsi="Segoe UI" w:cs="Segoe UI"/>
                <w:sz w:val="20"/>
                <w:szCs w:val="20"/>
              </w:rPr>
              <w:t>, Fundamental Principles and Code of Conduct and ensur</w:t>
            </w:r>
            <w:r w:rsidR="00AF6227">
              <w:rPr>
                <w:rFonts w:ascii="Segoe UI" w:eastAsia="Times New Roman" w:hAnsi="Segoe UI" w:cs="Segoe UI"/>
                <w:sz w:val="20"/>
                <w:szCs w:val="20"/>
              </w:rPr>
              <w:t>e that you treat all Red Cross staff and v</w:t>
            </w:r>
            <w:r w:rsidRPr="00BF5BCE">
              <w:rPr>
                <w:rFonts w:ascii="Segoe UI" w:eastAsia="Times New Roman" w:hAnsi="Segoe UI" w:cs="Segoe UI"/>
                <w:sz w:val="20"/>
                <w:szCs w:val="20"/>
              </w:rPr>
              <w:t xml:space="preserve">olunteers in </w:t>
            </w:r>
            <w:r w:rsidR="006869E3">
              <w:rPr>
                <w:rFonts w:ascii="Segoe UI" w:eastAsia="Times New Roman" w:hAnsi="Segoe UI" w:cs="Segoe UI"/>
                <w:sz w:val="20"/>
                <w:szCs w:val="20"/>
              </w:rPr>
              <w:t>a respectful and supportive way</w:t>
            </w:r>
            <w:r w:rsidRPr="00BF5BC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1D326B7A" w14:textId="0C0D479D" w:rsidR="00DE4DF1" w:rsidRDefault="00BF5BCE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Commitment</w:t>
            </w:r>
            <w:r w:rsidR="00AF6227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to respond</w:t>
            </w:r>
            <w:r w:rsidR="00132435" w:rsidRPr="00BF5BC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to</w:t>
            </w:r>
            <w:r w:rsidR="00F9761E" w:rsidRPr="00BF5BC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  <w:r w:rsidR="00132435" w:rsidRPr="00BF5BC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activation requests</w:t>
            </w:r>
            <w:r w:rsidR="00C84D56" w:rsidRPr="00BF5BC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  <w:r w:rsidR="00C63AF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with availability, and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  <w:r w:rsidR="00C84D56" w:rsidRPr="00BF5BC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attend </w:t>
            </w:r>
            <w:r w:rsidR="00F9761E" w:rsidRPr="00BF5BC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emergency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activations </w:t>
            </w:r>
            <w:r w:rsidR="00132435" w:rsidRPr="00BF5BC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as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practicable</w:t>
            </w:r>
            <w:r w:rsidR="00DE4DF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4A7353AC" w14:textId="22A5FA7C" w:rsidR="00DE4DF1" w:rsidRDefault="00DE4DF1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Communicate</w:t>
            </w:r>
            <w:r w:rsidR="009A7A3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with and take direction from a Team Leader during operational activities</w:t>
            </w:r>
          </w:p>
          <w:p w14:paraId="2A4F4390" w14:textId="455DB87D" w:rsidR="00DE4DF1" w:rsidRPr="00BF5BCE" w:rsidRDefault="00DE4DF1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Work collaboratively with other agencies and community members in activities and exercises</w:t>
            </w:r>
          </w:p>
          <w:p w14:paraId="517DB50C" w14:textId="77777777" w:rsidR="00BF5BCE" w:rsidRDefault="00BF5BCE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Contribute to building and maintaining a strong and collaborative team environment </w:t>
            </w:r>
          </w:p>
          <w:p w14:paraId="1E5E562F" w14:textId="2AB87F4E" w:rsidR="00C26938" w:rsidRDefault="00C26938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="00BF5BCE" w:rsidRPr="00F9761E">
              <w:rPr>
                <w:rFonts w:ascii="Segoe UI" w:eastAsia="Times New Roman" w:hAnsi="Segoe UI" w:cs="Segoe UI"/>
                <w:sz w:val="20"/>
                <w:szCs w:val="20"/>
              </w:rPr>
              <w:t>ttend</w:t>
            </w:r>
            <w:r w:rsidR="00BF5BCE">
              <w:rPr>
                <w:rFonts w:ascii="Segoe UI" w:eastAsia="Times New Roman" w:hAnsi="Segoe UI" w:cs="Segoe UI"/>
                <w:sz w:val="20"/>
                <w:szCs w:val="20"/>
              </w:rPr>
              <w:t>ing</w:t>
            </w:r>
            <w:r w:rsidR="00BF5BCE" w:rsidRPr="00F9761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BF5BCE">
              <w:rPr>
                <w:rFonts w:ascii="Segoe UI" w:eastAsia="Times New Roman" w:hAnsi="Segoe UI" w:cs="Segoe UI"/>
                <w:sz w:val="20"/>
                <w:szCs w:val="20"/>
              </w:rPr>
              <w:t xml:space="preserve">regular </w:t>
            </w:r>
            <w:r w:rsidR="00BF5BCE" w:rsidRPr="00F9761E">
              <w:rPr>
                <w:rFonts w:ascii="Segoe UI" w:eastAsia="Times New Roman" w:hAnsi="Segoe UI" w:cs="Segoe UI"/>
                <w:sz w:val="20"/>
                <w:szCs w:val="20"/>
              </w:rPr>
              <w:t xml:space="preserve">team </w:t>
            </w:r>
            <w:r w:rsidR="00BF5BCE">
              <w:rPr>
                <w:rFonts w:ascii="Segoe UI" w:eastAsia="Times New Roman" w:hAnsi="Segoe UI" w:cs="Segoe UI"/>
                <w:sz w:val="20"/>
                <w:szCs w:val="20"/>
              </w:rPr>
              <w:t xml:space="preserve">meetings,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with a minimum of 3 per year</w:t>
            </w:r>
          </w:p>
          <w:p w14:paraId="51794AEF" w14:textId="027B547B" w:rsidR="00F9761E" w:rsidRPr="00F9761E" w:rsidRDefault="00132435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Ensure that at all times you represent </w:t>
            </w:r>
            <w:r w:rsidR="00F9761E" w:rsidRPr="00F9761E">
              <w:rPr>
                <w:rFonts w:ascii="Segoe UI" w:eastAsia="Times New Roman" w:hAnsi="Segoe UI" w:cs="Segoe UI"/>
                <w:sz w:val="20"/>
                <w:szCs w:val="20"/>
              </w:rPr>
              <w:t xml:space="preserve">Red Cross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professionally and in line with Red Cross polic</w:t>
            </w:r>
            <w:r w:rsidR="008C0F14">
              <w:rPr>
                <w:rFonts w:ascii="Segoe UI" w:eastAsia="Times New Roman" w:hAnsi="Segoe UI" w:cs="Segoe UI"/>
                <w:sz w:val="20"/>
                <w:szCs w:val="20"/>
              </w:rPr>
              <w:t>ies</w:t>
            </w:r>
          </w:p>
          <w:p w14:paraId="71AA87DF" w14:textId="591B3E45" w:rsidR="00F9761E" w:rsidRPr="00F9761E" w:rsidRDefault="00F9761E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 w:rsidRPr="00F9761E">
              <w:rPr>
                <w:rFonts w:ascii="Segoe UI" w:eastAsia="Times New Roman" w:hAnsi="Segoe UI" w:cs="Segoe UI"/>
                <w:sz w:val="20"/>
                <w:szCs w:val="20"/>
              </w:rPr>
              <w:t xml:space="preserve">Promote </w:t>
            </w:r>
            <w:r w:rsidR="002F2FF4">
              <w:rPr>
                <w:rFonts w:ascii="Segoe UI" w:eastAsia="Times New Roman" w:hAnsi="Segoe UI" w:cs="Segoe UI"/>
                <w:sz w:val="20"/>
                <w:szCs w:val="20"/>
              </w:rPr>
              <w:t xml:space="preserve">and contribute to a safe working environment </w:t>
            </w:r>
            <w:r w:rsidR="006869E3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in line with</w:t>
            </w:r>
            <w:r w:rsidR="006869E3" w:rsidRPr="006869E3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  <w:r w:rsidR="006869E3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work health and safety</w:t>
            </w:r>
            <w:r w:rsidR="006869E3" w:rsidRPr="006869E3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principles</w:t>
            </w:r>
            <w:r w:rsidR="006869E3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and policies</w:t>
            </w:r>
          </w:p>
          <w:p w14:paraId="690A596C" w14:textId="63F763C5" w:rsidR="00DE4DF1" w:rsidRDefault="00DE4DF1" w:rsidP="009A7A31">
            <w:pPr>
              <w:pStyle w:val="ListParagraph"/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Engage with the REDS database, and maintain your personal information (including qualifications, compliance checks and availability)</w:t>
            </w:r>
          </w:p>
          <w:p w14:paraId="23ED618C" w14:textId="02CFC1D5" w:rsidR="00F9761E" w:rsidRPr="00132435" w:rsidRDefault="00F9761E" w:rsidP="009A7A31">
            <w:pPr>
              <w:spacing w:before="240" w:line="281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ja-JP"/>
              </w:rPr>
            </w:pPr>
            <w:r w:rsidRPr="00132435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Note: as part of this role you may be required to do some </w:t>
            </w:r>
            <w:r w:rsidR="002F2FF4" w:rsidRPr="00132435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light </w:t>
            </w:r>
            <w:r w:rsidRPr="00132435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>lifting, standing and/or walking</w:t>
            </w:r>
          </w:p>
        </w:tc>
      </w:tr>
      <w:tr w:rsidR="00FB7EC7" w:rsidRPr="00F9761E" w14:paraId="23ED6195" w14:textId="77777777" w:rsidTr="00CE244D">
        <w:trPr>
          <w:trHeight w:val="383"/>
        </w:trPr>
        <w:tc>
          <w:tcPr>
            <w:tcW w:w="9647" w:type="dxa"/>
            <w:gridSpan w:val="2"/>
          </w:tcPr>
          <w:p w14:paraId="23ED618E" w14:textId="77777777" w:rsidR="00FB7EC7" w:rsidRPr="00F9761E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Knowledge, s</w:t>
            </w:r>
            <w:r w:rsidR="00FB7EC7" w:rsidRPr="00F9761E">
              <w:rPr>
                <w:rFonts w:ascii="Segoe UI" w:hAnsi="Segoe UI" w:cs="Segoe UI"/>
                <w:b/>
                <w:color w:val="3F9C35"/>
                <w:sz w:val="20"/>
                <w:lang w:val="en-AU" w:eastAsia="en-AU"/>
              </w:rPr>
              <w:t>kills and experience</w:t>
            </w:r>
          </w:p>
          <w:p w14:paraId="15BAEA94" w14:textId="7285BEA8" w:rsidR="00D32EAB" w:rsidRDefault="00DE4DF1" w:rsidP="00DE4DF1">
            <w:pPr>
              <w:numPr>
                <w:ilvl w:val="0"/>
                <w:numId w:val="28"/>
              </w:numPr>
              <w:tabs>
                <w:tab w:val="left" w:pos="9072"/>
              </w:tabs>
              <w:spacing w:after="6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Strong communication</w:t>
            </w:r>
            <w:r w:rsidR="00D32EAB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and interpersonal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skills </w:t>
            </w:r>
          </w:p>
          <w:p w14:paraId="6F21F383" w14:textId="3EC77CEE" w:rsidR="00DE4DF1" w:rsidRPr="00F9761E" w:rsidRDefault="00D32EAB" w:rsidP="00DE4DF1">
            <w:pPr>
              <w:numPr>
                <w:ilvl w:val="0"/>
                <w:numId w:val="28"/>
              </w:numPr>
              <w:tabs>
                <w:tab w:val="left" w:pos="9072"/>
              </w:tabs>
              <w:spacing w:after="6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A</w:t>
            </w:r>
            <w:r w:rsidR="00DE4DF1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bility to communicate and work with people from dive</w:t>
            </w:r>
            <w:r w:rsidR="006869E3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rse communities</w:t>
            </w:r>
            <w:r w:rsidR="00DE4DF1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</w:p>
          <w:p w14:paraId="079C9455" w14:textId="06107F5F" w:rsidR="00DF39BD" w:rsidRPr="00F9761E" w:rsidRDefault="00720B93" w:rsidP="00DF39BD">
            <w:pPr>
              <w:numPr>
                <w:ilvl w:val="0"/>
                <w:numId w:val="28"/>
              </w:numPr>
              <w:tabs>
                <w:tab w:val="left" w:pos="9072"/>
              </w:tabs>
              <w:spacing w:after="6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Personal experience in managing</w:t>
            </w:r>
            <w:r w:rsidR="00DF39BD">
              <w:rPr>
                <w:rFonts w:ascii="Segoe UI" w:eastAsia="Times New Roman" w:hAnsi="Segoe UI" w:cs="Segoe UI"/>
                <w:sz w:val="20"/>
                <w:szCs w:val="20"/>
              </w:rPr>
              <w:t xml:space="preserve"> stressful, emotional and adverse situations </w:t>
            </w:r>
          </w:p>
          <w:p w14:paraId="4B16CAF6" w14:textId="07546748" w:rsidR="00F9761E" w:rsidRPr="00F9761E" w:rsidRDefault="00F00A74" w:rsidP="00DF39BD">
            <w:pPr>
              <w:numPr>
                <w:ilvl w:val="0"/>
                <w:numId w:val="28"/>
              </w:numPr>
              <w:spacing w:line="281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="00F9761E" w:rsidRPr="00F9761E">
              <w:rPr>
                <w:rFonts w:ascii="Segoe UI" w:eastAsia="Times New Roman" w:hAnsi="Segoe UI" w:cs="Segoe UI"/>
                <w:sz w:val="20"/>
                <w:szCs w:val="20"/>
              </w:rPr>
              <w:t>bility to wor</w:t>
            </w:r>
            <w:r w:rsidR="00720B93">
              <w:rPr>
                <w:rFonts w:ascii="Segoe UI" w:eastAsia="Times New Roman" w:hAnsi="Segoe UI" w:cs="Segoe UI"/>
                <w:sz w:val="20"/>
                <w:szCs w:val="20"/>
              </w:rPr>
              <w:t>k effectively as part of a team</w:t>
            </w:r>
          </w:p>
          <w:p w14:paraId="19804BC8" w14:textId="77777777" w:rsidR="00F00A74" w:rsidRDefault="006869E3" w:rsidP="00F00A74">
            <w:pPr>
              <w:numPr>
                <w:ilvl w:val="0"/>
                <w:numId w:val="28"/>
              </w:numPr>
              <w:tabs>
                <w:tab w:val="left" w:pos="9072"/>
              </w:tabs>
              <w:spacing w:after="6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Understanding of, and respect f</w:t>
            </w:r>
            <w:r w:rsidR="001D7CF2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or</w:t>
            </w:r>
            <w:r w:rsidR="00F00A74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  <w:r w:rsidR="001D7CF2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privacy,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confidentiality</w:t>
            </w:r>
            <w:r w:rsidR="001D7CF2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and appropriate boundaries</w:t>
            </w:r>
          </w:p>
          <w:p w14:paraId="23ED6194" w14:textId="3FFCFCBE" w:rsidR="00FB7EC7" w:rsidRPr="006869E3" w:rsidRDefault="00F00A74" w:rsidP="009A7A31">
            <w:pPr>
              <w:numPr>
                <w:ilvl w:val="0"/>
                <w:numId w:val="28"/>
              </w:numPr>
              <w:tabs>
                <w:tab w:val="left" w:pos="9072"/>
              </w:tabs>
              <w:spacing w:after="6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Demonstrated </w:t>
            </w:r>
            <w:r w:rsidR="009A7A31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ability to be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flexible, adaptable and collaborative </w:t>
            </w:r>
            <w:bookmarkStart w:id="1" w:name="_GoBack"/>
            <w:bookmarkEnd w:id="1"/>
          </w:p>
        </w:tc>
      </w:tr>
      <w:tr w:rsidR="00FB7EC7" w:rsidRPr="00F9761E" w14:paraId="23ED619A" w14:textId="77777777" w:rsidTr="00CE244D">
        <w:trPr>
          <w:trHeight w:val="383"/>
        </w:trPr>
        <w:tc>
          <w:tcPr>
            <w:tcW w:w="9647" w:type="dxa"/>
            <w:gridSpan w:val="2"/>
          </w:tcPr>
          <w:p w14:paraId="23ED6196" w14:textId="65126E95" w:rsidR="00FB7EC7" w:rsidRPr="00F9761E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</w:rPr>
            </w:pPr>
            <w:r w:rsidRPr="00F9761E">
              <w:rPr>
                <w:rFonts w:ascii="Segoe UI" w:hAnsi="Segoe UI" w:cs="Segoe UI"/>
                <w:b/>
                <w:color w:val="3F9C35"/>
              </w:rPr>
              <w:lastRenderedPageBreak/>
              <w:t>Check</w:t>
            </w:r>
            <w:r w:rsidR="00EB1A29">
              <w:rPr>
                <w:rFonts w:ascii="Segoe UI" w:hAnsi="Segoe UI" w:cs="Segoe UI"/>
                <w:b/>
                <w:color w:val="3F9C35"/>
              </w:rPr>
              <w:t>s required</w:t>
            </w:r>
          </w:p>
          <w:p w14:paraId="23ED6198" w14:textId="6C36FC79" w:rsidR="00AC6DF9" w:rsidRPr="00F9761E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lang w:val="en-AU"/>
              </w:rPr>
            </w:pPr>
            <w:r w:rsidRPr="00F9761E">
              <w:rPr>
                <w:rFonts w:ascii="Segoe UI" w:hAnsi="Segoe UI" w:cs="Segoe UI"/>
                <w:color w:val="auto"/>
                <w:lang w:val="en-AU"/>
              </w:rPr>
              <w:t xml:space="preserve">A </w:t>
            </w:r>
            <w:r w:rsidRPr="00F9761E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National </w:t>
            </w:r>
            <w:r w:rsidR="008E0984">
              <w:rPr>
                <w:rStyle w:val="textChar"/>
                <w:rFonts w:ascii="Segoe UI" w:hAnsi="Segoe UI" w:cs="Segoe UI"/>
                <w:color w:val="auto"/>
                <w:lang w:val="en-AU"/>
              </w:rPr>
              <w:t>Police</w:t>
            </w:r>
            <w:r w:rsidRPr="00F9761E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 Check</w:t>
            </w:r>
            <w:r w:rsidR="00EB1A29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 </w:t>
            </w:r>
            <w:r w:rsidRPr="00F9761E">
              <w:rPr>
                <w:rStyle w:val="textChar"/>
                <w:rFonts w:ascii="Segoe UI" w:hAnsi="Segoe UI" w:cs="Segoe UI"/>
                <w:color w:val="auto"/>
                <w:lang w:val="en-AU"/>
              </w:rPr>
              <w:t>(Red Cross will arrange this)</w:t>
            </w:r>
          </w:p>
          <w:p w14:paraId="23ED6199" w14:textId="3E9049F9" w:rsidR="00FB7EC7" w:rsidRPr="00F9761E" w:rsidRDefault="00F9761E" w:rsidP="00DF39BD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Victorian </w:t>
            </w:r>
            <w:r w:rsidR="00FB7EC7" w:rsidRPr="00F9761E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Working with Children’s Check </w:t>
            </w:r>
            <w:r>
              <w:rPr>
                <w:rStyle w:val="textChar"/>
                <w:rFonts w:ascii="Segoe UI" w:hAnsi="Segoe UI" w:cs="Segoe UI"/>
                <w:color w:val="auto"/>
                <w:lang w:val="en-AU"/>
              </w:rPr>
              <w:t>(</w:t>
            </w:r>
            <w:r w:rsidR="008E0984">
              <w:rPr>
                <w:rStyle w:val="textChar"/>
                <w:rFonts w:ascii="Segoe UI" w:hAnsi="Segoe UI" w:cs="Segoe UI"/>
                <w:color w:val="auto"/>
                <w:lang w:val="en-AU"/>
              </w:rPr>
              <w:t>not</w:t>
            </w:r>
            <w:r w:rsidR="00BE24FE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 </w:t>
            </w:r>
            <w:r>
              <w:rPr>
                <w:rStyle w:val="textChar"/>
                <w:rFonts w:ascii="Segoe UI" w:hAnsi="Segoe UI" w:cs="Segoe UI"/>
                <w:color w:val="auto"/>
                <w:lang w:val="en-AU"/>
              </w:rPr>
              <w:t>compulsory</w:t>
            </w:r>
            <w:r w:rsidR="008E0984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, but </w:t>
            </w:r>
            <w:r>
              <w:rPr>
                <w:rStyle w:val="textChar"/>
                <w:rFonts w:ascii="Segoe UI" w:hAnsi="Segoe UI" w:cs="Segoe UI"/>
                <w:color w:val="auto"/>
                <w:lang w:val="en-AU"/>
              </w:rPr>
              <w:t>strongly advised</w:t>
            </w:r>
            <w:r w:rsidR="00BE24FE">
              <w:rPr>
                <w:rStyle w:val="textChar"/>
                <w:rFonts w:ascii="Segoe UI" w:hAnsi="Segoe UI" w:cs="Segoe UI"/>
                <w:color w:val="auto"/>
                <w:lang w:val="en-AU"/>
              </w:rPr>
              <w:t>. May be required for additional roles within Emergency Services</w:t>
            </w:r>
            <w:r>
              <w:rPr>
                <w:rStyle w:val="textChar"/>
                <w:rFonts w:ascii="Segoe UI" w:hAnsi="Segoe UI" w:cs="Segoe UI"/>
                <w:color w:val="auto"/>
                <w:lang w:val="en-AU"/>
              </w:rPr>
              <w:t>)</w:t>
            </w:r>
          </w:p>
        </w:tc>
      </w:tr>
      <w:tr w:rsidR="00FB7EC7" w:rsidRPr="00F9761E" w14:paraId="23ED61A0" w14:textId="77777777" w:rsidTr="00CE244D">
        <w:trPr>
          <w:trHeight w:val="383"/>
        </w:trPr>
        <w:tc>
          <w:tcPr>
            <w:tcW w:w="9647" w:type="dxa"/>
            <w:gridSpan w:val="2"/>
          </w:tcPr>
          <w:p w14:paraId="23ED619B" w14:textId="77777777" w:rsidR="00FB7EC7" w:rsidRPr="00F9761E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</w:rPr>
            </w:pPr>
            <w:r w:rsidRPr="00F9761E">
              <w:rPr>
                <w:rFonts w:ascii="Segoe UI" w:hAnsi="Segoe UI" w:cs="Segoe UI"/>
                <w:b/>
                <w:color w:val="3F9C35"/>
              </w:rPr>
              <w:t>Learning and development</w:t>
            </w:r>
          </w:p>
          <w:p w14:paraId="013AACD5" w14:textId="6AC2F615" w:rsidR="00F9761E" w:rsidRPr="00F9761E" w:rsidRDefault="00BE24FE" w:rsidP="00BE24FE">
            <w:pPr>
              <w:tabs>
                <w:tab w:val="left" w:pos="9072"/>
              </w:tabs>
              <w:spacing w:after="6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All Emergency Service Volunteers are required to complete ‘</w:t>
            </w:r>
            <w:r w:rsidR="00F9761E" w:rsidRPr="00F9761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Fundamentals’</w:t>
            </w:r>
            <w:r w:rsid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training which includes;</w:t>
            </w:r>
            <w:r w:rsid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</w:t>
            </w:r>
          </w:p>
          <w:p w14:paraId="43050AE5" w14:textId="4BE373B9" w:rsidR="00F9761E" w:rsidRPr="00F9761E" w:rsidRDefault="00F9761E" w:rsidP="00DF39BD">
            <w:pPr>
              <w:numPr>
                <w:ilvl w:val="0"/>
                <w:numId w:val="28"/>
              </w:numPr>
              <w:tabs>
                <w:tab w:val="left" w:pos="9072"/>
              </w:tabs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 w:rsidRPr="00F9761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Red Cross Emergency Services Induction </w:t>
            </w:r>
          </w:p>
          <w:p w14:paraId="337FD0C7" w14:textId="54676B2E" w:rsidR="00F9761E" w:rsidRPr="00F9761E" w:rsidRDefault="00F9761E" w:rsidP="00DF39BD">
            <w:pPr>
              <w:numPr>
                <w:ilvl w:val="0"/>
                <w:numId w:val="28"/>
              </w:numPr>
              <w:tabs>
                <w:tab w:val="left" w:pos="9072"/>
              </w:tabs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 w:rsidRPr="00F9761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Psychological First Aid </w:t>
            </w:r>
            <w:r w:rsidR="00BE24F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(PFA)</w:t>
            </w:r>
          </w:p>
          <w:p w14:paraId="49794293" w14:textId="53DC3A15" w:rsidR="00F9761E" w:rsidRPr="00F9761E" w:rsidRDefault="00F9761E" w:rsidP="00DF39BD">
            <w:pPr>
              <w:numPr>
                <w:ilvl w:val="0"/>
                <w:numId w:val="28"/>
              </w:numPr>
              <w:tabs>
                <w:tab w:val="left" w:pos="9072"/>
              </w:tabs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 w:rsidRPr="00F9761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Register.Find.Reunite. </w:t>
            </w:r>
            <w:r w:rsidRPr="00F9761E">
              <w:rPr>
                <w:rFonts w:ascii="Segoe UI" w:eastAsia="Times New Roman" w:hAnsi="Segoe UI" w:cs="Segoe UI"/>
                <w:bCs/>
                <w:sz w:val="20"/>
                <w:szCs w:val="20"/>
                <w:lang w:eastAsia="ja-JP"/>
              </w:rPr>
              <w:t>(</w:t>
            </w:r>
            <w:r w:rsidR="00BE24FE">
              <w:rPr>
                <w:rFonts w:ascii="Segoe UI" w:eastAsia="Times New Roman" w:hAnsi="Segoe UI" w:cs="Segoe UI"/>
                <w:bCs/>
                <w:sz w:val="20"/>
                <w:szCs w:val="20"/>
                <w:lang w:eastAsia="ja-JP"/>
              </w:rPr>
              <w:t>RFR</w:t>
            </w:r>
            <w:r w:rsidRPr="00F9761E">
              <w:rPr>
                <w:rFonts w:ascii="Segoe UI" w:eastAsia="Times New Roman" w:hAnsi="Segoe UI" w:cs="Segoe UI"/>
                <w:bCs/>
                <w:sz w:val="20"/>
                <w:szCs w:val="20"/>
                <w:lang w:eastAsia="ja-JP"/>
              </w:rPr>
              <w:t>)</w:t>
            </w:r>
          </w:p>
          <w:p w14:paraId="4BFBEAE7" w14:textId="77777777" w:rsidR="00F9761E" w:rsidRPr="00F9761E" w:rsidRDefault="00F9761E" w:rsidP="00DF39BD">
            <w:pPr>
              <w:numPr>
                <w:ilvl w:val="0"/>
                <w:numId w:val="28"/>
              </w:numPr>
              <w:tabs>
                <w:tab w:val="left" w:pos="9072"/>
              </w:tabs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 w:rsidRPr="00F9761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Food and Water</w:t>
            </w:r>
          </w:p>
          <w:p w14:paraId="0C50DE7D" w14:textId="77777777" w:rsidR="00002E4C" w:rsidRDefault="00F9761E" w:rsidP="00DF39BD">
            <w:pPr>
              <w:numPr>
                <w:ilvl w:val="0"/>
                <w:numId w:val="28"/>
              </w:numPr>
              <w:tabs>
                <w:tab w:val="left" w:pos="9072"/>
              </w:tabs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 w:rsidRPr="00F9761E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Introduction to preparedness, recovery, and community engagement</w:t>
            </w:r>
          </w:p>
          <w:p w14:paraId="1480AE50" w14:textId="65A2FC1C" w:rsidR="00EB1A29" w:rsidRDefault="00EB1A29" w:rsidP="00DF39BD">
            <w:pPr>
              <w:numPr>
                <w:ilvl w:val="0"/>
                <w:numId w:val="28"/>
              </w:numPr>
              <w:tabs>
                <w:tab w:val="left" w:pos="9072"/>
              </w:tabs>
              <w:jc w:val="both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Online training as required</w:t>
            </w:r>
          </w:p>
          <w:p w14:paraId="23ED619F" w14:textId="15C78861" w:rsidR="00002E4C" w:rsidRPr="00002E4C" w:rsidRDefault="00BE24FE" w:rsidP="00BE24FE">
            <w:pPr>
              <w:tabs>
                <w:tab w:val="left" w:pos="0"/>
              </w:tabs>
              <w:spacing w:before="120" w:after="120"/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Once you have completed your fundamentals training, you </w:t>
            </w:r>
            <w:r w:rsid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may </w:t>
            </w:r>
            <w:r w:rsidR="00002E4C" w:rsidRP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also have the opportunity to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complete </w:t>
            </w:r>
            <w:r w:rsid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additional</w:t>
            </w:r>
            <w:r w:rsidR="00432480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 training. This includes, but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is not exclusive to; </w:t>
            </w:r>
            <w:r w:rsid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p</w:t>
            </w:r>
            <w:r w:rsidR="00002E4C" w:rsidRP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reparedness, </w:t>
            </w:r>
            <w:r w:rsid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r</w:t>
            </w:r>
            <w:r w:rsidR="00002E4C" w:rsidRP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ecovery, </w:t>
            </w:r>
            <w:r w:rsidR="00002E4C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>incident management, leadership, community educat</w:t>
            </w:r>
            <w:r w:rsidR="00432480">
              <w:rPr>
                <w:rFonts w:ascii="Segoe UI" w:eastAsia="Times New Roman" w:hAnsi="Segoe UI" w:cs="Segoe UI"/>
                <w:sz w:val="20"/>
                <w:szCs w:val="20"/>
                <w:lang w:eastAsia="ja-JP"/>
              </w:rPr>
              <w:t xml:space="preserve">ion and engagement programs. </w:t>
            </w:r>
          </w:p>
        </w:tc>
      </w:tr>
      <w:tr w:rsidR="00FB7EC7" w:rsidRPr="00F9761E" w14:paraId="23ED61B0" w14:textId="77777777" w:rsidTr="00CE244D">
        <w:trPr>
          <w:trHeight w:val="383"/>
        </w:trPr>
        <w:tc>
          <w:tcPr>
            <w:tcW w:w="9647" w:type="dxa"/>
            <w:gridSpan w:val="2"/>
          </w:tcPr>
          <w:p w14:paraId="23ED61A1" w14:textId="77777777" w:rsidR="00FB7EC7" w:rsidRPr="00F9761E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lang w:val="en-AU"/>
              </w:rPr>
            </w:pPr>
            <w:r w:rsidRPr="00F9761E">
              <w:rPr>
                <w:rFonts w:ascii="Segoe UI" w:hAnsi="Segoe UI" w:cs="Segoe UI"/>
                <w:b/>
                <w:color w:val="3F9C35"/>
                <w:sz w:val="20"/>
                <w:lang w:val="en-AU"/>
              </w:rPr>
              <w:t>General conditions</w:t>
            </w:r>
          </w:p>
          <w:p w14:paraId="23ED61A3" w14:textId="77777777" w:rsidR="00FB7EC7" w:rsidRPr="00F9761E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F9761E">
              <w:rPr>
                <w:rFonts w:ascii="Segoe UI" w:hAnsi="Segoe UI" w:cs="Segoe UI"/>
              </w:rPr>
              <w:t xml:space="preserve">We act </w:t>
            </w:r>
            <w:r w:rsidR="005570D0" w:rsidRPr="00F9761E">
              <w:rPr>
                <w:rFonts w:ascii="Segoe UI" w:hAnsi="Segoe UI" w:cs="Segoe UI"/>
              </w:rPr>
              <w:t>always</w:t>
            </w:r>
            <w:r w:rsidRPr="00F9761E">
              <w:rPr>
                <w:rFonts w:ascii="Segoe UI" w:hAnsi="Segoe UI" w:cs="Segoe UI"/>
              </w:rPr>
              <w:t xml:space="preserve"> in accordance with the Australian Red Cross Code of Conduct and Ch</w:t>
            </w:r>
            <w:r w:rsidR="00AC6DF9" w:rsidRPr="00F9761E">
              <w:rPr>
                <w:rFonts w:ascii="Segoe UI" w:hAnsi="Segoe UI" w:cs="Segoe UI"/>
              </w:rPr>
              <w:t>ild Protection Code of Conduct</w:t>
            </w:r>
          </w:p>
          <w:p w14:paraId="23ED61A4" w14:textId="77777777" w:rsidR="00FB7EC7" w:rsidRPr="00F9761E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F9761E">
              <w:rPr>
                <w:rFonts w:ascii="Segoe UI" w:hAnsi="Segoe UI" w:cs="Segoe UI"/>
              </w:rPr>
              <w:t>We are a Child Safe organisation and all volunteers are required to comply with relevant State and Terr</w:t>
            </w:r>
            <w:r w:rsidR="00AC6DF9" w:rsidRPr="00F9761E">
              <w:rPr>
                <w:rFonts w:ascii="Segoe UI" w:hAnsi="Segoe UI" w:cs="Segoe UI"/>
              </w:rPr>
              <w:t>itory legislation requirements</w:t>
            </w:r>
          </w:p>
          <w:p w14:paraId="23ED61A5" w14:textId="77777777" w:rsidR="00FB7EC7" w:rsidRPr="00F9761E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F9761E">
              <w:rPr>
                <w:rFonts w:ascii="Segoe UI" w:hAnsi="Segoe UI" w:cs="Segoe UI"/>
              </w:rPr>
              <w:t>We comply with the Red Cross Workplace Health</w:t>
            </w:r>
            <w:r w:rsidR="00AC6DF9" w:rsidRPr="00F9761E">
              <w:rPr>
                <w:rFonts w:ascii="Segoe UI" w:hAnsi="Segoe UI" w:cs="Segoe UI"/>
              </w:rPr>
              <w:t xml:space="preserve"> and Safety management system</w:t>
            </w:r>
          </w:p>
          <w:p w14:paraId="23ED61A6" w14:textId="77777777" w:rsidR="00FB7EC7" w:rsidRPr="00F9761E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F9761E">
              <w:rPr>
                <w:rFonts w:ascii="Segoe UI" w:hAnsi="Segoe UI" w:cs="Segoe UI"/>
              </w:rPr>
              <w:t xml:space="preserve">We demonstrate skill, knowledge and behaviour to work with Aboriginal and Torres Strait Islander people </w:t>
            </w:r>
            <w:r w:rsidR="00AC6DF9" w:rsidRPr="00F9761E">
              <w:rPr>
                <w:rFonts w:ascii="Segoe UI" w:hAnsi="Segoe UI" w:cs="Segoe UI"/>
              </w:rPr>
              <w:t>in a culturally respectful way</w:t>
            </w:r>
          </w:p>
          <w:p w14:paraId="23ED61A7" w14:textId="77777777" w:rsidR="00AC6DF9" w:rsidRPr="00F9761E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F9761E">
              <w:rPr>
                <w:rFonts w:ascii="Segoe UI" w:hAnsi="Segoe UI" w:cs="Segoe UI"/>
              </w:rPr>
              <w:t>We may be required to assist the organisation on occasion, in times of national, state or local emergencies or major disasters</w:t>
            </w:r>
          </w:p>
          <w:p w14:paraId="23ED61A8" w14:textId="77777777" w:rsidR="00FB7EC7" w:rsidRPr="00F9761E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</w:rPr>
            </w:pPr>
            <w:r w:rsidRPr="00F9761E">
              <w:rPr>
                <w:rFonts w:ascii="Segoe UI" w:hAnsi="Segoe UI" w:cs="Segoe UI"/>
                <w:i/>
              </w:rPr>
              <w:t>In all activities, our volunteers are guided by the Fundamental Principles of the Red Cross and Red Crescent Movement</w:t>
            </w:r>
          </w:p>
          <w:p w14:paraId="23ED61A9" w14:textId="77777777" w:rsidR="000F59A2" w:rsidRPr="00F9761E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</w:rPr>
            </w:pPr>
            <w:r w:rsidRPr="00F9761E">
              <w:rPr>
                <w:rFonts w:ascii="Segoe UI" w:hAnsi="Segoe UI" w:cs="Segoe UI"/>
                <w:b/>
                <w:color w:val="5BC6E8"/>
              </w:rPr>
              <w:t xml:space="preserve">Humanity </w:t>
            </w:r>
          </w:p>
          <w:p w14:paraId="23ED61AA" w14:textId="77777777" w:rsidR="000F59A2" w:rsidRPr="00F9761E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</w:rPr>
            </w:pPr>
            <w:r w:rsidRPr="00F9761E">
              <w:rPr>
                <w:rFonts w:ascii="Segoe UI" w:hAnsi="Segoe UI" w:cs="Segoe UI"/>
                <w:b/>
                <w:color w:val="C1BB00"/>
              </w:rPr>
              <w:t>Impartiality</w:t>
            </w:r>
          </w:p>
          <w:p w14:paraId="23ED61AB" w14:textId="77777777" w:rsidR="000F59A2" w:rsidRPr="00F9761E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</w:rPr>
            </w:pPr>
            <w:r w:rsidRPr="00F9761E">
              <w:rPr>
                <w:rFonts w:ascii="Segoe UI" w:hAnsi="Segoe UI" w:cs="Segoe UI"/>
                <w:b/>
                <w:color w:val="FFCC00"/>
              </w:rPr>
              <w:t xml:space="preserve">Neutrality </w:t>
            </w:r>
          </w:p>
          <w:p w14:paraId="23ED61AC" w14:textId="77777777" w:rsidR="000F59A2" w:rsidRPr="00F9761E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</w:rPr>
            </w:pPr>
            <w:r w:rsidRPr="00F9761E">
              <w:rPr>
                <w:rFonts w:ascii="Segoe UI" w:hAnsi="Segoe UI" w:cs="Segoe UI"/>
                <w:b/>
                <w:color w:val="0039A6"/>
              </w:rPr>
              <w:t>Independence</w:t>
            </w:r>
          </w:p>
          <w:p w14:paraId="23ED61AD" w14:textId="77777777" w:rsidR="000F59A2" w:rsidRPr="00F9761E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</w:rPr>
            </w:pPr>
            <w:r w:rsidRPr="00F9761E">
              <w:rPr>
                <w:rFonts w:ascii="Segoe UI" w:hAnsi="Segoe UI" w:cs="Segoe UI"/>
                <w:b/>
                <w:color w:val="3F9C35"/>
              </w:rPr>
              <w:t xml:space="preserve">Voluntary Service </w:t>
            </w:r>
          </w:p>
          <w:p w14:paraId="23ED61AE" w14:textId="77777777" w:rsidR="000F59A2" w:rsidRPr="00F9761E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</w:rPr>
            </w:pPr>
            <w:r w:rsidRPr="00F9761E">
              <w:rPr>
                <w:rFonts w:ascii="Segoe UI" w:hAnsi="Segoe UI" w:cs="Segoe UI"/>
                <w:b/>
                <w:color w:val="E37222"/>
              </w:rPr>
              <w:t xml:space="preserve">Unity </w:t>
            </w:r>
          </w:p>
          <w:p w14:paraId="23ED61AF" w14:textId="77777777" w:rsidR="00FB7EC7" w:rsidRPr="00F9761E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</w:rPr>
            </w:pPr>
            <w:r w:rsidRPr="00F9761E">
              <w:rPr>
                <w:rFonts w:ascii="Segoe UI" w:hAnsi="Segoe UI" w:cs="Segoe UI"/>
                <w:b/>
                <w:color w:val="8D817B"/>
              </w:rPr>
              <w:t>Universality</w:t>
            </w:r>
          </w:p>
        </w:tc>
      </w:tr>
    </w:tbl>
    <w:p w14:paraId="23ED61B1" w14:textId="7F79AAEB" w:rsidR="005E7F63" w:rsidRPr="00F9761E" w:rsidRDefault="005E7F63" w:rsidP="00BF5BCE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RPr="00F9761E" w:rsidSect="00AC6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D61B4" w14:textId="77777777" w:rsidR="00F00A74" w:rsidRDefault="00F00A74" w:rsidP="0014491D">
      <w:pPr>
        <w:spacing w:after="0" w:line="240" w:lineRule="auto"/>
      </w:pPr>
      <w:r>
        <w:separator/>
      </w:r>
    </w:p>
  </w:endnote>
  <w:endnote w:type="continuationSeparator" w:id="0">
    <w:p w14:paraId="23ED61B5" w14:textId="77777777" w:rsidR="00F00A74" w:rsidRDefault="00F00A74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61B7" w14:textId="77777777" w:rsidR="00F00A74" w:rsidRPr="00CD1172" w:rsidRDefault="00F00A74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ED61BB" wp14:editId="23ED61BC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6FB519D" w14:textId="77777777" w:rsidR="005E7CEF" w:rsidRPr="00007145" w:rsidRDefault="005E7CEF" w:rsidP="005E7CEF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1276ABB6" w14:textId="77777777" w:rsidR="005E7CEF" w:rsidRPr="00007145" w:rsidRDefault="005E7CEF" w:rsidP="005E7CEF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Authorised by: Recruitment Manager</w:t>
                          </w: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&amp; ES Workforce team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A61704" w14:textId="77777777" w:rsidR="005E7CEF" w:rsidRPr="00007145" w:rsidRDefault="005E7CEF" w:rsidP="005E7CEF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Date: </w:t>
                          </w: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August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2017</w:t>
                          </w:r>
                        </w:p>
                        <w:p w14:paraId="23ED61C7" w14:textId="72A109A1" w:rsidR="00F00A74" w:rsidRPr="00007145" w:rsidRDefault="00F00A74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14:paraId="26FB519D" w14:textId="77777777" w:rsidR="005E7CEF" w:rsidRPr="00007145" w:rsidRDefault="005E7CEF" w:rsidP="005E7CEF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1276ABB6" w14:textId="77777777" w:rsidR="005E7CEF" w:rsidRPr="00007145" w:rsidRDefault="005E7CEF" w:rsidP="005E7CEF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Authorised by: Recruitment Manager</w:t>
                    </w: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 &amp; ES Workforce team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  <w:p w14:paraId="6DA61704" w14:textId="77777777" w:rsidR="005E7CEF" w:rsidRPr="00007145" w:rsidRDefault="005E7CEF" w:rsidP="005E7CEF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Date: </w:t>
                    </w: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August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 2017</w:t>
                    </w:r>
                  </w:p>
                  <w:p w14:paraId="23ED61C7" w14:textId="72A109A1" w:rsidR="00F00A74" w:rsidRPr="00007145" w:rsidRDefault="00F00A74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3ED61BD" wp14:editId="23ED61BE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61BA" w14:textId="6C41F149" w:rsidR="00F00A74" w:rsidRPr="00CD1172" w:rsidRDefault="005E7CEF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3ED61C3" wp14:editId="02668814">
          <wp:simplePos x="0" y="0"/>
          <wp:positionH relativeFrom="page">
            <wp:posOffset>4873625</wp:posOffset>
          </wp:positionH>
          <wp:positionV relativeFrom="bottomMargin">
            <wp:posOffset>255078</wp:posOffset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A7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ED61C1" wp14:editId="38D26632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3ED61C8" w14:textId="77777777" w:rsidR="00F00A74" w:rsidRPr="00007145" w:rsidRDefault="00F00A74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23ED61C9" w14:textId="6408DB93" w:rsidR="00F00A74" w:rsidRPr="00007145" w:rsidRDefault="00F00A74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Authorised by: Recruitment Manager</w:t>
                          </w:r>
                          <w:r w:rsidR="005E7CEF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&amp; ES Workforce team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3ED61CA" w14:textId="3BD7E214" w:rsidR="00F00A74" w:rsidRPr="00007145" w:rsidRDefault="00F00A74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Date: </w:t>
                          </w:r>
                          <w:r w:rsidR="005E7CEF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August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14:paraId="23ED61C8" w14:textId="77777777" w:rsidR="00F00A74" w:rsidRPr="00007145" w:rsidRDefault="00F00A74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23ED61C9" w14:textId="6408DB93" w:rsidR="00F00A74" w:rsidRPr="00007145" w:rsidRDefault="00F00A74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Authorised by: Recruitment Manager</w:t>
                    </w:r>
                    <w:r w:rsidR="005E7CEF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 &amp; ES Workforce team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  <w:p w14:paraId="23ED61CA" w14:textId="3BD7E214" w:rsidR="00F00A74" w:rsidRPr="00007145" w:rsidRDefault="00F00A74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Date: </w:t>
                    </w:r>
                    <w:r w:rsidR="005E7CEF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August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D61B2" w14:textId="77777777" w:rsidR="00F00A74" w:rsidRDefault="00F00A74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14:paraId="23ED61B3" w14:textId="77777777" w:rsidR="00F00A74" w:rsidRDefault="00F00A74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61B6" w14:textId="77777777" w:rsidR="00F00A74" w:rsidRDefault="00F00A74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61B8" w14:textId="77777777" w:rsidR="00F00A74" w:rsidRDefault="00F00A74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14:paraId="23ED61B9" w14:textId="33FC043A" w:rsidR="00F00A74" w:rsidRPr="00A64289" w:rsidRDefault="00F00A74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="009A7A31">
      <w:rPr>
        <w:rFonts w:cs="Arial"/>
        <w:b/>
        <w:sz w:val="32"/>
        <w:szCs w:val="32"/>
      </w:rPr>
      <w:t xml:space="preserve"> </w:t>
    </w:r>
    <w:r w:rsidRPr="00FB7EC7">
      <w:rPr>
        <w:rFonts w:cs="Arial"/>
        <w:b/>
        <w:sz w:val="32"/>
        <w:szCs w:val="32"/>
      </w:rPr>
      <w:t xml:space="preserve">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23ED61BF" wp14:editId="23ED61C0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</w:r>
    <w:r w:rsidR="009A7A31">
      <w:rPr>
        <w:rFonts w:cs="Arial"/>
        <w:b/>
        <w:sz w:val="32"/>
        <w:szCs w:val="32"/>
      </w:rPr>
      <w:t xml:space="preserve">  </w:t>
    </w:r>
    <w:r>
      <w:rPr>
        <w:rFonts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A4D18"/>
    <w:multiLevelType w:val="hybridMultilevel"/>
    <w:tmpl w:val="B4105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78BA"/>
    <w:multiLevelType w:val="hybridMultilevel"/>
    <w:tmpl w:val="704CA982"/>
    <w:lvl w:ilvl="0" w:tplc="A6F46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509E9"/>
    <w:multiLevelType w:val="hybridMultilevel"/>
    <w:tmpl w:val="48DC6FE2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>
    <w:nsid w:val="23DD099B"/>
    <w:multiLevelType w:val="hybridMultilevel"/>
    <w:tmpl w:val="4492EB2A"/>
    <w:lvl w:ilvl="0" w:tplc="A6F466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473C2"/>
    <w:multiLevelType w:val="hybridMultilevel"/>
    <w:tmpl w:val="54CC9E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F46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DC4496"/>
    <w:multiLevelType w:val="hybridMultilevel"/>
    <w:tmpl w:val="D8BC2B96"/>
    <w:lvl w:ilvl="0" w:tplc="A6F46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761D7"/>
    <w:multiLevelType w:val="hybridMultilevel"/>
    <w:tmpl w:val="8E3036B2"/>
    <w:lvl w:ilvl="0" w:tplc="A6F46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36029CA"/>
    <w:multiLevelType w:val="hybridMultilevel"/>
    <w:tmpl w:val="8B467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6"/>
  </w:num>
  <w:num w:numId="5">
    <w:abstractNumId w:val="16"/>
  </w:num>
  <w:num w:numId="6">
    <w:abstractNumId w:val="24"/>
  </w:num>
  <w:num w:numId="7">
    <w:abstractNumId w:val="19"/>
  </w:num>
  <w:num w:numId="8">
    <w:abstractNumId w:val="23"/>
  </w:num>
  <w:num w:numId="9">
    <w:abstractNumId w:val="7"/>
  </w:num>
  <w:num w:numId="10">
    <w:abstractNumId w:val="20"/>
  </w:num>
  <w:num w:numId="11">
    <w:abstractNumId w:val="12"/>
  </w:num>
  <w:num w:numId="12">
    <w:abstractNumId w:val="21"/>
  </w:num>
  <w:num w:numId="13">
    <w:abstractNumId w:val="6"/>
  </w:num>
  <w:num w:numId="14">
    <w:abstractNumId w:val="25"/>
  </w:num>
  <w:num w:numId="15">
    <w:abstractNumId w:val="10"/>
  </w:num>
  <w:num w:numId="16">
    <w:abstractNumId w:val="17"/>
  </w:num>
  <w:num w:numId="17">
    <w:abstractNumId w:val="0"/>
  </w:num>
  <w:num w:numId="18">
    <w:abstractNumId w:val="8"/>
  </w:num>
  <w:num w:numId="19">
    <w:abstractNumId w:val="2"/>
  </w:num>
  <w:num w:numId="20">
    <w:abstractNumId w:val="9"/>
  </w:num>
  <w:num w:numId="21">
    <w:abstractNumId w:val="14"/>
  </w:num>
  <w:num w:numId="22">
    <w:abstractNumId w:val="22"/>
  </w:num>
  <w:num w:numId="23">
    <w:abstractNumId w:val="13"/>
  </w:num>
  <w:num w:numId="24">
    <w:abstractNumId w:val="5"/>
  </w:num>
  <w:num w:numId="25">
    <w:abstractNumId w:val="18"/>
  </w:num>
  <w:num w:numId="26">
    <w:abstractNumId w:val="11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02E4C"/>
    <w:rsid w:val="00017161"/>
    <w:rsid w:val="000374E4"/>
    <w:rsid w:val="00093330"/>
    <w:rsid w:val="000A6DF4"/>
    <w:rsid w:val="000A7DFE"/>
    <w:rsid w:val="000D69E9"/>
    <w:rsid w:val="000E72DE"/>
    <w:rsid w:val="000F59A2"/>
    <w:rsid w:val="00100E2D"/>
    <w:rsid w:val="00132435"/>
    <w:rsid w:val="0014491D"/>
    <w:rsid w:val="0017160C"/>
    <w:rsid w:val="001C2933"/>
    <w:rsid w:val="001D7CF2"/>
    <w:rsid w:val="001E48AF"/>
    <w:rsid w:val="001F13A7"/>
    <w:rsid w:val="00211E4A"/>
    <w:rsid w:val="00216EA8"/>
    <w:rsid w:val="00222653"/>
    <w:rsid w:val="002555C9"/>
    <w:rsid w:val="0026613C"/>
    <w:rsid w:val="00280EB0"/>
    <w:rsid w:val="002F2FF4"/>
    <w:rsid w:val="00311B3D"/>
    <w:rsid w:val="00354067"/>
    <w:rsid w:val="00356F35"/>
    <w:rsid w:val="003635C3"/>
    <w:rsid w:val="00372E5F"/>
    <w:rsid w:val="003C2D43"/>
    <w:rsid w:val="003F0B64"/>
    <w:rsid w:val="004100A9"/>
    <w:rsid w:val="00432480"/>
    <w:rsid w:val="004361A7"/>
    <w:rsid w:val="0044628A"/>
    <w:rsid w:val="00487889"/>
    <w:rsid w:val="00492843"/>
    <w:rsid w:val="004A59B0"/>
    <w:rsid w:val="004A6A3D"/>
    <w:rsid w:val="004D1A7C"/>
    <w:rsid w:val="004D2DB4"/>
    <w:rsid w:val="004E1A1A"/>
    <w:rsid w:val="004F5337"/>
    <w:rsid w:val="00500D11"/>
    <w:rsid w:val="0050287F"/>
    <w:rsid w:val="00507247"/>
    <w:rsid w:val="005317E0"/>
    <w:rsid w:val="005526E4"/>
    <w:rsid w:val="00552C2F"/>
    <w:rsid w:val="005530F5"/>
    <w:rsid w:val="005570D0"/>
    <w:rsid w:val="00563ED5"/>
    <w:rsid w:val="00567B66"/>
    <w:rsid w:val="00576C72"/>
    <w:rsid w:val="005B3263"/>
    <w:rsid w:val="005B3EF2"/>
    <w:rsid w:val="005E1790"/>
    <w:rsid w:val="005E7CEF"/>
    <w:rsid w:val="005E7F63"/>
    <w:rsid w:val="005F2537"/>
    <w:rsid w:val="006144D6"/>
    <w:rsid w:val="00615CEE"/>
    <w:rsid w:val="006207A2"/>
    <w:rsid w:val="00654DEE"/>
    <w:rsid w:val="00675A37"/>
    <w:rsid w:val="00686521"/>
    <w:rsid w:val="006869E3"/>
    <w:rsid w:val="006A508A"/>
    <w:rsid w:val="006D1053"/>
    <w:rsid w:val="006D3A64"/>
    <w:rsid w:val="00720B93"/>
    <w:rsid w:val="00731A34"/>
    <w:rsid w:val="0073262A"/>
    <w:rsid w:val="00745B6B"/>
    <w:rsid w:val="00762B24"/>
    <w:rsid w:val="007807C7"/>
    <w:rsid w:val="007B28F0"/>
    <w:rsid w:val="007E76F9"/>
    <w:rsid w:val="008128A6"/>
    <w:rsid w:val="00824ECC"/>
    <w:rsid w:val="00841698"/>
    <w:rsid w:val="00850872"/>
    <w:rsid w:val="008838FF"/>
    <w:rsid w:val="00894455"/>
    <w:rsid w:val="008A19A9"/>
    <w:rsid w:val="008C0F14"/>
    <w:rsid w:val="008E0984"/>
    <w:rsid w:val="008F0B4F"/>
    <w:rsid w:val="008F6037"/>
    <w:rsid w:val="00927B2E"/>
    <w:rsid w:val="009507FD"/>
    <w:rsid w:val="00990E2C"/>
    <w:rsid w:val="00995D6A"/>
    <w:rsid w:val="009A7A31"/>
    <w:rsid w:val="009E4736"/>
    <w:rsid w:val="00A30162"/>
    <w:rsid w:val="00A64289"/>
    <w:rsid w:val="00A83E9A"/>
    <w:rsid w:val="00AC6DF9"/>
    <w:rsid w:val="00AD2772"/>
    <w:rsid w:val="00AF6227"/>
    <w:rsid w:val="00B26143"/>
    <w:rsid w:val="00B26340"/>
    <w:rsid w:val="00B47619"/>
    <w:rsid w:val="00B755C9"/>
    <w:rsid w:val="00BB65FE"/>
    <w:rsid w:val="00BC3847"/>
    <w:rsid w:val="00BE24FE"/>
    <w:rsid w:val="00BE358B"/>
    <w:rsid w:val="00BF4D18"/>
    <w:rsid w:val="00BF5BCE"/>
    <w:rsid w:val="00C16713"/>
    <w:rsid w:val="00C21852"/>
    <w:rsid w:val="00C26938"/>
    <w:rsid w:val="00C564F3"/>
    <w:rsid w:val="00C63AFC"/>
    <w:rsid w:val="00C658A8"/>
    <w:rsid w:val="00C830E9"/>
    <w:rsid w:val="00C842A9"/>
    <w:rsid w:val="00C84D56"/>
    <w:rsid w:val="00CC33B8"/>
    <w:rsid w:val="00CD1172"/>
    <w:rsid w:val="00CD385B"/>
    <w:rsid w:val="00CE244D"/>
    <w:rsid w:val="00CE65DD"/>
    <w:rsid w:val="00D32EAB"/>
    <w:rsid w:val="00D502E1"/>
    <w:rsid w:val="00D53A24"/>
    <w:rsid w:val="00D7295C"/>
    <w:rsid w:val="00D9174B"/>
    <w:rsid w:val="00DC18DF"/>
    <w:rsid w:val="00DE4DF1"/>
    <w:rsid w:val="00DF39BD"/>
    <w:rsid w:val="00E03032"/>
    <w:rsid w:val="00E11D33"/>
    <w:rsid w:val="00E17F08"/>
    <w:rsid w:val="00E37465"/>
    <w:rsid w:val="00E76984"/>
    <w:rsid w:val="00E91CEE"/>
    <w:rsid w:val="00EB1A29"/>
    <w:rsid w:val="00EC1D07"/>
    <w:rsid w:val="00EE442B"/>
    <w:rsid w:val="00EE608F"/>
    <w:rsid w:val="00F00A74"/>
    <w:rsid w:val="00F26153"/>
    <w:rsid w:val="00F50319"/>
    <w:rsid w:val="00F679C6"/>
    <w:rsid w:val="00F76426"/>
    <w:rsid w:val="00F9761E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ED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9761E"/>
    <w:pPr>
      <w:ind w:left="720"/>
      <w:contextualSpacing/>
    </w:pPr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5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9761E"/>
    <w:pPr>
      <w:ind w:left="720"/>
      <w:contextualSpacing/>
    </w:pPr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1" ma:contentTypeDescription="" ma:contentTypeScope="" ma:versionID="ebb67e57ff828ebc9db55162790053e7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101a982932c505b02fc0de8bd9bfc679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77EA-50CC-4A8E-B461-0E0C731C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5195E-1DBD-4D58-9597-7AF33D729125}">
  <ds:schemaRefs>
    <ds:schemaRef ds:uri="http://purl.org/dc/elements/1.1/"/>
    <ds:schemaRef ds:uri="http://purl.org/dc/dcmitype/"/>
    <ds:schemaRef ds:uri="http://schemas.openxmlformats.org/package/2006/metadata/core-properties"/>
    <ds:schemaRef ds:uri="9db72fa0-0a90-4332-b564-48dba6368f7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f53d591-da06-4fe8-aa57-0b41b821f5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76FBD8-C727-4D05-B532-B5E20278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F2EC4E73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Zacharewicz, Caitlin</cp:lastModifiedBy>
  <cp:revision>2</cp:revision>
  <cp:lastPrinted>2016-12-22T01:52:00Z</cp:lastPrinted>
  <dcterms:created xsi:type="dcterms:W3CDTF">2017-08-08T01:38:00Z</dcterms:created>
  <dcterms:modified xsi:type="dcterms:W3CDTF">2017-08-08T01:38:00Z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