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4627F" w:rsidRPr="00E91236">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4627F" w:rsidRPr="00E91236" w:rsidRDefault="00EE3C3E">
            <w:pPr>
              <w:pStyle w:val="formtext"/>
              <w:widowControl/>
              <w:spacing w:before="0"/>
              <w:jc w:val="left"/>
              <w:rPr>
                <w:lang w:val="en-AU"/>
              </w:rPr>
            </w:pPr>
            <w:bookmarkStart w:id="0" w:name="_GoBack"/>
            <w:bookmarkEnd w:id="0"/>
            <w:r w:rsidRPr="00E91236">
              <w:rPr>
                <w:noProof/>
                <w:lang w:val="en-AU" w:eastAsia="en-AU"/>
              </w:rPr>
              <w:drawing>
                <wp:anchor distT="0" distB="0" distL="114300" distR="114300" simplePos="0" relativeHeight="251658240" behindDoc="1" locked="0" layoutInCell="1" allowOverlap="0" wp14:anchorId="1E474A6D" wp14:editId="2FFEE8E7">
                  <wp:simplePos x="0" y="0"/>
                  <wp:positionH relativeFrom="column">
                    <wp:posOffset>4445</wp:posOffset>
                  </wp:positionH>
                  <wp:positionV relativeFrom="paragraph">
                    <wp:posOffset>-667385</wp:posOffset>
                  </wp:positionV>
                  <wp:extent cx="1220470" cy="602615"/>
                  <wp:effectExtent l="0" t="0" r="0" b="6985"/>
                  <wp:wrapTight wrapText="bothSides">
                    <wp:wrapPolygon edited="0">
                      <wp:start x="0" y="0"/>
                      <wp:lineTo x="0" y="20940"/>
                      <wp:lineTo x="21128" y="20940"/>
                      <wp:lineTo x="211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1" w:type="dxa"/>
            <w:tcBorders>
              <w:top w:val="single" w:sz="4" w:space="0" w:color="auto"/>
              <w:left w:val="nil"/>
              <w:bottom w:val="single" w:sz="4" w:space="0" w:color="auto"/>
              <w:right w:val="single" w:sz="4" w:space="0" w:color="auto"/>
            </w:tcBorders>
            <w:vAlign w:val="center"/>
          </w:tcPr>
          <w:p w:rsidR="0034627F" w:rsidRPr="00E91236" w:rsidRDefault="0034627F">
            <w:pPr>
              <w:pStyle w:val="BodyText"/>
              <w:rPr>
                <w:rFonts w:ascii="Arial" w:hAnsi="Arial" w:cs="Arial"/>
                <w:sz w:val="36"/>
                <w:szCs w:val="36"/>
              </w:rPr>
            </w:pPr>
            <w:r w:rsidRPr="00E91236">
              <w:rPr>
                <w:rFonts w:ascii="Arial" w:hAnsi="Arial" w:cs="Arial"/>
                <w:sz w:val="36"/>
                <w:szCs w:val="36"/>
              </w:rPr>
              <w:t>Position Description</w:t>
            </w:r>
          </w:p>
        </w:tc>
      </w:tr>
    </w:tbl>
    <w:p w:rsidR="0034627F" w:rsidRPr="00E91236" w:rsidRDefault="0034627F">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4627F" w:rsidRPr="00E91236">
        <w:trPr>
          <w:cantSplit/>
        </w:trPr>
        <w:tc>
          <w:tcPr>
            <w:tcW w:w="2659" w:type="dxa"/>
            <w:tcBorders>
              <w:top w:val="single" w:sz="4" w:space="0" w:color="auto"/>
            </w:tcBorders>
          </w:tcPr>
          <w:p w:rsidR="0034627F" w:rsidRPr="00E91236" w:rsidRDefault="0034627F">
            <w:pPr>
              <w:pStyle w:val="formtext"/>
              <w:widowControl/>
              <w:spacing w:after="60"/>
              <w:rPr>
                <w:b/>
                <w:bCs/>
                <w:sz w:val="20"/>
                <w:szCs w:val="20"/>
              </w:rPr>
            </w:pPr>
            <w:r w:rsidRPr="00E91236">
              <w:rPr>
                <w:b/>
                <w:bCs/>
                <w:sz w:val="20"/>
                <w:szCs w:val="20"/>
              </w:rPr>
              <w:t>College/Division:</w:t>
            </w:r>
          </w:p>
        </w:tc>
        <w:tc>
          <w:tcPr>
            <w:tcW w:w="7768" w:type="dxa"/>
            <w:tcBorders>
              <w:top w:val="single" w:sz="4" w:space="0" w:color="auto"/>
            </w:tcBorders>
          </w:tcPr>
          <w:p w:rsidR="0034627F" w:rsidRPr="00E91236" w:rsidRDefault="005154FC">
            <w:pPr>
              <w:pStyle w:val="norm10plus"/>
              <w:widowControl/>
              <w:overflowPunct w:val="0"/>
              <w:spacing w:after="60"/>
              <w:textAlignment w:val="baseline"/>
            </w:pPr>
            <w:r w:rsidRPr="00E91236">
              <w:t>CASS</w:t>
            </w:r>
          </w:p>
        </w:tc>
      </w:tr>
      <w:tr w:rsidR="0034627F" w:rsidRPr="00E91236">
        <w:trPr>
          <w:cantSplit/>
        </w:trPr>
        <w:tc>
          <w:tcPr>
            <w:tcW w:w="2659" w:type="dxa"/>
          </w:tcPr>
          <w:p w:rsidR="0034627F" w:rsidRPr="00E91236" w:rsidRDefault="0034627F">
            <w:pPr>
              <w:pStyle w:val="formtext"/>
              <w:widowControl/>
              <w:spacing w:after="60"/>
              <w:rPr>
                <w:b/>
                <w:bCs/>
                <w:sz w:val="20"/>
                <w:szCs w:val="20"/>
              </w:rPr>
            </w:pPr>
            <w:r w:rsidRPr="00E91236">
              <w:rPr>
                <w:b/>
                <w:bCs/>
                <w:sz w:val="20"/>
                <w:szCs w:val="20"/>
              </w:rPr>
              <w:t xml:space="preserve">Faculty/School/Centre: </w:t>
            </w:r>
          </w:p>
        </w:tc>
        <w:tc>
          <w:tcPr>
            <w:tcW w:w="7768" w:type="dxa"/>
          </w:tcPr>
          <w:p w:rsidR="0034627F" w:rsidRPr="00E91236" w:rsidRDefault="005154FC">
            <w:pPr>
              <w:spacing w:after="60"/>
            </w:pPr>
            <w:r w:rsidRPr="00E91236">
              <w:t>RSHA</w:t>
            </w:r>
          </w:p>
        </w:tc>
      </w:tr>
      <w:tr w:rsidR="0034627F" w:rsidRPr="00E91236" w:rsidTr="00A14540">
        <w:trPr>
          <w:cantSplit/>
          <w:trHeight w:val="387"/>
        </w:trPr>
        <w:tc>
          <w:tcPr>
            <w:tcW w:w="2659" w:type="dxa"/>
          </w:tcPr>
          <w:p w:rsidR="0034627F" w:rsidRPr="00E91236" w:rsidRDefault="0034627F">
            <w:pPr>
              <w:pStyle w:val="formtext"/>
              <w:widowControl/>
              <w:spacing w:after="60"/>
              <w:rPr>
                <w:b/>
                <w:bCs/>
                <w:sz w:val="20"/>
                <w:szCs w:val="20"/>
              </w:rPr>
            </w:pPr>
            <w:r w:rsidRPr="00E91236">
              <w:rPr>
                <w:b/>
                <w:bCs/>
                <w:sz w:val="20"/>
                <w:szCs w:val="20"/>
              </w:rPr>
              <w:t xml:space="preserve">Department/Unit: </w:t>
            </w:r>
          </w:p>
        </w:tc>
        <w:tc>
          <w:tcPr>
            <w:tcW w:w="7768" w:type="dxa"/>
          </w:tcPr>
          <w:p w:rsidR="0034627F" w:rsidRPr="00E91236" w:rsidRDefault="005154FC">
            <w:pPr>
              <w:pStyle w:val="norm10plus"/>
              <w:widowControl/>
              <w:overflowPunct w:val="0"/>
              <w:spacing w:after="60"/>
              <w:textAlignment w:val="baseline"/>
            </w:pPr>
            <w:r w:rsidRPr="00E91236">
              <w:t>School of Music</w:t>
            </w:r>
          </w:p>
        </w:tc>
      </w:tr>
      <w:tr w:rsidR="0034627F" w:rsidRPr="00E91236" w:rsidTr="00E91236">
        <w:trPr>
          <w:cantSplit/>
          <w:trHeight w:val="359"/>
        </w:trPr>
        <w:tc>
          <w:tcPr>
            <w:tcW w:w="2659" w:type="dxa"/>
          </w:tcPr>
          <w:p w:rsidR="0034627F" w:rsidRPr="00E91236" w:rsidRDefault="0034627F">
            <w:pPr>
              <w:pStyle w:val="formtext"/>
              <w:widowControl/>
              <w:spacing w:after="60"/>
              <w:rPr>
                <w:b/>
                <w:bCs/>
                <w:sz w:val="20"/>
                <w:szCs w:val="20"/>
              </w:rPr>
            </w:pPr>
            <w:r w:rsidRPr="00E91236">
              <w:rPr>
                <w:b/>
                <w:bCs/>
                <w:sz w:val="20"/>
                <w:szCs w:val="20"/>
              </w:rPr>
              <w:t xml:space="preserve">Position Title: </w:t>
            </w:r>
          </w:p>
        </w:tc>
        <w:tc>
          <w:tcPr>
            <w:tcW w:w="7768" w:type="dxa"/>
          </w:tcPr>
          <w:p w:rsidR="0034627F" w:rsidRPr="00E91236" w:rsidRDefault="00A14540">
            <w:pPr>
              <w:spacing w:after="60"/>
              <w:rPr>
                <w:lang w:val="en-US"/>
              </w:rPr>
            </w:pPr>
            <w:r w:rsidRPr="00E91236">
              <w:rPr>
                <w:lang w:val="en-US"/>
              </w:rPr>
              <w:t>School Manager</w:t>
            </w:r>
          </w:p>
        </w:tc>
      </w:tr>
      <w:tr w:rsidR="0034627F" w:rsidRPr="00E91236">
        <w:trPr>
          <w:cantSplit/>
        </w:trPr>
        <w:tc>
          <w:tcPr>
            <w:tcW w:w="2659" w:type="dxa"/>
          </w:tcPr>
          <w:p w:rsidR="0034627F" w:rsidRPr="00E91236" w:rsidRDefault="0034627F">
            <w:pPr>
              <w:pStyle w:val="formtext"/>
              <w:widowControl/>
              <w:spacing w:after="60"/>
              <w:rPr>
                <w:b/>
                <w:bCs/>
                <w:sz w:val="20"/>
                <w:szCs w:val="20"/>
              </w:rPr>
            </w:pPr>
            <w:r w:rsidRPr="00E91236">
              <w:rPr>
                <w:b/>
                <w:bCs/>
                <w:sz w:val="20"/>
                <w:szCs w:val="20"/>
              </w:rPr>
              <w:t>Classification:</w:t>
            </w:r>
          </w:p>
        </w:tc>
        <w:tc>
          <w:tcPr>
            <w:tcW w:w="7768" w:type="dxa"/>
          </w:tcPr>
          <w:p w:rsidR="0034627F" w:rsidRPr="00E91236" w:rsidRDefault="00CD3E4C">
            <w:pPr>
              <w:spacing w:after="60"/>
            </w:pPr>
            <w:r>
              <w:rPr>
                <w:b/>
                <w:bCs/>
              </w:rPr>
              <w:t>ANUO8</w:t>
            </w:r>
          </w:p>
        </w:tc>
      </w:tr>
      <w:tr w:rsidR="0034627F" w:rsidRPr="00E91236">
        <w:trPr>
          <w:cantSplit/>
        </w:trPr>
        <w:tc>
          <w:tcPr>
            <w:tcW w:w="2659" w:type="dxa"/>
          </w:tcPr>
          <w:p w:rsidR="0034627F" w:rsidRPr="00E91236" w:rsidRDefault="0034627F">
            <w:pPr>
              <w:pStyle w:val="formtext"/>
              <w:widowControl/>
              <w:spacing w:after="60"/>
              <w:rPr>
                <w:b/>
                <w:bCs/>
                <w:sz w:val="20"/>
                <w:szCs w:val="20"/>
              </w:rPr>
            </w:pPr>
            <w:r w:rsidRPr="00E91236">
              <w:rPr>
                <w:b/>
                <w:bCs/>
                <w:sz w:val="20"/>
                <w:szCs w:val="20"/>
              </w:rPr>
              <w:t>Position No:</w:t>
            </w:r>
          </w:p>
        </w:tc>
        <w:tc>
          <w:tcPr>
            <w:tcW w:w="7768" w:type="dxa"/>
          </w:tcPr>
          <w:p w:rsidR="0034627F" w:rsidRPr="00E91236" w:rsidRDefault="0034627F">
            <w:pPr>
              <w:spacing w:after="60"/>
            </w:pPr>
          </w:p>
        </w:tc>
      </w:tr>
      <w:tr w:rsidR="0034627F" w:rsidRPr="00E91236">
        <w:trPr>
          <w:cantSplit/>
        </w:trPr>
        <w:tc>
          <w:tcPr>
            <w:tcW w:w="2659" w:type="dxa"/>
            <w:tcBorders>
              <w:bottom w:val="single" w:sz="6" w:space="0" w:color="auto"/>
            </w:tcBorders>
          </w:tcPr>
          <w:p w:rsidR="0034627F" w:rsidRPr="00E91236" w:rsidRDefault="0034627F">
            <w:pPr>
              <w:pStyle w:val="formtext"/>
              <w:widowControl/>
              <w:spacing w:after="60"/>
              <w:rPr>
                <w:b/>
                <w:bCs/>
                <w:color w:val="000000"/>
                <w:sz w:val="20"/>
                <w:szCs w:val="20"/>
              </w:rPr>
            </w:pPr>
            <w:r w:rsidRPr="00E91236">
              <w:rPr>
                <w:b/>
                <w:bCs/>
                <w:color w:val="000000"/>
                <w:sz w:val="20"/>
                <w:szCs w:val="20"/>
              </w:rPr>
              <w:t>Responsible to:</w:t>
            </w:r>
          </w:p>
        </w:tc>
        <w:tc>
          <w:tcPr>
            <w:tcW w:w="7768" w:type="dxa"/>
            <w:tcBorders>
              <w:bottom w:val="single" w:sz="6" w:space="0" w:color="auto"/>
            </w:tcBorders>
          </w:tcPr>
          <w:p w:rsidR="0034627F" w:rsidRPr="00E91236" w:rsidRDefault="005154FC">
            <w:pPr>
              <w:spacing w:after="60"/>
            </w:pPr>
            <w:r w:rsidRPr="00E91236">
              <w:t>Head of School</w:t>
            </w:r>
          </w:p>
        </w:tc>
      </w:tr>
    </w:tbl>
    <w:p w:rsidR="0034627F" w:rsidRPr="00E91236" w:rsidRDefault="0034627F">
      <w:pPr>
        <w:rPr>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4627F" w:rsidRPr="00E91236">
        <w:tc>
          <w:tcPr>
            <w:tcW w:w="10427" w:type="dxa"/>
            <w:tcBorders>
              <w:top w:val="single" w:sz="4" w:space="0" w:color="auto"/>
              <w:bottom w:val="single" w:sz="4" w:space="0" w:color="auto"/>
            </w:tcBorders>
          </w:tcPr>
          <w:p w:rsidR="0034627F" w:rsidRPr="00E91236" w:rsidRDefault="0034627F">
            <w:pPr>
              <w:rPr>
                <w:b/>
                <w:bCs/>
                <w:color w:val="000000"/>
                <w:sz w:val="24"/>
                <w:szCs w:val="24"/>
              </w:rPr>
            </w:pPr>
            <w:r w:rsidRPr="00E91236">
              <w:rPr>
                <w:b/>
                <w:bCs/>
                <w:sz w:val="24"/>
                <w:szCs w:val="24"/>
              </w:rPr>
              <w:t>PURPOSE</w:t>
            </w:r>
            <w:r w:rsidRPr="00E91236">
              <w:rPr>
                <w:b/>
                <w:bCs/>
                <w:color w:val="0000FF"/>
                <w:sz w:val="24"/>
                <w:szCs w:val="24"/>
              </w:rPr>
              <w:t xml:space="preserve"> </w:t>
            </w:r>
            <w:r w:rsidRPr="00E91236">
              <w:rPr>
                <w:b/>
                <w:bCs/>
                <w:color w:val="000000"/>
                <w:sz w:val="24"/>
                <w:szCs w:val="24"/>
              </w:rPr>
              <w:t>STATEMENT:</w:t>
            </w:r>
          </w:p>
          <w:p w:rsidR="00DE5A91" w:rsidRPr="005E64C2" w:rsidRDefault="00DE5A91" w:rsidP="00DE5A91">
            <w:pPr>
              <w:spacing w:before="0" w:line="360" w:lineRule="auto"/>
            </w:pPr>
            <w:bookmarkStart w:id="1" w:name="OLE_LINK1"/>
            <w:r w:rsidRPr="005E64C2">
              <w:t>The School Manager provid</w:t>
            </w:r>
            <w:r>
              <w:t>es</w:t>
            </w:r>
            <w:r w:rsidRPr="005E64C2">
              <w:t xml:space="preserve"> high-level advice and executive support to the </w:t>
            </w:r>
            <w:r>
              <w:t xml:space="preserve">School’s Executive Team. </w:t>
            </w:r>
            <w:r w:rsidRPr="005E64C2">
              <w:t xml:space="preserve">The School Manager </w:t>
            </w:r>
            <w:r>
              <w:t xml:space="preserve">is </w:t>
            </w:r>
            <w:r w:rsidRPr="005E64C2">
              <w:t>responsible for assisting with the development and implementation of strategic plans</w:t>
            </w:r>
            <w:r>
              <w:t xml:space="preserve">, </w:t>
            </w:r>
            <w:r w:rsidRPr="0045110D">
              <w:rPr>
                <w:color w:val="000000" w:themeColor="text1"/>
              </w:rPr>
              <w:t xml:space="preserve">contributing to </w:t>
            </w:r>
            <w:r w:rsidRPr="005E64C2">
              <w:t xml:space="preserve">maximising the </w:t>
            </w:r>
            <w:r>
              <w:t xml:space="preserve">School’s performance in terms of staff and students </w:t>
            </w:r>
            <w:r w:rsidRPr="005E64C2">
              <w:t>and supporting the leadership of the College General Manager in establishing a common College culture and approach to administration.</w:t>
            </w:r>
          </w:p>
          <w:bookmarkEnd w:id="1"/>
          <w:p w:rsidR="00DB600F" w:rsidRDefault="00DB600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p>
          <w:p w:rsidR="0034627F" w:rsidRPr="00E91236" w:rsidRDefault="0034627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E91236">
              <w:rPr>
                <w:rFonts w:ascii="Arial" w:hAnsi="Arial" w:cs="Arial"/>
                <w:sz w:val="24"/>
                <w:szCs w:val="24"/>
              </w:rPr>
              <w:t>KEY ACCOUNTABILITY AREAS:</w:t>
            </w:r>
          </w:p>
          <w:p w:rsidR="0034627F" w:rsidRPr="00E91236" w:rsidRDefault="0034627F"/>
          <w:p w:rsidR="0034627F" w:rsidRPr="00E91236" w:rsidRDefault="0034627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E91236">
              <w:rPr>
                <w:rFonts w:ascii="Arial" w:hAnsi="Arial" w:cs="Arial"/>
                <w:sz w:val="24"/>
                <w:szCs w:val="24"/>
              </w:rPr>
              <w:t xml:space="preserve">Position Dimension &amp; Relationships: </w:t>
            </w:r>
          </w:p>
          <w:p w:rsidR="00DB600F" w:rsidRPr="00DB600F" w:rsidRDefault="00A14540" w:rsidP="00DB600F">
            <w:r w:rsidRPr="00E91236">
              <w:t xml:space="preserve">The School Manager reports to the Head of School and manages the </w:t>
            </w:r>
            <w:r w:rsidR="00386DC0">
              <w:t>administration</w:t>
            </w:r>
            <w:r w:rsidRPr="00E91236">
              <w:t xml:space="preserve"> team</w:t>
            </w:r>
            <w:r w:rsidR="005154FC" w:rsidRPr="00E91236">
              <w:t xml:space="preserve">. </w:t>
            </w:r>
            <w:r w:rsidRPr="00E91236">
              <w:t>The School Manager, Head of School and Deputy Head of School also constitute the School’s executive committee. The Manager works closely with the Executive and all School convenors and committee chairs to ensure the effective functioning of all aspects of the educational and operational life of the School.</w:t>
            </w:r>
            <w:r w:rsidR="00DB600F">
              <w:t xml:space="preserve"> The Manager is</w:t>
            </w:r>
            <w:r w:rsidR="00DB600F" w:rsidRPr="00DB600F">
              <w:t xml:space="preserve"> responsible for the provision and management of all administrative related processes, including: general and student administration and human resources and financial support to staff, students and visitors of the School, working in partnership with colleagues in College functional areas. The School Manager is a member of the College Senior Administrative Network and supports the leadership of the College General Manager to ensure consistent direction and practices in administration across the College.</w:t>
            </w:r>
          </w:p>
          <w:p w:rsidR="0034627F" w:rsidRPr="00E91236" w:rsidRDefault="0034627F">
            <w:pPr>
              <w:rPr>
                <w:iCs/>
                <w:color w:val="000000" w:themeColor="text1"/>
              </w:rPr>
            </w:pPr>
          </w:p>
          <w:p w:rsidR="0034627F" w:rsidRPr="00E91236" w:rsidRDefault="0034627F">
            <w:pPr>
              <w:pStyle w:val="formtext"/>
              <w:rPr>
                <w:sz w:val="20"/>
                <w:szCs w:val="20"/>
                <w:lang w:val="en-AU"/>
              </w:rPr>
            </w:pPr>
            <w:r w:rsidRPr="00E91236">
              <w:rPr>
                <w:b/>
                <w:bCs/>
                <w:sz w:val="24"/>
                <w:szCs w:val="24"/>
                <w:lang w:val="en-AU"/>
              </w:rPr>
              <w:t>Role Statement:</w:t>
            </w:r>
          </w:p>
          <w:p w:rsidR="00DB600F" w:rsidRPr="00DB600F" w:rsidRDefault="00DB600F" w:rsidP="00DB600F">
            <w:pPr>
              <w:rPr>
                <w:iCs/>
              </w:rPr>
            </w:pPr>
            <w:r w:rsidRPr="00DB600F">
              <w:t>Under broad direction, the School Manager will:</w:t>
            </w:r>
          </w:p>
          <w:p w:rsidR="00DB600F" w:rsidRPr="00DB600F" w:rsidRDefault="00DB600F" w:rsidP="00DB600F">
            <w:pPr>
              <w:numPr>
                <w:ilvl w:val="0"/>
                <w:numId w:val="40"/>
              </w:numPr>
            </w:pPr>
            <w:r w:rsidRPr="00DB600F">
              <w:t>Provide high level assistance and administrative support to the Director, such as support in the development, implementation and monitoring of strategic and operational plans and in the data collection, analysis and reporting, including drafting strategic reports and briefing papers on key issues.</w:t>
            </w:r>
          </w:p>
          <w:p w:rsidR="00DB600F" w:rsidRPr="00DB600F" w:rsidRDefault="00DB600F" w:rsidP="00DB600F">
            <w:pPr>
              <w:numPr>
                <w:ilvl w:val="0"/>
                <w:numId w:val="40"/>
              </w:numPr>
            </w:pPr>
            <w:r w:rsidRPr="00DB600F">
              <w:t>Work closely with the Finance team on financial management and planning including: budgeting, monitoring expenditure and resource allocation by analysing School requirements and strategic priorities.</w:t>
            </w:r>
          </w:p>
          <w:p w:rsidR="00DB600F" w:rsidRPr="00DB600F" w:rsidRDefault="00DB600F" w:rsidP="00DB600F">
            <w:pPr>
              <w:numPr>
                <w:ilvl w:val="0"/>
                <w:numId w:val="40"/>
              </w:numPr>
            </w:pPr>
            <w:r w:rsidRPr="00DB600F">
              <w:t xml:space="preserve">Lead and supervise the School’s administrative team, including coaching, mentoring, skill and career development, feedback on performance and performance management, where required. </w:t>
            </w:r>
          </w:p>
          <w:p w:rsidR="00DB600F" w:rsidRDefault="00DB600F" w:rsidP="00DB600F">
            <w:pPr>
              <w:numPr>
                <w:ilvl w:val="0"/>
                <w:numId w:val="40"/>
              </w:numPr>
            </w:pPr>
            <w:r w:rsidRPr="00DB600F">
              <w:t>Provide direction and advice to School staff and students on a range of University and College policies and procedures, and develop School procedures within a framework that supports and facilitates continuous review and improvement.</w:t>
            </w:r>
          </w:p>
          <w:p w:rsidR="00DB600F" w:rsidRPr="00E91236" w:rsidRDefault="00DB600F" w:rsidP="00DB600F">
            <w:pPr>
              <w:pStyle w:val="ListParagraph"/>
              <w:numPr>
                <w:ilvl w:val="0"/>
                <w:numId w:val="40"/>
              </w:numPr>
              <w:spacing w:after="0"/>
              <w:rPr>
                <w:rFonts w:ascii="Arial" w:hAnsi="Arial" w:cs="Arial"/>
                <w:sz w:val="20"/>
                <w:szCs w:val="20"/>
              </w:rPr>
            </w:pPr>
            <w:r w:rsidRPr="00E91236">
              <w:rPr>
                <w:rFonts w:ascii="Arial" w:hAnsi="Arial" w:cs="Arial"/>
                <w:bCs/>
                <w:sz w:val="20"/>
                <w:szCs w:val="20"/>
                <w:lang w:val="en-GB"/>
              </w:rPr>
              <w:t>Manage the School’s program of visiting artists, including development of contracts, marketing, resource allocation, and visa implications.</w:t>
            </w:r>
          </w:p>
          <w:p w:rsidR="00DB600F" w:rsidRPr="00E91236" w:rsidRDefault="00DB600F" w:rsidP="00DB600F">
            <w:pPr>
              <w:pStyle w:val="ListParagraph"/>
              <w:numPr>
                <w:ilvl w:val="0"/>
                <w:numId w:val="40"/>
              </w:numPr>
              <w:spacing w:after="0"/>
              <w:rPr>
                <w:rFonts w:ascii="Arial" w:hAnsi="Arial" w:cs="Arial"/>
                <w:sz w:val="20"/>
                <w:szCs w:val="20"/>
              </w:rPr>
            </w:pPr>
            <w:r w:rsidRPr="00E91236">
              <w:rPr>
                <w:rFonts w:ascii="Arial" w:hAnsi="Arial" w:cs="Arial"/>
                <w:bCs/>
                <w:sz w:val="20"/>
                <w:szCs w:val="20"/>
                <w:lang w:val="en-GB"/>
              </w:rPr>
              <w:t>Manage and determine allocation of the School’s assets including instrument collections, Keyboard Institute, buildings and resources, recording stu</w:t>
            </w:r>
            <w:r>
              <w:rPr>
                <w:rFonts w:ascii="Arial" w:hAnsi="Arial" w:cs="Arial"/>
                <w:bCs/>
                <w:sz w:val="20"/>
                <w:szCs w:val="20"/>
                <w:lang w:val="en-GB"/>
              </w:rPr>
              <w:t>dio, teaching and office spaces.</w:t>
            </w:r>
          </w:p>
          <w:p w:rsidR="00DB600F" w:rsidRPr="00DB600F" w:rsidRDefault="00DB600F" w:rsidP="00DB600F">
            <w:pPr>
              <w:numPr>
                <w:ilvl w:val="0"/>
                <w:numId w:val="40"/>
              </w:numPr>
            </w:pPr>
            <w:r w:rsidRPr="00DB600F">
              <w:t>Promote School interests and linkages with the University and external agencies, and coordinate and implement appropriate marketing and communication strategies including the development of web content, contributions to the annual report and outreach materials.</w:t>
            </w:r>
          </w:p>
          <w:p w:rsidR="00DB600F" w:rsidRPr="00DB600F" w:rsidRDefault="00DB600F" w:rsidP="00DB600F">
            <w:pPr>
              <w:numPr>
                <w:ilvl w:val="0"/>
                <w:numId w:val="40"/>
              </w:numPr>
            </w:pPr>
            <w:r w:rsidRPr="00DB600F">
              <w:t xml:space="preserve">Develop a close working relationship with the College Administration Group to achieve efficiencies and streamlining of procedures, and represent the School on College-wide committees as required. Maximise </w:t>
            </w:r>
            <w:proofErr w:type="gramStart"/>
            <w:r w:rsidRPr="00DB600F">
              <w:lastRenderedPageBreak/>
              <w:t>opportunities</w:t>
            </w:r>
            <w:proofErr w:type="gramEnd"/>
            <w:r w:rsidRPr="00DB600F">
              <w:t xml:space="preserve"> for external funding for the School and manage the research outcome data collection, in liaison with the College Research Office.</w:t>
            </w:r>
          </w:p>
          <w:p w:rsidR="00DB600F" w:rsidRPr="00DB600F" w:rsidRDefault="00DB600F" w:rsidP="00DB600F">
            <w:pPr>
              <w:numPr>
                <w:ilvl w:val="0"/>
                <w:numId w:val="40"/>
              </w:numPr>
            </w:pPr>
            <w:r w:rsidRPr="00DB600F">
              <w:t>Comply with all ANU policies and procedures, and in particular those relating to work health and safety and equal opportunity.</w:t>
            </w:r>
          </w:p>
          <w:p w:rsidR="00DB600F" w:rsidRDefault="00DB600F" w:rsidP="00DB600F">
            <w:r w:rsidRPr="00DB600F">
              <w:t xml:space="preserve">Perform other duties as requested, consistent with the classification level of the position and in line with the principle of multi-skilling. </w:t>
            </w:r>
          </w:p>
          <w:p w:rsidR="0034627F" w:rsidRPr="00E91236" w:rsidRDefault="0034627F" w:rsidP="00DE5A91">
            <w:pPr>
              <w:pStyle w:val="formtext"/>
              <w:rPr>
                <w:sz w:val="20"/>
                <w:szCs w:val="20"/>
              </w:rPr>
            </w:pPr>
          </w:p>
        </w:tc>
      </w:tr>
    </w:tbl>
    <w:p w:rsidR="0034627F" w:rsidRPr="00E91236" w:rsidRDefault="0034627F">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34627F" w:rsidRPr="00E91236">
        <w:tc>
          <w:tcPr>
            <w:tcW w:w="10428" w:type="dxa"/>
            <w:gridSpan w:val="4"/>
            <w:tcBorders>
              <w:top w:val="single" w:sz="4" w:space="0" w:color="auto"/>
              <w:bottom w:val="nil"/>
            </w:tcBorders>
          </w:tcPr>
          <w:p w:rsidR="00D04B2D" w:rsidRPr="00E91236" w:rsidRDefault="0034627F" w:rsidP="00D04B2D">
            <w:pPr>
              <w:rPr>
                <w:b/>
                <w:bCs/>
                <w:sz w:val="24"/>
                <w:szCs w:val="24"/>
              </w:rPr>
            </w:pPr>
            <w:r w:rsidRPr="00E91236">
              <w:rPr>
                <w:b/>
                <w:bCs/>
                <w:sz w:val="24"/>
                <w:szCs w:val="24"/>
              </w:rPr>
              <w:t>SELECTION CRITERIA:</w:t>
            </w:r>
          </w:p>
          <w:p w:rsidR="00DB600F" w:rsidRPr="00DB600F" w:rsidRDefault="00DB600F" w:rsidP="00F315B7">
            <w:pPr>
              <w:numPr>
                <w:ilvl w:val="0"/>
                <w:numId w:val="39"/>
              </w:numPr>
              <w:spacing w:before="100" w:beforeAutospacing="1" w:after="100" w:afterAutospacing="1"/>
              <w:ind w:left="714" w:hanging="357"/>
              <w:jc w:val="left"/>
            </w:pPr>
            <w:r w:rsidRPr="00DB600F">
              <w:t xml:space="preserve">Progress towards relevant postgraduate qualifications and demonstrated management experience in a complex administrative environment. Professional training will be highly regarded, as will experience in higher education.  </w:t>
            </w:r>
            <w:r w:rsidRPr="00E91236">
              <w:t xml:space="preserve">Relevant postgraduate qualifications </w:t>
            </w:r>
            <w:r>
              <w:t xml:space="preserve">and/or a background in </w:t>
            </w:r>
            <w:r w:rsidR="00DE5A91">
              <w:t xml:space="preserve">the </w:t>
            </w:r>
            <w:r>
              <w:t>music</w:t>
            </w:r>
            <w:r w:rsidR="00DE5A91">
              <w:t xml:space="preserve"> industry</w:t>
            </w:r>
            <w:r>
              <w:t xml:space="preserve"> </w:t>
            </w:r>
            <w:r w:rsidRPr="00E91236">
              <w:t>are desirable.</w:t>
            </w:r>
          </w:p>
          <w:p w:rsidR="00DB600F" w:rsidRPr="00DB600F" w:rsidRDefault="00DB600F" w:rsidP="00DB600F">
            <w:pPr>
              <w:numPr>
                <w:ilvl w:val="0"/>
                <w:numId w:val="39"/>
              </w:numPr>
              <w:spacing w:before="100" w:beforeAutospacing="1" w:after="100" w:afterAutospacing="1"/>
              <w:ind w:left="714" w:hanging="357"/>
              <w:jc w:val="left"/>
            </w:pPr>
            <w:r w:rsidRPr="00DB600F">
              <w:t xml:space="preserve">Proven strategic advice and planning skills to support senior management and experience implementing policies, procedures and strategic plans and reporting on strategic initiatives. </w:t>
            </w:r>
          </w:p>
          <w:p w:rsidR="00DB600F" w:rsidRPr="00DB600F" w:rsidRDefault="00DB600F" w:rsidP="00DB600F">
            <w:pPr>
              <w:numPr>
                <w:ilvl w:val="0"/>
                <w:numId w:val="39"/>
              </w:numPr>
              <w:spacing w:before="100" w:beforeAutospacing="1" w:after="100" w:afterAutospacing="1"/>
              <w:ind w:left="714" w:hanging="357"/>
              <w:jc w:val="left"/>
            </w:pPr>
            <w:r w:rsidRPr="00DB600F">
              <w:t xml:space="preserve">Demonstrated analytical, problem-solving and decision-making skills and experience retrieving and analysing data from multiple sources. </w:t>
            </w:r>
          </w:p>
          <w:p w:rsidR="00DB600F" w:rsidRPr="00DB600F" w:rsidRDefault="00DB600F" w:rsidP="00DB600F">
            <w:pPr>
              <w:numPr>
                <w:ilvl w:val="0"/>
                <w:numId w:val="39"/>
              </w:numPr>
              <w:spacing w:before="100" w:beforeAutospacing="1" w:after="100" w:afterAutospacing="1"/>
              <w:ind w:left="714" w:hanging="357"/>
              <w:jc w:val="left"/>
            </w:pPr>
            <w:r w:rsidRPr="00DB600F">
              <w:t xml:space="preserve">Demonstrated supervisory experience, with an ability to coach and mentor staff, to prioritise workloads and to lead the team to deliver on challenging objectives timely and on budgets. </w:t>
            </w:r>
          </w:p>
          <w:p w:rsidR="00DB600F" w:rsidRPr="00DB600F" w:rsidRDefault="00DB600F" w:rsidP="00DB600F">
            <w:pPr>
              <w:numPr>
                <w:ilvl w:val="0"/>
                <w:numId w:val="39"/>
              </w:numPr>
              <w:spacing w:before="100" w:beforeAutospacing="1" w:after="100" w:afterAutospacing="1"/>
              <w:ind w:left="714" w:hanging="357"/>
              <w:jc w:val="left"/>
            </w:pPr>
            <w:r w:rsidRPr="00DB600F">
              <w:t xml:space="preserve">High level of </w:t>
            </w:r>
            <w:r w:rsidR="00F315B7">
              <w:t xml:space="preserve">oral and </w:t>
            </w:r>
            <w:r w:rsidRPr="00DB600F">
              <w:t>interpersonal and negotiation skills with demonstrated effective communication skills and experience drafting executive reports and briefs.</w:t>
            </w:r>
          </w:p>
          <w:p w:rsidR="00DB600F" w:rsidRPr="00DB600F" w:rsidRDefault="00DB600F" w:rsidP="00DB600F">
            <w:pPr>
              <w:numPr>
                <w:ilvl w:val="0"/>
                <w:numId w:val="39"/>
              </w:numPr>
              <w:spacing w:before="100" w:beforeAutospacing="1" w:after="100" w:afterAutospacing="1"/>
              <w:ind w:left="714" w:hanging="357"/>
              <w:jc w:val="left"/>
            </w:pPr>
            <w:r w:rsidRPr="00DB600F">
              <w:t xml:space="preserve">Demonstrated computer skills with experience using online data management platforms and proficiency using the </w:t>
            </w:r>
            <w:proofErr w:type="spellStart"/>
            <w:r w:rsidRPr="00DB600F">
              <w:t>MsOffice</w:t>
            </w:r>
            <w:proofErr w:type="spellEnd"/>
            <w:r w:rsidRPr="00DB600F">
              <w:t xml:space="preserve"> suite. High-level skills in Excel and experience using Visio for complex business diagrams will be highly regarded. </w:t>
            </w:r>
          </w:p>
          <w:p w:rsidR="0034627F" w:rsidRPr="00F315B7" w:rsidRDefault="00DB600F" w:rsidP="00F315B7">
            <w:pPr>
              <w:numPr>
                <w:ilvl w:val="0"/>
                <w:numId w:val="39"/>
              </w:numPr>
              <w:spacing w:before="100" w:beforeAutospacing="1" w:after="100" w:afterAutospacing="1"/>
              <w:ind w:left="714" w:hanging="357"/>
              <w:jc w:val="left"/>
              <w:rPr>
                <w:iCs/>
              </w:rPr>
            </w:pPr>
            <w:r w:rsidRPr="00DB600F">
              <w:t xml:space="preserve">A demonstrated high-level of understanding of equal opportunity principles and occupational health and safety and a commitment to their application in a university context. </w:t>
            </w:r>
          </w:p>
        </w:tc>
      </w:tr>
      <w:tr w:rsidR="0034627F" w:rsidRPr="00E91236">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4627F" w:rsidRPr="006F4C02" w:rsidRDefault="0079736C">
            <w:pPr>
              <w:spacing w:before="80" w:after="80"/>
              <w:rPr>
                <w:b/>
                <w:bCs/>
              </w:rPr>
            </w:pPr>
            <w:r w:rsidRPr="006F4C02">
              <w:rPr>
                <w:b/>
                <w:bCs/>
              </w:rPr>
              <w:t>Supervisor Signature:</w:t>
            </w:r>
          </w:p>
        </w:tc>
        <w:tc>
          <w:tcPr>
            <w:tcW w:w="3711" w:type="dxa"/>
            <w:tcBorders>
              <w:top w:val="single" w:sz="4" w:space="0" w:color="auto"/>
            </w:tcBorders>
          </w:tcPr>
          <w:p w:rsidR="0034627F" w:rsidRPr="00E91236" w:rsidRDefault="008D49B3">
            <w:pPr>
              <w:spacing w:before="80" w:after="80"/>
            </w:pPr>
            <w:r>
              <w:rPr>
                <w:noProof/>
                <w:lang w:eastAsia="en-AU"/>
              </w:rPr>
              <w:drawing>
                <wp:anchor distT="0" distB="0" distL="114300" distR="114300" simplePos="0" relativeHeight="251659264" behindDoc="0" locked="0" layoutInCell="1" allowOverlap="1" wp14:anchorId="67A186D2" wp14:editId="6756B7E5">
                  <wp:simplePos x="0" y="0"/>
                  <wp:positionH relativeFrom="column">
                    <wp:posOffset>2540</wp:posOffset>
                  </wp:positionH>
                  <wp:positionV relativeFrom="paragraph">
                    <wp:posOffset>42545</wp:posOffset>
                  </wp:positionV>
                  <wp:extent cx="1193624" cy="532765"/>
                  <wp:effectExtent l="0" t="0" r="635" b="635"/>
                  <wp:wrapThrough wrapText="bothSides">
                    <wp:wrapPolygon edited="0">
                      <wp:start x="0" y="0"/>
                      <wp:lineTo x="0" y="20596"/>
                      <wp:lineTo x="21152" y="20596"/>
                      <wp:lineTo x="21152" y="0"/>
                      <wp:lineTo x="0" y="0"/>
                    </wp:wrapPolygon>
                  </wp:wrapThrough>
                  <wp:docPr id="1" name="Picture 1" descr="/Users/u4932404/Desktop/Ken dig si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4932404/Desktop/Ken dig sig.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624" cy="532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0" w:type="dxa"/>
            <w:tcBorders>
              <w:top w:val="single" w:sz="4" w:space="0" w:color="auto"/>
            </w:tcBorders>
          </w:tcPr>
          <w:p w:rsidR="0034627F" w:rsidRPr="00E91236" w:rsidRDefault="0034627F">
            <w:pPr>
              <w:spacing w:before="80" w:after="80"/>
              <w:rPr>
                <w:b/>
                <w:bCs/>
              </w:rPr>
            </w:pPr>
            <w:r w:rsidRPr="00E91236">
              <w:rPr>
                <w:b/>
                <w:bCs/>
              </w:rPr>
              <w:t>Date:</w:t>
            </w:r>
          </w:p>
        </w:tc>
        <w:tc>
          <w:tcPr>
            <w:tcW w:w="2280" w:type="dxa"/>
            <w:tcBorders>
              <w:top w:val="single" w:sz="4" w:space="0" w:color="auto"/>
            </w:tcBorders>
          </w:tcPr>
          <w:p w:rsidR="0034627F" w:rsidRPr="00E91236" w:rsidRDefault="008D49B3">
            <w:pPr>
              <w:spacing w:before="80" w:after="80"/>
            </w:pPr>
            <w:r>
              <w:t>2/01/2018</w:t>
            </w:r>
          </w:p>
        </w:tc>
      </w:tr>
      <w:tr w:rsidR="0034627F" w:rsidRPr="00E9123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4627F" w:rsidRPr="006F4C02" w:rsidRDefault="0034627F">
            <w:pPr>
              <w:spacing w:before="80" w:after="80"/>
              <w:rPr>
                <w:b/>
                <w:bCs/>
              </w:rPr>
            </w:pPr>
            <w:r w:rsidRPr="006F4C02">
              <w:rPr>
                <w:b/>
              </w:rPr>
              <w:t>Printed Name:</w:t>
            </w:r>
          </w:p>
        </w:tc>
        <w:tc>
          <w:tcPr>
            <w:tcW w:w="3711" w:type="dxa"/>
            <w:tcBorders>
              <w:bottom w:val="single" w:sz="4" w:space="0" w:color="auto"/>
            </w:tcBorders>
          </w:tcPr>
          <w:p w:rsidR="0034627F" w:rsidRPr="00E91236" w:rsidRDefault="005154FC" w:rsidP="00F41AD2">
            <w:pPr>
              <w:spacing w:before="80" w:after="80"/>
            </w:pPr>
            <w:r w:rsidRPr="00E91236">
              <w:t xml:space="preserve">Prof </w:t>
            </w:r>
            <w:r w:rsidR="00F41AD2">
              <w:t xml:space="preserve">Kenneth </w:t>
            </w:r>
            <w:proofErr w:type="spellStart"/>
            <w:r w:rsidR="00F41AD2">
              <w:t>Lampl</w:t>
            </w:r>
            <w:proofErr w:type="spellEnd"/>
          </w:p>
        </w:tc>
        <w:tc>
          <w:tcPr>
            <w:tcW w:w="960" w:type="dxa"/>
            <w:tcBorders>
              <w:bottom w:val="single" w:sz="4" w:space="0" w:color="auto"/>
            </w:tcBorders>
          </w:tcPr>
          <w:p w:rsidR="0034627F" w:rsidRPr="00E91236" w:rsidRDefault="0034627F">
            <w:pPr>
              <w:spacing w:before="80" w:after="80"/>
            </w:pPr>
            <w:proofErr w:type="spellStart"/>
            <w:r w:rsidRPr="00E91236">
              <w:rPr>
                <w:b/>
                <w:bCs/>
              </w:rPr>
              <w:t>Uni</w:t>
            </w:r>
            <w:proofErr w:type="spellEnd"/>
            <w:r w:rsidRPr="00E91236">
              <w:rPr>
                <w:b/>
                <w:bCs/>
              </w:rPr>
              <w:t xml:space="preserve"> ID:</w:t>
            </w:r>
          </w:p>
        </w:tc>
        <w:tc>
          <w:tcPr>
            <w:tcW w:w="2280" w:type="dxa"/>
            <w:tcBorders>
              <w:bottom w:val="single" w:sz="4" w:space="0" w:color="auto"/>
            </w:tcBorders>
          </w:tcPr>
          <w:p w:rsidR="0034627F" w:rsidRPr="00E91236" w:rsidRDefault="00F41AD2">
            <w:pPr>
              <w:spacing w:before="80" w:after="80"/>
            </w:pPr>
            <w:r>
              <w:t>U1026614</w:t>
            </w:r>
          </w:p>
        </w:tc>
      </w:tr>
    </w:tbl>
    <w:p w:rsidR="0034627F" w:rsidRPr="00E91236" w:rsidRDefault="0034627F">
      <w:pPr>
        <w:rPr>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4627F" w:rsidRPr="00E91236">
        <w:tc>
          <w:tcPr>
            <w:tcW w:w="10492" w:type="dxa"/>
            <w:tcBorders>
              <w:top w:val="single" w:sz="6" w:space="0" w:color="auto"/>
            </w:tcBorders>
          </w:tcPr>
          <w:p w:rsidR="0034627F" w:rsidRPr="00E91236" w:rsidRDefault="0034627F">
            <w:pPr>
              <w:rPr>
                <w:b/>
                <w:bCs/>
                <w:sz w:val="24"/>
                <w:szCs w:val="24"/>
                <w:lang w:val="en-US"/>
              </w:rPr>
            </w:pPr>
            <w:r w:rsidRPr="00E91236">
              <w:rPr>
                <w:b/>
                <w:bCs/>
                <w:sz w:val="24"/>
                <w:szCs w:val="24"/>
                <w:lang w:val="en-US"/>
              </w:rPr>
              <w:t>References:</w:t>
            </w:r>
          </w:p>
        </w:tc>
      </w:tr>
      <w:tr w:rsidR="0034627F" w:rsidRPr="00E91236">
        <w:tc>
          <w:tcPr>
            <w:tcW w:w="10492" w:type="dxa"/>
            <w:tcBorders>
              <w:bottom w:val="single" w:sz="6" w:space="0" w:color="auto"/>
            </w:tcBorders>
          </w:tcPr>
          <w:p w:rsidR="0034627F" w:rsidRPr="00E91236" w:rsidRDefault="00892E31">
            <w:pPr>
              <w:rPr>
                <w:lang w:val="en-US"/>
              </w:rPr>
            </w:pPr>
            <w:hyperlink r:id="rId9" w:history="1">
              <w:r w:rsidR="0034627F" w:rsidRPr="00E91236">
                <w:rPr>
                  <w:rStyle w:val="Hyperlink"/>
                  <w:rFonts w:cs="Arial"/>
                  <w:lang w:val="en-US"/>
                </w:rPr>
                <w:t>Academic Minimum Standards</w:t>
              </w:r>
            </w:hyperlink>
          </w:p>
        </w:tc>
      </w:tr>
    </w:tbl>
    <w:p w:rsidR="0034627F" w:rsidRPr="00E91236" w:rsidRDefault="0034627F" w:rsidP="001E70BF">
      <w:pPr>
        <w:pStyle w:val="norm10plus"/>
        <w:widowControl/>
        <w:overflowPunct w:val="0"/>
        <w:spacing w:after="0"/>
        <w:textAlignment w:val="baseline"/>
        <w:rPr>
          <w:lang w:val="en-US"/>
        </w:rPr>
      </w:pPr>
    </w:p>
    <w:sectPr w:rsidR="0034627F" w:rsidRPr="00E91236">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F7" w:rsidRDefault="000B54F7">
      <w:r>
        <w:separator/>
      </w:r>
    </w:p>
  </w:endnote>
  <w:endnote w:type="continuationSeparator" w:id="0">
    <w:p w:rsidR="000B54F7" w:rsidRDefault="000B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7F" w:rsidRDefault="0034627F">
    <w:pPr>
      <w:pStyle w:val="Footer"/>
      <w:jc w:val="center"/>
    </w:pPr>
    <w:r>
      <w:t>For assistance please contact HR Division Ph. 6125 3346</w:t>
    </w:r>
  </w:p>
  <w:p w:rsidR="0034627F" w:rsidRDefault="00346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7F" w:rsidRDefault="0034627F">
    <w:pPr>
      <w:pStyle w:val="Footer"/>
      <w:jc w:val="center"/>
    </w:pPr>
    <w:r>
      <w:t>For assistance please contact HR Division Ph. 6125 3346</w:t>
    </w:r>
  </w:p>
  <w:p w:rsidR="0034627F" w:rsidRDefault="00346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F7" w:rsidRDefault="000B54F7">
      <w:r>
        <w:separator/>
      </w:r>
    </w:p>
  </w:footnote>
  <w:footnote w:type="continuationSeparator" w:id="0">
    <w:p w:rsidR="000B54F7" w:rsidRDefault="000B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7F" w:rsidRDefault="00F41AD2">
    <w:pPr>
      <w:pStyle w:val="BalloonText"/>
      <w:tabs>
        <w:tab w:val="center" w:pos="5159"/>
        <w:tab w:val="right" w:pos="10319"/>
      </w:tabs>
    </w:pPr>
    <w:r>
      <w:t>2/01/2018</w:t>
    </w:r>
    <w:r w:rsidR="0034627F">
      <w:tab/>
      <w:t xml:space="preserve"> HR125</w:t>
    </w:r>
    <w:r w:rsidR="0034627F">
      <w:tab/>
      <w:t xml:space="preserve">Page </w:t>
    </w:r>
    <w:r w:rsidR="0034627F">
      <w:fldChar w:fldCharType="begin"/>
    </w:r>
    <w:r w:rsidR="0034627F">
      <w:instrText xml:space="preserve"> PAGE </w:instrText>
    </w:r>
    <w:r w:rsidR="0034627F">
      <w:fldChar w:fldCharType="separate"/>
    </w:r>
    <w:r w:rsidR="00892E31">
      <w:rPr>
        <w:noProof/>
      </w:rPr>
      <w:t>2</w:t>
    </w:r>
    <w:r w:rsidR="0034627F">
      <w:fldChar w:fldCharType="end"/>
    </w:r>
    <w:r w:rsidR="0034627F">
      <w:t xml:space="preserve"> of </w:t>
    </w:r>
    <w:r w:rsidR="0034627F">
      <w:fldChar w:fldCharType="begin"/>
    </w:r>
    <w:r w:rsidR="0034627F">
      <w:instrText xml:space="preserve"> NUMPAGES </w:instrText>
    </w:r>
    <w:r w:rsidR="0034627F">
      <w:fldChar w:fldCharType="separate"/>
    </w:r>
    <w:r w:rsidR="00892E31">
      <w:rPr>
        <w:noProof/>
      </w:rPr>
      <w:t>2</w:t>
    </w:r>
    <w:r w:rsidR="0034627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27F" w:rsidRDefault="00F41AD2">
    <w:pPr>
      <w:pStyle w:val="BalloonText"/>
      <w:tabs>
        <w:tab w:val="center" w:pos="5159"/>
        <w:tab w:val="right" w:pos="10319"/>
      </w:tabs>
    </w:pPr>
    <w:r>
      <w:t>2/01/2018</w:t>
    </w:r>
    <w:r w:rsidR="0034627F">
      <w:tab/>
      <w:t xml:space="preserve"> HR100</w:t>
    </w:r>
    <w:r w:rsidR="0034627F">
      <w:tab/>
      <w:t xml:space="preserve">Page </w:t>
    </w:r>
    <w:r w:rsidR="0034627F">
      <w:fldChar w:fldCharType="begin"/>
    </w:r>
    <w:r w:rsidR="0034627F">
      <w:instrText xml:space="preserve"> PAGE </w:instrText>
    </w:r>
    <w:r w:rsidR="0034627F">
      <w:fldChar w:fldCharType="separate"/>
    </w:r>
    <w:r w:rsidR="00892E31">
      <w:rPr>
        <w:noProof/>
      </w:rPr>
      <w:t>1</w:t>
    </w:r>
    <w:r w:rsidR="0034627F">
      <w:fldChar w:fldCharType="end"/>
    </w:r>
    <w:r w:rsidR="0034627F">
      <w:t xml:space="preserve"> of </w:t>
    </w:r>
    <w:r w:rsidR="0034627F">
      <w:fldChar w:fldCharType="begin"/>
    </w:r>
    <w:r w:rsidR="0034627F">
      <w:instrText xml:space="preserve"> NUMPAGES </w:instrText>
    </w:r>
    <w:r w:rsidR="0034627F">
      <w:fldChar w:fldCharType="separate"/>
    </w:r>
    <w:r w:rsidR="00892E31">
      <w:rPr>
        <w:noProof/>
      </w:rPr>
      <w:t>2</w:t>
    </w:r>
    <w:r w:rsidR="0034627F">
      <w:fldChar w:fldCharType="end"/>
    </w:r>
  </w:p>
  <w:p w:rsidR="0034627F" w:rsidRDefault="0034627F">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F5B39"/>
    <w:multiLevelType w:val="hybridMultilevel"/>
    <w:tmpl w:val="AE50CA8C"/>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2A63DC"/>
    <w:multiLevelType w:val="hybridMultilevel"/>
    <w:tmpl w:val="E4F41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5367DF"/>
    <w:multiLevelType w:val="hybridMultilevel"/>
    <w:tmpl w:val="62D86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31C23A3"/>
    <w:multiLevelType w:val="hybridMultilevel"/>
    <w:tmpl w:val="4A2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A465F2"/>
    <w:multiLevelType w:val="hybridMultilevel"/>
    <w:tmpl w:val="9A5093B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2BC1C8A"/>
    <w:multiLevelType w:val="hybridMultilevel"/>
    <w:tmpl w:val="2E8E6D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66802F4"/>
    <w:multiLevelType w:val="hybridMultilevel"/>
    <w:tmpl w:val="431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9E0E43"/>
    <w:multiLevelType w:val="hybridMultilevel"/>
    <w:tmpl w:val="C4904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47A1D"/>
    <w:multiLevelType w:val="hybridMultilevel"/>
    <w:tmpl w:val="D8D2A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5215F"/>
    <w:multiLevelType w:val="hybridMultilevel"/>
    <w:tmpl w:val="59C407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C40A16"/>
    <w:multiLevelType w:val="hybridMultilevel"/>
    <w:tmpl w:val="B9464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39"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6"/>
  </w:num>
  <w:num w:numId="14">
    <w:abstractNumId w:val="18"/>
  </w:num>
  <w:num w:numId="15">
    <w:abstractNumId w:val="11"/>
  </w:num>
  <w:num w:numId="16">
    <w:abstractNumId w:val="31"/>
  </w:num>
  <w:num w:numId="17">
    <w:abstractNumId w:val="35"/>
  </w:num>
  <w:num w:numId="18">
    <w:abstractNumId w:val="17"/>
  </w:num>
  <w:num w:numId="19">
    <w:abstractNumId w:val="27"/>
  </w:num>
  <w:num w:numId="20">
    <w:abstractNumId w:val="20"/>
  </w:num>
  <w:num w:numId="21">
    <w:abstractNumId w:val="30"/>
  </w:num>
  <w:num w:numId="22">
    <w:abstractNumId w:val="15"/>
  </w:num>
  <w:num w:numId="23">
    <w:abstractNumId w:val="22"/>
  </w:num>
  <w:num w:numId="24">
    <w:abstractNumId w:val="16"/>
  </w:num>
  <w:num w:numId="25">
    <w:abstractNumId w:val="39"/>
  </w:num>
  <w:num w:numId="26">
    <w:abstractNumId w:val="32"/>
  </w:num>
  <w:num w:numId="27">
    <w:abstractNumId w:val="26"/>
  </w:num>
  <w:num w:numId="28">
    <w:abstractNumId w:val="14"/>
  </w:num>
  <w:num w:numId="29">
    <w:abstractNumId w:val="25"/>
  </w:num>
  <w:num w:numId="30">
    <w:abstractNumId w:val="33"/>
  </w:num>
  <w:num w:numId="31">
    <w:abstractNumId w:val="23"/>
  </w:num>
  <w:num w:numId="32">
    <w:abstractNumId w:val="34"/>
  </w:num>
  <w:num w:numId="33">
    <w:abstractNumId w:val="37"/>
  </w:num>
  <w:num w:numId="34">
    <w:abstractNumId w:val="12"/>
  </w:num>
  <w:num w:numId="35">
    <w:abstractNumId w:val="13"/>
  </w:num>
  <w:num w:numId="36">
    <w:abstractNumId w:val="28"/>
  </w:num>
  <w:num w:numId="37">
    <w:abstractNumId w:val="24"/>
  </w:num>
  <w:num w:numId="38">
    <w:abstractNumId w:val="38"/>
  </w:num>
  <w:num w:numId="39">
    <w:abstractNumId w:val="29"/>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4B"/>
    <w:rsid w:val="0000648F"/>
    <w:rsid w:val="00077102"/>
    <w:rsid w:val="00085038"/>
    <w:rsid w:val="000A5710"/>
    <w:rsid w:val="000B54F7"/>
    <w:rsid w:val="000C059B"/>
    <w:rsid w:val="000F3AA6"/>
    <w:rsid w:val="00113E66"/>
    <w:rsid w:val="00187F2B"/>
    <w:rsid w:val="001C772F"/>
    <w:rsid w:val="001E6764"/>
    <w:rsid w:val="001E70BF"/>
    <w:rsid w:val="00255E7B"/>
    <w:rsid w:val="002620F3"/>
    <w:rsid w:val="002642F2"/>
    <w:rsid w:val="0027359B"/>
    <w:rsid w:val="002A1A9D"/>
    <w:rsid w:val="002C3444"/>
    <w:rsid w:val="002D37F7"/>
    <w:rsid w:val="002E02AD"/>
    <w:rsid w:val="0032491A"/>
    <w:rsid w:val="0034627F"/>
    <w:rsid w:val="00352D87"/>
    <w:rsid w:val="00380B51"/>
    <w:rsid w:val="00386DC0"/>
    <w:rsid w:val="003A2778"/>
    <w:rsid w:val="00432634"/>
    <w:rsid w:val="00443C41"/>
    <w:rsid w:val="00465BD1"/>
    <w:rsid w:val="004E193F"/>
    <w:rsid w:val="005154FC"/>
    <w:rsid w:val="00515E7E"/>
    <w:rsid w:val="005457C9"/>
    <w:rsid w:val="0059651A"/>
    <w:rsid w:val="00646793"/>
    <w:rsid w:val="0065579B"/>
    <w:rsid w:val="006923A7"/>
    <w:rsid w:val="006C18F3"/>
    <w:rsid w:val="006C67E7"/>
    <w:rsid w:val="006D602B"/>
    <w:rsid w:val="006F4C02"/>
    <w:rsid w:val="00725E10"/>
    <w:rsid w:val="0079736C"/>
    <w:rsid w:val="007B28D2"/>
    <w:rsid w:val="007E4B5A"/>
    <w:rsid w:val="007F4E98"/>
    <w:rsid w:val="00823151"/>
    <w:rsid w:val="00842F73"/>
    <w:rsid w:val="00854A13"/>
    <w:rsid w:val="008672EB"/>
    <w:rsid w:val="008741C9"/>
    <w:rsid w:val="00890A31"/>
    <w:rsid w:val="00892E31"/>
    <w:rsid w:val="008947AB"/>
    <w:rsid w:val="008A3481"/>
    <w:rsid w:val="008A6B7C"/>
    <w:rsid w:val="008D49B3"/>
    <w:rsid w:val="00922011"/>
    <w:rsid w:val="00981642"/>
    <w:rsid w:val="0099093E"/>
    <w:rsid w:val="009B0AE3"/>
    <w:rsid w:val="009F6585"/>
    <w:rsid w:val="00A14540"/>
    <w:rsid w:val="00A2364B"/>
    <w:rsid w:val="00A51FD8"/>
    <w:rsid w:val="00A969E2"/>
    <w:rsid w:val="00AE360D"/>
    <w:rsid w:val="00AE36F4"/>
    <w:rsid w:val="00AF1D33"/>
    <w:rsid w:val="00AF7D84"/>
    <w:rsid w:val="00B03BC0"/>
    <w:rsid w:val="00B572C5"/>
    <w:rsid w:val="00B715F6"/>
    <w:rsid w:val="00B87C16"/>
    <w:rsid w:val="00B942D3"/>
    <w:rsid w:val="00BF5F93"/>
    <w:rsid w:val="00C30E18"/>
    <w:rsid w:val="00C52EE6"/>
    <w:rsid w:val="00C82E23"/>
    <w:rsid w:val="00CB3E7E"/>
    <w:rsid w:val="00CB520B"/>
    <w:rsid w:val="00CC0988"/>
    <w:rsid w:val="00CC2901"/>
    <w:rsid w:val="00CC7357"/>
    <w:rsid w:val="00CD3E4C"/>
    <w:rsid w:val="00CD4D51"/>
    <w:rsid w:val="00D03F91"/>
    <w:rsid w:val="00D04B2D"/>
    <w:rsid w:val="00D06D58"/>
    <w:rsid w:val="00D16A46"/>
    <w:rsid w:val="00D667E2"/>
    <w:rsid w:val="00DB600F"/>
    <w:rsid w:val="00DE3071"/>
    <w:rsid w:val="00DE5A91"/>
    <w:rsid w:val="00DF041C"/>
    <w:rsid w:val="00DF3A04"/>
    <w:rsid w:val="00E1760F"/>
    <w:rsid w:val="00E210FA"/>
    <w:rsid w:val="00E3756F"/>
    <w:rsid w:val="00E51FC8"/>
    <w:rsid w:val="00E60EA7"/>
    <w:rsid w:val="00E91236"/>
    <w:rsid w:val="00EA2827"/>
    <w:rsid w:val="00EE3C3E"/>
    <w:rsid w:val="00F315B7"/>
    <w:rsid w:val="00F41AD2"/>
    <w:rsid w:val="00F52AE6"/>
    <w:rsid w:val="00F71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val="en-AU"/>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Strong">
    <w:name w:val="Strong"/>
    <w:basedOn w:val="DefaultParagraphFont"/>
    <w:uiPriority w:val="99"/>
    <w:qFormat/>
    <w:rPr>
      <w:rFonts w:ascii="Times New Roman" w:hAnsi="Times New Roman" w:cs="Times New Roman"/>
      <w:b/>
      <w:bCs/>
    </w:rPr>
  </w:style>
  <w:style w:type="paragraph" w:styleId="ListParagraph">
    <w:name w:val="List Paragraph"/>
    <w:basedOn w:val="Normal"/>
    <w:uiPriority w:val="34"/>
    <w:qFormat/>
    <w:rsid w:val="005154FC"/>
    <w:pPr>
      <w:overflowPunct/>
      <w:autoSpaceDE/>
      <w:autoSpaceDN/>
      <w:adjustRightInd/>
      <w:spacing w:before="0" w:after="160" w:line="259" w:lineRule="auto"/>
      <w:ind w:left="720"/>
      <w:contextualSpacing/>
      <w:jc w:val="left"/>
      <w:textAlignment w:val="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9416">
      <w:bodyDiv w:val="1"/>
      <w:marLeft w:val="0"/>
      <w:marRight w:val="0"/>
      <w:marTop w:val="0"/>
      <w:marBottom w:val="0"/>
      <w:divBdr>
        <w:top w:val="none" w:sz="0" w:space="0" w:color="auto"/>
        <w:left w:val="none" w:sz="0" w:space="0" w:color="auto"/>
        <w:bottom w:val="none" w:sz="0" w:space="0" w:color="auto"/>
        <w:right w:val="none" w:sz="0" w:space="0" w:color="auto"/>
      </w:divBdr>
    </w:div>
    <w:div w:id="398789671">
      <w:bodyDiv w:val="1"/>
      <w:marLeft w:val="0"/>
      <w:marRight w:val="0"/>
      <w:marTop w:val="0"/>
      <w:marBottom w:val="0"/>
      <w:divBdr>
        <w:top w:val="none" w:sz="0" w:space="0" w:color="auto"/>
        <w:left w:val="none" w:sz="0" w:space="0" w:color="auto"/>
        <w:bottom w:val="none" w:sz="0" w:space="0" w:color="auto"/>
        <w:right w:val="none" w:sz="0" w:space="0" w:color="auto"/>
      </w:divBdr>
    </w:div>
    <w:div w:id="51203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vices.anu.edu.au/human-resources/enterprise-agreement/schedule-4-minimum-standards-for-academic-levels-m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2018-01-02T04:29:00Z</cp:lastPrinted>
  <dcterms:created xsi:type="dcterms:W3CDTF">2018-01-10T00:16:00Z</dcterms:created>
  <dcterms:modified xsi:type="dcterms:W3CDTF">2018-01-10T00:16:00Z</dcterms:modified>
</cp:coreProperties>
</file>