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8000"/>
      </w:tblGrid>
      <w:tr w:rsidR="003C37FC" w14:paraId="7D433DE3" w14:textId="77777777" w:rsidTr="00023C75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37A69" w14:textId="77777777" w:rsidR="003C37FC" w:rsidRDefault="00C1176B" w:rsidP="00596B66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 wp14:anchorId="109CA9FB" wp14:editId="6531BD14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E954" w14:textId="77777777" w:rsidR="003C37FC" w:rsidRDefault="003C37FC" w:rsidP="00596B66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14:paraId="17AA2FC5" w14:textId="77777777" w:rsidR="003C37FC" w:rsidRPr="00C4005C" w:rsidRDefault="003C37FC" w:rsidP="00596B66">
      <w:pPr>
        <w:pStyle w:val="norm10plus"/>
        <w:widowControl/>
        <w:overflowPunct w:val="0"/>
        <w:spacing w:after="0"/>
        <w:textAlignment w:val="baseline"/>
        <w:rPr>
          <w:sz w:val="16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7"/>
        <w:gridCol w:w="7965"/>
      </w:tblGrid>
      <w:tr w:rsidR="003C37FC" w14:paraId="0D5A3C2C" w14:textId="77777777" w:rsidTr="00596B66">
        <w:trPr>
          <w:cantSplit/>
        </w:trPr>
        <w:tc>
          <w:tcPr>
            <w:tcW w:w="2667" w:type="dxa"/>
          </w:tcPr>
          <w:p w14:paraId="299154B7" w14:textId="77777777" w:rsidR="003C37FC" w:rsidRDefault="003C37FC" w:rsidP="00596B66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965" w:type="dxa"/>
          </w:tcPr>
          <w:p w14:paraId="476BCB12" w14:textId="02168D2D" w:rsidR="003C37FC" w:rsidRDefault="00C20D54" w:rsidP="00337A9D">
            <w:pPr>
              <w:spacing w:after="60" w:line="360" w:lineRule="auto"/>
            </w:pPr>
            <w:r>
              <w:t>Deputy Manager</w:t>
            </w:r>
            <w:r w:rsidR="00F0582A">
              <w:t xml:space="preserve">, </w:t>
            </w:r>
            <w:r w:rsidR="00337A9D">
              <w:t>ANU College of Business and Economics (CBE)</w:t>
            </w:r>
            <w:r w:rsidR="00600C9F">
              <w:t xml:space="preserve"> </w:t>
            </w:r>
            <w:r w:rsidR="00F0582A">
              <w:t>Research Services</w:t>
            </w:r>
          </w:p>
        </w:tc>
      </w:tr>
      <w:tr w:rsidR="003C37FC" w14:paraId="3343E356" w14:textId="77777777" w:rsidTr="00596B66">
        <w:trPr>
          <w:cantSplit/>
          <w:trHeight w:val="65"/>
        </w:trPr>
        <w:tc>
          <w:tcPr>
            <w:tcW w:w="2667" w:type="dxa"/>
          </w:tcPr>
          <w:p w14:paraId="59C31429" w14:textId="77777777" w:rsidR="003C37FC" w:rsidRDefault="003C37FC" w:rsidP="00596B66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965" w:type="dxa"/>
          </w:tcPr>
          <w:p w14:paraId="2BE9613B" w14:textId="77777777" w:rsidR="003C37FC" w:rsidRDefault="005C4B0D" w:rsidP="00596B66">
            <w:pPr>
              <w:spacing w:after="60" w:line="360" w:lineRule="auto"/>
            </w:pPr>
            <w:r>
              <w:t>ANU Officer Grade 8 (Administration)</w:t>
            </w:r>
          </w:p>
        </w:tc>
      </w:tr>
    </w:tbl>
    <w:p w14:paraId="0BA57E76" w14:textId="77777777" w:rsidR="003C37FC" w:rsidRPr="00C4005C" w:rsidRDefault="003C37FC" w:rsidP="00596B66">
      <w:pPr>
        <w:rPr>
          <w:rFonts w:ascii="Arial Narrow" w:hAnsi="Arial Narrow" w:cs="Arial Narrow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27"/>
      </w:tblGrid>
      <w:tr w:rsidR="003C37FC" w:rsidRPr="00BF4574" w14:paraId="00A881A1" w14:textId="77777777" w:rsidTr="00023C75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3B005DBA" w14:textId="18186F4E" w:rsidR="00596B66" w:rsidRPr="00BF4574" w:rsidRDefault="006B28C8" w:rsidP="00596B66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F43CC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PURPOSE </w:t>
            </w:r>
            <w:r w:rsidR="006344E9" w:rsidRPr="00BF457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</w:t>
            </w:r>
          </w:p>
          <w:p w14:paraId="524F32D3" w14:textId="601AF06A" w:rsidR="007A58BB" w:rsidRPr="00BF4574" w:rsidRDefault="00744AC4" w:rsidP="00596B66">
            <w:pPr>
              <w:spacing w:after="240"/>
              <w:rPr>
                <w:iCs/>
                <w:color w:val="000000" w:themeColor="text1"/>
              </w:rPr>
            </w:pPr>
            <w:r w:rsidRPr="00BF4574">
              <w:rPr>
                <w:iCs/>
                <w:color w:val="000000" w:themeColor="text1"/>
              </w:rPr>
              <w:t xml:space="preserve">The </w:t>
            </w:r>
            <w:r w:rsidR="00600C9F">
              <w:rPr>
                <w:iCs/>
                <w:color w:val="000000" w:themeColor="text1"/>
              </w:rPr>
              <w:t xml:space="preserve">Deputy </w:t>
            </w:r>
            <w:r w:rsidRPr="00BF4574">
              <w:rPr>
                <w:iCs/>
                <w:color w:val="000000" w:themeColor="text1"/>
              </w:rPr>
              <w:t>Manager</w:t>
            </w:r>
            <w:r w:rsidR="007A58BB" w:rsidRPr="00BF4574">
              <w:rPr>
                <w:iCs/>
                <w:color w:val="000000" w:themeColor="text1"/>
              </w:rPr>
              <w:t>, Research Services</w:t>
            </w:r>
            <w:r w:rsidR="00600C9F">
              <w:rPr>
                <w:iCs/>
                <w:color w:val="000000" w:themeColor="text1"/>
              </w:rPr>
              <w:t>, together with the Manager Finance &amp; Research</w:t>
            </w:r>
            <w:r w:rsidR="00477303">
              <w:rPr>
                <w:iCs/>
                <w:color w:val="000000" w:themeColor="text1"/>
              </w:rPr>
              <w:t xml:space="preserve"> </w:t>
            </w:r>
            <w:r w:rsidR="00584C31">
              <w:rPr>
                <w:iCs/>
                <w:color w:val="000000" w:themeColor="text1"/>
              </w:rPr>
              <w:t xml:space="preserve"> </w:t>
            </w:r>
            <w:r w:rsidR="00600C9F">
              <w:rPr>
                <w:iCs/>
                <w:color w:val="000000" w:themeColor="text1"/>
              </w:rPr>
              <w:t>are</w:t>
            </w:r>
            <w:r w:rsidR="005B50B7">
              <w:rPr>
                <w:iCs/>
                <w:color w:val="000000" w:themeColor="text1"/>
              </w:rPr>
              <w:t xml:space="preserve"> the principal advisor</w:t>
            </w:r>
            <w:r w:rsidR="00600C9F">
              <w:rPr>
                <w:iCs/>
                <w:color w:val="000000" w:themeColor="text1"/>
              </w:rPr>
              <w:t>s</w:t>
            </w:r>
            <w:r w:rsidR="005B50B7">
              <w:rPr>
                <w:iCs/>
                <w:color w:val="000000" w:themeColor="text1"/>
              </w:rPr>
              <w:t xml:space="preserve"> to </w:t>
            </w:r>
            <w:r w:rsidR="00337A9D">
              <w:rPr>
                <w:iCs/>
                <w:color w:val="000000" w:themeColor="text1"/>
              </w:rPr>
              <w:t xml:space="preserve">CBE’s </w:t>
            </w:r>
            <w:r w:rsidR="00252DB2" w:rsidRPr="00BF4574">
              <w:rPr>
                <w:iCs/>
                <w:color w:val="000000" w:themeColor="text1"/>
              </w:rPr>
              <w:t>senior management and</w:t>
            </w:r>
            <w:r w:rsidR="00F7758C">
              <w:rPr>
                <w:iCs/>
                <w:color w:val="000000" w:themeColor="text1"/>
              </w:rPr>
              <w:t xml:space="preserve"> academic</w:t>
            </w:r>
            <w:r w:rsidR="00252DB2" w:rsidRPr="00BF4574">
              <w:rPr>
                <w:iCs/>
                <w:color w:val="000000" w:themeColor="text1"/>
              </w:rPr>
              <w:t xml:space="preserve"> staff </w:t>
            </w:r>
            <w:r w:rsidR="007A58BB" w:rsidRPr="00BF4574">
              <w:rPr>
                <w:iCs/>
                <w:color w:val="000000" w:themeColor="text1"/>
              </w:rPr>
              <w:t xml:space="preserve">on </w:t>
            </w:r>
            <w:r w:rsidR="00F7758C">
              <w:rPr>
                <w:iCs/>
                <w:color w:val="000000" w:themeColor="text1"/>
              </w:rPr>
              <w:t>complex</w:t>
            </w:r>
            <w:r w:rsidR="007A58BB" w:rsidRPr="00BF4574">
              <w:rPr>
                <w:iCs/>
                <w:color w:val="000000" w:themeColor="text1"/>
              </w:rPr>
              <w:t xml:space="preserve"> </w:t>
            </w:r>
            <w:r w:rsidR="00ED5A50" w:rsidRPr="00BF4574">
              <w:rPr>
                <w:iCs/>
                <w:color w:val="000000" w:themeColor="text1"/>
              </w:rPr>
              <w:t xml:space="preserve">research </w:t>
            </w:r>
            <w:r w:rsidR="007A58BB" w:rsidRPr="00BF4574">
              <w:rPr>
                <w:iCs/>
                <w:color w:val="000000" w:themeColor="text1"/>
              </w:rPr>
              <w:t xml:space="preserve">management </w:t>
            </w:r>
            <w:r w:rsidRPr="00BF4574">
              <w:rPr>
                <w:iCs/>
                <w:color w:val="000000" w:themeColor="text1"/>
              </w:rPr>
              <w:t>a</w:t>
            </w:r>
            <w:r w:rsidR="00C20D54">
              <w:rPr>
                <w:iCs/>
                <w:color w:val="000000" w:themeColor="text1"/>
              </w:rPr>
              <w:t>ctivities</w:t>
            </w:r>
            <w:r w:rsidRPr="00BF4574">
              <w:rPr>
                <w:iCs/>
                <w:color w:val="000000" w:themeColor="text1"/>
              </w:rPr>
              <w:t xml:space="preserve">, </w:t>
            </w:r>
            <w:r w:rsidR="00252DB2" w:rsidRPr="00BF4574">
              <w:rPr>
                <w:iCs/>
                <w:color w:val="000000" w:themeColor="text1"/>
              </w:rPr>
              <w:t xml:space="preserve">providing high level advice, guidance and support in the design, development, and implementation of research management practices. The </w:t>
            </w:r>
            <w:r w:rsidR="00600C9F">
              <w:rPr>
                <w:iCs/>
                <w:color w:val="000000" w:themeColor="text1"/>
              </w:rPr>
              <w:t xml:space="preserve">Deputy </w:t>
            </w:r>
            <w:r w:rsidR="00252DB2" w:rsidRPr="00BF4574">
              <w:rPr>
                <w:iCs/>
                <w:color w:val="000000" w:themeColor="text1"/>
              </w:rPr>
              <w:t xml:space="preserve">Manager </w:t>
            </w:r>
            <w:r w:rsidR="005B50B7">
              <w:rPr>
                <w:iCs/>
                <w:color w:val="000000" w:themeColor="text1"/>
              </w:rPr>
              <w:t>plays a key role in research management planning and the resolution of complex research management matter</w:t>
            </w:r>
            <w:r w:rsidR="00337A9D">
              <w:rPr>
                <w:iCs/>
                <w:color w:val="000000" w:themeColor="text1"/>
              </w:rPr>
              <w:t>s</w:t>
            </w:r>
            <w:r w:rsidR="005B50B7">
              <w:rPr>
                <w:iCs/>
                <w:color w:val="000000" w:themeColor="text1"/>
              </w:rPr>
              <w:t>, leading</w:t>
            </w:r>
            <w:r w:rsidR="003717CA">
              <w:rPr>
                <w:iCs/>
                <w:color w:val="000000" w:themeColor="text1"/>
              </w:rPr>
              <w:t xml:space="preserve"> a small team</w:t>
            </w:r>
            <w:r w:rsidR="005B50B7">
              <w:rPr>
                <w:iCs/>
                <w:color w:val="000000" w:themeColor="text1"/>
              </w:rPr>
              <w:t xml:space="preserve"> of Research Services professionals</w:t>
            </w:r>
            <w:r w:rsidR="003717CA">
              <w:rPr>
                <w:iCs/>
                <w:color w:val="000000" w:themeColor="text1"/>
              </w:rPr>
              <w:t xml:space="preserve"> to deliver high quality and robust research services </w:t>
            </w:r>
            <w:r w:rsidR="00337A9D">
              <w:rPr>
                <w:iCs/>
                <w:color w:val="000000" w:themeColor="text1"/>
              </w:rPr>
              <w:t xml:space="preserve">that </w:t>
            </w:r>
            <w:r w:rsidR="003717CA">
              <w:rPr>
                <w:iCs/>
                <w:color w:val="000000" w:themeColor="text1"/>
              </w:rPr>
              <w:t>support</w:t>
            </w:r>
            <w:r w:rsidR="00337A9D">
              <w:rPr>
                <w:iCs/>
                <w:color w:val="000000" w:themeColor="text1"/>
              </w:rPr>
              <w:t>s</w:t>
            </w:r>
            <w:r w:rsidR="003717CA">
              <w:rPr>
                <w:iCs/>
                <w:color w:val="000000" w:themeColor="text1"/>
              </w:rPr>
              <w:t xml:space="preserve"> </w:t>
            </w:r>
            <w:r w:rsidR="00337A9D">
              <w:rPr>
                <w:iCs/>
                <w:color w:val="000000" w:themeColor="text1"/>
              </w:rPr>
              <w:t>CBE’s</w:t>
            </w:r>
            <w:r w:rsidR="00600C9F">
              <w:rPr>
                <w:iCs/>
                <w:color w:val="000000" w:themeColor="text1"/>
              </w:rPr>
              <w:t xml:space="preserve"> strategic goals</w:t>
            </w:r>
            <w:r w:rsidR="00337A9D">
              <w:rPr>
                <w:iCs/>
                <w:color w:val="000000" w:themeColor="text1"/>
              </w:rPr>
              <w:t>. This</w:t>
            </w:r>
            <w:r w:rsidR="00600C9F">
              <w:rPr>
                <w:iCs/>
                <w:color w:val="000000" w:themeColor="text1"/>
              </w:rPr>
              <w:t xml:space="preserve"> in turn support</w:t>
            </w:r>
            <w:r w:rsidR="00337A9D">
              <w:rPr>
                <w:iCs/>
                <w:color w:val="000000" w:themeColor="text1"/>
              </w:rPr>
              <w:t>s</w:t>
            </w:r>
            <w:r w:rsidR="00600C9F">
              <w:rPr>
                <w:iCs/>
                <w:color w:val="000000" w:themeColor="text1"/>
              </w:rPr>
              <w:t xml:space="preserve"> t</w:t>
            </w:r>
            <w:r w:rsidR="00337A9D">
              <w:rPr>
                <w:iCs/>
                <w:color w:val="000000" w:themeColor="text1"/>
              </w:rPr>
              <w:t>hose</w:t>
            </w:r>
            <w:r w:rsidR="00600C9F">
              <w:rPr>
                <w:iCs/>
                <w:color w:val="000000" w:themeColor="text1"/>
              </w:rPr>
              <w:t xml:space="preserve"> </w:t>
            </w:r>
            <w:r w:rsidR="00337A9D">
              <w:rPr>
                <w:iCs/>
                <w:color w:val="000000" w:themeColor="text1"/>
              </w:rPr>
              <w:t xml:space="preserve">of the </w:t>
            </w:r>
            <w:r w:rsidR="003717CA">
              <w:rPr>
                <w:iCs/>
                <w:color w:val="000000" w:themeColor="text1"/>
              </w:rPr>
              <w:t>University’s.</w:t>
            </w:r>
            <w:r w:rsidR="00252DB2" w:rsidRPr="00BF4574">
              <w:rPr>
                <w:iCs/>
                <w:color w:val="000000" w:themeColor="text1"/>
              </w:rPr>
              <w:t xml:space="preserve"> </w:t>
            </w:r>
          </w:p>
          <w:p w14:paraId="5C12A0D6" w14:textId="3975416E" w:rsidR="007A58BB" w:rsidRPr="009F43CC" w:rsidRDefault="006344E9" w:rsidP="00596B66">
            <w:pPr>
              <w:spacing w:after="24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F43CC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KEY ACCOUNTABILITY AREAS</w:t>
            </w:r>
          </w:p>
          <w:p w14:paraId="47337531" w14:textId="77777777" w:rsidR="006B28C8" w:rsidRPr="00BF4574" w:rsidRDefault="006B28C8" w:rsidP="00596B66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45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14:paraId="21B6E1AC" w14:textId="6EB885B0" w:rsidR="006B28C8" w:rsidRDefault="00600C9F" w:rsidP="00596B6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Reporting to the Manager Finance &amp; Research, t</w:t>
            </w:r>
            <w:r w:rsidR="00477303" w:rsidRPr="00477303">
              <w:rPr>
                <w:iCs/>
                <w:color w:val="000000" w:themeColor="text1"/>
              </w:rPr>
              <w:t xml:space="preserve">he </w:t>
            </w:r>
            <w:r>
              <w:rPr>
                <w:iCs/>
                <w:color w:val="000000" w:themeColor="text1"/>
              </w:rPr>
              <w:t xml:space="preserve">Deputy </w:t>
            </w:r>
            <w:r w:rsidR="00477303" w:rsidRPr="00477303">
              <w:rPr>
                <w:iCs/>
                <w:color w:val="000000" w:themeColor="text1"/>
              </w:rPr>
              <w:t xml:space="preserve">Manager leads a team of </w:t>
            </w:r>
            <w:r w:rsidR="00335CFC">
              <w:rPr>
                <w:iCs/>
                <w:color w:val="000000" w:themeColor="text1"/>
              </w:rPr>
              <w:t xml:space="preserve">Research Services </w:t>
            </w:r>
            <w:r w:rsidR="00477303" w:rsidRPr="00477303">
              <w:rPr>
                <w:iCs/>
                <w:color w:val="000000" w:themeColor="text1"/>
              </w:rPr>
              <w:t>professional</w:t>
            </w:r>
            <w:r w:rsidR="00335CFC">
              <w:rPr>
                <w:iCs/>
                <w:color w:val="000000" w:themeColor="text1"/>
              </w:rPr>
              <w:t>s,</w:t>
            </w:r>
            <w:r w:rsidR="005B50B7">
              <w:rPr>
                <w:iCs/>
                <w:color w:val="000000" w:themeColor="text1"/>
              </w:rPr>
              <w:t xml:space="preserve"> mentoring and supporting</w:t>
            </w:r>
            <w:r w:rsidR="00477303" w:rsidRPr="00477303">
              <w:rPr>
                <w:iCs/>
                <w:color w:val="000000" w:themeColor="text1"/>
              </w:rPr>
              <w:t xml:space="preserve"> staff to achieve excellence. The</w:t>
            </w:r>
            <w:r w:rsidR="00AE253E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Deputy </w:t>
            </w:r>
            <w:r w:rsidR="00AE253E">
              <w:rPr>
                <w:iCs/>
                <w:color w:val="000000" w:themeColor="text1"/>
              </w:rPr>
              <w:t>Manager</w:t>
            </w:r>
            <w:r w:rsidR="00477303" w:rsidRPr="00477303">
              <w:rPr>
                <w:iCs/>
                <w:color w:val="000000" w:themeColor="text1"/>
              </w:rPr>
              <w:t xml:space="preserve"> work</w:t>
            </w:r>
            <w:r w:rsidR="00AE253E">
              <w:rPr>
                <w:iCs/>
                <w:color w:val="000000" w:themeColor="text1"/>
              </w:rPr>
              <w:t>s</w:t>
            </w:r>
            <w:r w:rsidR="00477303" w:rsidRPr="00477303">
              <w:rPr>
                <w:iCs/>
                <w:color w:val="000000" w:themeColor="text1"/>
              </w:rPr>
              <w:t xml:space="preserve"> in close collaboration with senior </w:t>
            </w:r>
            <w:r w:rsidR="005B50B7">
              <w:rPr>
                <w:iCs/>
                <w:color w:val="000000" w:themeColor="text1"/>
              </w:rPr>
              <w:t xml:space="preserve">management and academic staff to </w:t>
            </w:r>
            <w:r w:rsidR="00477303" w:rsidRPr="00477303">
              <w:rPr>
                <w:iCs/>
                <w:color w:val="000000" w:themeColor="text1"/>
              </w:rPr>
              <w:t xml:space="preserve">provide </w:t>
            </w:r>
            <w:r w:rsidR="00AE253E">
              <w:rPr>
                <w:iCs/>
                <w:color w:val="000000" w:themeColor="text1"/>
              </w:rPr>
              <w:t>strategic</w:t>
            </w:r>
            <w:r w:rsidR="00477303" w:rsidRPr="00477303">
              <w:rPr>
                <w:iCs/>
                <w:color w:val="000000" w:themeColor="text1"/>
              </w:rPr>
              <w:t xml:space="preserve"> advice and support</w:t>
            </w:r>
            <w:r w:rsidR="005B50B7">
              <w:rPr>
                <w:iCs/>
                <w:color w:val="000000" w:themeColor="text1"/>
              </w:rPr>
              <w:t xml:space="preserve"> on complex research management matters</w:t>
            </w:r>
            <w:r w:rsidR="00477303" w:rsidRPr="00477303">
              <w:rPr>
                <w:iCs/>
                <w:color w:val="000000" w:themeColor="text1"/>
              </w:rPr>
              <w:t xml:space="preserve">, building strong working relationships with internal and external stakeholders. The </w:t>
            </w:r>
            <w:r>
              <w:rPr>
                <w:iCs/>
                <w:color w:val="000000" w:themeColor="text1"/>
              </w:rPr>
              <w:t xml:space="preserve">Deputy </w:t>
            </w:r>
            <w:r w:rsidR="00477303" w:rsidRPr="00477303">
              <w:rPr>
                <w:iCs/>
                <w:color w:val="000000" w:themeColor="text1"/>
              </w:rPr>
              <w:t>Manager</w:t>
            </w:r>
            <w:r w:rsidR="005B50B7">
              <w:rPr>
                <w:iCs/>
                <w:color w:val="000000" w:themeColor="text1"/>
              </w:rPr>
              <w:t xml:space="preserve"> is responsible for </w:t>
            </w:r>
            <w:r w:rsidR="00AE253E">
              <w:rPr>
                <w:iCs/>
                <w:color w:val="000000" w:themeColor="text1"/>
              </w:rPr>
              <w:t>efficient</w:t>
            </w:r>
            <w:r w:rsidR="005B50B7">
              <w:rPr>
                <w:iCs/>
                <w:color w:val="000000" w:themeColor="text1"/>
              </w:rPr>
              <w:t xml:space="preserve"> grant application and submission processes,</w:t>
            </w:r>
            <w:r w:rsidR="00AE253E">
              <w:rPr>
                <w:iCs/>
                <w:color w:val="000000" w:themeColor="text1"/>
              </w:rPr>
              <w:t xml:space="preserve"> the</w:t>
            </w:r>
            <w:r w:rsidR="00477303" w:rsidRPr="00477303">
              <w:rPr>
                <w:iCs/>
                <w:color w:val="000000" w:themeColor="text1"/>
              </w:rPr>
              <w:t xml:space="preserve"> implement</w:t>
            </w:r>
            <w:r w:rsidR="00AE253E">
              <w:rPr>
                <w:iCs/>
                <w:color w:val="000000" w:themeColor="text1"/>
              </w:rPr>
              <w:t xml:space="preserve">ation of </w:t>
            </w:r>
            <w:r w:rsidR="00477303" w:rsidRPr="00477303">
              <w:rPr>
                <w:iCs/>
                <w:color w:val="000000" w:themeColor="text1"/>
              </w:rPr>
              <w:t>business processes</w:t>
            </w:r>
            <w:r w:rsidR="00AE253E">
              <w:rPr>
                <w:iCs/>
                <w:color w:val="000000" w:themeColor="text1"/>
              </w:rPr>
              <w:t xml:space="preserve"> and research development plans</w:t>
            </w:r>
            <w:r w:rsidR="00477303" w:rsidRPr="00477303">
              <w:rPr>
                <w:iCs/>
                <w:color w:val="000000" w:themeColor="text1"/>
              </w:rPr>
              <w:t xml:space="preserve"> in </w:t>
            </w:r>
            <w:r w:rsidR="000A19E3">
              <w:rPr>
                <w:iCs/>
                <w:color w:val="000000" w:themeColor="text1"/>
              </w:rPr>
              <w:t>the unit</w:t>
            </w:r>
            <w:r w:rsidR="00AE253E">
              <w:rPr>
                <w:iCs/>
                <w:color w:val="000000" w:themeColor="text1"/>
              </w:rPr>
              <w:t>, and the</w:t>
            </w:r>
            <w:r w:rsidR="000A19E3">
              <w:rPr>
                <w:iCs/>
                <w:color w:val="000000" w:themeColor="text1"/>
              </w:rPr>
              <w:t xml:space="preserve"> </w:t>
            </w:r>
            <w:r w:rsidR="00AE253E">
              <w:rPr>
                <w:iCs/>
                <w:color w:val="000000" w:themeColor="text1"/>
              </w:rPr>
              <w:t xml:space="preserve">facilitation of </w:t>
            </w:r>
            <w:r w:rsidR="00477303" w:rsidRPr="00477303">
              <w:rPr>
                <w:iCs/>
                <w:color w:val="000000" w:themeColor="text1"/>
              </w:rPr>
              <w:t xml:space="preserve">research development activities across the </w:t>
            </w:r>
            <w:r w:rsidR="00C20D54">
              <w:rPr>
                <w:iCs/>
                <w:color w:val="000000" w:themeColor="text1"/>
              </w:rPr>
              <w:t xml:space="preserve">area </w:t>
            </w:r>
            <w:r w:rsidR="00477303" w:rsidRPr="00477303">
              <w:rPr>
                <w:iCs/>
                <w:color w:val="000000" w:themeColor="text1"/>
              </w:rPr>
              <w:t xml:space="preserve">and in collaboration with other administrative </w:t>
            </w:r>
            <w:r w:rsidR="00C20D54">
              <w:rPr>
                <w:iCs/>
                <w:color w:val="000000" w:themeColor="text1"/>
              </w:rPr>
              <w:t>areas</w:t>
            </w:r>
            <w:r w:rsidR="00477303" w:rsidRPr="00477303">
              <w:rPr>
                <w:iCs/>
                <w:color w:val="000000" w:themeColor="text1"/>
              </w:rPr>
              <w:t xml:space="preserve">. The </w:t>
            </w:r>
            <w:r>
              <w:rPr>
                <w:iCs/>
                <w:color w:val="000000" w:themeColor="text1"/>
              </w:rPr>
              <w:t xml:space="preserve">Deputy </w:t>
            </w:r>
            <w:r w:rsidR="00477303" w:rsidRPr="00477303">
              <w:rPr>
                <w:iCs/>
                <w:color w:val="000000" w:themeColor="text1"/>
              </w:rPr>
              <w:t xml:space="preserve">Manager represents </w:t>
            </w:r>
            <w:r w:rsidR="00041C56">
              <w:rPr>
                <w:iCs/>
                <w:color w:val="000000" w:themeColor="text1"/>
              </w:rPr>
              <w:t>CBE</w:t>
            </w:r>
            <w:r w:rsidR="00335CFC">
              <w:rPr>
                <w:iCs/>
                <w:color w:val="000000" w:themeColor="text1"/>
              </w:rPr>
              <w:t xml:space="preserve"> </w:t>
            </w:r>
            <w:r w:rsidR="00477303" w:rsidRPr="00477303">
              <w:rPr>
                <w:iCs/>
                <w:color w:val="000000" w:themeColor="text1"/>
              </w:rPr>
              <w:t>in University-wide initiatives</w:t>
            </w:r>
            <w:r w:rsidR="00AE253E">
              <w:rPr>
                <w:iCs/>
                <w:color w:val="000000" w:themeColor="text1"/>
              </w:rPr>
              <w:t xml:space="preserve"> </w:t>
            </w:r>
            <w:r w:rsidR="00477303" w:rsidRPr="00477303">
              <w:rPr>
                <w:iCs/>
                <w:color w:val="000000" w:themeColor="text1"/>
              </w:rPr>
              <w:t>and is accountable for the accuracy and integrity of research data</w:t>
            </w:r>
            <w:r w:rsidR="00AE253E">
              <w:rPr>
                <w:iCs/>
                <w:color w:val="000000" w:themeColor="text1"/>
              </w:rPr>
              <w:t xml:space="preserve"> in the unit</w:t>
            </w:r>
            <w:r w:rsidR="00477303" w:rsidRPr="00477303">
              <w:rPr>
                <w:iCs/>
                <w:color w:val="000000" w:themeColor="text1"/>
              </w:rPr>
              <w:t>.</w:t>
            </w:r>
          </w:p>
          <w:p w14:paraId="6455A8C0" w14:textId="77777777" w:rsidR="00477303" w:rsidRPr="00BF4574" w:rsidRDefault="00477303" w:rsidP="00596B66"/>
          <w:p w14:paraId="7FFC5228" w14:textId="77777777" w:rsidR="006B28C8" w:rsidRPr="00BF4574" w:rsidRDefault="006B28C8" w:rsidP="00596B66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4574">
              <w:rPr>
                <w:rFonts w:ascii="Tahoma" w:hAnsi="Tahoma" w:cs="Tahoma"/>
                <w:b/>
                <w:bCs/>
                <w:sz w:val="24"/>
                <w:szCs w:val="24"/>
              </w:rPr>
              <w:t>Role Statement:</w:t>
            </w:r>
          </w:p>
          <w:p w14:paraId="0DE8BE19" w14:textId="67EADE98" w:rsidR="0020734F" w:rsidRPr="00BF4574" w:rsidRDefault="00AB2D94" w:rsidP="00596B66">
            <w:pPr>
              <w:rPr>
                <w:iCs/>
                <w:color w:val="000000" w:themeColor="text1"/>
              </w:rPr>
            </w:pPr>
            <w:r w:rsidRPr="00BF4574">
              <w:rPr>
                <w:iCs/>
                <w:color w:val="000000" w:themeColor="text1"/>
              </w:rPr>
              <w:t>Under broad direction</w:t>
            </w:r>
            <w:r w:rsidR="00F0582A" w:rsidRPr="00BF4574">
              <w:rPr>
                <w:iCs/>
                <w:color w:val="000000" w:themeColor="text1"/>
              </w:rPr>
              <w:t xml:space="preserve">, </w:t>
            </w:r>
            <w:r w:rsidRPr="00BF4574">
              <w:rPr>
                <w:iCs/>
                <w:color w:val="000000" w:themeColor="text1"/>
              </w:rPr>
              <w:t xml:space="preserve">the </w:t>
            </w:r>
            <w:r w:rsidR="00600C9F">
              <w:rPr>
                <w:iCs/>
                <w:color w:val="000000" w:themeColor="text1"/>
              </w:rPr>
              <w:t xml:space="preserve">Deputy </w:t>
            </w:r>
            <w:r w:rsidRPr="00BF4574">
              <w:rPr>
                <w:iCs/>
                <w:color w:val="000000" w:themeColor="text1"/>
              </w:rPr>
              <w:t>Manager</w:t>
            </w:r>
            <w:r w:rsidR="008E0508" w:rsidRPr="00BF4574">
              <w:rPr>
                <w:iCs/>
                <w:color w:val="000000" w:themeColor="text1"/>
              </w:rPr>
              <w:t xml:space="preserve">, Research Services </w:t>
            </w:r>
            <w:r w:rsidRPr="00BF4574">
              <w:rPr>
                <w:iCs/>
                <w:color w:val="000000" w:themeColor="text1"/>
              </w:rPr>
              <w:t>will:</w:t>
            </w:r>
          </w:p>
          <w:p w14:paraId="1A4DAA87" w14:textId="1DFA5F8B" w:rsidR="00BD4612" w:rsidRPr="00BF4574" w:rsidRDefault="00BD4612" w:rsidP="00596B66">
            <w:pPr>
              <w:pStyle w:val="ListParagraph"/>
              <w:numPr>
                <w:ilvl w:val="0"/>
                <w:numId w:val="35"/>
              </w:numPr>
            </w:pPr>
            <w:r w:rsidRPr="00BF4574">
              <w:t>Provide effective</w:t>
            </w:r>
            <w:r w:rsidR="00B04F49">
              <w:t xml:space="preserve"> leadership,</w:t>
            </w:r>
            <w:r w:rsidRPr="00BF4574">
              <w:t xml:space="preserve"> </w:t>
            </w:r>
            <w:r w:rsidR="00B04F49">
              <w:t xml:space="preserve">management, </w:t>
            </w:r>
            <w:r w:rsidRPr="00BF4574">
              <w:t>supervision</w:t>
            </w:r>
            <w:r w:rsidR="00B04F49">
              <w:t xml:space="preserve"> and direction</w:t>
            </w:r>
            <w:r w:rsidRPr="00BF4574">
              <w:t xml:space="preserve"> to th</w:t>
            </w:r>
            <w:r w:rsidR="00B04F49">
              <w:t>e Research Services team</w:t>
            </w:r>
            <w:r w:rsidRPr="00BF4574">
              <w:t>, ensuring that workloads are managed</w:t>
            </w:r>
            <w:r w:rsidR="00B04F49">
              <w:t xml:space="preserve"> efficiently</w:t>
            </w:r>
            <w:r w:rsidRPr="00BF4574">
              <w:t xml:space="preserve"> and all ob</w:t>
            </w:r>
            <w:r w:rsidR="00B04F49">
              <w:t>jectives and deadlines are met. Supporting staff’s</w:t>
            </w:r>
            <w:r w:rsidRPr="00BF4574">
              <w:t xml:space="preserve"> career development </w:t>
            </w:r>
            <w:r w:rsidR="00B04F49">
              <w:t>through coaching and mentoring</w:t>
            </w:r>
            <w:r w:rsidRPr="00BF4574">
              <w:t xml:space="preserve">. </w:t>
            </w:r>
          </w:p>
          <w:p w14:paraId="630517E1" w14:textId="68E47836" w:rsidR="00E4257C" w:rsidRPr="00BF4574" w:rsidRDefault="0055246C" w:rsidP="00596B66">
            <w:pPr>
              <w:numPr>
                <w:ilvl w:val="0"/>
                <w:numId w:val="35"/>
              </w:numPr>
              <w:textAlignment w:val="auto"/>
            </w:pPr>
            <w:r w:rsidRPr="00BF4574">
              <w:t>Provide high level s</w:t>
            </w:r>
            <w:r w:rsidR="003F0D45" w:rsidRPr="00BF4574">
              <w:t xml:space="preserve">upport </w:t>
            </w:r>
            <w:r w:rsidR="00E4257C" w:rsidRPr="00BF4574">
              <w:t>in the</w:t>
            </w:r>
            <w:r w:rsidRPr="00BF4574">
              <w:t xml:space="preserve"> development </w:t>
            </w:r>
            <w:r w:rsidR="004F71BE">
              <w:t xml:space="preserve">of </w:t>
            </w:r>
            <w:r w:rsidR="00E4257C" w:rsidRPr="00BF4574">
              <w:t>strategies</w:t>
            </w:r>
            <w:r w:rsidR="004F71BE">
              <w:t xml:space="preserve"> in accordance with the University’s research objectives, coordinate the implementation plan, ensuring relevant consultations with stakeholders </w:t>
            </w:r>
          </w:p>
          <w:p w14:paraId="5571F45E" w14:textId="6A0C6E18" w:rsidR="000D1636" w:rsidRPr="00BF4574" w:rsidRDefault="00184C02" w:rsidP="00596B66">
            <w:pPr>
              <w:numPr>
                <w:ilvl w:val="0"/>
                <w:numId w:val="35"/>
              </w:numPr>
              <w:textAlignment w:val="auto"/>
              <w:rPr>
                <w:color w:val="000000" w:themeColor="text1"/>
              </w:rPr>
            </w:pPr>
            <w:r w:rsidRPr="00BF4574">
              <w:rPr>
                <w:color w:val="000000" w:themeColor="text1"/>
              </w:rPr>
              <w:t>Proactively i</w:t>
            </w:r>
            <w:r w:rsidR="00F414FD" w:rsidRPr="00BF4574">
              <w:rPr>
                <w:color w:val="000000" w:themeColor="text1"/>
              </w:rPr>
              <w:t xml:space="preserve">dentify training gaps across </w:t>
            </w:r>
            <w:r w:rsidR="00F05780">
              <w:rPr>
                <w:color w:val="000000" w:themeColor="text1"/>
              </w:rPr>
              <w:t xml:space="preserve">relevant </w:t>
            </w:r>
            <w:r w:rsidR="00F414FD" w:rsidRPr="00BF4574">
              <w:rPr>
                <w:color w:val="000000" w:themeColor="text1"/>
              </w:rPr>
              <w:t xml:space="preserve">staff </w:t>
            </w:r>
            <w:r w:rsidR="00F05780">
              <w:rPr>
                <w:color w:val="000000" w:themeColor="text1"/>
              </w:rPr>
              <w:t>groups</w:t>
            </w:r>
            <w:r w:rsidR="00F34E51">
              <w:rPr>
                <w:color w:val="000000" w:themeColor="text1"/>
              </w:rPr>
              <w:t xml:space="preserve"> in accordance with University’s strategic plans</w:t>
            </w:r>
            <w:r w:rsidR="004F71BE">
              <w:rPr>
                <w:color w:val="000000" w:themeColor="text1"/>
              </w:rPr>
              <w:t xml:space="preserve">. Manage training programs, seminars and workshops for both academic and professional staff. </w:t>
            </w:r>
            <w:r w:rsidR="00F05780">
              <w:rPr>
                <w:color w:val="000000" w:themeColor="text1"/>
              </w:rPr>
              <w:t xml:space="preserve"> </w:t>
            </w:r>
            <w:r w:rsidR="004F71BE">
              <w:rPr>
                <w:color w:val="000000" w:themeColor="text1"/>
              </w:rPr>
              <w:t>Provide training and</w:t>
            </w:r>
            <w:r w:rsidR="000D1636" w:rsidRPr="00BF4574">
              <w:rPr>
                <w:color w:val="000000" w:themeColor="text1"/>
              </w:rPr>
              <w:t xml:space="preserve"> guidance on </w:t>
            </w:r>
            <w:r w:rsidR="0070658B" w:rsidRPr="00BF4574">
              <w:rPr>
                <w:color w:val="000000" w:themeColor="text1"/>
              </w:rPr>
              <w:t xml:space="preserve">funding </w:t>
            </w:r>
            <w:r w:rsidR="0086151F" w:rsidRPr="00BF4574">
              <w:rPr>
                <w:color w:val="000000" w:themeColor="text1"/>
              </w:rPr>
              <w:t>options</w:t>
            </w:r>
            <w:r w:rsidR="0070658B" w:rsidRPr="00BF4574">
              <w:rPr>
                <w:color w:val="000000" w:themeColor="text1"/>
              </w:rPr>
              <w:t xml:space="preserve">, </w:t>
            </w:r>
            <w:r w:rsidR="000D1636" w:rsidRPr="00BF4574">
              <w:rPr>
                <w:color w:val="000000" w:themeColor="text1"/>
              </w:rPr>
              <w:t>reporting</w:t>
            </w:r>
            <w:r w:rsidR="00F34E51">
              <w:rPr>
                <w:color w:val="000000" w:themeColor="text1"/>
              </w:rPr>
              <w:t xml:space="preserve"> principles</w:t>
            </w:r>
            <w:r w:rsidR="0070658B" w:rsidRPr="00BF4574">
              <w:rPr>
                <w:color w:val="000000" w:themeColor="text1"/>
              </w:rPr>
              <w:t>, grant and funding applications</w:t>
            </w:r>
            <w:r w:rsidR="00F34E51">
              <w:rPr>
                <w:color w:val="000000" w:themeColor="text1"/>
              </w:rPr>
              <w:t>.</w:t>
            </w:r>
          </w:p>
          <w:p w14:paraId="3469A8F2" w14:textId="6FBC2968" w:rsidR="000D53A9" w:rsidRPr="00BF4574" w:rsidRDefault="00464EBE" w:rsidP="00596B66">
            <w:pPr>
              <w:pStyle w:val="ListParagraph"/>
              <w:numPr>
                <w:ilvl w:val="0"/>
                <w:numId w:val="35"/>
              </w:numPr>
            </w:pPr>
            <w:r w:rsidRPr="00BF4574">
              <w:rPr>
                <w:color w:val="000000" w:themeColor="text1"/>
              </w:rPr>
              <w:t xml:space="preserve">Provide strategic </w:t>
            </w:r>
            <w:r w:rsidR="000D53A9" w:rsidRPr="00BF4574">
              <w:rPr>
                <w:color w:val="000000" w:themeColor="text1"/>
              </w:rPr>
              <w:t>advice to staff (</w:t>
            </w:r>
            <w:r w:rsidR="000D53A9" w:rsidRPr="00BF4574">
              <w:t>including risk assessment and mitigation strategies), facilitate productive partnerships, undertake liaison with external</w:t>
            </w:r>
            <w:r w:rsidR="00023C75">
              <w:t xml:space="preserve"> agencies and industry partner,</w:t>
            </w:r>
            <w:r w:rsidR="000D53A9" w:rsidRPr="00BF4574">
              <w:t xml:space="preserve"> prepare, negotiate, and review complex research contracts with external bodies and subcontractors.</w:t>
            </w:r>
          </w:p>
          <w:p w14:paraId="0FB8ADFE" w14:textId="67C34EBA" w:rsidR="000D1636" w:rsidRPr="00BF4574" w:rsidRDefault="000D1636" w:rsidP="00596B66">
            <w:pPr>
              <w:pStyle w:val="ListParagraph"/>
              <w:numPr>
                <w:ilvl w:val="0"/>
                <w:numId w:val="35"/>
              </w:numPr>
            </w:pPr>
            <w:r w:rsidRPr="00BF4574">
              <w:t xml:space="preserve">Ensure that </w:t>
            </w:r>
            <w:r w:rsidR="005D360A">
              <w:t>R</w:t>
            </w:r>
            <w:r w:rsidR="0070658B" w:rsidRPr="00BF4574">
              <w:t>esearch</w:t>
            </w:r>
            <w:r w:rsidR="008949A1" w:rsidRPr="00BF4574">
              <w:t xml:space="preserve"> </w:t>
            </w:r>
            <w:r w:rsidR="005D360A">
              <w:t>S</w:t>
            </w:r>
            <w:r w:rsidR="00017D13" w:rsidRPr="00BF4574">
              <w:t xml:space="preserve">ervices </w:t>
            </w:r>
            <w:r w:rsidR="008949A1" w:rsidRPr="00BF4574">
              <w:t xml:space="preserve">operations are conducted in line with </w:t>
            </w:r>
            <w:r w:rsidR="0070658B" w:rsidRPr="00BF4574">
              <w:t>all relevant ANU research</w:t>
            </w:r>
            <w:r w:rsidRPr="00BF4574">
              <w:t xml:space="preserve"> policies</w:t>
            </w:r>
            <w:r w:rsidR="00023C75">
              <w:t>, procedures</w:t>
            </w:r>
            <w:r w:rsidRPr="00BF4574">
              <w:t xml:space="preserve"> and guidelines</w:t>
            </w:r>
            <w:r w:rsidR="00023C75">
              <w:t>,</w:t>
            </w:r>
            <w:r w:rsidR="008949A1" w:rsidRPr="00BF4574">
              <w:t xml:space="preserve"> and that </w:t>
            </w:r>
            <w:r w:rsidR="00F34E51">
              <w:t>effective</w:t>
            </w:r>
            <w:r w:rsidR="00F34E51" w:rsidRPr="00BF4574">
              <w:t xml:space="preserve"> </w:t>
            </w:r>
            <w:r w:rsidR="00E71299" w:rsidRPr="00BF4574">
              <w:t>audit material is maintained</w:t>
            </w:r>
            <w:r w:rsidR="00023C75">
              <w:t>. D</w:t>
            </w:r>
            <w:r w:rsidR="00071CB1" w:rsidRPr="00BF4574">
              <w:t xml:space="preserve">evelop, </w:t>
            </w:r>
            <w:r w:rsidR="00E71299" w:rsidRPr="00BF4574">
              <w:t xml:space="preserve">implement and monitor the application of protocols to ensure data integrity and accuracy, coordinating the timely resolution of data integrity issues. </w:t>
            </w:r>
          </w:p>
          <w:p w14:paraId="10AA4124" w14:textId="2CD6E79C" w:rsidR="006E2E3F" w:rsidRPr="00BF4574" w:rsidRDefault="00584007" w:rsidP="00596B66">
            <w:pPr>
              <w:pStyle w:val="ListParagraph"/>
              <w:numPr>
                <w:ilvl w:val="0"/>
                <w:numId w:val="35"/>
              </w:numPr>
              <w:textAlignment w:val="auto"/>
            </w:pPr>
            <w:r w:rsidRPr="00BF4574">
              <w:t>Promote a culture that supports p</w:t>
            </w:r>
            <w:r w:rsidR="006E2E3F" w:rsidRPr="00BF4574">
              <w:t>roactive monitor</w:t>
            </w:r>
            <w:r w:rsidRPr="00BF4574">
              <w:t>ing</w:t>
            </w:r>
            <w:r w:rsidR="006E2E3F" w:rsidRPr="00BF4574">
              <w:t xml:space="preserve"> and report</w:t>
            </w:r>
            <w:r w:rsidRPr="00BF4574">
              <w:t>ing</w:t>
            </w:r>
            <w:r w:rsidR="006E2E3F" w:rsidRPr="00BF4574">
              <w:t xml:space="preserve"> on the University’s compliance </w:t>
            </w:r>
            <w:r w:rsidR="00F05780">
              <w:t xml:space="preserve">with </w:t>
            </w:r>
            <w:r w:rsidR="006E2E3F" w:rsidRPr="00BF4574">
              <w:t>legislation, government reporting requirements</w:t>
            </w:r>
            <w:r w:rsidR="00DC1E90" w:rsidRPr="00BF4574">
              <w:t xml:space="preserve"> and </w:t>
            </w:r>
            <w:r w:rsidR="006E2E3F" w:rsidRPr="00BF4574">
              <w:t>external funding contracts. Develop and evaluate business processes and procedural arrangements to improve outcomes</w:t>
            </w:r>
            <w:r w:rsidRPr="00BF4574">
              <w:t>.</w:t>
            </w:r>
          </w:p>
          <w:p w14:paraId="47370F94" w14:textId="4659CC15" w:rsidR="0020734F" w:rsidRPr="00BF4574" w:rsidRDefault="00F17837" w:rsidP="00596B66">
            <w:pPr>
              <w:numPr>
                <w:ilvl w:val="0"/>
                <w:numId w:val="35"/>
              </w:numPr>
              <w:textAlignment w:val="auto"/>
            </w:pPr>
            <w:r w:rsidRPr="00BF4574">
              <w:t xml:space="preserve">Implement </w:t>
            </w:r>
            <w:r w:rsidR="000D1636" w:rsidRPr="00BF4574">
              <w:t xml:space="preserve">University initiatives, managing local area </w:t>
            </w:r>
            <w:r w:rsidR="00B04F49">
              <w:t>implementation</w:t>
            </w:r>
            <w:r w:rsidR="00511DD8" w:rsidRPr="00BF4574">
              <w:t xml:space="preserve">, </w:t>
            </w:r>
            <w:r w:rsidR="000D1636" w:rsidRPr="00BF4574">
              <w:t>if applicable, and participate in a range of activities, workgroups and networks across campus, as required.</w:t>
            </w:r>
          </w:p>
          <w:p w14:paraId="265D7DE7" w14:textId="77777777" w:rsidR="0020734F" w:rsidRPr="00BF4574" w:rsidRDefault="0020734F" w:rsidP="00596B66">
            <w:pPr>
              <w:numPr>
                <w:ilvl w:val="0"/>
                <w:numId w:val="35"/>
              </w:numPr>
              <w:textAlignment w:val="auto"/>
            </w:pPr>
            <w:r w:rsidRPr="00BF4574">
              <w:t>Comply with all ANU policies and procedures, and in particular those relating to work health and safety and equal opportunity</w:t>
            </w:r>
            <w:r w:rsidR="00301CFF" w:rsidRPr="00BF4574">
              <w:t>.</w:t>
            </w:r>
          </w:p>
          <w:p w14:paraId="6D7D72C3" w14:textId="2AD20274" w:rsidR="00AE719D" w:rsidRPr="00BF4574" w:rsidRDefault="00301CFF" w:rsidP="00596B66">
            <w:pPr>
              <w:pStyle w:val="ListParagraph"/>
              <w:numPr>
                <w:ilvl w:val="0"/>
                <w:numId w:val="35"/>
              </w:numPr>
            </w:pPr>
            <w:r w:rsidRPr="00BF4574">
              <w:t xml:space="preserve">Perform other duties as requested, consistent with the classification level of the position and in line with the principle of multi-skilling. </w:t>
            </w:r>
          </w:p>
        </w:tc>
      </w:tr>
    </w:tbl>
    <w:p w14:paraId="5B81A86C" w14:textId="77777777" w:rsidR="002F0061" w:rsidRDefault="002F0061" w:rsidP="00596B66">
      <w:pPr>
        <w:ind w:right="368"/>
        <w:rPr>
          <w:b/>
          <w:i/>
          <w:color w:val="FF0000"/>
          <w:sz w:val="16"/>
        </w:rPr>
      </w:pPr>
    </w:p>
    <w:p w14:paraId="4AB027B0" w14:textId="77777777" w:rsidR="005D360A" w:rsidRDefault="005D360A" w:rsidP="00596B66">
      <w:pPr>
        <w:ind w:right="368"/>
        <w:rPr>
          <w:b/>
          <w:i/>
          <w:color w:val="FF0000"/>
          <w:sz w:val="16"/>
        </w:rPr>
      </w:pPr>
    </w:p>
    <w:p w14:paraId="62EF56EA" w14:textId="77777777" w:rsidR="005D360A" w:rsidRDefault="005D360A" w:rsidP="00596B66">
      <w:pPr>
        <w:ind w:right="368"/>
        <w:rPr>
          <w:b/>
          <w:i/>
          <w:color w:val="FF0000"/>
          <w:sz w:val="16"/>
        </w:rPr>
      </w:pPr>
    </w:p>
    <w:p w14:paraId="12E62FE5" w14:textId="77777777" w:rsidR="005D360A" w:rsidRDefault="005D360A" w:rsidP="00596B66">
      <w:pPr>
        <w:ind w:right="368"/>
        <w:rPr>
          <w:b/>
          <w:i/>
          <w:color w:val="FF0000"/>
          <w:sz w:val="16"/>
        </w:rPr>
      </w:pPr>
    </w:p>
    <w:p w14:paraId="23C81259" w14:textId="77777777" w:rsidR="005D360A" w:rsidRDefault="005D360A" w:rsidP="00596B66">
      <w:pPr>
        <w:ind w:right="368"/>
        <w:rPr>
          <w:b/>
          <w:i/>
          <w:color w:val="FF0000"/>
          <w:sz w:val="16"/>
        </w:rPr>
      </w:pPr>
    </w:p>
    <w:p w14:paraId="4D74B5F9" w14:textId="77777777" w:rsidR="005D360A" w:rsidRPr="00BF4574" w:rsidRDefault="005D360A" w:rsidP="00596B66">
      <w:pPr>
        <w:ind w:right="368"/>
        <w:rPr>
          <w:b/>
          <w:i/>
          <w:color w:val="FF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27"/>
      </w:tblGrid>
      <w:tr w:rsidR="003C37FC" w14:paraId="3DE64AEE" w14:textId="77777777" w:rsidTr="00023C75">
        <w:tc>
          <w:tcPr>
            <w:tcW w:w="10627" w:type="dxa"/>
            <w:tcBorders>
              <w:top w:val="single" w:sz="4" w:space="0" w:color="auto"/>
              <w:bottom w:val="nil"/>
            </w:tcBorders>
          </w:tcPr>
          <w:p w14:paraId="18271426" w14:textId="77777777" w:rsidR="00881631" w:rsidRPr="00BF4574" w:rsidRDefault="00AC6902" w:rsidP="00596B6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4574">
              <w:lastRenderedPageBreak/>
              <w:br w:type="page"/>
            </w:r>
            <w:r w:rsidR="006344E9" w:rsidRPr="00BF4574">
              <w:rPr>
                <w:rFonts w:ascii="Tahoma" w:hAnsi="Tahoma" w:cs="Tahoma"/>
                <w:b/>
                <w:bCs/>
                <w:sz w:val="24"/>
                <w:szCs w:val="24"/>
              </w:rPr>
              <w:t>SELECTION CRITERIA</w:t>
            </w:r>
          </w:p>
          <w:p w14:paraId="2E3CBDBD" w14:textId="117602E7" w:rsidR="00A04C4A" w:rsidRPr="00BF4574" w:rsidRDefault="002C7391" w:rsidP="00596B66">
            <w:pPr>
              <w:numPr>
                <w:ilvl w:val="0"/>
                <w:numId w:val="36"/>
              </w:numPr>
            </w:pPr>
            <w:r w:rsidRPr="00BF4574">
              <w:t xml:space="preserve">Progress towards relevant postgraduate qualifications and demonstrated experience in </w:t>
            </w:r>
            <w:r w:rsidR="00A04C4A" w:rsidRPr="00BF4574">
              <w:t>research</w:t>
            </w:r>
            <w:r w:rsidRPr="00BF4574">
              <w:t xml:space="preserve"> management in a complex organisation</w:t>
            </w:r>
            <w:r w:rsidR="001345DD">
              <w:t>, or an equivalent combination of relevant experience and qualifications/training</w:t>
            </w:r>
            <w:r w:rsidRPr="00BF4574">
              <w:t xml:space="preserve">. </w:t>
            </w:r>
            <w:r w:rsidR="00A04C4A" w:rsidRPr="00BF4574">
              <w:t xml:space="preserve">Demonstrated </w:t>
            </w:r>
            <w:r w:rsidRPr="00BF4574">
              <w:t xml:space="preserve">experience in </w:t>
            </w:r>
            <w:r w:rsidR="005D360A">
              <w:t xml:space="preserve">managing </w:t>
            </w:r>
            <w:r w:rsidR="00A04C4A" w:rsidRPr="00BF4574">
              <w:t>grant</w:t>
            </w:r>
            <w:r w:rsidR="007009A9" w:rsidRPr="00BF4574">
              <w:t xml:space="preserve"> application/ external funding, risk and project management </w:t>
            </w:r>
            <w:r w:rsidR="00A04C4A" w:rsidRPr="00BF4574">
              <w:t>will be highly regarded.</w:t>
            </w:r>
          </w:p>
          <w:p w14:paraId="00B68E3E" w14:textId="1E31E6B5" w:rsidR="00941492" w:rsidRDefault="00941492" w:rsidP="00596B66">
            <w:pPr>
              <w:numPr>
                <w:ilvl w:val="0"/>
                <w:numId w:val="36"/>
              </w:numPr>
            </w:pPr>
            <w:r w:rsidRPr="00BF4574">
              <w:t xml:space="preserve">Demonstrated knowledge of contemporary research management practices and proven analytical, problem-solving and decision-making skills, including experience analysing data from multiple sources and making recommendations to inform strategic plans. </w:t>
            </w:r>
          </w:p>
          <w:p w14:paraId="6B47BD85" w14:textId="276BFCF8" w:rsidR="002C7391" w:rsidRPr="00BF4574" w:rsidRDefault="001A231C" w:rsidP="00596B66">
            <w:pPr>
              <w:numPr>
                <w:ilvl w:val="0"/>
                <w:numId w:val="36"/>
              </w:numPr>
            </w:pPr>
            <w:r w:rsidRPr="00BF4574">
              <w:t xml:space="preserve">Demonstrated </w:t>
            </w:r>
            <w:r w:rsidR="007009A9" w:rsidRPr="00BF4574">
              <w:t xml:space="preserve">high level </w:t>
            </w:r>
            <w:r w:rsidR="00DF07C4" w:rsidRPr="00BF4574">
              <w:t>a</w:t>
            </w:r>
            <w:r w:rsidR="002C7391" w:rsidRPr="00BF4574">
              <w:t>dvice and planning skills to support senior management and experience</w:t>
            </w:r>
            <w:r w:rsidR="00C4005C" w:rsidRPr="00BF4574">
              <w:t xml:space="preserve"> developing and </w:t>
            </w:r>
            <w:r w:rsidR="002C7391" w:rsidRPr="00BF4574">
              <w:t xml:space="preserve">implementing policies, procedures and strategic plans to improve outcomes. </w:t>
            </w:r>
          </w:p>
          <w:p w14:paraId="0C565184" w14:textId="72626A36" w:rsidR="002C7391" w:rsidRPr="00BF4574" w:rsidRDefault="002C7391" w:rsidP="00596B66">
            <w:pPr>
              <w:numPr>
                <w:ilvl w:val="0"/>
                <w:numId w:val="36"/>
              </w:numPr>
            </w:pPr>
            <w:r w:rsidRPr="00BF4574">
              <w:t xml:space="preserve">Demonstrated supervisory experience in a culturally diverse environment, with an ability to coach and mentor staff, to prioritise workloads and to lead the team to deliver on challenging objectives </w:t>
            </w:r>
            <w:r w:rsidR="00975419" w:rsidRPr="00BF4574">
              <w:t xml:space="preserve">in a </w:t>
            </w:r>
            <w:r w:rsidRPr="00BF4574">
              <w:t xml:space="preserve">timely </w:t>
            </w:r>
            <w:r w:rsidR="00975419" w:rsidRPr="00BF4574">
              <w:t xml:space="preserve">manner </w:t>
            </w:r>
            <w:r w:rsidRPr="00BF4574">
              <w:t xml:space="preserve">and on budget. </w:t>
            </w:r>
          </w:p>
          <w:p w14:paraId="6681E5F4" w14:textId="2420067F" w:rsidR="002C7391" w:rsidRPr="00BF4574" w:rsidRDefault="001A231C" w:rsidP="00596B66">
            <w:pPr>
              <w:numPr>
                <w:ilvl w:val="0"/>
                <w:numId w:val="36"/>
              </w:numPr>
            </w:pPr>
            <w:r w:rsidRPr="00BF4574">
              <w:t>Demonstrated h</w:t>
            </w:r>
            <w:r w:rsidR="002C7391" w:rsidRPr="00BF4574">
              <w:t xml:space="preserve">igh level of </w:t>
            </w:r>
            <w:r w:rsidR="00660BDF" w:rsidRPr="00BF4574">
              <w:t xml:space="preserve">customer service, </w:t>
            </w:r>
            <w:r w:rsidR="002C7391" w:rsidRPr="00BF4574">
              <w:t xml:space="preserve">interpersonal and consultation skills with demonstrated effective </w:t>
            </w:r>
            <w:r w:rsidR="00F34E51">
              <w:t xml:space="preserve">written and verbal </w:t>
            </w:r>
            <w:r w:rsidR="002C7391" w:rsidRPr="00BF4574">
              <w:t xml:space="preserve">communication skills and experience </w:t>
            </w:r>
            <w:r w:rsidR="00660BDF" w:rsidRPr="00BF4574">
              <w:t xml:space="preserve">managing complex stakeholder relationships. This includes the </w:t>
            </w:r>
            <w:r w:rsidR="004B7DD5" w:rsidRPr="00BF4574">
              <w:t xml:space="preserve">development of </w:t>
            </w:r>
            <w:r w:rsidR="002C7391" w:rsidRPr="00BF4574">
              <w:t xml:space="preserve">comprehensive written documentation and reports. </w:t>
            </w:r>
          </w:p>
          <w:p w14:paraId="205FB9E7" w14:textId="4BC7C5C9" w:rsidR="002C7391" w:rsidRPr="00BF4574" w:rsidRDefault="002C7391" w:rsidP="00596B66">
            <w:pPr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F4574">
              <w:rPr>
                <w:color w:val="000000" w:themeColor="text1"/>
              </w:rPr>
              <w:t xml:space="preserve">Demonstrated computer skills with experience using online data management </w:t>
            </w:r>
            <w:r w:rsidR="00807668" w:rsidRPr="00BF4574">
              <w:rPr>
                <w:color w:val="000000" w:themeColor="text1"/>
              </w:rPr>
              <w:t>systems</w:t>
            </w:r>
            <w:r w:rsidRPr="00BF4574">
              <w:rPr>
                <w:color w:val="000000" w:themeColor="text1"/>
              </w:rPr>
              <w:t xml:space="preserve"> and proficiency using the </w:t>
            </w:r>
            <w:proofErr w:type="spellStart"/>
            <w:r w:rsidRPr="00BF4574">
              <w:rPr>
                <w:color w:val="000000" w:themeColor="text1"/>
              </w:rPr>
              <w:t>MsOffice</w:t>
            </w:r>
            <w:proofErr w:type="spellEnd"/>
            <w:r w:rsidRPr="00BF4574">
              <w:rPr>
                <w:color w:val="000000" w:themeColor="text1"/>
              </w:rPr>
              <w:t xml:space="preserve"> suite. </w:t>
            </w:r>
            <w:r w:rsidR="009F43CC">
              <w:t>Advanced skills in Excel will be highly regarded.</w:t>
            </w:r>
          </w:p>
          <w:p w14:paraId="4EEB8F53" w14:textId="4C08B0E6" w:rsidR="004B7DD5" w:rsidRPr="00BF4574" w:rsidRDefault="002C7391" w:rsidP="00596B66">
            <w:pPr>
              <w:numPr>
                <w:ilvl w:val="0"/>
                <w:numId w:val="36"/>
              </w:numPr>
              <w:rPr>
                <w:iCs/>
                <w:color w:val="000000" w:themeColor="text1"/>
              </w:rPr>
            </w:pPr>
            <w:r w:rsidRPr="00BF4574">
              <w:rPr>
                <w:color w:val="000000" w:themeColor="text1"/>
              </w:rPr>
              <w:t xml:space="preserve">A demonstrated high-level of understanding of equal opportunity principles and occupational health and safety and a commitment to their application in a university context. </w:t>
            </w:r>
          </w:p>
        </w:tc>
      </w:tr>
      <w:tr w:rsidR="003C37FC" w14:paraId="1CE46E00" w14:textId="77777777" w:rsidTr="00023C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27" w:type="dxa"/>
            <w:tcBorders>
              <w:top w:val="single" w:sz="6" w:space="0" w:color="auto"/>
            </w:tcBorders>
          </w:tcPr>
          <w:p w14:paraId="0D01E615" w14:textId="7CEF6090" w:rsidR="003C37FC" w:rsidRDefault="003C37FC" w:rsidP="00596B66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References:</w:t>
            </w:r>
            <w:r w:rsidR="00FD7E1D">
              <w:t xml:space="preserve"> </w:t>
            </w:r>
            <w:hyperlink r:id="rId9" w:history="1">
              <w:r w:rsidR="00FD7E1D"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="00FD7E1D" w:rsidRPr="005601A8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14:paraId="03272AAC" w14:textId="77777777" w:rsidR="0041224F" w:rsidRDefault="0041224F" w:rsidP="00596B66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sectPr w:rsidR="0041224F" w:rsidSect="00023C75">
      <w:headerReference w:type="default" r:id="rId10"/>
      <w:headerReference w:type="first" r:id="rId11"/>
      <w:pgSz w:w="11907" w:h="16840" w:code="9"/>
      <w:pgMar w:top="720" w:right="720" w:bottom="720" w:left="720" w:header="280" w:footer="280" w:gutter="0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2F05" w14:textId="77777777" w:rsidR="00745231" w:rsidRDefault="00745231">
      <w:r>
        <w:separator/>
      </w:r>
    </w:p>
  </w:endnote>
  <w:endnote w:type="continuationSeparator" w:id="0">
    <w:p w14:paraId="63BBCBA0" w14:textId="77777777" w:rsidR="00745231" w:rsidRDefault="0074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F041" w14:textId="77777777" w:rsidR="00745231" w:rsidRDefault="00745231">
      <w:r>
        <w:separator/>
      </w:r>
    </w:p>
  </w:footnote>
  <w:footnote w:type="continuationSeparator" w:id="0">
    <w:p w14:paraId="5DE08A31" w14:textId="77777777" w:rsidR="00745231" w:rsidRDefault="0074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E6AF" w14:textId="1474A203" w:rsidR="00D7304E" w:rsidRDefault="00D7304E">
    <w:pPr>
      <w:pStyle w:val="BalloonText"/>
      <w:tabs>
        <w:tab w:val="center" w:pos="5159"/>
        <w:tab w:val="right" w:pos="103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B14" w14:textId="7434462A" w:rsidR="00D7304E" w:rsidRDefault="00D7304E">
    <w:pPr>
      <w:pStyle w:val="BalloonText"/>
      <w:tabs>
        <w:tab w:val="center" w:pos="5159"/>
        <w:tab w:val="right" w:pos="10319"/>
      </w:tabs>
    </w:pPr>
    <w:r>
      <w:tab/>
    </w:r>
  </w:p>
  <w:p w14:paraId="002ED6A7" w14:textId="77777777"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85DC2"/>
    <w:multiLevelType w:val="hybridMultilevel"/>
    <w:tmpl w:val="796A7C62"/>
    <w:lvl w:ilvl="0" w:tplc="8A4C2F9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77716E"/>
    <w:multiLevelType w:val="hybridMultilevel"/>
    <w:tmpl w:val="72F218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1C23A3"/>
    <w:multiLevelType w:val="hybridMultilevel"/>
    <w:tmpl w:val="4A286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2"/>
  </w:num>
  <w:num w:numId="14">
    <w:abstractNumId w:val="18"/>
  </w:num>
  <w:num w:numId="15">
    <w:abstractNumId w:val="11"/>
  </w:num>
  <w:num w:numId="16">
    <w:abstractNumId w:val="27"/>
  </w:num>
  <w:num w:numId="17">
    <w:abstractNumId w:val="30"/>
  </w:num>
  <w:num w:numId="18">
    <w:abstractNumId w:val="17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21"/>
  </w:num>
  <w:num w:numId="24">
    <w:abstractNumId w:val="15"/>
  </w:num>
  <w:num w:numId="25">
    <w:abstractNumId w:val="34"/>
  </w:num>
  <w:num w:numId="26">
    <w:abstractNumId w:val="28"/>
  </w:num>
  <w:num w:numId="27">
    <w:abstractNumId w:val="23"/>
  </w:num>
  <w:num w:numId="28">
    <w:abstractNumId w:val="22"/>
  </w:num>
  <w:num w:numId="29">
    <w:abstractNumId w:val="2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12"/>
  </w:num>
  <w:num w:numId="33">
    <w:abstractNumId w:val="33"/>
  </w:num>
  <w:num w:numId="34">
    <w:abstractNumId w:val="31"/>
  </w:num>
  <w:num w:numId="35">
    <w:abstractNumId w:val="16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17D13"/>
    <w:rsid w:val="00023C75"/>
    <w:rsid w:val="00024487"/>
    <w:rsid w:val="000418B2"/>
    <w:rsid w:val="00041C56"/>
    <w:rsid w:val="000507A5"/>
    <w:rsid w:val="00062D07"/>
    <w:rsid w:val="0006497B"/>
    <w:rsid w:val="0007001D"/>
    <w:rsid w:val="00071CB1"/>
    <w:rsid w:val="00083622"/>
    <w:rsid w:val="000A19E3"/>
    <w:rsid w:val="000D1636"/>
    <w:rsid w:val="000D53A9"/>
    <w:rsid w:val="00107F3C"/>
    <w:rsid w:val="0011591C"/>
    <w:rsid w:val="00125578"/>
    <w:rsid w:val="00130FE0"/>
    <w:rsid w:val="001345DD"/>
    <w:rsid w:val="001607DD"/>
    <w:rsid w:val="00167BB4"/>
    <w:rsid w:val="00172594"/>
    <w:rsid w:val="00184C02"/>
    <w:rsid w:val="001929D1"/>
    <w:rsid w:val="00194657"/>
    <w:rsid w:val="001A129C"/>
    <w:rsid w:val="001A231C"/>
    <w:rsid w:val="001A4F37"/>
    <w:rsid w:val="001D0D76"/>
    <w:rsid w:val="001F048B"/>
    <w:rsid w:val="001F0E38"/>
    <w:rsid w:val="0020734F"/>
    <w:rsid w:val="00221FFD"/>
    <w:rsid w:val="00252DB2"/>
    <w:rsid w:val="00291450"/>
    <w:rsid w:val="002919C4"/>
    <w:rsid w:val="002A2501"/>
    <w:rsid w:val="002B4773"/>
    <w:rsid w:val="002B60BB"/>
    <w:rsid w:val="002C3D21"/>
    <w:rsid w:val="002C7391"/>
    <w:rsid w:val="002D3BF3"/>
    <w:rsid w:val="002D7CCF"/>
    <w:rsid w:val="002E5C21"/>
    <w:rsid w:val="002E747D"/>
    <w:rsid w:val="002E7C96"/>
    <w:rsid w:val="002F0061"/>
    <w:rsid w:val="00301CFF"/>
    <w:rsid w:val="0031186C"/>
    <w:rsid w:val="00335CFC"/>
    <w:rsid w:val="00337A9D"/>
    <w:rsid w:val="00357EDC"/>
    <w:rsid w:val="003717CA"/>
    <w:rsid w:val="00377569"/>
    <w:rsid w:val="00395270"/>
    <w:rsid w:val="003A5F5E"/>
    <w:rsid w:val="003A798C"/>
    <w:rsid w:val="003C37FC"/>
    <w:rsid w:val="003F0D45"/>
    <w:rsid w:val="0041224F"/>
    <w:rsid w:val="00464EBE"/>
    <w:rsid w:val="00477303"/>
    <w:rsid w:val="004828DC"/>
    <w:rsid w:val="00484D0B"/>
    <w:rsid w:val="00485E82"/>
    <w:rsid w:val="004B7DD5"/>
    <w:rsid w:val="004C4844"/>
    <w:rsid w:val="004F119B"/>
    <w:rsid w:val="004F203D"/>
    <w:rsid w:val="004F2BD4"/>
    <w:rsid w:val="004F71BE"/>
    <w:rsid w:val="00511DD8"/>
    <w:rsid w:val="0051414C"/>
    <w:rsid w:val="0051705E"/>
    <w:rsid w:val="005207DD"/>
    <w:rsid w:val="00533A8E"/>
    <w:rsid w:val="00544972"/>
    <w:rsid w:val="0055246C"/>
    <w:rsid w:val="005601A8"/>
    <w:rsid w:val="00560C56"/>
    <w:rsid w:val="0058226D"/>
    <w:rsid w:val="005830B0"/>
    <w:rsid w:val="00584007"/>
    <w:rsid w:val="00584C31"/>
    <w:rsid w:val="00596B66"/>
    <w:rsid w:val="005B50B7"/>
    <w:rsid w:val="005C28A3"/>
    <w:rsid w:val="005C3346"/>
    <w:rsid w:val="005C4B0D"/>
    <w:rsid w:val="005D360A"/>
    <w:rsid w:val="005D695B"/>
    <w:rsid w:val="005F3F5C"/>
    <w:rsid w:val="00600C9F"/>
    <w:rsid w:val="006176B5"/>
    <w:rsid w:val="006344E9"/>
    <w:rsid w:val="00653781"/>
    <w:rsid w:val="00655B06"/>
    <w:rsid w:val="00660BDF"/>
    <w:rsid w:val="0066414A"/>
    <w:rsid w:val="00683BBD"/>
    <w:rsid w:val="00685688"/>
    <w:rsid w:val="006874F5"/>
    <w:rsid w:val="006B28C8"/>
    <w:rsid w:val="006E2E3F"/>
    <w:rsid w:val="006E3A36"/>
    <w:rsid w:val="007009A9"/>
    <w:rsid w:val="007018FA"/>
    <w:rsid w:val="0070658B"/>
    <w:rsid w:val="007160CE"/>
    <w:rsid w:val="0073177E"/>
    <w:rsid w:val="00744AC4"/>
    <w:rsid w:val="00745231"/>
    <w:rsid w:val="00745316"/>
    <w:rsid w:val="007526F6"/>
    <w:rsid w:val="007630C2"/>
    <w:rsid w:val="0079668C"/>
    <w:rsid w:val="007A58BB"/>
    <w:rsid w:val="007B0437"/>
    <w:rsid w:val="007C2233"/>
    <w:rsid w:val="007D06CD"/>
    <w:rsid w:val="00804798"/>
    <w:rsid w:val="00807668"/>
    <w:rsid w:val="00820D76"/>
    <w:rsid w:val="00825B12"/>
    <w:rsid w:val="008570EB"/>
    <w:rsid w:val="0086151F"/>
    <w:rsid w:val="008625BC"/>
    <w:rsid w:val="0087507F"/>
    <w:rsid w:val="00881631"/>
    <w:rsid w:val="008949A1"/>
    <w:rsid w:val="008A788B"/>
    <w:rsid w:val="008E0508"/>
    <w:rsid w:val="00913EC4"/>
    <w:rsid w:val="00923101"/>
    <w:rsid w:val="00927A87"/>
    <w:rsid w:val="00937A58"/>
    <w:rsid w:val="00941492"/>
    <w:rsid w:val="009526E9"/>
    <w:rsid w:val="00975419"/>
    <w:rsid w:val="009B2109"/>
    <w:rsid w:val="009B2E4B"/>
    <w:rsid w:val="009C386C"/>
    <w:rsid w:val="009E3DB3"/>
    <w:rsid w:val="009F43CC"/>
    <w:rsid w:val="00A04C4A"/>
    <w:rsid w:val="00A267A8"/>
    <w:rsid w:val="00A42C65"/>
    <w:rsid w:val="00A7535E"/>
    <w:rsid w:val="00A94C60"/>
    <w:rsid w:val="00A954EF"/>
    <w:rsid w:val="00AA6A38"/>
    <w:rsid w:val="00AB2D94"/>
    <w:rsid w:val="00AC20F3"/>
    <w:rsid w:val="00AC6902"/>
    <w:rsid w:val="00AE253E"/>
    <w:rsid w:val="00AE719D"/>
    <w:rsid w:val="00B04F49"/>
    <w:rsid w:val="00B17B1E"/>
    <w:rsid w:val="00B441C2"/>
    <w:rsid w:val="00B65035"/>
    <w:rsid w:val="00B71FDA"/>
    <w:rsid w:val="00B858E8"/>
    <w:rsid w:val="00BA45A9"/>
    <w:rsid w:val="00BB3929"/>
    <w:rsid w:val="00BD4612"/>
    <w:rsid w:val="00BF4574"/>
    <w:rsid w:val="00C1176B"/>
    <w:rsid w:val="00C20D54"/>
    <w:rsid w:val="00C27631"/>
    <w:rsid w:val="00C31695"/>
    <w:rsid w:val="00C31910"/>
    <w:rsid w:val="00C4005C"/>
    <w:rsid w:val="00C56073"/>
    <w:rsid w:val="00C56DA8"/>
    <w:rsid w:val="00C667CF"/>
    <w:rsid w:val="00C72042"/>
    <w:rsid w:val="00CC3A67"/>
    <w:rsid w:val="00CC4F96"/>
    <w:rsid w:val="00CC5EF7"/>
    <w:rsid w:val="00D00003"/>
    <w:rsid w:val="00D00D40"/>
    <w:rsid w:val="00D07542"/>
    <w:rsid w:val="00D21AE9"/>
    <w:rsid w:val="00D7304E"/>
    <w:rsid w:val="00DB7BE2"/>
    <w:rsid w:val="00DC1E90"/>
    <w:rsid w:val="00DF07C4"/>
    <w:rsid w:val="00E025EC"/>
    <w:rsid w:val="00E4257C"/>
    <w:rsid w:val="00E4262C"/>
    <w:rsid w:val="00E47F07"/>
    <w:rsid w:val="00E60C1A"/>
    <w:rsid w:val="00E6517C"/>
    <w:rsid w:val="00E71299"/>
    <w:rsid w:val="00E743BD"/>
    <w:rsid w:val="00E77645"/>
    <w:rsid w:val="00E832B0"/>
    <w:rsid w:val="00EC284F"/>
    <w:rsid w:val="00ED5A50"/>
    <w:rsid w:val="00EE6080"/>
    <w:rsid w:val="00F02772"/>
    <w:rsid w:val="00F05780"/>
    <w:rsid w:val="00F0582A"/>
    <w:rsid w:val="00F17837"/>
    <w:rsid w:val="00F34E51"/>
    <w:rsid w:val="00F3641F"/>
    <w:rsid w:val="00F414FD"/>
    <w:rsid w:val="00F538F0"/>
    <w:rsid w:val="00F70795"/>
    <w:rsid w:val="00F7758C"/>
    <w:rsid w:val="00F92F0C"/>
    <w:rsid w:val="00FC0ADD"/>
    <w:rsid w:val="00FC32C2"/>
    <w:rsid w:val="00FC5EE1"/>
    <w:rsid w:val="00FD1054"/>
    <w:rsid w:val="00FD7E1D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2930096"/>
  <w15:docId w15:val="{6B625CC5-7933-4F2B-8BD9-79D0584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6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62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622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1B51-83F5-4F7E-AB87-3CBAAD7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Michelle Bradshaw</cp:lastModifiedBy>
  <cp:revision>2</cp:revision>
  <cp:lastPrinted>2012-09-19T05:14:00Z</cp:lastPrinted>
  <dcterms:created xsi:type="dcterms:W3CDTF">2017-11-16T00:37:00Z</dcterms:created>
  <dcterms:modified xsi:type="dcterms:W3CDTF">2017-11-16T00:37:00Z</dcterms:modified>
</cp:coreProperties>
</file>