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2F22FD" w14:textId="77777777" w:rsidR="0011609D" w:rsidRPr="003D04DD" w:rsidRDefault="0011609D" w:rsidP="00E2221A">
      <w:pPr>
        <w:jc w:val="center"/>
        <w:rPr>
          <w:rFonts w:ascii="Noto Serif" w:hAnsi="Noto Serif" w:cs="Noto Serif"/>
          <w:b/>
          <w:sz w:val="32"/>
          <w:szCs w:val="32"/>
        </w:rPr>
      </w:pPr>
    </w:p>
    <w:p w14:paraId="54962725" w14:textId="09B13446" w:rsidR="00F31E2E" w:rsidRPr="003D04DD" w:rsidRDefault="00F31E2E" w:rsidP="00E2221A">
      <w:pPr>
        <w:jc w:val="center"/>
        <w:rPr>
          <w:rFonts w:ascii="Noto Serif" w:hAnsi="Noto Serif" w:cs="Noto Serif"/>
          <w:b/>
          <w:sz w:val="32"/>
          <w:szCs w:val="32"/>
        </w:rPr>
      </w:pPr>
      <w:r w:rsidRPr="003D04DD">
        <w:rPr>
          <w:rFonts w:ascii="Noto Serif" w:hAnsi="Noto Serif" w:cs="Noto Serif"/>
          <w:b/>
          <w:sz w:val="32"/>
          <w:szCs w:val="32"/>
        </w:rPr>
        <w:t>JOB DESCRIPTION</w:t>
      </w:r>
    </w:p>
    <w:p w14:paraId="3B11560E" w14:textId="77777777" w:rsidR="00085ED4" w:rsidRPr="003D04DD" w:rsidRDefault="00085ED4" w:rsidP="00F31E2E">
      <w:pPr>
        <w:jc w:val="center"/>
        <w:rPr>
          <w:rFonts w:ascii="Noto Serif" w:hAnsi="Noto Serif" w:cs="Noto Serif"/>
          <w:b/>
          <w:color w:val="003594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551"/>
        <w:gridCol w:w="2410"/>
        <w:gridCol w:w="2410"/>
      </w:tblGrid>
      <w:tr w:rsidR="00F31E2E" w:rsidRPr="00BE7A03" w14:paraId="62D34255" w14:textId="77777777" w:rsidTr="311AE095">
        <w:trPr>
          <w:trHeight w:val="469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689215" w14:textId="77777777" w:rsidR="00F31E2E" w:rsidRPr="00BE7A03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E8BA" w14:textId="6A632A7E" w:rsidR="00F31E2E" w:rsidRPr="00BE7A03" w:rsidRDefault="007C6AFF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Educational</w:t>
            </w:r>
            <w:r w:rsidR="00B5645D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B85868" w:rsidRPr="311AE095">
              <w:rPr>
                <w:rFonts w:ascii="Noto Serif" w:hAnsi="Noto Serif" w:cs="Noto Serif"/>
                <w:sz w:val="20"/>
                <w:szCs w:val="20"/>
              </w:rPr>
              <w:t>Tailor-made Expert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4EAC9" w14:textId="656E51ED" w:rsidR="00F31E2E" w:rsidRPr="00BE7A03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Department: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6FD1E0" w14:textId="5FAF2534" w:rsidR="00F31E2E" w:rsidRPr="00BE7A03" w:rsidRDefault="00B5645D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Group Operation Discipline</w:t>
            </w:r>
          </w:p>
        </w:tc>
      </w:tr>
      <w:tr w:rsidR="00085ED4" w:rsidRPr="00BE7A03" w14:paraId="678AB33D" w14:textId="77777777" w:rsidTr="311AE09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A4AD6A" w14:textId="77777777" w:rsidR="00F31E2E" w:rsidRPr="00BE7A03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Reports directly to: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9DA2FD" w14:textId="29A65B81" w:rsidR="00F31E2E" w:rsidRPr="00BE7A03" w:rsidRDefault="004B2C03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 w:rsidRPr="004B2C03">
              <w:rPr>
                <w:rFonts w:ascii="Noto Serif" w:hAnsi="Noto Serif" w:cs="Noto Serif"/>
                <w:sz w:val="20"/>
                <w:szCs w:val="20"/>
              </w:rPr>
              <w:t>Educational Tailor-made Team Leader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827177" w14:textId="6884A59D" w:rsidR="00F31E2E" w:rsidRPr="00BE7A03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Office: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47CCDB" w14:textId="5D333067" w:rsidR="00F31E2E" w:rsidRPr="00BE7A03" w:rsidRDefault="00F31E2E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F31E2E" w:rsidRPr="00BE7A03" w14:paraId="7D28088B" w14:textId="77777777" w:rsidTr="311AE095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B2884" w14:textId="77777777" w:rsidR="00F31E2E" w:rsidRPr="00BE7A03" w:rsidRDefault="00F31E2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>Number of employees reporting to this position: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255E" w14:textId="37D5CE06" w:rsidR="00F31E2E" w:rsidRPr="00BE7A03" w:rsidRDefault="000723A0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None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D0D0D" w:themeFill="text1" w:themeFillTint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8C8A0C" w14:textId="0483DE60" w:rsidR="00F31E2E" w:rsidRPr="00BE7A03" w:rsidRDefault="003D46AE" w:rsidP="00C93119">
            <w:pPr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FFFFFF" w:themeColor="background1"/>
                <w:sz w:val="20"/>
                <w:szCs w:val="20"/>
              </w:rPr>
              <w:t xml:space="preserve">Updated: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84CA91" w14:textId="77777777" w:rsidR="00F31E2E" w:rsidRDefault="00B5645D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V1. 1 October 2024</w:t>
            </w:r>
          </w:p>
          <w:p w14:paraId="3798D4CA" w14:textId="666117BF" w:rsidR="004B2C03" w:rsidRPr="00BE7A03" w:rsidRDefault="004B2C03" w:rsidP="00C93119">
            <w:pPr>
              <w:spacing w:line="260" w:lineRule="exact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V2. 17 Oct 2024</w:t>
            </w:r>
          </w:p>
        </w:tc>
      </w:tr>
    </w:tbl>
    <w:p w14:paraId="4AE8B704" w14:textId="77777777" w:rsidR="00085ED4" w:rsidRPr="003D04DD" w:rsidRDefault="00085ED4" w:rsidP="00085ED4">
      <w:pPr>
        <w:rPr>
          <w:rFonts w:ascii="Noto Serif" w:hAnsi="Noto Serif" w:cs="Noto Serif"/>
          <w:b/>
          <w:color w:val="FF671F"/>
          <w:sz w:val="18"/>
          <w:szCs w:val="18"/>
        </w:rPr>
      </w:pPr>
    </w:p>
    <w:p w14:paraId="15A63304" w14:textId="77777777" w:rsidR="00085ED4" w:rsidRPr="003D04DD" w:rsidRDefault="00085ED4" w:rsidP="00085ED4">
      <w:pPr>
        <w:rPr>
          <w:rFonts w:ascii="Noto Serif" w:hAnsi="Noto Serif" w:cs="Noto Serif"/>
          <w:b/>
          <w:color w:val="FF671F"/>
          <w:sz w:val="18"/>
          <w:szCs w:val="18"/>
        </w:rPr>
      </w:pPr>
    </w:p>
    <w:p w14:paraId="7E215406" w14:textId="77777777" w:rsidR="003D46AE" w:rsidRPr="00BE7A03" w:rsidRDefault="00085ED4" w:rsidP="003D46AE">
      <w:pPr>
        <w:ind w:left="-284" w:hanging="283"/>
        <w:rPr>
          <w:rFonts w:ascii="Noto Serif" w:hAnsi="Noto Serif" w:cs="Noto Serif"/>
          <w:b/>
          <w:sz w:val="20"/>
          <w:szCs w:val="20"/>
        </w:rPr>
      </w:pPr>
      <w:r w:rsidRPr="00BE7A03">
        <w:rPr>
          <w:rFonts w:ascii="Noto Serif" w:hAnsi="Noto Serif" w:cs="Noto Serif"/>
          <w:b/>
          <w:sz w:val="20"/>
          <w:szCs w:val="20"/>
        </w:rPr>
        <w:t>POSITION PURPOSE</w:t>
      </w:r>
    </w:p>
    <w:p w14:paraId="1B7200DD" w14:textId="30924819" w:rsidR="00B5645D" w:rsidRDefault="003D46AE" w:rsidP="00B5645D">
      <w:pPr>
        <w:ind w:left="-567" w:hanging="283"/>
        <w:rPr>
          <w:rFonts w:ascii="Noto Serif" w:hAnsi="Noto Serif" w:cs="Noto Serif"/>
          <w:b/>
          <w:color w:val="3B3838" w:themeColor="background2" w:themeShade="40"/>
          <w:sz w:val="20"/>
          <w:szCs w:val="20"/>
        </w:rPr>
      </w:pPr>
      <w:r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    </w:t>
      </w:r>
      <w:r w:rsidR="007A7496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As a member of the </w:t>
      </w:r>
      <w:r w:rsidR="007C6AFF">
        <w:rPr>
          <w:rFonts w:ascii="Noto Serif" w:hAnsi="Noto Serif" w:cs="Noto Serif"/>
          <w:color w:val="3B3838" w:themeColor="background2" w:themeShade="40"/>
          <w:sz w:val="20"/>
          <w:szCs w:val="20"/>
        </w:rPr>
        <w:t>Educational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</w:t>
      </w:r>
      <w:r w:rsidR="00AA5E8C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Tailor-made Sales 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team you will be a part of a group of passionate individuals who are committed to consistently delivering an excellent sales experience and who take pride in their expertise of </w:t>
      </w:r>
      <w:r w:rsidR="007B38A5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>Discova’s</w:t>
      </w:r>
      <w:r w:rsidR="00B5645D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local community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offerings</w:t>
      </w:r>
      <w:r w:rsidR="00AA5E8C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and destinations. </w:t>
      </w:r>
    </w:p>
    <w:p w14:paraId="2CCDDAC0" w14:textId="1B1E8FB3" w:rsidR="00085ED4" w:rsidRDefault="00B5645D" w:rsidP="00B5645D">
      <w:pPr>
        <w:ind w:left="-567" w:hanging="283"/>
        <w:rPr>
          <w:rFonts w:ascii="Noto Serif" w:hAnsi="Noto Serif" w:cs="Noto Serif"/>
          <w:color w:val="3B3838" w:themeColor="background2" w:themeShade="40"/>
          <w:sz w:val="20"/>
          <w:szCs w:val="20"/>
        </w:rPr>
      </w:pPr>
      <w:r>
        <w:rPr>
          <w:rFonts w:ascii="Noto Serif" w:hAnsi="Noto Serif" w:cs="Noto Serif"/>
          <w:b/>
          <w:color w:val="3B3838" w:themeColor="background2" w:themeShade="40"/>
          <w:sz w:val="20"/>
          <w:szCs w:val="20"/>
        </w:rPr>
        <w:t xml:space="preserve">     </w:t>
      </w:r>
      <w:r>
        <w:rPr>
          <w:rFonts w:ascii="Noto Serif" w:hAnsi="Noto Serif" w:cs="Noto Serif"/>
          <w:color w:val="3B3838" w:themeColor="background2" w:themeShade="40"/>
          <w:sz w:val="20"/>
          <w:szCs w:val="20"/>
        </w:rPr>
        <w:t>Y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ou are focused on exceeding the agent’s expectations from start to finish whilst driven to achieve </w:t>
      </w:r>
      <w:r>
        <w:rPr>
          <w:rFonts w:ascii="Noto Serif" w:hAnsi="Noto Serif" w:cs="Noto Serif"/>
          <w:color w:val="3B3838" w:themeColor="background2" w:themeShade="40"/>
          <w:sz w:val="20"/>
          <w:szCs w:val="20"/>
        </w:rPr>
        <w:t>the teams</w:t>
      </w:r>
      <w:r w:rsidR="00085ED4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sales target.</w:t>
      </w:r>
      <w:r w:rsidR="00207FAF" w:rsidRPr="00BE7A03">
        <w:rPr>
          <w:rFonts w:ascii="Noto Serif" w:hAnsi="Noto Serif" w:cs="Noto Serif"/>
          <w:color w:val="3B3838" w:themeColor="background2" w:themeShade="40"/>
          <w:sz w:val="20"/>
          <w:szCs w:val="20"/>
        </w:rPr>
        <w:t xml:space="preserve"> </w:t>
      </w:r>
    </w:p>
    <w:p w14:paraId="6238F84D" w14:textId="77777777" w:rsidR="00B5645D" w:rsidRDefault="00B5645D" w:rsidP="00B5645D">
      <w:pPr>
        <w:ind w:left="-567" w:hanging="283"/>
        <w:rPr>
          <w:rFonts w:ascii="Noto Serif" w:hAnsi="Noto Serif" w:cs="Noto Serif"/>
          <w:color w:val="3B3838" w:themeColor="background2" w:themeShade="40"/>
          <w:sz w:val="20"/>
          <w:szCs w:val="20"/>
        </w:rPr>
      </w:pPr>
    </w:p>
    <w:p w14:paraId="494D180F" w14:textId="79302B0D" w:rsidR="00B5645D" w:rsidRPr="00B5645D" w:rsidRDefault="00B5645D" w:rsidP="00B5645D">
      <w:pPr>
        <w:ind w:left="-567"/>
        <w:rPr>
          <w:rFonts w:ascii="Noto Serif" w:hAnsi="Noto Serif" w:cs="Noto Serif"/>
          <w:b/>
          <w:color w:val="3B3838" w:themeColor="background2" w:themeShade="40"/>
          <w:sz w:val="20"/>
          <w:szCs w:val="20"/>
        </w:rPr>
      </w:pPr>
      <w:r>
        <w:rPr>
          <w:rFonts w:ascii="Noto Serif" w:hAnsi="Noto Serif" w:cs="Noto Serif"/>
          <w:sz w:val="20"/>
          <w:szCs w:val="20"/>
          <w:lang w:val="en-GB"/>
        </w:rPr>
        <w:t>You’re</w:t>
      </w:r>
      <w:r w:rsidRPr="00693FD7">
        <w:rPr>
          <w:rFonts w:ascii="Noto Serif" w:hAnsi="Noto Serif" w:cs="Noto Serif"/>
          <w:sz w:val="20"/>
          <w:szCs w:val="20"/>
        </w:rPr>
        <w:t xml:space="preserve"> </w:t>
      </w:r>
      <w:r>
        <w:rPr>
          <w:rFonts w:ascii="Noto Serif" w:hAnsi="Noto Serif" w:cs="Noto Serif"/>
          <w:sz w:val="20"/>
          <w:szCs w:val="20"/>
        </w:rPr>
        <w:t>passionate and aligned with our</w:t>
      </w:r>
      <w:r w:rsidRPr="00693FD7">
        <w:rPr>
          <w:rFonts w:ascii="Noto Serif" w:hAnsi="Noto Serif" w:cs="Noto Serif"/>
          <w:sz w:val="20"/>
          <w:szCs w:val="20"/>
        </w:rPr>
        <w:t xml:space="preserve"> philosophy</w:t>
      </w:r>
      <w:r>
        <w:rPr>
          <w:rFonts w:ascii="Noto Serif" w:hAnsi="Noto Serif" w:cs="Noto Serif"/>
          <w:sz w:val="20"/>
          <w:szCs w:val="20"/>
        </w:rPr>
        <w:t xml:space="preserve"> that is deeply</w:t>
      </w:r>
      <w:r w:rsidRPr="00693FD7">
        <w:rPr>
          <w:rFonts w:ascii="Noto Serif" w:hAnsi="Noto Serif" w:cs="Noto Serif"/>
          <w:sz w:val="20"/>
          <w:szCs w:val="20"/>
        </w:rPr>
        <w:t xml:space="preserve"> is rooted in Discova's purpose of "</w:t>
      </w:r>
      <w:r w:rsidRPr="00693FD7">
        <w:rPr>
          <w:rFonts w:ascii="Noto Serif" w:hAnsi="Noto Serif" w:cs="Noto Serif"/>
          <w:i/>
          <w:iCs/>
          <w:sz w:val="20"/>
          <w:szCs w:val="20"/>
        </w:rPr>
        <w:t>Connecting people and places to a world of possibilities</w:t>
      </w:r>
      <w:r w:rsidRPr="00693FD7">
        <w:rPr>
          <w:rFonts w:ascii="Noto Serif" w:hAnsi="Noto Serif" w:cs="Noto Serif"/>
          <w:sz w:val="20"/>
          <w:szCs w:val="20"/>
        </w:rPr>
        <w:t>." By focusing on a triple win—benefiting communities, clients, and the company—</w:t>
      </w:r>
      <w:r>
        <w:rPr>
          <w:rFonts w:ascii="Noto Serif" w:hAnsi="Noto Serif" w:cs="Noto Serif"/>
          <w:sz w:val="20"/>
          <w:szCs w:val="20"/>
        </w:rPr>
        <w:t xml:space="preserve"> you</w:t>
      </w:r>
      <w:r w:rsidRPr="00693FD7">
        <w:rPr>
          <w:rFonts w:ascii="Noto Serif" w:hAnsi="Noto Serif" w:cs="Noto Serif"/>
          <w:sz w:val="20"/>
          <w:szCs w:val="20"/>
        </w:rPr>
        <w:t xml:space="preserve"> will ensure </w:t>
      </w:r>
      <w:r>
        <w:rPr>
          <w:rFonts w:ascii="Noto Serif" w:hAnsi="Noto Serif" w:cs="Noto Serif"/>
          <w:sz w:val="20"/>
          <w:szCs w:val="20"/>
        </w:rPr>
        <w:t>each booking</w:t>
      </w:r>
      <w:r w:rsidRPr="00693FD7">
        <w:rPr>
          <w:rFonts w:ascii="Noto Serif" w:hAnsi="Noto Serif" w:cs="Noto Serif"/>
          <w:sz w:val="20"/>
          <w:szCs w:val="20"/>
        </w:rPr>
        <w:t xml:space="preserve"> </w:t>
      </w:r>
      <w:r>
        <w:rPr>
          <w:rFonts w:ascii="Noto Serif" w:hAnsi="Noto Serif" w:cs="Noto Serif"/>
          <w:sz w:val="20"/>
          <w:szCs w:val="20"/>
        </w:rPr>
        <w:t>is</w:t>
      </w:r>
      <w:r w:rsidRPr="00693FD7">
        <w:rPr>
          <w:rFonts w:ascii="Noto Serif" w:hAnsi="Noto Serif" w:cs="Noto Serif"/>
          <w:sz w:val="20"/>
          <w:szCs w:val="20"/>
        </w:rPr>
        <w:t xml:space="preserve"> not just profitable but also socially and environmentally responsible. Together, </w:t>
      </w:r>
      <w:r>
        <w:rPr>
          <w:rFonts w:ascii="Noto Serif" w:hAnsi="Noto Serif" w:cs="Noto Serif"/>
          <w:sz w:val="20"/>
          <w:szCs w:val="20"/>
        </w:rPr>
        <w:t xml:space="preserve">the </w:t>
      </w:r>
      <w:r w:rsidR="007C6AFF">
        <w:rPr>
          <w:rFonts w:ascii="Noto Serif" w:hAnsi="Noto Serif" w:cs="Noto Serif"/>
          <w:sz w:val="20"/>
          <w:szCs w:val="20"/>
        </w:rPr>
        <w:t>Educational</w:t>
      </w:r>
      <w:r>
        <w:rPr>
          <w:rFonts w:ascii="Noto Serif" w:hAnsi="Noto Serif" w:cs="Noto Serif"/>
          <w:sz w:val="20"/>
          <w:szCs w:val="20"/>
        </w:rPr>
        <w:t xml:space="preserve"> team is responsible</w:t>
      </w:r>
      <w:r w:rsidRPr="00693FD7">
        <w:rPr>
          <w:rFonts w:ascii="Noto Serif" w:hAnsi="Noto Serif" w:cs="Noto Serif"/>
          <w:sz w:val="20"/>
          <w:szCs w:val="20"/>
        </w:rPr>
        <w:t xml:space="preserve"> </w:t>
      </w:r>
      <w:r>
        <w:rPr>
          <w:rFonts w:ascii="Noto Serif" w:hAnsi="Noto Serif" w:cs="Noto Serif"/>
          <w:sz w:val="20"/>
          <w:szCs w:val="20"/>
        </w:rPr>
        <w:t xml:space="preserve">to </w:t>
      </w:r>
      <w:r w:rsidRPr="00693FD7">
        <w:rPr>
          <w:rFonts w:ascii="Noto Serif" w:hAnsi="Noto Serif" w:cs="Noto Serif"/>
          <w:sz w:val="20"/>
          <w:szCs w:val="20"/>
        </w:rPr>
        <w:t>create transformative travel experiences that leave a lasting impact on travelers and the communities they visit, fostering a deeper connection between people and places.</w:t>
      </w:r>
    </w:p>
    <w:p w14:paraId="55AD7055" w14:textId="77777777" w:rsidR="00085ED4" w:rsidRPr="00BE7A03" w:rsidRDefault="00085ED4" w:rsidP="00085ED4">
      <w:pPr>
        <w:ind w:right="549"/>
        <w:jc w:val="both"/>
        <w:rPr>
          <w:rFonts w:ascii="Noto Serif" w:hAnsi="Noto Serif" w:cs="Noto Serif"/>
          <w:sz w:val="20"/>
          <w:szCs w:val="20"/>
        </w:rPr>
      </w:pPr>
    </w:p>
    <w:p w14:paraId="4AD47A8F" w14:textId="7C7DC487" w:rsidR="00085ED4" w:rsidRPr="00BE7A03" w:rsidRDefault="00085ED4" w:rsidP="00085ED4">
      <w:pPr>
        <w:ind w:left="-567" w:right="549"/>
        <w:jc w:val="both"/>
        <w:rPr>
          <w:rFonts w:ascii="Noto Serif" w:hAnsi="Noto Serif" w:cs="Noto Serif"/>
          <w:b/>
          <w:caps/>
          <w:sz w:val="20"/>
          <w:szCs w:val="20"/>
        </w:rPr>
      </w:pPr>
      <w:r w:rsidRPr="00BE7A03">
        <w:rPr>
          <w:rFonts w:ascii="Noto Serif" w:hAnsi="Noto Serif" w:cs="Noto Serif"/>
          <w:b/>
          <w:caps/>
          <w:sz w:val="20"/>
          <w:szCs w:val="20"/>
        </w:rPr>
        <w:t>job specificationS</w:t>
      </w:r>
      <w:r w:rsidR="003D46AE" w:rsidRPr="00BE7A03">
        <w:rPr>
          <w:rFonts w:ascii="Noto Serif" w:hAnsi="Noto Serif" w:cs="Noto Serif"/>
          <w:b/>
          <w:caps/>
          <w:sz w:val="20"/>
          <w:szCs w:val="20"/>
        </w:rPr>
        <w:t xml:space="preserve">: </w:t>
      </w:r>
    </w:p>
    <w:p w14:paraId="7FE96547" w14:textId="77777777" w:rsidR="003D46AE" w:rsidRPr="00BE7A03" w:rsidRDefault="003D46AE" w:rsidP="00085ED4">
      <w:pPr>
        <w:ind w:left="-567" w:right="549"/>
        <w:jc w:val="both"/>
        <w:rPr>
          <w:rFonts w:ascii="Noto Serif" w:hAnsi="Noto Serif" w:cs="Noto Serif"/>
          <w:b/>
          <w:caps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9"/>
        <w:gridCol w:w="1843"/>
      </w:tblGrid>
      <w:tr w:rsidR="00085ED4" w:rsidRPr="00BE7A03" w14:paraId="2F17D578" w14:textId="77777777" w:rsidTr="5662EC39">
        <w:trPr>
          <w:trHeight w:val="485"/>
        </w:trPr>
        <w:tc>
          <w:tcPr>
            <w:tcW w:w="2552" w:type="dxa"/>
            <w:vAlign w:val="center"/>
          </w:tcPr>
          <w:p w14:paraId="546E9D16" w14:textId="77777777" w:rsidR="00085ED4" w:rsidRPr="00BE7A03" w:rsidRDefault="00085ED4" w:rsidP="00C93119">
            <w:pPr>
              <w:jc w:val="center"/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  <w:t>Accountabilities</w:t>
            </w:r>
          </w:p>
        </w:tc>
        <w:tc>
          <w:tcPr>
            <w:tcW w:w="6379" w:type="dxa"/>
            <w:vAlign w:val="center"/>
          </w:tcPr>
          <w:p w14:paraId="328D265E" w14:textId="77777777" w:rsidR="00085ED4" w:rsidRPr="00BE7A03" w:rsidRDefault="00085ED4" w:rsidP="00C93119">
            <w:pPr>
              <w:jc w:val="center"/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  <w:t>Responsibilities</w:t>
            </w:r>
          </w:p>
        </w:tc>
        <w:tc>
          <w:tcPr>
            <w:tcW w:w="1843" w:type="dxa"/>
            <w:vAlign w:val="center"/>
          </w:tcPr>
          <w:p w14:paraId="6C05A1AA" w14:textId="77777777" w:rsidR="00085ED4" w:rsidRPr="00BE7A03" w:rsidRDefault="00085ED4" w:rsidP="00C93119">
            <w:pPr>
              <w:jc w:val="center"/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b/>
                <w:color w:val="595959" w:themeColor="text1" w:themeTint="A6"/>
                <w:sz w:val="20"/>
                <w:szCs w:val="20"/>
              </w:rPr>
              <w:t>Metrics</w:t>
            </w:r>
          </w:p>
        </w:tc>
      </w:tr>
      <w:tr w:rsidR="00FE55EA" w:rsidRPr="00BE7A03" w14:paraId="2B843589" w14:textId="77777777" w:rsidTr="5662EC3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0B4" w14:textId="55AECB6E" w:rsidR="00FE55EA" w:rsidRPr="00BE7A03" w:rsidRDefault="00B5645D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 xml:space="preserve">Community </w:t>
            </w:r>
            <w:r w:rsidR="00FE55EA" w:rsidRPr="00BE7A03">
              <w:rPr>
                <w:rFonts w:ascii="Noto Serif" w:hAnsi="Noto Serif" w:cs="Noto Serif"/>
                <w:sz w:val="20"/>
                <w:szCs w:val="20"/>
              </w:rPr>
              <w:t>Tailor-made sales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D94" w14:textId="653506F8" w:rsidR="00FE55EA" w:rsidRPr="00BE7A03" w:rsidRDefault="00FE55EA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Receive and handle B2B enquiry according to Discova’s One Best Way</w:t>
            </w:r>
          </w:p>
          <w:p w14:paraId="231E6997" w14:textId="6ADE25A4" w:rsidR="003109D0" w:rsidRPr="00BE7A03" w:rsidRDefault="003109D0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Carefully qualify every enquiry received; identify the </w:t>
            </w:r>
            <w:r w:rsidR="00B5645D">
              <w:rPr>
                <w:rFonts w:ascii="Noto Serif" w:hAnsi="Noto Serif" w:cs="Noto Serif"/>
                <w:sz w:val="20"/>
                <w:szCs w:val="20"/>
              </w:rPr>
              <w:t>p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urpose for travel, </w:t>
            </w:r>
            <w:r w:rsidR="00B5645D">
              <w:rPr>
                <w:rFonts w:ascii="Noto Serif" w:hAnsi="Noto Serif" w:cs="Noto Serif"/>
                <w:sz w:val="20"/>
                <w:szCs w:val="20"/>
              </w:rPr>
              <w:t xml:space="preserve">how to immerse the client in the community 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>and what might motivate and drive a traveller to book</w:t>
            </w:r>
          </w:p>
          <w:p w14:paraId="32B692B2" w14:textId="350BDCB2" w:rsidR="00FE55EA" w:rsidRPr="00BE7A03" w:rsidRDefault="00FE55EA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Prepare thoughtful, well-considered proposals that reflect the needs and interests of the travelers</w:t>
            </w:r>
          </w:p>
          <w:p w14:paraId="3D10F8B9" w14:textId="184ACC22" w:rsidR="00FE55EA" w:rsidRPr="00BE7A03" w:rsidRDefault="00FE55EA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Communicate clearly about recommendations made regarding itinerary, suppliers, inclusions, etc., to help secure the</w:t>
            </w:r>
            <w:r w:rsidR="00F86890" w:rsidRPr="00BE7A03">
              <w:rPr>
                <w:rFonts w:ascii="Noto Serif" w:hAnsi="Noto Serif" w:cs="Noto Serif"/>
                <w:sz w:val="20"/>
                <w:szCs w:val="20"/>
              </w:rPr>
              <w:t xml:space="preserve"> sale</w:t>
            </w:r>
          </w:p>
          <w:p w14:paraId="2EA5174C" w14:textId="0E11F8FE" w:rsidR="00FE55EA" w:rsidRPr="00BE7A03" w:rsidRDefault="00FE55EA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Build sales opportunity by consistently providing appropriate upsell opportunities including alternative suppliers, </w:t>
            </w:r>
            <w:r w:rsidR="00B5645D" w:rsidRPr="00BE7A03">
              <w:rPr>
                <w:rFonts w:ascii="Noto Serif" w:hAnsi="Noto Serif" w:cs="Noto Serif"/>
                <w:sz w:val="20"/>
                <w:szCs w:val="20"/>
              </w:rPr>
              <w:t>optional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 tours, or upgrade options</w:t>
            </w:r>
          </w:p>
          <w:p w14:paraId="4DA4B2D6" w14:textId="468DF9AA" w:rsidR="00FE55EA" w:rsidRPr="00BE7A03" w:rsidRDefault="00FE55EA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Ensure that all requests are handled according to turnaround time commitments, including change requests or amendments, confirmations, etc. </w:t>
            </w:r>
          </w:p>
          <w:p w14:paraId="04C5C946" w14:textId="7617D7BD" w:rsidR="009D2A89" w:rsidRPr="00BE7A03" w:rsidRDefault="00B90C71" w:rsidP="009D2A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Adhere to follow up guidelines to ensure that no enquiry is left unattended</w:t>
            </w:r>
          </w:p>
          <w:p w14:paraId="263EDD8E" w14:textId="77777777" w:rsidR="009D2A89" w:rsidRPr="00BE7A03" w:rsidRDefault="007722D1" w:rsidP="009D2A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Overcome objections by updating proposals, providing further recommendation or explanation, or otherwise adapting to the feedback received</w:t>
            </w:r>
          </w:p>
          <w:p w14:paraId="4ABEBA09" w14:textId="77777777" w:rsidR="007722D1" w:rsidRPr="00BE7A03" w:rsidRDefault="007722D1" w:rsidP="009D2A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Build rapport with partners by engaging with them where they need us, be it by phone, email, text, chat/messenger, or video call</w:t>
            </w:r>
          </w:p>
          <w:p w14:paraId="643A754B" w14:textId="6A8DD52F" w:rsidR="005C6B5D" w:rsidRPr="00BE7A03" w:rsidRDefault="005C6B5D" w:rsidP="009D2A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Develop </w:t>
            </w:r>
            <w:r w:rsidR="00B5645D">
              <w:rPr>
                <w:rFonts w:ascii="Noto Serif" w:hAnsi="Noto Serif" w:cs="Noto Serif"/>
                <w:sz w:val="20"/>
                <w:szCs w:val="20"/>
              </w:rPr>
              <w:t>deep and meaningful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 relationships with agents and partners by showing your interest in them and their customers, beyond just the request at hand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AE1" w14:textId="77777777" w:rsidR="00FE55EA" w:rsidRPr="00BE7A03" w:rsidRDefault="00FE55EA" w:rsidP="0008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Gross profit targets</w:t>
            </w:r>
          </w:p>
          <w:p w14:paraId="31B29829" w14:textId="2DB211AD" w:rsidR="00FE55EA" w:rsidRPr="00BE7A03" w:rsidRDefault="00FE55EA" w:rsidP="0008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5662EC39">
              <w:rPr>
                <w:rFonts w:ascii="Noto Serif" w:hAnsi="Noto Serif" w:cs="Noto Serif"/>
                <w:sz w:val="20"/>
                <w:szCs w:val="20"/>
              </w:rPr>
              <w:t>Sales/revenue target</w:t>
            </w:r>
          </w:p>
        </w:tc>
      </w:tr>
      <w:tr w:rsidR="00FE55EA" w:rsidRPr="00BE7A03" w14:paraId="5C7583FA" w14:textId="77777777" w:rsidTr="5662EC39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6DE" w14:textId="6DAE7C50" w:rsidR="00FE55EA" w:rsidRPr="00BE7A03" w:rsidRDefault="00234E8A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lastRenderedPageBreak/>
              <w:t>Business acumen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CD78" w14:textId="77777777" w:rsidR="0030397F" w:rsidRPr="00BE7A0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Carefully prepare documentation including proposals, confirmations, vouchers, invoices, etc., necessary to the sale and operation of </w:t>
            </w:r>
            <w:r>
              <w:rPr>
                <w:rFonts w:ascii="Noto Serif" w:hAnsi="Noto Serif" w:cs="Noto Serif"/>
                <w:sz w:val="20"/>
                <w:szCs w:val="20"/>
              </w:rPr>
              <w:t>educational based travel</w:t>
            </w:r>
          </w:p>
          <w:p w14:paraId="3EB337E1" w14:textId="77777777" w:rsidR="0030397F" w:rsidRPr="00BE7A0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Ensure all details of the itinerary have been entered into the system correctly and </w:t>
            </w:r>
            <w:r>
              <w:rPr>
                <w:rFonts w:ascii="Noto Serif" w:hAnsi="Noto Serif" w:cs="Noto Serif"/>
                <w:sz w:val="20"/>
                <w:szCs w:val="20"/>
              </w:rPr>
              <w:t xml:space="preserve">pass them on to the reservations and operations team. 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</w:p>
          <w:p w14:paraId="7C7390EB" w14:textId="77777777" w:rsidR="0030397F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r w:rsidRPr="007F27A5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The booking is created, including added and Selling rate is updated correctly into Discova’s system.</w:t>
            </w:r>
          </w:p>
          <w:p w14:paraId="788B93EF" w14:textId="77777777" w:rsidR="0030397F" w:rsidRPr="00FD59F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</w:pPr>
            <w:r w:rsidRPr="007F27A5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Ensure bookings run within budget and implement initiatives with objective of reducing Cost of Goods Sold</w:t>
            </w:r>
            <w:r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,</w:t>
            </w:r>
            <w:r w:rsidRPr="007F27A5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 xml:space="preserve"> improve trip profitability</w:t>
            </w:r>
            <w:r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 xml:space="preserve"> </w:t>
            </w:r>
            <w:r w:rsidRPr="007F27A5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Utilize preferred supplier list to improve cost advantage.</w:t>
            </w:r>
          </w:p>
          <w:p w14:paraId="1DB72EBD" w14:textId="77777777" w:rsidR="0030397F" w:rsidRPr="000B164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0B1643">
              <w:rPr>
                <w:rFonts w:ascii="Noto Serif" w:hAnsi="Noto Serif" w:cs="Noto Serif"/>
                <w:sz w:val="20"/>
                <w:szCs w:val="20"/>
              </w:rPr>
              <w:t>Generate invoices, request payment, and follow up with Finance to ensure invoices are paid as per timeline</w:t>
            </w:r>
          </w:p>
          <w:p w14:paraId="263CB8DA" w14:textId="1788C654" w:rsidR="00B6098B" w:rsidRPr="00BE7A0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0B1643">
              <w:rPr>
                <w:rFonts w:ascii="Noto Serif" w:hAnsi="Noto Serif" w:cs="Noto Serif"/>
                <w:sz w:val="20"/>
                <w:szCs w:val="20"/>
              </w:rPr>
              <w:t>Follow all reporting guidelines</w:t>
            </w:r>
            <w:r>
              <w:rPr>
                <w:rFonts w:ascii="Noto Serif" w:hAnsi="Noto Serif" w:cs="Noto Serif"/>
                <w:sz w:val="20"/>
                <w:szCs w:val="20"/>
              </w:rPr>
              <w:t xml:space="preserve">, </w:t>
            </w:r>
            <w:r w:rsidRPr="007F27A5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policies and procedures.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181" w14:textId="77777777" w:rsidR="0030397F" w:rsidRPr="004F60A8" w:rsidRDefault="0030397F" w:rsidP="003039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Revenue Growth</w:t>
            </w:r>
          </w:p>
          <w:p w14:paraId="028C53BF" w14:textId="1E38CD46" w:rsidR="00FE55EA" w:rsidRPr="00BE7A03" w:rsidRDefault="0030397F" w:rsidP="003039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4F60A8">
              <w:rPr>
                <w:rFonts w:ascii="Noto Serif" w:hAnsi="Noto Serif" w:cs="Noto Serif"/>
                <w:sz w:val="20"/>
                <w:szCs w:val="20"/>
              </w:rPr>
              <w:t>Total number of TTV</w:t>
            </w:r>
          </w:p>
        </w:tc>
      </w:tr>
      <w:tr w:rsidR="001A4B20" w:rsidRPr="00BE7A03" w14:paraId="4631CA34" w14:textId="77777777" w:rsidTr="004B1113">
        <w:trPr>
          <w:trHeight w:val="1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E31" w14:textId="242A9F11" w:rsidR="001A4B20" w:rsidRPr="00BE7A03" w:rsidRDefault="001A4B20" w:rsidP="00C93119">
            <w:pPr>
              <w:autoSpaceDE w:val="0"/>
              <w:autoSpaceDN w:val="0"/>
              <w:adjustRightInd w:val="0"/>
              <w:jc w:val="center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Ongoing development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8F0" w14:textId="74919EC0" w:rsidR="001A4B20" w:rsidRPr="00BE7A03" w:rsidRDefault="001A4B20" w:rsidP="002F0B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Participate in ongoing </w:t>
            </w:r>
            <w:r w:rsidR="00FA7E37" w:rsidRPr="00BE7A03">
              <w:rPr>
                <w:rFonts w:ascii="Noto Serif" w:hAnsi="Noto Serif" w:cs="Noto Serif"/>
                <w:sz w:val="20"/>
                <w:szCs w:val="20"/>
              </w:rPr>
              <w:t>trainings</w:t>
            </w:r>
            <w:r w:rsidR="000F3F98">
              <w:rPr>
                <w:rFonts w:ascii="Noto Serif" w:hAnsi="Noto Serif" w:cs="Noto Serif"/>
                <w:sz w:val="20"/>
                <w:szCs w:val="20"/>
              </w:rPr>
              <w:t xml:space="preserve"> </w:t>
            </w:r>
            <w:r w:rsidR="000F3F98" w:rsidRPr="0030397F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>and inspection</w:t>
            </w:r>
            <w:r w:rsidR="00FA7E37" w:rsidRPr="0030397F">
              <w:rPr>
                <w:rFonts w:ascii="Noto Serif" w:hAnsi="Noto Serif" w:cs="Noto Serif"/>
                <w:color w:val="000000" w:themeColor="text1"/>
                <w:sz w:val="20"/>
                <w:szCs w:val="20"/>
              </w:rPr>
              <w:t xml:space="preserve"> </w:t>
            </w:r>
            <w:r w:rsidR="00FA7E37" w:rsidRPr="00BE7A03">
              <w:rPr>
                <w:rFonts w:ascii="Noto Serif" w:hAnsi="Noto Serif" w:cs="Noto Serif"/>
                <w:sz w:val="20"/>
                <w:szCs w:val="20"/>
              </w:rPr>
              <w:t>to learn about product updates, destination news, supplier news, and other Sales Support sessions</w:t>
            </w:r>
          </w:p>
          <w:p w14:paraId="744EB12A" w14:textId="448F22B4" w:rsidR="004B1113" w:rsidRPr="000F3F98" w:rsidRDefault="001A4B20" w:rsidP="000F3F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 xml:space="preserve">Stay </w:t>
            </w:r>
            <w:r w:rsidR="00FA7E37" w:rsidRPr="00BE7A03">
              <w:rPr>
                <w:rFonts w:ascii="Noto Serif" w:hAnsi="Noto Serif" w:cs="Noto Serif"/>
                <w:sz w:val="20"/>
                <w:szCs w:val="20"/>
              </w:rPr>
              <w:t xml:space="preserve">informed </w:t>
            </w:r>
            <w:r w:rsidRPr="00BE7A03">
              <w:rPr>
                <w:rFonts w:ascii="Noto Serif" w:hAnsi="Noto Serif" w:cs="Noto Serif"/>
                <w:sz w:val="20"/>
                <w:szCs w:val="20"/>
              </w:rPr>
              <w:t>of industry trends, customer habits and interests, destination and supplier news, and other topics that will help confirm sales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8E46" w14:textId="431E44A8" w:rsidR="001A4B20" w:rsidRPr="00BE7A03" w:rsidRDefault="00DD5345" w:rsidP="00085E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Noto Serif" w:hAnsi="Noto Serif" w:cs="Noto Serif"/>
                <w:sz w:val="20"/>
                <w:szCs w:val="20"/>
              </w:rPr>
            </w:pPr>
            <w:r w:rsidRPr="00BE7A03">
              <w:rPr>
                <w:rFonts w:ascii="Noto Serif" w:hAnsi="Noto Serif" w:cs="Noto Serif"/>
                <w:sz w:val="20"/>
                <w:szCs w:val="20"/>
              </w:rPr>
              <w:t>Monthly review</w:t>
            </w:r>
          </w:p>
        </w:tc>
      </w:tr>
    </w:tbl>
    <w:p w14:paraId="24397251" w14:textId="77777777" w:rsidR="003D04DD" w:rsidRPr="00BE7A03" w:rsidRDefault="003D04DD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  <w:bookmarkStart w:id="0" w:name="_Hlk45784657"/>
    </w:p>
    <w:p w14:paraId="0BFB670F" w14:textId="77777777" w:rsidR="003D04DD" w:rsidRPr="00BE7A03" w:rsidRDefault="003D04DD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</w:p>
    <w:p w14:paraId="27CEE33A" w14:textId="4AE345D9" w:rsidR="00085ED4" w:rsidRPr="00BE7A03" w:rsidRDefault="00085ED4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  <w:r w:rsidRPr="00BE7A03">
        <w:rPr>
          <w:rFonts w:ascii="Noto Serif" w:hAnsi="Noto Serif" w:cs="Noto Serif"/>
          <w:b/>
          <w:caps/>
          <w:sz w:val="20"/>
          <w:szCs w:val="20"/>
        </w:rPr>
        <w:t>Essential qUALIFICATIONs AND EXPERIENCE</w:t>
      </w:r>
    </w:p>
    <w:p w14:paraId="7EC66143" w14:textId="77777777" w:rsidR="003D46AE" w:rsidRPr="00BE7A03" w:rsidRDefault="003D46AE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</w:p>
    <w:bookmarkEnd w:id="0"/>
    <w:p w14:paraId="46EFF4B9" w14:textId="75F0EB7E" w:rsidR="00085ED4" w:rsidRPr="00BE7A03" w:rsidRDefault="00085ED4" w:rsidP="003D46A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A degree in tourism and hospitality is an </w:t>
      </w:r>
      <w:r w:rsidR="003D04DD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advantage.</w:t>
      </w:r>
    </w:p>
    <w:p w14:paraId="7E8C3013" w14:textId="62487A0E" w:rsidR="00085ED4" w:rsidRPr="00BE7A03" w:rsidRDefault="00085ED4" w:rsidP="003D46A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Minimum </w:t>
      </w:r>
      <w:r w:rsidR="003D46AE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1year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experience in the tourism industry or inbound tourism is desirable.</w:t>
      </w:r>
    </w:p>
    <w:p w14:paraId="631D450F" w14:textId="7D1EBE0C" w:rsidR="00085ED4" w:rsidRDefault="00085ED4" w:rsidP="003D46A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Fluent in both written and spoken English is required and other European languages would be an advantage.</w:t>
      </w:r>
    </w:p>
    <w:p w14:paraId="553918C8" w14:textId="77777777" w:rsidR="00994251" w:rsidRPr="000E7737" w:rsidRDefault="00994251" w:rsidP="0099425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0E7737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Experience working towards and achieving sales targets and KPI's</w:t>
      </w:r>
    </w:p>
    <w:p w14:paraId="74EF2989" w14:textId="5213DCBC" w:rsidR="00085ED4" w:rsidRPr="00994251" w:rsidRDefault="00994251" w:rsidP="0099425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0E7737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Advanced computer skills and the ability to confidently learn new computer systems</w:t>
      </w:r>
    </w:p>
    <w:p w14:paraId="16196BDA" w14:textId="312A725A" w:rsidR="00085ED4" w:rsidRPr="00BE7A03" w:rsidRDefault="00085ED4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  <w:r w:rsidRPr="00BE7A03">
        <w:rPr>
          <w:rFonts w:ascii="Noto Serif" w:hAnsi="Noto Serif" w:cs="Noto Serif"/>
          <w:b/>
          <w:caps/>
          <w:sz w:val="20"/>
          <w:szCs w:val="20"/>
        </w:rPr>
        <w:t>SKILL AND ATTRIBUTES</w:t>
      </w:r>
    </w:p>
    <w:p w14:paraId="4471AE07" w14:textId="77777777" w:rsidR="003D46AE" w:rsidRPr="00BE7A03" w:rsidRDefault="003D46AE" w:rsidP="003D46AE">
      <w:pPr>
        <w:ind w:right="549"/>
        <w:jc w:val="both"/>
        <w:rPr>
          <w:rFonts w:ascii="Noto Serif" w:hAnsi="Noto Serif" w:cs="Noto Serif"/>
          <w:b/>
          <w:caps/>
          <w:sz w:val="20"/>
          <w:szCs w:val="20"/>
        </w:rPr>
      </w:pPr>
    </w:p>
    <w:p w14:paraId="684B4011" w14:textId="77777777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Outstanding sales skills with strong customer care focus.</w:t>
      </w:r>
    </w:p>
    <w:p w14:paraId="29E5BD05" w14:textId="77777777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Results Orientated.</w:t>
      </w:r>
    </w:p>
    <w:p w14:paraId="6D91316B" w14:textId="5395F7A4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Excellent organizational skills with the ability to be flexible</w:t>
      </w:r>
    </w:p>
    <w:p w14:paraId="7621D672" w14:textId="1C10672A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Excellent communicator</w:t>
      </w:r>
      <w:r w:rsidR="00AD0E77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, comfortable communicating by phone, </w:t>
      </w:r>
      <w:r w:rsidR="007722D1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video</w:t>
      </w:r>
      <w:r w:rsidR="00AD0E77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calls, email, and chat/messenger</w:t>
      </w:r>
    </w:p>
    <w:p w14:paraId="0B2CC7EE" w14:textId="648F1D74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High attention to detail</w:t>
      </w:r>
    </w:p>
    <w:p w14:paraId="4FFEBA52" w14:textId="1F37AA9C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Able to work under pressure and juggle multiple </w:t>
      </w:r>
      <w:r w:rsidR="003109D0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tasks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.</w:t>
      </w:r>
    </w:p>
    <w:p w14:paraId="7A3EB2DA" w14:textId="77777777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Solution focused and great at problem solving.</w:t>
      </w:r>
    </w:p>
    <w:p w14:paraId="526057F2" w14:textId="77777777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Able to work independently and within a team assisting team members to help everyone achieve results.</w:t>
      </w:r>
    </w:p>
    <w:p w14:paraId="7CFAD81C" w14:textId="276AA671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Flexible rotating roster that may include late nights, </w:t>
      </w:r>
      <w:r w:rsidR="003D46AE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weekends,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and early mornings and flexible with uncertainties/changing priorities and under pressure.</w:t>
      </w:r>
    </w:p>
    <w:p w14:paraId="3E41A761" w14:textId="099BCFF1" w:rsidR="00085ED4" w:rsidRPr="00BE7A03" w:rsidRDefault="00085ED4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Willing to travel on business when </w:t>
      </w:r>
      <w:r w:rsidR="007A7496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required.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</w:t>
      </w:r>
    </w:p>
    <w:p w14:paraId="77BEFBCB" w14:textId="3985000E" w:rsidR="00085ED4" w:rsidRPr="00BE7A03" w:rsidRDefault="007A7496" w:rsidP="003D46A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Personally,</w:t>
      </w:r>
      <w:r w:rsidR="00085ED4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aligned with </w:t>
      </w:r>
      <w:r w:rsidR="007B38A5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Discova’s</w:t>
      </w:r>
      <w:r w:rsidR="00085ED4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company purpose and values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.</w:t>
      </w:r>
    </w:p>
    <w:p w14:paraId="37778F9D" w14:textId="3C62F204" w:rsidR="003D46AE" w:rsidRPr="00BE7A03" w:rsidRDefault="00085ED4" w:rsidP="00BE7A03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</w:pP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Proficient with Microsoft Office applications and </w:t>
      </w:r>
      <w:r w:rsidR="007B38A5"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>Discova’s</w:t>
      </w:r>
      <w:r w:rsidRPr="00BE7A03">
        <w:rPr>
          <w:rFonts w:ascii="Noto Serif" w:eastAsia="Times New Roman" w:hAnsi="Noto Serif" w:cs="Noto Serif"/>
          <w:color w:val="3B3838" w:themeColor="background2" w:themeShade="40"/>
          <w:sz w:val="20"/>
          <w:szCs w:val="20"/>
          <w:lang w:eastAsia="es-MX"/>
        </w:rPr>
        <w:t xml:space="preserve"> systems would be an advantage. </w:t>
      </w:r>
    </w:p>
    <w:sectPr w:rsidR="003D46AE" w:rsidRPr="00BE7A03" w:rsidSect="00CC0199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6266" w14:textId="77777777" w:rsidR="009712EE" w:rsidRDefault="009712EE" w:rsidP="00CC0199">
      <w:r>
        <w:separator/>
      </w:r>
    </w:p>
  </w:endnote>
  <w:endnote w:type="continuationSeparator" w:id="0">
    <w:p w14:paraId="7062BDCB" w14:textId="77777777" w:rsidR="009712EE" w:rsidRDefault="009712EE" w:rsidP="00CC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mbria"/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915B" w14:textId="77777777" w:rsidR="009712EE" w:rsidRDefault="009712EE" w:rsidP="00CC0199">
      <w:r>
        <w:separator/>
      </w:r>
    </w:p>
  </w:footnote>
  <w:footnote w:type="continuationSeparator" w:id="0">
    <w:p w14:paraId="11FC166F" w14:textId="77777777" w:rsidR="009712EE" w:rsidRDefault="009712EE" w:rsidP="00CC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E8335" w14:textId="77777777" w:rsidR="00CC0199" w:rsidRDefault="004B2C03">
    <w:pPr>
      <w:pStyle w:val="Header"/>
    </w:pPr>
    <w:r>
      <w:rPr>
        <w:noProof/>
      </w:rPr>
      <w:pict w14:anchorId="03935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440" o:spid="_x0000_s2050" type="#_x0000_t75" alt="/Users/rodrigo.garcia/Documents/RŌ DISCOVA/*WORKS2019/AMERICAS/STATIONERY/COVER LETTER/DISCOVA-LETTERHEAD-01.jpg" style="position:absolute;margin-left:0;margin-top:0;width:467.7pt;height:608.6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COVA-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2EDE" w14:textId="24FDA73D" w:rsidR="00CC0199" w:rsidRDefault="00E2221A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2059D03" wp14:editId="7850006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676" cy="10088880"/>
          <wp:effectExtent l="0" t="0" r="0" b="762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DISCOVA-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676" cy="1008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85A5" w14:textId="77777777" w:rsidR="00CC0199" w:rsidRDefault="004B2C03">
    <w:pPr>
      <w:pStyle w:val="Header"/>
    </w:pPr>
    <w:r>
      <w:rPr>
        <w:noProof/>
      </w:rPr>
      <w:pict w14:anchorId="0094C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439" o:spid="_x0000_s2049" type="#_x0000_t75" alt="/Users/rodrigo.garcia/Documents/RŌ DISCOVA/*WORKS2019/AMERICAS/STATIONERY/COVER LETTER/DISCOVA-LETTERHEAD-01.jpg" style="position:absolute;margin-left:0;margin-top:0;width:467.7pt;height:608.6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SCOVA-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7558"/>
    <w:multiLevelType w:val="hybridMultilevel"/>
    <w:tmpl w:val="83944B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A3488"/>
    <w:multiLevelType w:val="hybridMultilevel"/>
    <w:tmpl w:val="FEE0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CF7"/>
    <w:multiLevelType w:val="hybridMultilevel"/>
    <w:tmpl w:val="2404100A"/>
    <w:lvl w:ilvl="0" w:tplc="4809000D">
      <w:start w:val="1"/>
      <w:numFmt w:val="bullet"/>
      <w:pStyle w:val="IndentTex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4351B"/>
    <w:multiLevelType w:val="hybridMultilevel"/>
    <w:tmpl w:val="F6D843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04365">
    <w:abstractNumId w:val="2"/>
  </w:num>
  <w:num w:numId="2" w16cid:durableId="953095590">
    <w:abstractNumId w:val="0"/>
  </w:num>
  <w:num w:numId="3" w16cid:durableId="139081341">
    <w:abstractNumId w:val="3"/>
  </w:num>
  <w:num w:numId="4" w16cid:durableId="1663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9"/>
    <w:rsid w:val="00067A2D"/>
    <w:rsid w:val="000723A0"/>
    <w:rsid w:val="00085ED4"/>
    <w:rsid w:val="000967BA"/>
    <w:rsid w:val="000B1643"/>
    <w:rsid w:val="000E3FC2"/>
    <w:rsid w:val="000F3F98"/>
    <w:rsid w:val="000F7930"/>
    <w:rsid w:val="0011609D"/>
    <w:rsid w:val="00125384"/>
    <w:rsid w:val="00134342"/>
    <w:rsid w:val="00193E81"/>
    <w:rsid w:val="001A45F6"/>
    <w:rsid w:val="001A4B20"/>
    <w:rsid w:val="00207FAF"/>
    <w:rsid w:val="0022047B"/>
    <w:rsid w:val="00234E8A"/>
    <w:rsid w:val="00272B49"/>
    <w:rsid w:val="002B342F"/>
    <w:rsid w:val="002F0BA7"/>
    <w:rsid w:val="0030397F"/>
    <w:rsid w:val="00307FD9"/>
    <w:rsid w:val="003109D0"/>
    <w:rsid w:val="00330E85"/>
    <w:rsid w:val="003D04DD"/>
    <w:rsid w:val="003D46AE"/>
    <w:rsid w:val="0043573B"/>
    <w:rsid w:val="004624BB"/>
    <w:rsid w:val="00490CB9"/>
    <w:rsid w:val="004B1113"/>
    <w:rsid w:val="004B2C03"/>
    <w:rsid w:val="004E06AA"/>
    <w:rsid w:val="00545862"/>
    <w:rsid w:val="00561685"/>
    <w:rsid w:val="005945A4"/>
    <w:rsid w:val="005A53C9"/>
    <w:rsid w:val="005C6B5D"/>
    <w:rsid w:val="005D1033"/>
    <w:rsid w:val="005D2E66"/>
    <w:rsid w:val="005D760F"/>
    <w:rsid w:val="005F0595"/>
    <w:rsid w:val="005F638D"/>
    <w:rsid w:val="00652F44"/>
    <w:rsid w:val="00653D10"/>
    <w:rsid w:val="00656D1D"/>
    <w:rsid w:val="006F5E07"/>
    <w:rsid w:val="00714724"/>
    <w:rsid w:val="007722D1"/>
    <w:rsid w:val="007A7496"/>
    <w:rsid w:val="007B38A5"/>
    <w:rsid w:val="007C63C1"/>
    <w:rsid w:val="007C6AFF"/>
    <w:rsid w:val="007D32A6"/>
    <w:rsid w:val="00816B0E"/>
    <w:rsid w:val="0084521C"/>
    <w:rsid w:val="008549B2"/>
    <w:rsid w:val="00872C65"/>
    <w:rsid w:val="00897D17"/>
    <w:rsid w:val="008B7725"/>
    <w:rsid w:val="008C6F2B"/>
    <w:rsid w:val="008E38E3"/>
    <w:rsid w:val="008E7779"/>
    <w:rsid w:val="00943A5C"/>
    <w:rsid w:val="009712EE"/>
    <w:rsid w:val="00994251"/>
    <w:rsid w:val="009D2A89"/>
    <w:rsid w:val="00AA5E8C"/>
    <w:rsid w:val="00AD0E77"/>
    <w:rsid w:val="00B5645D"/>
    <w:rsid w:val="00B6098B"/>
    <w:rsid w:val="00B762DC"/>
    <w:rsid w:val="00B85868"/>
    <w:rsid w:val="00B90C71"/>
    <w:rsid w:val="00BE7A03"/>
    <w:rsid w:val="00C02E53"/>
    <w:rsid w:val="00C15383"/>
    <w:rsid w:val="00C430C0"/>
    <w:rsid w:val="00CC0199"/>
    <w:rsid w:val="00D066B5"/>
    <w:rsid w:val="00D216C9"/>
    <w:rsid w:val="00D40B87"/>
    <w:rsid w:val="00D71707"/>
    <w:rsid w:val="00D7283C"/>
    <w:rsid w:val="00D830A8"/>
    <w:rsid w:val="00DD40DB"/>
    <w:rsid w:val="00DD5345"/>
    <w:rsid w:val="00E2221A"/>
    <w:rsid w:val="00E23E0D"/>
    <w:rsid w:val="00E52A9A"/>
    <w:rsid w:val="00E604A0"/>
    <w:rsid w:val="00EA312C"/>
    <w:rsid w:val="00EC6072"/>
    <w:rsid w:val="00EF1891"/>
    <w:rsid w:val="00F31E2E"/>
    <w:rsid w:val="00F366F2"/>
    <w:rsid w:val="00F86890"/>
    <w:rsid w:val="00FA7E37"/>
    <w:rsid w:val="00FB68E3"/>
    <w:rsid w:val="00FC6264"/>
    <w:rsid w:val="00FD0020"/>
    <w:rsid w:val="00FE55EA"/>
    <w:rsid w:val="25BBCF81"/>
    <w:rsid w:val="311AE095"/>
    <w:rsid w:val="5662EC39"/>
    <w:rsid w:val="67AE8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C9D113"/>
  <w15:chartTrackingRefBased/>
  <w15:docId w15:val="{91795684-212C-4D40-8207-718B086A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199"/>
  </w:style>
  <w:style w:type="paragraph" w:styleId="Footer">
    <w:name w:val="footer"/>
    <w:basedOn w:val="Normal"/>
    <w:link w:val="FooterChar"/>
    <w:uiPriority w:val="99"/>
    <w:unhideWhenUsed/>
    <w:rsid w:val="00CC0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199"/>
  </w:style>
  <w:style w:type="paragraph" w:styleId="ListParagraph">
    <w:name w:val="List Paragraph"/>
    <w:basedOn w:val="Normal"/>
    <w:uiPriority w:val="34"/>
    <w:qFormat/>
    <w:rsid w:val="00085ED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text">
    <w:name w:val="text"/>
    <w:basedOn w:val="DefaultParagraphFont"/>
    <w:rsid w:val="00085ED4"/>
  </w:style>
  <w:style w:type="paragraph" w:customStyle="1" w:styleId="IndentText">
    <w:name w:val="IndentText"/>
    <w:basedOn w:val="Normal"/>
    <w:rsid w:val="00085ED4"/>
    <w:pPr>
      <w:numPr>
        <w:numId w:val="1"/>
      </w:numPr>
      <w:spacing w:after="200" w:line="276" w:lineRule="auto"/>
    </w:pPr>
    <w:rPr>
      <w:rFonts w:ascii="Calibri" w:eastAsia="Calibri" w:hAnsi="Calibri" w:cs="Times New Roman"/>
      <w:color w:val="425563"/>
      <w:sz w:val="22"/>
      <w:szCs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5b1946-2b74-4d18-bb9f-f35e2badf259" xsi:nil="true"/>
    <lcf76f155ced4ddcb4097134ff3c332f xmlns="d2b47a6b-4bf3-4216-8538-2863115715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5853041A65A4286C3AB20E9D821EA" ma:contentTypeVersion="20" ma:contentTypeDescription="Create a new document." ma:contentTypeScope="" ma:versionID="52bbfe2986d35aa63f22723081074ebb">
  <xsd:schema xmlns:xsd="http://www.w3.org/2001/XMLSchema" xmlns:xs="http://www.w3.org/2001/XMLSchema" xmlns:p="http://schemas.microsoft.com/office/2006/metadata/properties" xmlns:ns1="http://schemas.microsoft.com/sharepoint/v3" xmlns:ns2="d2b47a6b-4bf3-4216-8538-2863115715f8" xmlns:ns3="825b1946-2b74-4d18-bb9f-f35e2badf259" targetNamespace="http://schemas.microsoft.com/office/2006/metadata/properties" ma:root="true" ma:fieldsID="ef6a05359e6c4e2cf538c5727d974db9" ns1:_="" ns2:_="" ns3:_="">
    <xsd:import namespace="http://schemas.microsoft.com/sharepoint/v3"/>
    <xsd:import namespace="d2b47a6b-4bf3-4216-8538-2863115715f8"/>
    <xsd:import namespace="825b1946-2b74-4d18-bb9f-f35e2badf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47a6b-4bf3-4216-8538-28631157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bf46f7-0b45-4da6-a92e-fabc64d7d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b1946-2b74-4d18-bb9f-f35e2badf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299127-0fa7-4eb1-a5ac-777dc3bfd606}" ma:internalName="TaxCatchAll" ma:showField="CatchAllData" ma:web="825b1946-2b74-4d18-bb9f-f35e2badf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ACAC9-289D-4F67-A8A4-99A20D813C0B}">
  <ds:schemaRefs>
    <ds:schemaRef ds:uri="274cab01-bd33-4a26-80ba-21890156f249"/>
    <ds:schemaRef ds:uri="http://schemas.openxmlformats.org/package/2006/metadata/core-properties"/>
    <ds:schemaRef ds:uri="f65370cb-d536-486c-9c0a-c6e1ead1c9dc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825b1946-2b74-4d18-bb9f-f35e2badf259"/>
    <ds:schemaRef ds:uri="d2b47a6b-4bf3-4216-8538-2863115715f8"/>
  </ds:schemaRefs>
</ds:datastoreItem>
</file>

<file path=customXml/itemProps2.xml><?xml version="1.0" encoding="utf-8"?>
<ds:datastoreItem xmlns:ds="http://schemas.openxmlformats.org/officeDocument/2006/customXml" ds:itemID="{379840F6-6599-44ED-8636-A3219ADB6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CED2D-98E3-4407-9E3D-CFAA6DE6E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47a6b-4bf3-4216-8538-2863115715f8"/>
    <ds:schemaRef ds:uri="825b1946-2b74-4d18-bb9f-f35e2bad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Garcia</dc:creator>
  <cp:keywords/>
  <dc:description/>
  <cp:lastModifiedBy>Phuong Vu Lan</cp:lastModifiedBy>
  <cp:revision>3</cp:revision>
  <dcterms:created xsi:type="dcterms:W3CDTF">2024-10-09T00:29:00Z</dcterms:created>
  <dcterms:modified xsi:type="dcterms:W3CDTF">2024-10-17T16:15:00Z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0x010100E8C5853041A65A4286C3AB20E9D821EA</vt:lpwstr>
  </property>
  <property fmtid="{D5CDD505-2E9C-101B-9397-08002B2CF9AE}" pid="3" name="MediaServiceImageTags">
    <vt:lpwstr/>
  </property>
</Properties>
</file>