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42049B95" w14:textId="77777777" w:rsidR="00F42AD6" w:rsidRDefault="00F42AD6" w:rsidP="00F42AD6">
      <w:pPr>
        <w:spacing w:after="120"/>
        <w:ind w:left="284"/>
        <w:jc w:val="both"/>
        <w:rPr>
          <w:rFonts w:ascii="Roboto Light" w:hAnsi="Roboto Light"/>
          <w:sz w:val="20"/>
          <w:szCs w:val="20"/>
        </w:rPr>
      </w:pPr>
      <w:r w:rsidRPr="0067254A">
        <w:rPr>
          <w:rFonts w:ascii="Roboto Light" w:hAnsi="Roboto Light"/>
          <w:sz w:val="20"/>
          <w:szCs w:val="20"/>
        </w:rPr>
        <w:t xml:space="preserve">The </w:t>
      </w:r>
      <w:r>
        <w:rPr>
          <w:rFonts w:ascii="Roboto Light" w:hAnsi="Roboto Light"/>
          <w:sz w:val="20"/>
          <w:szCs w:val="20"/>
        </w:rPr>
        <w:t xml:space="preserve">Head of Change Management establishes and manages the organisational Change Management Practice within the Enterprise Program Management Officer (EPMO) and the university through best practice change management methods.  This role </w:t>
      </w:r>
      <w:r w:rsidRPr="0067254A">
        <w:rPr>
          <w:rFonts w:ascii="Roboto Light" w:hAnsi="Roboto Light"/>
          <w:sz w:val="20"/>
          <w:szCs w:val="20"/>
        </w:rPr>
        <w:t xml:space="preserve">provides change management leadership and expert advice for organisational readiness and is responsible for ensuring that the change capacity of the </w:t>
      </w:r>
      <w:r>
        <w:rPr>
          <w:rFonts w:ascii="Roboto Light" w:hAnsi="Roboto Light"/>
          <w:sz w:val="20"/>
          <w:szCs w:val="20"/>
        </w:rPr>
        <w:t>u</w:t>
      </w:r>
      <w:r w:rsidRPr="0067254A">
        <w:rPr>
          <w:rFonts w:ascii="Roboto Light" w:hAnsi="Roboto Light"/>
          <w:sz w:val="20"/>
          <w:szCs w:val="20"/>
        </w:rPr>
        <w:t>niversity is adequately considered when decisions regarding new strategic investments are made</w:t>
      </w:r>
      <w:r>
        <w:rPr>
          <w:rFonts w:ascii="Roboto Light" w:hAnsi="Roboto Light"/>
          <w:sz w:val="20"/>
          <w:szCs w:val="20"/>
        </w:rPr>
        <w:t>.</w:t>
      </w:r>
    </w:p>
    <w:p w14:paraId="45D1813D" w14:textId="77777777" w:rsidR="00F42AD6" w:rsidRPr="00F42AD6" w:rsidRDefault="00F42AD6" w:rsidP="00F42AD6">
      <w:pPr>
        <w:spacing w:after="120"/>
        <w:ind w:left="284"/>
        <w:jc w:val="both"/>
        <w:rPr>
          <w:rFonts w:ascii="Roboto Light" w:hAnsi="Roboto Light"/>
          <w:sz w:val="20"/>
          <w:szCs w:val="20"/>
        </w:rPr>
      </w:pPr>
      <w:r w:rsidRPr="00C00676">
        <w:rPr>
          <w:rFonts w:ascii="Roboto Light" w:hAnsi="Roboto Light"/>
          <w:sz w:val="20"/>
          <w:szCs w:val="20"/>
        </w:rPr>
        <w:t>The role develops methods, techniques and tools to create a high quality</w:t>
      </w:r>
      <w:r>
        <w:rPr>
          <w:rFonts w:ascii="Roboto Light" w:hAnsi="Roboto Light"/>
          <w:sz w:val="20"/>
          <w:szCs w:val="20"/>
        </w:rPr>
        <w:t>,</w:t>
      </w:r>
      <w:r w:rsidRPr="00C00676">
        <w:rPr>
          <w:rFonts w:ascii="Roboto Light" w:hAnsi="Roboto Light"/>
          <w:sz w:val="20"/>
          <w:szCs w:val="20"/>
        </w:rPr>
        <w:t xml:space="preserve">consistent and effective organiational readiness throughout the project lifecycle, </w:t>
      </w:r>
      <w:r w:rsidRPr="00470405">
        <w:rPr>
          <w:rFonts w:ascii="Roboto Light" w:hAnsi="Roboto Light"/>
          <w:sz w:val="20"/>
          <w:szCs w:val="20"/>
        </w:rPr>
        <w:t>building capability acrosss the university in change management and establishing communites of practice.</w:t>
      </w:r>
    </w:p>
    <w:p w14:paraId="1157E066" w14:textId="77777777" w:rsidR="00F42AD6" w:rsidRPr="00C00676" w:rsidRDefault="00F42AD6" w:rsidP="00F42AD6">
      <w:pPr>
        <w:spacing w:after="120"/>
        <w:ind w:left="284"/>
        <w:jc w:val="both"/>
        <w:rPr>
          <w:rFonts w:ascii="Roboto Light" w:hAnsi="Roboto Light"/>
          <w:sz w:val="20"/>
          <w:szCs w:val="20"/>
        </w:rPr>
      </w:pPr>
      <w:r w:rsidRPr="00C00676">
        <w:rPr>
          <w:rFonts w:ascii="Roboto Light" w:hAnsi="Roboto Light"/>
          <w:sz w:val="20"/>
          <w:szCs w:val="20"/>
        </w:rPr>
        <w:t>Key in this role is to form strong relationships with senior leaders, sponsors and project teams through collaboration to establish a view/roadmap of organisational (people) change that incorporates both project and operational activities.</w:t>
      </w:r>
    </w:p>
    <w:p w14:paraId="7348575C" w14:textId="77777777" w:rsidR="00F42AD6" w:rsidRDefault="00F42AD6" w:rsidP="00F42AD6">
      <w:pPr>
        <w:spacing w:after="120"/>
        <w:ind w:left="284"/>
        <w:jc w:val="both"/>
        <w:rPr>
          <w:rFonts w:ascii="Roboto Light" w:hAnsi="Roboto Light"/>
          <w:sz w:val="20"/>
          <w:szCs w:val="20"/>
        </w:rPr>
      </w:pPr>
      <w:r w:rsidRPr="008B3F83">
        <w:rPr>
          <w:rFonts w:ascii="Roboto Light" w:hAnsi="Roboto Light"/>
          <w:sz w:val="20"/>
          <w:szCs w:val="20"/>
        </w:rPr>
        <w:t xml:space="preserve">The </w:t>
      </w:r>
      <w:r>
        <w:rPr>
          <w:rFonts w:ascii="Roboto Light" w:hAnsi="Roboto Light"/>
          <w:sz w:val="20"/>
          <w:szCs w:val="20"/>
        </w:rPr>
        <w:t xml:space="preserve"> Head of Change Management</w:t>
      </w:r>
      <w:r w:rsidRPr="0067254A">
        <w:rPr>
          <w:rFonts w:ascii="Roboto Light" w:hAnsi="Roboto Light"/>
          <w:sz w:val="20"/>
          <w:szCs w:val="20"/>
        </w:rPr>
        <w:t xml:space="preserve"> </w:t>
      </w:r>
      <w:r w:rsidRPr="008B3F83">
        <w:rPr>
          <w:rFonts w:ascii="Roboto Light" w:hAnsi="Roboto Light"/>
          <w:sz w:val="20"/>
          <w:szCs w:val="20"/>
        </w:rPr>
        <w:t xml:space="preserve">reports to the Director, </w:t>
      </w:r>
      <w:r>
        <w:rPr>
          <w:rFonts w:ascii="Roboto Light" w:hAnsi="Roboto Light"/>
          <w:sz w:val="20"/>
          <w:szCs w:val="20"/>
        </w:rPr>
        <w:t>EPMO</w:t>
      </w:r>
      <w:r w:rsidRPr="008B3F83">
        <w:rPr>
          <w:rFonts w:ascii="Roboto Light" w:hAnsi="Roboto Light"/>
          <w:sz w:val="20"/>
          <w:szCs w:val="20"/>
        </w:rPr>
        <w:t xml:space="preserve"> and has </w:t>
      </w:r>
      <w:r>
        <w:rPr>
          <w:rFonts w:ascii="Roboto Light" w:hAnsi="Roboto Light"/>
          <w:sz w:val="20"/>
          <w:szCs w:val="20"/>
        </w:rPr>
        <w:t>4</w:t>
      </w:r>
      <w:r w:rsidRPr="008B3F83">
        <w:rPr>
          <w:rFonts w:ascii="Roboto Light" w:hAnsi="Roboto Light"/>
          <w:sz w:val="20"/>
          <w:szCs w:val="20"/>
        </w:rPr>
        <w:t xml:space="preserve"> direct reports</w:t>
      </w:r>
      <w:r>
        <w:rPr>
          <w:rFonts w:ascii="Roboto Light" w:hAnsi="Roboto Light"/>
          <w:sz w:val="20"/>
          <w:szCs w:val="20"/>
        </w:rPr>
        <w:t xml:space="preserve"> and manages a  pool of change professionals to support the delivery of programs and projects across the university.</w:t>
      </w:r>
    </w:p>
    <w:p w14:paraId="4EA8B6E6" w14:textId="77777777" w:rsidR="003873F0" w:rsidRDefault="003873F0" w:rsidP="00B60520">
      <w:pPr>
        <w:spacing w:after="120"/>
        <w:ind w:left="284"/>
        <w:jc w:val="both"/>
        <w:rPr>
          <w:rFonts w:ascii="Roboto Light" w:hAnsi="Roboto Light"/>
          <w:sz w:val="20"/>
          <w:szCs w:val="20"/>
        </w:rPr>
      </w:pPr>
    </w:p>
    <w:p w14:paraId="6629FAAF" w14:textId="77777777" w:rsidR="003873F0" w:rsidRPr="00B60520" w:rsidRDefault="003873F0" w:rsidP="00B60520">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lastRenderedPageBreak/>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49B1162C"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bookmarkStart w:id="2" w:name="_Hlk46908195"/>
      <w:bookmarkStart w:id="3" w:name="_Hlk3998539"/>
      <w:r w:rsidRPr="00F42AD6">
        <w:rPr>
          <w:rFonts w:ascii="Roboto Light" w:eastAsia="Roboto Light" w:hAnsi="Roboto Light" w:cs="Roboto Light"/>
          <w:sz w:val="20"/>
          <w:szCs w:val="20"/>
        </w:rPr>
        <w:t>Lead and manage an enterpise view of change impacts across univeristy initatives, identifying cross-faculty / divisional impacts and  interdependencies arising from the change management portfolio.</w:t>
      </w:r>
    </w:p>
    <w:p w14:paraId="29AC6F9A"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Lead the development and analysis of change updates and for EPMO governance and reporting.</w:t>
      </w:r>
    </w:p>
    <w:p w14:paraId="574223B6"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Provide thought leadership and change management advice for complex organisational change needs, actively collaborating with Faculty and Divisonal Leaders to identify change approaches that support a holitistic enterprise view of change.</w:t>
      </w:r>
    </w:p>
    <w:p w14:paraId="1F60E2DF"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 xml:space="preserve">Lead and  manage  a team of change professionals to drive a successful implementation, engagement, consultation, adoption, management and realisation of benefits for the programs of work and initatives across the university. </w:t>
      </w:r>
    </w:p>
    <w:p w14:paraId="62EC521C"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Review Strategic Investment Proposals (e.g., Business Cases) to ensure change impacts and resourcing have been captured, considered and communicated to key stakeholders prior to being submitted through the planning governance process.</w:t>
      </w:r>
    </w:p>
    <w:p w14:paraId="1F16F8DB"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 xml:space="preserve">Contribute to and build the EPMO Centre of Excellence (COE) through the development and implementation of a pragmatic standard approach to project change and lead the design of change management tools, templates and communities of practice,  </w:t>
      </w:r>
    </w:p>
    <w:p w14:paraId="4F55A6A0"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 xml:space="preserve">Build enterprise-wide change management capability, capacity, and skills in the impacted areas through coaching coaching/mentoring support for Senior Leaders within the business units to build change capability. </w:t>
      </w:r>
    </w:p>
    <w:p w14:paraId="23E62364"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Work with the UNSW Risk unit to ensure project risks are captured and reported.</w:t>
      </w:r>
    </w:p>
    <w:p w14:paraId="4EE86FF2" w14:textId="77777777" w:rsidR="00F42AD6"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42AD6">
        <w:rPr>
          <w:rFonts w:ascii="Roboto Light" w:eastAsia="Roboto Light" w:hAnsi="Roboto Light" w:cs="Roboto Light"/>
          <w:sz w:val="20"/>
          <w:szCs w:val="20"/>
        </w:rPr>
        <w:t>Deputise for the Director, EPMO where required.</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73E44E1E" w14:textId="1A1D4ECD" w:rsidR="00FB4B5A" w:rsidRDefault="006B5C19" w:rsidP="006B5C19">
      <w:pPr>
        <w:numPr>
          <w:ilvl w:val="0"/>
          <w:numId w:val="3"/>
        </w:numPr>
        <w:spacing w:after="120"/>
        <w:ind w:left="1134" w:hanging="425"/>
        <w:jc w:val="both"/>
        <w:rPr>
          <w:sz w:val="20"/>
          <w:szCs w:val="20"/>
        </w:rPr>
      </w:pPr>
      <w:r w:rsidRPr="006B5C19">
        <w:rPr>
          <w:rFonts w:ascii="Roboto Light" w:eastAsia="Roboto Light" w:hAnsi="Roboto Light" w:cs="Roboto Light"/>
          <w:sz w:val="20"/>
          <w:szCs w:val="20"/>
        </w:rPr>
        <w:t>Ensure hazards and risks psychosocial and physical are identified and controlled for tasks, projects, and activities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7C6FC568" w14:textId="77777777" w:rsid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AC3334">
        <w:rPr>
          <w:rFonts w:ascii="Roboto Light" w:eastAsia="Roboto Light" w:hAnsi="Roboto Light" w:cs="Roboto Light"/>
          <w:sz w:val="20"/>
          <w:szCs w:val="20"/>
        </w:rPr>
        <w:t xml:space="preserve">Tertiary qualifications in a relevant discipline </w:t>
      </w:r>
      <w:r>
        <w:rPr>
          <w:rFonts w:ascii="Roboto Light" w:eastAsia="Roboto Light" w:hAnsi="Roboto Light" w:cs="Roboto Light"/>
          <w:sz w:val="20"/>
          <w:szCs w:val="20"/>
        </w:rPr>
        <w:t xml:space="preserve">with </w:t>
      </w:r>
      <w:r w:rsidRPr="00AC3334">
        <w:rPr>
          <w:rFonts w:ascii="Roboto Light" w:eastAsia="Roboto Light" w:hAnsi="Roboto Light" w:cs="Roboto Light"/>
          <w:sz w:val="20"/>
          <w:szCs w:val="20"/>
        </w:rPr>
        <w:t xml:space="preserve">extensive experience in </w:t>
      </w:r>
      <w:r>
        <w:rPr>
          <w:rFonts w:ascii="Roboto Light" w:eastAsia="Roboto Light" w:hAnsi="Roboto Light" w:cs="Roboto Light"/>
          <w:sz w:val="20"/>
          <w:szCs w:val="20"/>
        </w:rPr>
        <w:t xml:space="preserve">leading and </w:t>
      </w:r>
      <w:r w:rsidRPr="00AC3334">
        <w:rPr>
          <w:rFonts w:ascii="Roboto Light" w:eastAsia="Roboto Light" w:hAnsi="Roboto Light" w:cs="Roboto Light"/>
          <w:sz w:val="20"/>
          <w:szCs w:val="20"/>
        </w:rPr>
        <w:t>delivering effective change management</w:t>
      </w:r>
      <w:r>
        <w:rPr>
          <w:rFonts w:ascii="Roboto Light" w:eastAsia="Roboto Light" w:hAnsi="Roboto Light" w:cs="Roboto Light"/>
          <w:sz w:val="20"/>
          <w:szCs w:val="20"/>
        </w:rPr>
        <w:t xml:space="preserve"> outcomes</w:t>
      </w:r>
      <w:r w:rsidRPr="00AC3334">
        <w:rPr>
          <w:rFonts w:ascii="Roboto Light" w:eastAsia="Roboto Light" w:hAnsi="Roboto Light" w:cs="Roboto Light"/>
          <w:sz w:val="20"/>
          <w:szCs w:val="20"/>
        </w:rPr>
        <w:t xml:space="preserve"> in large scale transformative programs that include changes to people, organisational structures and culture, technology, process, finance and operations. </w:t>
      </w:r>
    </w:p>
    <w:p w14:paraId="66F533DF" w14:textId="77777777" w:rsidR="00F42AD6" w:rsidRDefault="00F42AD6" w:rsidP="00F42AD6">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E</w:t>
      </w:r>
      <w:r w:rsidRPr="00984C91">
        <w:rPr>
          <w:rFonts w:ascii="Roboto Light" w:eastAsia="Roboto Light" w:hAnsi="Roboto Light" w:cs="Roboto Light"/>
          <w:sz w:val="20"/>
          <w:szCs w:val="20"/>
        </w:rPr>
        <w:t>xtensive experience</w:t>
      </w:r>
      <w:r>
        <w:rPr>
          <w:rFonts w:ascii="Roboto Light" w:eastAsia="Roboto Light" w:hAnsi="Roboto Light" w:cs="Roboto Light"/>
          <w:sz w:val="20"/>
          <w:szCs w:val="20"/>
        </w:rPr>
        <w:t xml:space="preserve"> </w:t>
      </w:r>
      <w:r w:rsidRPr="00984C91">
        <w:rPr>
          <w:rFonts w:ascii="Roboto Light" w:eastAsia="Roboto Light" w:hAnsi="Roboto Light" w:cs="Roboto Light"/>
          <w:sz w:val="20"/>
          <w:szCs w:val="20"/>
        </w:rPr>
        <w:t xml:space="preserve">working with different project management methodologies and frameworks </w:t>
      </w:r>
      <w:r>
        <w:rPr>
          <w:rFonts w:ascii="Roboto Light" w:eastAsia="Roboto Light" w:hAnsi="Roboto Light" w:cs="Roboto Light"/>
          <w:sz w:val="20"/>
          <w:szCs w:val="20"/>
        </w:rPr>
        <w:t>in designing</w:t>
      </w:r>
      <w:r w:rsidRPr="00984C91">
        <w:rPr>
          <w:rFonts w:ascii="Roboto Light" w:eastAsia="Roboto Light" w:hAnsi="Roboto Light" w:cs="Roboto Light"/>
          <w:sz w:val="20"/>
          <w:szCs w:val="20"/>
        </w:rPr>
        <w:t xml:space="preserve"> change management</w:t>
      </w:r>
      <w:r>
        <w:rPr>
          <w:rFonts w:ascii="Roboto Light" w:eastAsia="Roboto Light" w:hAnsi="Roboto Light" w:cs="Roboto Light"/>
          <w:sz w:val="20"/>
          <w:szCs w:val="20"/>
        </w:rPr>
        <w:t xml:space="preserve"> approaches and </w:t>
      </w:r>
      <w:r w:rsidRPr="00984C91">
        <w:rPr>
          <w:rFonts w:ascii="Roboto Light" w:eastAsia="Roboto Light" w:hAnsi="Roboto Light" w:cs="Roboto Light"/>
          <w:sz w:val="20"/>
          <w:szCs w:val="20"/>
        </w:rPr>
        <w:t>deliverables.</w:t>
      </w:r>
    </w:p>
    <w:p w14:paraId="67D3CD0C" w14:textId="77777777" w:rsid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016375">
        <w:rPr>
          <w:rFonts w:ascii="Roboto Light" w:eastAsia="Roboto Light" w:hAnsi="Roboto Light" w:cs="Roboto Light"/>
          <w:sz w:val="20"/>
          <w:szCs w:val="20"/>
        </w:rPr>
        <w:t>Effective self-leadership, interpersonal and communication skills, and importantly, the ability to influence stakeholders</w:t>
      </w:r>
      <w:r>
        <w:rPr>
          <w:rFonts w:ascii="Roboto Light" w:eastAsia="Roboto Light" w:hAnsi="Roboto Light" w:cs="Roboto Light"/>
          <w:sz w:val="20"/>
          <w:szCs w:val="20"/>
        </w:rPr>
        <w:t xml:space="preserve"> and lead a team of change professionals. </w:t>
      </w:r>
    </w:p>
    <w:p w14:paraId="436E39CC" w14:textId="77777777" w:rsidR="00F42AD6" w:rsidRPr="00977C90" w:rsidRDefault="00F42AD6" w:rsidP="00F42AD6">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 xml:space="preserve">Excellent skills in planning and </w:t>
      </w:r>
      <w:r w:rsidRPr="00016375">
        <w:rPr>
          <w:rFonts w:ascii="Roboto Light" w:eastAsia="Roboto Light" w:hAnsi="Roboto Light" w:cs="Roboto Light"/>
          <w:sz w:val="20"/>
          <w:szCs w:val="20"/>
        </w:rPr>
        <w:t>priorit</w:t>
      </w:r>
      <w:r>
        <w:rPr>
          <w:rFonts w:ascii="Roboto Light" w:eastAsia="Roboto Light" w:hAnsi="Roboto Light" w:cs="Roboto Light"/>
          <w:sz w:val="20"/>
          <w:szCs w:val="20"/>
        </w:rPr>
        <w:t>ising activities with the ability to pivot to manage</w:t>
      </w:r>
      <w:r w:rsidRPr="00F31E8A">
        <w:rPr>
          <w:rFonts w:ascii="Roboto Light" w:eastAsia="Roboto Light" w:hAnsi="Roboto Light" w:cs="Roboto Light"/>
          <w:sz w:val="20"/>
          <w:szCs w:val="20"/>
        </w:rPr>
        <w:t xml:space="preserve"> multiple tasks, establish priorities and meet strict and/or tight deadlines</w:t>
      </w:r>
      <w:r w:rsidRPr="00016375">
        <w:rPr>
          <w:rFonts w:ascii="Roboto Light" w:eastAsia="Roboto Light" w:hAnsi="Roboto Light" w:cs="Roboto Light"/>
          <w:sz w:val="20"/>
          <w:szCs w:val="20"/>
        </w:rPr>
        <w:t xml:space="preserve"> </w:t>
      </w:r>
      <w:r>
        <w:rPr>
          <w:rFonts w:ascii="Roboto Light" w:eastAsia="Roboto Light" w:hAnsi="Roboto Light" w:cs="Roboto Light"/>
          <w:sz w:val="20"/>
          <w:szCs w:val="20"/>
        </w:rPr>
        <w:t>in a complex</w:t>
      </w:r>
      <w:r w:rsidRPr="00016375">
        <w:rPr>
          <w:rFonts w:ascii="Roboto Light" w:eastAsia="Roboto Light" w:hAnsi="Roboto Light" w:cs="Roboto Light"/>
          <w:sz w:val="20"/>
          <w:szCs w:val="20"/>
        </w:rPr>
        <w:t xml:space="preserve"> environment</w:t>
      </w:r>
      <w:r>
        <w:rPr>
          <w:rFonts w:ascii="Roboto Light" w:eastAsia="Roboto Light" w:hAnsi="Roboto Light" w:cs="Roboto Light"/>
          <w:sz w:val="20"/>
          <w:szCs w:val="20"/>
        </w:rPr>
        <w:t xml:space="preserve">. </w:t>
      </w:r>
    </w:p>
    <w:p w14:paraId="76AC2B49" w14:textId="77777777" w:rsid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1417B5">
        <w:rPr>
          <w:rFonts w:ascii="Roboto Light" w:eastAsia="Roboto Light" w:hAnsi="Roboto Light" w:cs="Roboto Light"/>
          <w:sz w:val="20"/>
          <w:szCs w:val="20"/>
        </w:rPr>
        <w:lastRenderedPageBreak/>
        <w:t xml:space="preserve">Strong analytical </w:t>
      </w:r>
      <w:r>
        <w:rPr>
          <w:rFonts w:ascii="Roboto Light" w:eastAsia="Roboto Light" w:hAnsi="Roboto Light" w:cs="Roboto Light"/>
          <w:sz w:val="20"/>
          <w:szCs w:val="20"/>
        </w:rPr>
        <w:t>skills and the a</w:t>
      </w:r>
      <w:r w:rsidRPr="00016375">
        <w:rPr>
          <w:rFonts w:ascii="Roboto Light" w:eastAsia="Roboto Light" w:hAnsi="Roboto Light" w:cs="Roboto Light"/>
          <w:sz w:val="20"/>
          <w:szCs w:val="20"/>
        </w:rPr>
        <w:t xml:space="preserve">bility to work systematically to </w:t>
      </w:r>
      <w:r w:rsidRPr="001417B5">
        <w:rPr>
          <w:rFonts w:ascii="Roboto Light" w:eastAsia="Roboto Light" w:hAnsi="Roboto Light" w:cs="Roboto Light"/>
          <w:sz w:val="20"/>
          <w:szCs w:val="20"/>
        </w:rPr>
        <w:t>quickly understand complex business and systems,</w:t>
      </w:r>
      <w:r>
        <w:rPr>
          <w:rFonts w:ascii="Roboto Light" w:eastAsia="Roboto Light" w:hAnsi="Roboto Light" w:cs="Roboto Light"/>
          <w:sz w:val="20"/>
          <w:szCs w:val="20"/>
        </w:rPr>
        <w:t xml:space="preserve"> </w:t>
      </w:r>
      <w:r w:rsidRPr="00016375">
        <w:rPr>
          <w:rFonts w:ascii="Roboto Light" w:eastAsia="Roboto Light" w:hAnsi="Roboto Light" w:cs="Roboto Light"/>
          <w:sz w:val="20"/>
          <w:szCs w:val="20"/>
        </w:rPr>
        <w:t>anticipate implications</w:t>
      </w:r>
      <w:r>
        <w:rPr>
          <w:rFonts w:ascii="Roboto Light" w:eastAsia="Roboto Light" w:hAnsi="Roboto Light" w:cs="Roboto Light"/>
          <w:sz w:val="20"/>
          <w:szCs w:val="20"/>
        </w:rPr>
        <w:t xml:space="preserve">, to identify and advise on </w:t>
      </w:r>
      <w:r w:rsidRPr="00016375">
        <w:rPr>
          <w:rFonts w:ascii="Roboto Light" w:eastAsia="Roboto Light" w:hAnsi="Roboto Light" w:cs="Roboto Light"/>
          <w:sz w:val="20"/>
          <w:szCs w:val="20"/>
        </w:rPr>
        <w:t>fit-for-purpose change approaches and deliverables</w:t>
      </w:r>
      <w:r>
        <w:rPr>
          <w:rFonts w:ascii="Roboto Light" w:eastAsia="Roboto Light" w:hAnsi="Roboto Light" w:cs="Roboto Light"/>
          <w:sz w:val="20"/>
          <w:szCs w:val="20"/>
        </w:rPr>
        <w:t xml:space="preserve"> at an enterprise (whole organisation) level.</w:t>
      </w:r>
    </w:p>
    <w:p w14:paraId="46058A1A" w14:textId="77777777" w:rsidR="00F42AD6" w:rsidRDefault="00F42AD6" w:rsidP="00F42AD6">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Experienced</w:t>
      </w:r>
      <w:r w:rsidRPr="00016375">
        <w:rPr>
          <w:rFonts w:ascii="Roboto Light" w:eastAsia="Roboto Light" w:hAnsi="Roboto Light" w:cs="Roboto Light"/>
          <w:sz w:val="20"/>
          <w:szCs w:val="20"/>
        </w:rPr>
        <w:t xml:space="preserve"> </w:t>
      </w:r>
      <w:r>
        <w:rPr>
          <w:rFonts w:ascii="Roboto Light" w:eastAsia="Roboto Light" w:hAnsi="Roboto Light" w:cs="Roboto Light"/>
          <w:sz w:val="20"/>
          <w:szCs w:val="20"/>
        </w:rPr>
        <w:t xml:space="preserve">in </w:t>
      </w:r>
      <w:r w:rsidRPr="00016375">
        <w:rPr>
          <w:rFonts w:ascii="Roboto Light" w:eastAsia="Roboto Light" w:hAnsi="Roboto Light" w:cs="Roboto Light"/>
          <w:sz w:val="20"/>
          <w:szCs w:val="20"/>
        </w:rPr>
        <w:t>understanding of the context and culture of the higher education sector (</w:t>
      </w:r>
      <w:r>
        <w:rPr>
          <w:rFonts w:ascii="Roboto Light" w:eastAsia="Roboto Light" w:hAnsi="Roboto Light" w:cs="Roboto Light"/>
          <w:sz w:val="20"/>
          <w:szCs w:val="20"/>
        </w:rPr>
        <w:t>highly desirable).</w:t>
      </w:r>
    </w:p>
    <w:p w14:paraId="02616CB4" w14:textId="0BFEA4F4" w:rsidR="00C52972" w:rsidRPr="00F42AD6" w:rsidRDefault="00F42AD6" w:rsidP="00F42AD6">
      <w:pPr>
        <w:numPr>
          <w:ilvl w:val="0"/>
          <w:numId w:val="3"/>
        </w:numPr>
        <w:spacing w:after="120"/>
        <w:ind w:left="1134" w:hanging="425"/>
        <w:jc w:val="both"/>
        <w:rPr>
          <w:rFonts w:ascii="Roboto Light" w:eastAsia="Roboto Light" w:hAnsi="Roboto Light" w:cs="Roboto Light"/>
          <w:sz w:val="20"/>
          <w:szCs w:val="20"/>
        </w:rPr>
      </w:pPr>
      <w:r w:rsidRPr="00F31E8A">
        <w:rPr>
          <w:rFonts w:ascii="Roboto Light" w:eastAsia="Roboto Light" w:hAnsi="Roboto Light" w:cs="Roboto Light"/>
          <w:sz w:val="20"/>
          <w:szCs w:val="20"/>
        </w:rPr>
        <w:t xml:space="preserve">Demonstrated excellent written and verbal communication skills with proven ability to write concisely and persuasively to a wide range of audiences, </w:t>
      </w:r>
      <w:proofErr w:type="gramStart"/>
      <w:r w:rsidRPr="00F31E8A">
        <w:rPr>
          <w:rFonts w:ascii="Roboto Light" w:eastAsia="Roboto Light" w:hAnsi="Roboto Light" w:cs="Roboto Light"/>
          <w:sz w:val="20"/>
          <w:szCs w:val="20"/>
        </w:rPr>
        <w:t>in particular to</w:t>
      </w:r>
      <w:proofErr w:type="gramEnd"/>
      <w:r w:rsidRPr="00F31E8A">
        <w:rPr>
          <w:rFonts w:ascii="Roboto Light" w:eastAsia="Roboto Light" w:hAnsi="Roboto Light" w:cs="Roboto Light"/>
          <w:sz w:val="20"/>
          <w:szCs w:val="20"/>
        </w:rPr>
        <w:t xml:space="preserve"> governance committees</w:t>
      </w:r>
      <w:r>
        <w:rPr>
          <w:rFonts w:ascii="Roboto Light" w:eastAsia="Roboto Light" w:hAnsi="Roboto Light" w:cs="Roboto Light"/>
          <w:sz w:val="20"/>
          <w:szCs w:val="20"/>
        </w:rPr>
        <w:t>.</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AE0E8" w14:textId="77777777" w:rsidR="0011157B" w:rsidRDefault="0011157B" w:rsidP="00360215">
      <w:pPr>
        <w:spacing w:after="0" w:line="240" w:lineRule="auto"/>
      </w:pPr>
      <w:r>
        <w:separator/>
      </w:r>
    </w:p>
  </w:endnote>
  <w:endnote w:type="continuationSeparator" w:id="0">
    <w:p w14:paraId="19D85C6F" w14:textId="77777777" w:rsidR="0011157B" w:rsidRDefault="0011157B" w:rsidP="00360215">
      <w:pPr>
        <w:spacing w:after="0" w:line="240" w:lineRule="auto"/>
      </w:pPr>
      <w:r>
        <w:continuationSeparator/>
      </w:r>
    </w:p>
  </w:endnote>
  <w:endnote w:type="continuationNotice" w:id="1">
    <w:p w14:paraId="7E7396A5" w14:textId="77777777" w:rsidR="0011157B" w:rsidRDefault="0011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8335" w14:textId="77777777" w:rsidR="0011157B" w:rsidRDefault="0011157B" w:rsidP="00360215">
      <w:pPr>
        <w:spacing w:after="0" w:line="240" w:lineRule="auto"/>
      </w:pPr>
      <w:r>
        <w:separator/>
      </w:r>
    </w:p>
  </w:footnote>
  <w:footnote w:type="continuationSeparator" w:id="0">
    <w:p w14:paraId="78AED4AF" w14:textId="77777777" w:rsidR="0011157B" w:rsidRDefault="0011157B" w:rsidP="00360215">
      <w:pPr>
        <w:spacing w:after="0" w:line="240" w:lineRule="auto"/>
      </w:pPr>
      <w:r>
        <w:continuationSeparator/>
      </w:r>
    </w:p>
  </w:footnote>
  <w:footnote w:type="continuationNotice" w:id="1">
    <w:p w14:paraId="47EB6C98" w14:textId="77777777" w:rsidR="0011157B" w:rsidRDefault="0011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6CB79289" w:rsidR="00B75D70" w:rsidRPr="00D67221" w:rsidRDefault="00F42AD6" w:rsidP="00800649">
    <w:pPr>
      <w:spacing w:after="0" w:line="240" w:lineRule="auto"/>
      <w:ind w:left="284"/>
      <w:rPr>
        <w:rFonts w:ascii="Clancy" w:hAnsi="Clancy"/>
        <w:sz w:val="56"/>
        <w:szCs w:val="56"/>
        <w:lang w:val="en-US"/>
      </w:rPr>
    </w:pPr>
    <w:r>
      <w:rPr>
        <w:rFonts w:ascii="Clancy" w:hAnsi="Clancy"/>
        <w:sz w:val="56"/>
        <w:szCs w:val="56"/>
        <w:lang w:val="en-US"/>
      </w:rPr>
      <w:t>Head of Change Management</w:t>
    </w:r>
    <w:r w:rsidR="00947A7D">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3CA16551"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F42AD6">
                <w:rPr>
                  <w:rFonts w:ascii="Clancy" w:hAnsi="Clancy" w:cstheme="minorHAnsi"/>
                  <w:color w:val="A6A6A6" w:themeColor="background1" w:themeShade="A6"/>
                  <w:sz w:val="20"/>
                  <w:szCs w:val="20"/>
                  <w:lang w:val="en-US"/>
                </w:rPr>
                <w:t>Division of Planning &amp; Assurance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45FF5881"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F42AD6">
                <w:rPr>
                  <w:rFonts w:ascii="Clancy" w:hAnsi="Clancy" w:cstheme="minorHAnsi"/>
                  <w:color w:val="A6A6A6" w:themeColor="background1" w:themeShade="A6"/>
                  <w:sz w:val="20"/>
                  <w:szCs w:val="20"/>
                  <w:lang w:val="en-US"/>
                </w:rPr>
                <w:t>Professional TFR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5EAD72B9" w:rsidR="00D901D6" w:rsidRPr="00670212" w:rsidRDefault="00F42AD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5480AC33"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dtPr>
            <w:sdtContent>
              <w:r w:rsidR="00F42AD6">
                <w:rPr>
                  <w:rFonts w:ascii="Clancy" w:hAnsi="Clancy" w:cstheme="minorHAnsi"/>
                  <w:color w:val="A6A6A6" w:themeColor="background1" w:themeShade="A6"/>
                  <w:sz w:val="20"/>
                  <w:szCs w:val="20"/>
                  <w:lang w:val="en-US"/>
                </w:rPr>
                <w:t>NA</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Content>
          <w:tc>
            <w:tcPr>
              <w:tcW w:w="6095" w:type="dxa"/>
              <w:tcBorders>
                <w:left w:val="single" w:sz="4" w:space="0" w:color="F2F2F2" w:themeColor="background1" w:themeShade="F2"/>
              </w:tcBorders>
            </w:tcPr>
            <w:p w14:paraId="21133E74" w14:textId="277099E9" w:rsidR="00D901D6" w:rsidRPr="00670212" w:rsidRDefault="00F42AD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Content>
          <w:tc>
            <w:tcPr>
              <w:tcW w:w="6095" w:type="dxa"/>
              <w:tcBorders>
                <w:left w:val="single" w:sz="4" w:space="0" w:color="F2F2F2" w:themeColor="background1" w:themeShade="F2"/>
              </w:tcBorders>
            </w:tcPr>
            <w:p w14:paraId="15EFB6EE" w14:textId="6C4EFDFF" w:rsidR="00D901D6" w:rsidRPr="00670212" w:rsidRDefault="00F42AD6"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3-05-01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5E08DDD3" w:rsidR="00D901D6" w:rsidRPr="00670212" w:rsidRDefault="00F42AD6"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May 2023</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F1587"/>
    <w:multiLevelType w:val="hybridMultilevel"/>
    <w:tmpl w:val="02E6722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31A7EA2"/>
    <w:multiLevelType w:val="hybridMultilevel"/>
    <w:tmpl w:val="B9A4819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936594299">
    <w:abstractNumId w:val="7"/>
  </w:num>
  <w:num w:numId="2" w16cid:durableId="1871870609">
    <w:abstractNumId w:val="5"/>
  </w:num>
  <w:num w:numId="3" w16cid:durableId="1907257921">
    <w:abstractNumId w:val="2"/>
  </w:num>
  <w:num w:numId="4" w16cid:durableId="253131266">
    <w:abstractNumId w:val="4"/>
  </w:num>
  <w:num w:numId="5" w16cid:durableId="1592198262">
    <w:abstractNumId w:val="6"/>
  </w:num>
  <w:num w:numId="6" w16cid:durableId="761149543">
    <w:abstractNumId w:val="0"/>
  </w:num>
  <w:num w:numId="7" w16cid:durableId="1093279310">
    <w:abstractNumId w:val="3"/>
  </w:num>
  <w:num w:numId="8" w16cid:durableId="338654558">
    <w:abstractNumId w:val="1"/>
  </w:num>
  <w:num w:numId="9" w16cid:durableId="361981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1157B"/>
    <w:rsid w:val="001348E5"/>
    <w:rsid w:val="00146F79"/>
    <w:rsid w:val="00156660"/>
    <w:rsid w:val="00160D81"/>
    <w:rsid w:val="001613A7"/>
    <w:rsid w:val="001615B4"/>
    <w:rsid w:val="001809C4"/>
    <w:rsid w:val="00183129"/>
    <w:rsid w:val="001859C9"/>
    <w:rsid w:val="001A0F07"/>
    <w:rsid w:val="001A2D29"/>
    <w:rsid w:val="001A3CDA"/>
    <w:rsid w:val="001B0A51"/>
    <w:rsid w:val="001C4995"/>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50364C"/>
    <w:rsid w:val="00505849"/>
    <w:rsid w:val="00506B29"/>
    <w:rsid w:val="00510072"/>
    <w:rsid w:val="005729E1"/>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813E2"/>
    <w:rsid w:val="00881B91"/>
    <w:rsid w:val="00887F26"/>
    <w:rsid w:val="008A7F8F"/>
    <w:rsid w:val="008C75AC"/>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36A2C"/>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BF20F8"/>
    <w:rsid w:val="00C21470"/>
    <w:rsid w:val="00C30EFB"/>
    <w:rsid w:val="00C33C95"/>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DF7F20"/>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04B0"/>
    <w:rsid w:val="00EC773C"/>
    <w:rsid w:val="00ED0F47"/>
    <w:rsid w:val="00ED0FFD"/>
    <w:rsid w:val="00EE0E2B"/>
    <w:rsid w:val="00EE5301"/>
    <w:rsid w:val="00EE6A2B"/>
    <w:rsid w:val="00EE7455"/>
    <w:rsid w:val="00EF6AF6"/>
    <w:rsid w:val="00F00329"/>
    <w:rsid w:val="00F04A8A"/>
    <w:rsid w:val="00F40265"/>
    <w:rsid w:val="00F42AD6"/>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715CB"/>
    <w:rsid w:val="001E3181"/>
    <w:rsid w:val="001E7DA9"/>
    <w:rsid w:val="00204836"/>
    <w:rsid w:val="00221BD1"/>
    <w:rsid w:val="00277427"/>
    <w:rsid w:val="003624D3"/>
    <w:rsid w:val="003B1AC7"/>
    <w:rsid w:val="00456AE8"/>
    <w:rsid w:val="004E2F69"/>
    <w:rsid w:val="005729E1"/>
    <w:rsid w:val="00640B89"/>
    <w:rsid w:val="00745B08"/>
    <w:rsid w:val="007527A9"/>
    <w:rsid w:val="007A58CB"/>
    <w:rsid w:val="008A7F8F"/>
    <w:rsid w:val="009976D7"/>
    <w:rsid w:val="00A36A2C"/>
    <w:rsid w:val="00A75F4E"/>
    <w:rsid w:val="00AF5CE7"/>
    <w:rsid w:val="00B371B3"/>
    <w:rsid w:val="00B80B1A"/>
    <w:rsid w:val="00BF20F8"/>
    <w:rsid w:val="00C14882"/>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Props1.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2.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4</TotalTime>
  <Pages>3</Pages>
  <Words>803</Words>
  <Characters>4644</Characters>
  <Application>Microsoft Office Word</Application>
  <DocSecurity>0</DocSecurity>
  <Lines>516</Lines>
  <Paragraphs>175</Paragraphs>
  <ScaleCrop>false</ScaleCrop>
  <Company>UNSW</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Chelsea Forster</cp:lastModifiedBy>
  <cp:revision>14</cp:revision>
  <cp:lastPrinted>2019-12-11T01:29:00Z</cp:lastPrinted>
  <dcterms:created xsi:type="dcterms:W3CDTF">2024-01-11T23:14:00Z</dcterms:created>
  <dcterms:modified xsi:type="dcterms:W3CDTF">2024-09-17T05:07:00Z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