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9077E2" w:rsidRPr="00DC0173" w14:paraId="664D7BB6"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0990B2C6" w14:textId="77777777" w:rsidR="009077E2" w:rsidRPr="00DC0173" w:rsidRDefault="00E95F38" w:rsidP="00DC0173">
            <w:pPr>
              <w:pStyle w:val="TableTextWhite"/>
              <w:rPr>
                <w:b/>
              </w:rPr>
            </w:pPr>
            <w:r>
              <w:rPr>
                <w:b/>
              </w:rPr>
              <w:t>Cluster</w:t>
            </w:r>
          </w:p>
        </w:tc>
        <w:tc>
          <w:tcPr>
            <w:tcW w:w="6561" w:type="dxa"/>
          </w:tcPr>
          <w:p w14:paraId="0F270091" w14:textId="3C92FA4A" w:rsidR="009077E2" w:rsidRPr="00DC0173" w:rsidRDefault="00D525CB" w:rsidP="00DC0173">
            <w:pPr>
              <w:pStyle w:val="TableTextWhite"/>
            </w:pPr>
            <w:r>
              <w:t>Planning</w:t>
            </w:r>
            <w:r w:rsidR="00AF34DF">
              <w:t xml:space="preserve"> </w:t>
            </w:r>
            <w:r>
              <w:t>&amp; Environment</w:t>
            </w:r>
          </w:p>
        </w:tc>
      </w:tr>
      <w:tr w:rsidR="009077E2" w:rsidRPr="00DC0173" w14:paraId="46D88F10" w14:textId="77777777" w:rsidTr="008476E6">
        <w:tc>
          <w:tcPr>
            <w:tcW w:w="4026" w:type="dxa"/>
            <w:vAlign w:val="center"/>
          </w:tcPr>
          <w:p w14:paraId="458FE86F" w14:textId="77777777" w:rsidR="009077E2" w:rsidRPr="00DC0173" w:rsidRDefault="00E95F38" w:rsidP="00DC0173">
            <w:pPr>
              <w:pStyle w:val="TableTextWhite"/>
              <w:rPr>
                <w:b/>
              </w:rPr>
            </w:pPr>
            <w:r>
              <w:rPr>
                <w:b/>
              </w:rPr>
              <w:t>Agency</w:t>
            </w:r>
          </w:p>
        </w:tc>
        <w:tc>
          <w:tcPr>
            <w:tcW w:w="6561" w:type="dxa"/>
          </w:tcPr>
          <w:p w14:paraId="3CD4B2B5" w14:textId="30AD8413" w:rsidR="009077E2" w:rsidRPr="00DC0173" w:rsidRDefault="00AF34DF" w:rsidP="00DC0173">
            <w:pPr>
              <w:pStyle w:val="TableTextWhite"/>
            </w:pPr>
            <w:r>
              <w:t xml:space="preserve">Department of Planning and Environment </w:t>
            </w:r>
          </w:p>
        </w:tc>
      </w:tr>
      <w:tr w:rsidR="009077E2" w:rsidRPr="00DC0173" w14:paraId="66D15615" w14:textId="77777777" w:rsidTr="008476E6">
        <w:tc>
          <w:tcPr>
            <w:tcW w:w="4026" w:type="dxa"/>
            <w:vAlign w:val="center"/>
          </w:tcPr>
          <w:p w14:paraId="7CF53353" w14:textId="77777777" w:rsidR="009077E2" w:rsidRPr="00DC0173" w:rsidRDefault="00E95F38" w:rsidP="00DC0173">
            <w:pPr>
              <w:pStyle w:val="TableTextWhite"/>
              <w:rPr>
                <w:b/>
              </w:rPr>
            </w:pPr>
            <w:r>
              <w:rPr>
                <w:b/>
              </w:rPr>
              <w:t>Division/Branch/Unit</w:t>
            </w:r>
          </w:p>
        </w:tc>
        <w:tc>
          <w:tcPr>
            <w:tcW w:w="6561" w:type="dxa"/>
          </w:tcPr>
          <w:p w14:paraId="65BEE12D" w14:textId="1A3C16AC" w:rsidR="009077E2" w:rsidRPr="00DC0173" w:rsidRDefault="00AF34DF" w:rsidP="00DC0173">
            <w:pPr>
              <w:pStyle w:val="TableTextWhite"/>
            </w:pPr>
            <w:r>
              <w:t xml:space="preserve">Science, </w:t>
            </w:r>
            <w:proofErr w:type="gramStart"/>
            <w:r>
              <w:t>Economics</w:t>
            </w:r>
            <w:proofErr w:type="gramEnd"/>
            <w:r>
              <w:t xml:space="preserve"> and Insights </w:t>
            </w:r>
          </w:p>
        </w:tc>
      </w:tr>
      <w:tr w:rsidR="002B2214" w:rsidRPr="00DC0173" w14:paraId="00F527FA" w14:textId="77777777" w:rsidTr="008476E6">
        <w:tc>
          <w:tcPr>
            <w:tcW w:w="4026" w:type="dxa"/>
            <w:vAlign w:val="center"/>
          </w:tcPr>
          <w:p w14:paraId="07E06290" w14:textId="77777777" w:rsidR="002B2214" w:rsidRDefault="002B2214" w:rsidP="00DC0173">
            <w:pPr>
              <w:pStyle w:val="TableTextWhite"/>
              <w:rPr>
                <w:b/>
              </w:rPr>
            </w:pPr>
            <w:r>
              <w:rPr>
                <w:b/>
              </w:rPr>
              <w:t>Location</w:t>
            </w:r>
          </w:p>
        </w:tc>
        <w:tc>
          <w:tcPr>
            <w:tcW w:w="6561" w:type="dxa"/>
          </w:tcPr>
          <w:p w14:paraId="4631D640" w14:textId="77777777" w:rsidR="002B2214" w:rsidRDefault="002B2214" w:rsidP="00DC0173">
            <w:pPr>
              <w:pStyle w:val="TableTextWhite"/>
            </w:pPr>
            <w:r>
              <w:t>Various</w:t>
            </w:r>
          </w:p>
        </w:tc>
      </w:tr>
      <w:tr w:rsidR="009077E2" w:rsidRPr="00DC0173" w14:paraId="12646741" w14:textId="77777777" w:rsidTr="008476E6">
        <w:tc>
          <w:tcPr>
            <w:tcW w:w="4026" w:type="dxa"/>
            <w:vAlign w:val="center"/>
          </w:tcPr>
          <w:p w14:paraId="580B4350" w14:textId="77777777" w:rsidR="009077E2" w:rsidRPr="00DC0173" w:rsidRDefault="00E95F38" w:rsidP="00DC0173">
            <w:pPr>
              <w:pStyle w:val="TableTextWhite"/>
              <w:rPr>
                <w:b/>
              </w:rPr>
            </w:pPr>
            <w:r>
              <w:rPr>
                <w:b/>
              </w:rPr>
              <w:t>Classification/Grade/Band</w:t>
            </w:r>
          </w:p>
        </w:tc>
        <w:tc>
          <w:tcPr>
            <w:tcW w:w="6561" w:type="dxa"/>
          </w:tcPr>
          <w:p w14:paraId="43223552" w14:textId="77777777" w:rsidR="009077E2" w:rsidRPr="00DC0173" w:rsidRDefault="00996AE6" w:rsidP="00DC0173">
            <w:pPr>
              <w:pStyle w:val="TableTextWhite"/>
            </w:pPr>
            <w:r>
              <w:t>Environment Officer Class 5</w:t>
            </w:r>
          </w:p>
        </w:tc>
      </w:tr>
      <w:tr w:rsidR="009077E2" w:rsidRPr="00DC0173" w14:paraId="10E2F1D8" w14:textId="77777777" w:rsidTr="008476E6">
        <w:tc>
          <w:tcPr>
            <w:tcW w:w="4026" w:type="dxa"/>
            <w:vAlign w:val="center"/>
          </w:tcPr>
          <w:p w14:paraId="30D9E1A3" w14:textId="77777777" w:rsidR="009077E2" w:rsidRPr="00DC0173" w:rsidRDefault="00E95F38" w:rsidP="00DC0173">
            <w:pPr>
              <w:pStyle w:val="TableTextWhite"/>
              <w:rPr>
                <w:b/>
              </w:rPr>
            </w:pPr>
            <w:r>
              <w:rPr>
                <w:b/>
              </w:rPr>
              <w:t>Role Number</w:t>
            </w:r>
          </w:p>
        </w:tc>
        <w:tc>
          <w:tcPr>
            <w:tcW w:w="6561" w:type="dxa"/>
          </w:tcPr>
          <w:p w14:paraId="31B1E675" w14:textId="77777777" w:rsidR="009077E2" w:rsidRPr="00DC0173" w:rsidRDefault="00824ED8" w:rsidP="00DC0173">
            <w:pPr>
              <w:pStyle w:val="TableTextWhite"/>
            </w:pPr>
            <w:r>
              <w:t>Generic</w:t>
            </w:r>
          </w:p>
        </w:tc>
      </w:tr>
      <w:tr w:rsidR="009077E2" w:rsidRPr="00DC0173" w14:paraId="70DEF172" w14:textId="77777777" w:rsidTr="008476E6">
        <w:tc>
          <w:tcPr>
            <w:tcW w:w="4026" w:type="dxa"/>
            <w:vAlign w:val="center"/>
          </w:tcPr>
          <w:p w14:paraId="6D64AF0D" w14:textId="77777777" w:rsidR="009077E2" w:rsidRPr="00DC0173" w:rsidRDefault="00E95F38" w:rsidP="00DC0173">
            <w:pPr>
              <w:pStyle w:val="TableTextWhite"/>
              <w:rPr>
                <w:b/>
              </w:rPr>
            </w:pPr>
            <w:r>
              <w:rPr>
                <w:b/>
              </w:rPr>
              <w:t>ANZSCO Code</w:t>
            </w:r>
          </w:p>
        </w:tc>
        <w:tc>
          <w:tcPr>
            <w:tcW w:w="6561" w:type="dxa"/>
          </w:tcPr>
          <w:p w14:paraId="4A9C7FC8" w14:textId="77777777" w:rsidR="009077E2" w:rsidRPr="00DC0173" w:rsidRDefault="00E57E2A" w:rsidP="00DC0173">
            <w:pPr>
              <w:pStyle w:val="TableTextWhite"/>
            </w:pPr>
            <w:r w:rsidRPr="00E57E2A">
              <w:t>311413</w:t>
            </w:r>
          </w:p>
        </w:tc>
      </w:tr>
      <w:tr w:rsidR="009077E2" w:rsidRPr="00DC0173" w14:paraId="53E75421" w14:textId="77777777" w:rsidTr="008476E6">
        <w:tc>
          <w:tcPr>
            <w:tcW w:w="4026" w:type="dxa"/>
            <w:vAlign w:val="center"/>
          </w:tcPr>
          <w:p w14:paraId="33E1A1CB" w14:textId="77777777" w:rsidR="009077E2" w:rsidRPr="00DC0173" w:rsidRDefault="00E95F38" w:rsidP="00DC0173">
            <w:pPr>
              <w:pStyle w:val="TableTextWhite"/>
              <w:rPr>
                <w:b/>
              </w:rPr>
            </w:pPr>
            <w:r>
              <w:rPr>
                <w:b/>
              </w:rPr>
              <w:t>PCAT Code</w:t>
            </w:r>
          </w:p>
        </w:tc>
        <w:tc>
          <w:tcPr>
            <w:tcW w:w="6561" w:type="dxa"/>
          </w:tcPr>
          <w:p w14:paraId="7208BA7D" w14:textId="77777777" w:rsidR="009077E2" w:rsidRPr="00DC0173" w:rsidRDefault="00E57E2A" w:rsidP="00DC0173">
            <w:pPr>
              <w:pStyle w:val="TableTextWhite"/>
            </w:pPr>
            <w:r w:rsidRPr="00E57E2A">
              <w:t>1119192</w:t>
            </w:r>
          </w:p>
        </w:tc>
      </w:tr>
      <w:tr w:rsidR="009077E2" w:rsidRPr="00DC0173" w14:paraId="7E377D3C" w14:textId="77777777" w:rsidTr="008476E6">
        <w:tc>
          <w:tcPr>
            <w:tcW w:w="4026" w:type="dxa"/>
            <w:vAlign w:val="center"/>
          </w:tcPr>
          <w:p w14:paraId="6C93669A" w14:textId="77777777" w:rsidR="009077E2" w:rsidRPr="00DC0173" w:rsidRDefault="00E95F38" w:rsidP="00DC0173">
            <w:pPr>
              <w:pStyle w:val="TableTextWhite"/>
              <w:rPr>
                <w:b/>
              </w:rPr>
            </w:pPr>
            <w:r>
              <w:rPr>
                <w:b/>
              </w:rPr>
              <w:t>Date of Approval</w:t>
            </w:r>
          </w:p>
        </w:tc>
        <w:tc>
          <w:tcPr>
            <w:tcW w:w="6561" w:type="dxa"/>
          </w:tcPr>
          <w:p w14:paraId="6DD4225F" w14:textId="6319D44E" w:rsidR="009077E2" w:rsidRPr="00DC0173" w:rsidRDefault="00AF34DF" w:rsidP="00944ABE">
            <w:pPr>
              <w:pStyle w:val="TableTextWhite"/>
            </w:pPr>
            <w:r>
              <w:t>September 2022</w:t>
            </w:r>
          </w:p>
        </w:tc>
      </w:tr>
      <w:tr w:rsidR="009077E2" w:rsidRPr="00DC0173" w14:paraId="14C5EA00" w14:textId="77777777" w:rsidTr="008476E6">
        <w:tc>
          <w:tcPr>
            <w:tcW w:w="4026" w:type="dxa"/>
            <w:vAlign w:val="center"/>
          </w:tcPr>
          <w:p w14:paraId="31CC6833" w14:textId="77777777" w:rsidR="009077E2" w:rsidRPr="00DC0173" w:rsidRDefault="00E95F38" w:rsidP="00DC0173">
            <w:pPr>
              <w:pStyle w:val="TableTextWhite"/>
              <w:rPr>
                <w:b/>
              </w:rPr>
            </w:pPr>
            <w:r>
              <w:rPr>
                <w:b/>
              </w:rPr>
              <w:t>Agency Website</w:t>
            </w:r>
          </w:p>
        </w:tc>
        <w:tc>
          <w:tcPr>
            <w:tcW w:w="6561" w:type="dxa"/>
          </w:tcPr>
          <w:p w14:paraId="09C63AAE" w14:textId="77777777" w:rsidR="009077E2" w:rsidRPr="00DC0173" w:rsidRDefault="00E95F38" w:rsidP="00DC0173">
            <w:pPr>
              <w:pStyle w:val="TableTextWhite"/>
            </w:pPr>
            <w:r>
              <w:t>www.environment.nsw.gov.au</w:t>
            </w:r>
          </w:p>
        </w:tc>
        <w:bookmarkStart w:id="0" w:name="Cluster"/>
        <w:bookmarkEnd w:id="0"/>
      </w:tr>
    </w:tbl>
    <w:p w14:paraId="3C33F17B" w14:textId="77777777" w:rsidR="00AF34DF" w:rsidRDefault="00AF34DF" w:rsidP="006A2280">
      <w:pPr>
        <w:tabs>
          <w:tab w:val="left" w:pos="2925"/>
        </w:tabs>
        <w:rPr>
          <w:rStyle w:val="Heading1Char"/>
        </w:rPr>
      </w:pPr>
    </w:p>
    <w:p w14:paraId="07AEABBD" w14:textId="6CC77DD9" w:rsidR="00F47143" w:rsidRPr="00614552" w:rsidRDefault="00F47143" w:rsidP="006A2280">
      <w:pPr>
        <w:tabs>
          <w:tab w:val="left" w:pos="2925"/>
        </w:tabs>
        <w:rPr>
          <w:rStyle w:val="Heading1Char"/>
        </w:rPr>
      </w:pPr>
      <w:r w:rsidRPr="00614552">
        <w:rPr>
          <w:rStyle w:val="Heading1Char"/>
        </w:rPr>
        <w:t>Agency overview</w:t>
      </w:r>
    </w:p>
    <w:p w14:paraId="366136B9" w14:textId="6BC7E4CC" w:rsidR="00812625" w:rsidRDefault="00AF34DF" w:rsidP="006A2280">
      <w:pPr>
        <w:tabs>
          <w:tab w:val="left" w:pos="2925"/>
        </w:tabs>
      </w:pPr>
      <w:r w:rsidRPr="00AF34DF">
        <w:t xml:space="preserve">Our vision is to create thriving environments, </w:t>
      </w:r>
      <w:proofErr w:type="gramStart"/>
      <w:r w:rsidRPr="00AF34DF">
        <w:t>communities</w:t>
      </w:r>
      <w:proofErr w:type="gramEnd"/>
      <w:r w:rsidRPr="00AF34DF">
        <w:t xml:space="preserve"> and economies for the people of New South Wales. We focus on some of the biggest issues facing our state. We deliver sustainable water resource and environment management, secure our energy supply, oversee our planning system, maximise community benefit from government land and property, and create the conditions for a prosperous state. We strive to be a high-performing, world-class public service organisation that celebrates and reflects the full diversity of the community we serve and seeks to embed Aboriginal cultural awareness and knowledge throughout the department.</w:t>
      </w:r>
    </w:p>
    <w:p w14:paraId="41257BA4" w14:textId="6EA1493D" w:rsidR="00812625" w:rsidRDefault="00812625" w:rsidP="00812625">
      <w:pPr>
        <w:pStyle w:val="Heading1"/>
        <w:kinsoku w:val="0"/>
        <w:overflowPunct w:val="0"/>
        <w:spacing w:before="201" w:line="276" w:lineRule="auto"/>
        <w:rPr>
          <w:b w:val="0"/>
          <w:sz w:val="22"/>
          <w:szCs w:val="22"/>
        </w:rPr>
      </w:pPr>
      <w:r w:rsidRPr="00995834">
        <w:rPr>
          <w:b w:val="0"/>
          <w:sz w:val="22"/>
          <w:szCs w:val="22"/>
        </w:rPr>
        <w:t>The Environment</w:t>
      </w:r>
      <w:r>
        <w:rPr>
          <w:b w:val="0"/>
          <w:sz w:val="22"/>
          <w:szCs w:val="22"/>
        </w:rPr>
        <w:t xml:space="preserve"> and Heritage</w:t>
      </w:r>
      <w:r w:rsidRPr="00995834">
        <w:rPr>
          <w:b w:val="0"/>
          <w:sz w:val="22"/>
          <w:szCs w:val="22"/>
        </w:rPr>
        <w:t xml:space="preserve"> (</w:t>
      </w:r>
      <w:r>
        <w:rPr>
          <w:b w:val="0"/>
          <w:sz w:val="22"/>
          <w:szCs w:val="22"/>
        </w:rPr>
        <w:t>E&amp;H</w:t>
      </w:r>
      <w:r w:rsidRPr="00995834">
        <w:rPr>
          <w:b w:val="0"/>
          <w:sz w:val="22"/>
          <w:szCs w:val="22"/>
        </w:rPr>
        <w:t>) Group within DPE brings together a range of functions including national park management, biodiversity and conservation, climate change, sustainability, resilience and adaptation, renewable energy and energy security, and circular economy policy. The work of the Group is supported by centres of excellence in policy; science; economics; data analytics and insights.</w:t>
      </w:r>
    </w:p>
    <w:p w14:paraId="3C838EFD" w14:textId="77777777" w:rsidR="00812625" w:rsidRPr="00812625" w:rsidRDefault="00812625" w:rsidP="00812625">
      <w:pPr>
        <w:rPr>
          <w:lang w:val="en-AU"/>
        </w:rPr>
      </w:pPr>
    </w:p>
    <w:p w14:paraId="2F8D2F55" w14:textId="7F002B42" w:rsidR="00037FD5" w:rsidRPr="00614552" w:rsidRDefault="00037FD5" w:rsidP="006A2280">
      <w:pPr>
        <w:tabs>
          <w:tab w:val="left" w:pos="2925"/>
        </w:tabs>
        <w:rPr>
          <w:rStyle w:val="Heading1Char"/>
        </w:rPr>
      </w:pPr>
      <w:r w:rsidRPr="00614552">
        <w:rPr>
          <w:rStyle w:val="Heading1Char"/>
        </w:rPr>
        <w:t>Primary purpose of the role</w:t>
      </w:r>
    </w:p>
    <w:p w14:paraId="565D951D" w14:textId="77777777" w:rsidR="002B2214" w:rsidRPr="002B2214" w:rsidRDefault="002B2214" w:rsidP="002B2214">
      <w:pPr>
        <w:pStyle w:val="Heading1"/>
        <w:spacing w:line="240" w:lineRule="auto"/>
        <w:rPr>
          <w:b w:val="0"/>
          <w:sz w:val="22"/>
        </w:rPr>
      </w:pPr>
      <w:r w:rsidRPr="002B2214">
        <w:rPr>
          <w:b w:val="0"/>
          <w:sz w:val="22"/>
        </w:rPr>
        <w:t>Provide technical and logistic support to research projects for the Unit, including procurement, maintenance and calibration of instruments, field work, laboratory work, data collation and data base management.</w:t>
      </w:r>
    </w:p>
    <w:p w14:paraId="5F2E4D14" w14:textId="77777777" w:rsidR="00F339CD" w:rsidRDefault="00F339CD" w:rsidP="00614552">
      <w:pPr>
        <w:pStyle w:val="Heading1"/>
      </w:pPr>
      <w:r w:rsidRPr="00A14A03">
        <w:t>Key accountabilities</w:t>
      </w:r>
    </w:p>
    <w:p w14:paraId="0E4FE66A" w14:textId="77777777" w:rsidR="002B2214" w:rsidRPr="002B2214" w:rsidRDefault="002B2214" w:rsidP="00AF34DF">
      <w:pPr>
        <w:pStyle w:val="ListParagraph"/>
        <w:numPr>
          <w:ilvl w:val="0"/>
          <w:numId w:val="32"/>
        </w:numPr>
        <w:spacing w:after="120" w:line="240" w:lineRule="auto"/>
        <w:jc w:val="both"/>
      </w:pPr>
      <w:r w:rsidRPr="002B2214">
        <w:t xml:space="preserve">Organise field trips, procuring, </w:t>
      </w:r>
      <w:proofErr w:type="gramStart"/>
      <w:r w:rsidRPr="002B2214">
        <w:t>maintaining</w:t>
      </w:r>
      <w:proofErr w:type="gramEnd"/>
      <w:r w:rsidRPr="002B2214">
        <w:t xml:space="preserve"> and calibrating field gear (including sophisticated electronic instruments) and collect samples in the field to ensure these tasks are completed in a manner suitable for quality systems accreditation.</w:t>
      </w:r>
    </w:p>
    <w:p w14:paraId="2A47246F" w14:textId="77777777" w:rsidR="002B2214" w:rsidRPr="002B2214" w:rsidRDefault="002B2214" w:rsidP="00AF34DF">
      <w:pPr>
        <w:pStyle w:val="ListParagraph"/>
        <w:numPr>
          <w:ilvl w:val="0"/>
          <w:numId w:val="32"/>
        </w:numPr>
        <w:spacing w:after="120" w:line="240" w:lineRule="auto"/>
        <w:jc w:val="both"/>
      </w:pPr>
      <w:r w:rsidRPr="002B2214">
        <w:t>Operate/deploy a range of environmental instrumentation in field and laboratory conditions to ensure successful completion of research projects.</w:t>
      </w:r>
    </w:p>
    <w:p w14:paraId="064D8B72" w14:textId="77777777" w:rsidR="002B2214" w:rsidRPr="002B2214" w:rsidRDefault="002B2214" w:rsidP="00AF34DF">
      <w:pPr>
        <w:pStyle w:val="ListParagraph"/>
        <w:numPr>
          <w:ilvl w:val="0"/>
          <w:numId w:val="32"/>
        </w:numPr>
        <w:spacing w:after="120" w:line="240" w:lineRule="auto"/>
        <w:jc w:val="both"/>
      </w:pPr>
      <w:r w:rsidRPr="002B2214">
        <w:t>Prepare samples for despatch to laboratories for analyses to ensure sample collection protocols and standards are maintained.</w:t>
      </w:r>
    </w:p>
    <w:p w14:paraId="67EB5513" w14:textId="77777777" w:rsidR="002B2214" w:rsidRPr="002B2214" w:rsidRDefault="002B2214" w:rsidP="00AF34DF">
      <w:pPr>
        <w:pStyle w:val="ListParagraph"/>
        <w:numPr>
          <w:ilvl w:val="0"/>
          <w:numId w:val="32"/>
        </w:numPr>
        <w:spacing w:after="120" w:line="240" w:lineRule="auto"/>
        <w:jc w:val="both"/>
      </w:pPr>
      <w:r w:rsidRPr="002B2214">
        <w:lastRenderedPageBreak/>
        <w:t xml:space="preserve">Collates, </w:t>
      </w:r>
      <w:proofErr w:type="gramStart"/>
      <w:r w:rsidRPr="002B2214">
        <w:t>prepares</w:t>
      </w:r>
      <w:proofErr w:type="gramEnd"/>
      <w:r w:rsidRPr="002B2214">
        <w:t xml:space="preserve"> and undertakes statistical analysis of data; and well-presented data reports to ensure successful completion of research projects.</w:t>
      </w:r>
    </w:p>
    <w:p w14:paraId="4A2BB0BD" w14:textId="77777777" w:rsidR="002B2214" w:rsidRPr="002B2214" w:rsidRDefault="002B2214" w:rsidP="00AF34DF">
      <w:pPr>
        <w:pStyle w:val="ListParagraph"/>
        <w:numPr>
          <w:ilvl w:val="0"/>
          <w:numId w:val="32"/>
        </w:numPr>
        <w:spacing w:after="120" w:line="240" w:lineRule="auto"/>
        <w:jc w:val="both"/>
      </w:pPr>
      <w:r w:rsidRPr="002B2214">
        <w:t xml:space="preserve">Prepares routine reports and correspondence and drafts operating procedures and manuals, including development and maintenance of equipment inventories detailing operational status, </w:t>
      </w:r>
      <w:proofErr w:type="gramStart"/>
      <w:r w:rsidRPr="002B2214">
        <w:t>maintenance</w:t>
      </w:r>
      <w:proofErr w:type="gramEnd"/>
      <w:r w:rsidRPr="002B2214">
        <w:t xml:space="preserve"> and calibration.</w:t>
      </w:r>
    </w:p>
    <w:p w14:paraId="09281FA6" w14:textId="77777777" w:rsidR="002B2214" w:rsidRPr="002B2214" w:rsidRDefault="002B2214" w:rsidP="00AF34DF">
      <w:pPr>
        <w:pStyle w:val="ListParagraph"/>
        <w:numPr>
          <w:ilvl w:val="0"/>
          <w:numId w:val="32"/>
        </w:numPr>
        <w:spacing w:after="120" w:line="240" w:lineRule="auto"/>
        <w:jc w:val="both"/>
      </w:pPr>
      <w:r w:rsidRPr="002B2214">
        <w:t>Maintains Quality Control and Quality Assurance in the laboratory and field to ensure processes and equipment is maintained in a manner suitable for quality systems accreditation.</w:t>
      </w:r>
    </w:p>
    <w:p w14:paraId="6352E6BD" w14:textId="77777777" w:rsidR="002B2214" w:rsidRPr="002B2214" w:rsidRDefault="002B2214" w:rsidP="00AF34DF">
      <w:pPr>
        <w:pStyle w:val="ListParagraph"/>
        <w:numPr>
          <w:ilvl w:val="0"/>
          <w:numId w:val="32"/>
        </w:numPr>
        <w:spacing w:after="120" w:line="240" w:lineRule="auto"/>
        <w:jc w:val="both"/>
      </w:pPr>
      <w:r w:rsidRPr="002B2214">
        <w:t>Assists with the training of new staff and occasionally supervises/guides other staff in procedural aspects of water sample collection to ensure sample collection protocols and standards are maintained.</w:t>
      </w:r>
    </w:p>
    <w:p w14:paraId="7E6ACCC7" w14:textId="77777777" w:rsidR="00F63475" w:rsidRPr="00AF34DF" w:rsidRDefault="002B2214" w:rsidP="00AF34DF">
      <w:pPr>
        <w:pStyle w:val="ListParagraph"/>
        <w:numPr>
          <w:ilvl w:val="0"/>
          <w:numId w:val="32"/>
        </w:numPr>
        <w:spacing w:after="120" w:line="240" w:lineRule="auto"/>
        <w:rPr>
          <w:rFonts w:eastAsia="Times New Roman"/>
          <w:bCs/>
          <w:sz w:val="24"/>
        </w:rPr>
      </w:pPr>
      <w:r w:rsidRPr="002B2214">
        <w:t>Check data, enter data into a database, manage the database and analyse statistics under the guidance of project leaders to complete and accurate capture of experimental data collection.</w:t>
      </w:r>
    </w:p>
    <w:p w14:paraId="793A2CF0" w14:textId="77777777" w:rsidR="00812625" w:rsidRDefault="00812625" w:rsidP="008F3A5F">
      <w:pPr>
        <w:spacing w:after="120" w:line="240" w:lineRule="auto"/>
        <w:rPr>
          <w:rStyle w:val="Heading1Char"/>
        </w:rPr>
      </w:pPr>
    </w:p>
    <w:p w14:paraId="623EF29D" w14:textId="3A0F54EF" w:rsidR="001D097C" w:rsidRPr="00614552" w:rsidRDefault="001D097C" w:rsidP="008F3A5F">
      <w:pPr>
        <w:spacing w:after="120" w:line="240" w:lineRule="auto"/>
        <w:rPr>
          <w:rStyle w:val="Heading1Char"/>
        </w:rPr>
      </w:pPr>
      <w:r w:rsidRPr="00614552">
        <w:rPr>
          <w:rStyle w:val="Heading1Char"/>
        </w:rPr>
        <w:t>Key challenges</w:t>
      </w:r>
    </w:p>
    <w:p w14:paraId="23EE68D9" w14:textId="77777777" w:rsidR="002B2214" w:rsidRPr="00954AD1" w:rsidRDefault="002B2214" w:rsidP="00AF34DF">
      <w:pPr>
        <w:pStyle w:val="ListParagraph"/>
        <w:numPr>
          <w:ilvl w:val="0"/>
          <w:numId w:val="33"/>
        </w:numPr>
        <w:spacing w:after="120" w:line="240" w:lineRule="auto"/>
        <w:jc w:val="both"/>
      </w:pPr>
      <w:r w:rsidRPr="00954AD1">
        <w:t>In consultation wi</w:t>
      </w:r>
      <w:r w:rsidR="00996AE6">
        <w:t>th senior officers, the role</w:t>
      </w:r>
      <w:r w:rsidRPr="00954AD1">
        <w:t xml:space="preserve"> gives technical advice and assistance to public authorities and other bodies on matters relating to the assessment of aquatic systems.</w:t>
      </w:r>
    </w:p>
    <w:p w14:paraId="0C391152" w14:textId="65C17C2D" w:rsidR="002B2214" w:rsidRPr="00954AD1" w:rsidRDefault="002B2214" w:rsidP="00AF34DF">
      <w:pPr>
        <w:pStyle w:val="ListParagraph"/>
        <w:numPr>
          <w:ilvl w:val="0"/>
          <w:numId w:val="33"/>
        </w:numPr>
        <w:spacing w:after="120" w:line="240" w:lineRule="auto"/>
        <w:jc w:val="both"/>
      </w:pPr>
      <w:r w:rsidRPr="00954AD1">
        <w:t xml:space="preserve">The position completes field sampling and measurements within specified time periods and according to established </w:t>
      </w:r>
      <w:r w:rsidR="00AF34DF" w:rsidRPr="00954AD1">
        <w:t>procedures and</w:t>
      </w:r>
      <w:r w:rsidRPr="00954AD1">
        <w:t xml:space="preserve"> is required to assess the safety aspects of access to field sites.</w:t>
      </w:r>
    </w:p>
    <w:p w14:paraId="045A2B05" w14:textId="77777777" w:rsidR="00F63475" w:rsidRPr="002B2214" w:rsidRDefault="002B2214" w:rsidP="00AF34DF">
      <w:pPr>
        <w:pStyle w:val="ListParagraph"/>
        <w:numPr>
          <w:ilvl w:val="0"/>
          <w:numId w:val="33"/>
        </w:numPr>
        <w:spacing w:after="120" w:line="240" w:lineRule="auto"/>
        <w:jc w:val="both"/>
      </w:pPr>
      <w:r w:rsidRPr="002B2214">
        <w:t>The position has the freedom to consult widely and make changes and innovations to increase efficiency of operations in the field and in the laboratory.</w:t>
      </w:r>
    </w:p>
    <w:p w14:paraId="19D27641" w14:textId="77777777" w:rsidR="00812625" w:rsidRDefault="00812625" w:rsidP="00F63475">
      <w:pPr>
        <w:pStyle w:val="BodyText2"/>
        <w:spacing w:after="60" w:line="240" w:lineRule="auto"/>
        <w:jc w:val="both"/>
        <w:rPr>
          <w:rStyle w:val="Heading1Char"/>
        </w:rPr>
      </w:pPr>
    </w:p>
    <w:p w14:paraId="12310316" w14:textId="1E11540F" w:rsidR="00F339CD" w:rsidRPr="00F63475" w:rsidRDefault="00EC5C1D" w:rsidP="00F63475">
      <w:pPr>
        <w:pStyle w:val="BodyText2"/>
        <w:spacing w:after="60" w:line="240" w:lineRule="auto"/>
        <w:jc w:val="both"/>
        <w:rPr>
          <w:rFonts w:ascii="Arial" w:hAnsi="Arial" w:cs="Arial"/>
          <w:sz w:val="22"/>
          <w:szCs w:val="22"/>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01BA960F" w14:textId="77777777"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7D50132B" w14:textId="77777777" w:rsidR="00BB532F" w:rsidRPr="00C978B9" w:rsidRDefault="00BB532F" w:rsidP="00BD7BA7">
            <w:pPr>
              <w:pStyle w:val="TableTextWhite0"/>
            </w:pPr>
            <w:r w:rsidRPr="00C978B9">
              <w:t>Who</w:t>
            </w:r>
          </w:p>
        </w:tc>
        <w:tc>
          <w:tcPr>
            <w:tcW w:w="6986" w:type="dxa"/>
          </w:tcPr>
          <w:p w14:paraId="03FC50F6" w14:textId="77777777" w:rsidR="00BB532F" w:rsidRPr="00C978B9" w:rsidRDefault="00022223" w:rsidP="00022223">
            <w:pPr>
              <w:pStyle w:val="TableTextWhite0"/>
            </w:pPr>
            <w:r>
              <w:t xml:space="preserve">       </w:t>
            </w:r>
            <w:r w:rsidR="00BB532F" w:rsidRPr="00C978B9">
              <w:t>Why</w:t>
            </w:r>
          </w:p>
        </w:tc>
      </w:tr>
      <w:tr w:rsidR="00BB532F" w:rsidRPr="00A8245E" w14:paraId="039619A1" w14:textId="77777777" w:rsidTr="00CE105E">
        <w:tc>
          <w:tcPr>
            <w:tcW w:w="3601" w:type="dxa"/>
            <w:shd w:val="clear" w:color="auto" w:fill="BCBEC0"/>
          </w:tcPr>
          <w:p w14:paraId="6E1B62C3" w14:textId="77777777" w:rsidR="00BB532F" w:rsidRPr="00A8245E" w:rsidRDefault="00BB532F" w:rsidP="00BD7BA7">
            <w:pPr>
              <w:pStyle w:val="TableText"/>
              <w:keepNext/>
              <w:rPr>
                <w:b/>
              </w:rPr>
            </w:pPr>
            <w:r w:rsidRPr="00A8245E">
              <w:rPr>
                <w:b/>
              </w:rPr>
              <w:t>Internal</w:t>
            </w:r>
          </w:p>
        </w:tc>
        <w:tc>
          <w:tcPr>
            <w:tcW w:w="6986" w:type="dxa"/>
            <w:shd w:val="clear" w:color="auto" w:fill="BCBEC0"/>
          </w:tcPr>
          <w:p w14:paraId="2BA8BE37" w14:textId="77777777" w:rsidR="00BB532F" w:rsidRPr="00A8245E" w:rsidRDefault="00BB532F" w:rsidP="00BD7BA7">
            <w:pPr>
              <w:pStyle w:val="TableText"/>
              <w:keepNext/>
              <w:rPr>
                <w:b/>
              </w:rPr>
            </w:pPr>
          </w:p>
        </w:tc>
      </w:tr>
      <w:tr w:rsidR="00BB532F" w:rsidRPr="00C978B9" w14:paraId="53F3087A" w14:textId="77777777" w:rsidTr="00CE105E">
        <w:tc>
          <w:tcPr>
            <w:tcW w:w="3601" w:type="dxa"/>
            <w:tcBorders>
              <w:top w:val="single" w:sz="8" w:space="0" w:color="auto"/>
              <w:bottom w:val="single" w:sz="8" w:space="0" w:color="BCBEC0"/>
            </w:tcBorders>
          </w:tcPr>
          <w:p w14:paraId="3061DA34" w14:textId="77777777" w:rsidR="00BB532F" w:rsidRPr="00A15CDB" w:rsidRDefault="001336E8" w:rsidP="002B1F76">
            <w:pPr>
              <w:pStyle w:val="TableText"/>
            </w:pPr>
            <w:r>
              <w:t>Manager</w:t>
            </w:r>
          </w:p>
        </w:tc>
        <w:tc>
          <w:tcPr>
            <w:tcW w:w="6986" w:type="dxa"/>
            <w:tcBorders>
              <w:top w:val="single" w:sz="8" w:space="0" w:color="auto"/>
              <w:bottom w:val="single" w:sz="8" w:space="0" w:color="BCBEC0"/>
            </w:tcBorders>
          </w:tcPr>
          <w:p w14:paraId="34FCD6E1" w14:textId="77777777" w:rsidR="00BB532F" w:rsidRDefault="001336E8" w:rsidP="00022223">
            <w:pPr>
              <w:pStyle w:val="TableText"/>
              <w:numPr>
                <w:ilvl w:val="0"/>
                <w:numId w:val="3"/>
              </w:numPr>
            </w:pPr>
            <w:r>
              <w:t>Escalate issues, keep informed, advise and receive direction</w:t>
            </w:r>
          </w:p>
          <w:p w14:paraId="62CC5558" w14:textId="77777777" w:rsidR="002C7235" w:rsidRPr="00A15CDB" w:rsidRDefault="002C7235" w:rsidP="00022223">
            <w:pPr>
              <w:pStyle w:val="TableText"/>
              <w:numPr>
                <w:ilvl w:val="0"/>
                <w:numId w:val="3"/>
              </w:numPr>
            </w:pPr>
            <w:r w:rsidRPr="00614552">
              <w:rPr>
                <w:rFonts w:cs="Arial"/>
              </w:rPr>
              <w:t>Prepare briefings, advice and correspondence for consideration by the</w:t>
            </w:r>
            <w:r>
              <w:rPr>
                <w:rFonts w:cs="Arial"/>
              </w:rPr>
              <w:t xml:space="preserve"> Manager</w:t>
            </w:r>
          </w:p>
        </w:tc>
      </w:tr>
      <w:tr w:rsidR="00BB532F" w:rsidRPr="00C978B9" w14:paraId="504C70D1" w14:textId="77777777" w:rsidTr="00CE105E">
        <w:tc>
          <w:tcPr>
            <w:tcW w:w="3601" w:type="dxa"/>
            <w:tcBorders>
              <w:top w:val="single" w:sz="8" w:space="0" w:color="auto"/>
              <w:bottom w:val="single" w:sz="8" w:space="0" w:color="BCBEC0"/>
            </w:tcBorders>
          </w:tcPr>
          <w:p w14:paraId="2D9925A9" w14:textId="77777777" w:rsidR="00BB532F" w:rsidRPr="00A15CDB" w:rsidRDefault="001336E8" w:rsidP="002B1F76">
            <w:pPr>
              <w:pStyle w:val="TableText"/>
            </w:pPr>
            <w:r>
              <w:t>Work team / Other Internal Staff</w:t>
            </w:r>
          </w:p>
        </w:tc>
        <w:tc>
          <w:tcPr>
            <w:tcW w:w="6986" w:type="dxa"/>
            <w:tcBorders>
              <w:top w:val="single" w:sz="8" w:space="0" w:color="auto"/>
              <w:bottom w:val="single" w:sz="8" w:space="0" w:color="BCBEC0"/>
            </w:tcBorders>
          </w:tcPr>
          <w:p w14:paraId="6746891A" w14:textId="77777777" w:rsidR="00BB532F" w:rsidRPr="00A15CDB" w:rsidRDefault="001336E8" w:rsidP="00022223">
            <w:pPr>
              <w:pStyle w:val="TableText"/>
              <w:numPr>
                <w:ilvl w:val="0"/>
                <w:numId w:val="3"/>
              </w:numPr>
            </w:pPr>
            <w:r>
              <w:t>Develop and maintain cooperative and productive working relationships</w:t>
            </w:r>
            <w:r w:rsidR="002C7235">
              <w:t>; collaborate</w:t>
            </w:r>
          </w:p>
          <w:p w14:paraId="180699F1" w14:textId="77777777" w:rsidR="00BB532F" w:rsidRPr="00A15CDB" w:rsidRDefault="002C7235" w:rsidP="002C7235">
            <w:pPr>
              <w:pStyle w:val="TableText"/>
              <w:numPr>
                <w:ilvl w:val="0"/>
                <w:numId w:val="3"/>
              </w:numPr>
            </w:pPr>
            <w:r>
              <w:t>E</w:t>
            </w:r>
            <w:r w:rsidR="001336E8">
              <w:t>nsure that communication channels are appropriate, efficient and effective.</w:t>
            </w:r>
            <w:r w:rsidRPr="00A15CDB">
              <w:t xml:space="preserve"> </w:t>
            </w:r>
          </w:p>
        </w:tc>
      </w:tr>
      <w:tr w:rsidR="00BB532F" w:rsidRPr="00A8245E" w14:paraId="5E12CEEF" w14:textId="77777777" w:rsidTr="00CE105E">
        <w:tc>
          <w:tcPr>
            <w:tcW w:w="3601" w:type="dxa"/>
            <w:shd w:val="clear" w:color="auto" w:fill="BCBEC0"/>
          </w:tcPr>
          <w:p w14:paraId="1F90D998" w14:textId="77777777" w:rsidR="00BB532F" w:rsidRPr="00A8245E" w:rsidRDefault="00BB532F" w:rsidP="00BD7BA7">
            <w:pPr>
              <w:pStyle w:val="TableText"/>
              <w:keepNext/>
              <w:rPr>
                <w:b/>
              </w:rPr>
            </w:pPr>
            <w:r w:rsidRPr="00A8245E">
              <w:rPr>
                <w:b/>
              </w:rPr>
              <w:t>External</w:t>
            </w:r>
          </w:p>
        </w:tc>
        <w:tc>
          <w:tcPr>
            <w:tcW w:w="6986" w:type="dxa"/>
            <w:shd w:val="clear" w:color="auto" w:fill="BCBEC0"/>
          </w:tcPr>
          <w:p w14:paraId="12F863A1" w14:textId="77777777" w:rsidR="00BB532F" w:rsidRPr="00A8245E" w:rsidRDefault="00BB532F" w:rsidP="00BD7BA7">
            <w:pPr>
              <w:pStyle w:val="TableText"/>
              <w:keepNext/>
              <w:rPr>
                <w:b/>
              </w:rPr>
            </w:pPr>
          </w:p>
        </w:tc>
      </w:tr>
      <w:tr w:rsidR="00BB532F" w:rsidRPr="00C978B9" w14:paraId="5F01F9E8" w14:textId="77777777" w:rsidTr="00CE105E">
        <w:tc>
          <w:tcPr>
            <w:tcW w:w="3601" w:type="dxa"/>
            <w:tcBorders>
              <w:top w:val="single" w:sz="8" w:space="0" w:color="auto"/>
              <w:bottom w:val="single" w:sz="8" w:space="0" w:color="BCBEC0"/>
            </w:tcBorders>
          </w:tcPr>
          <w:p w14:paraId="1299908D" w14:textId="77777777" w:rsidR="00BB532F" w:rsidRPr="00A15CDB" w:rsidRDefault="001336E8" w:rsidP="002B1F76">
            <w:pPr>
              <w:pStyle w:val="TableText"/>
            </w:pPr>
            <w:r>
              <w:t>External stakeholders</w:t>
            </w:r>
          </w:p>
        </w:tc>
        <w:tc>
          <w:tcPr>
            <w:tcW w:w="6986" w:type="dxa"/>
            <w:tcBorders>
              <w:top w:val="single" w:sz="8" w:space="0" w:color="auto"/>
              <w:bottom w:val="single" w:sz="8" w:space="0" w:color="BCBEC0"/>
            </w:tcBorders>
          </w:tcPr>
          <w:p w14:paraId="284B3004" w14:textId="77777777" w:rsidR="002C7235" w:rsidRDefault="001336E8" w:rsidP="00022223">
            <w:pPr>
              <w:pStyle w:val="TableText"/>
              <w:numPr>
                <w:ilvl w:val="0"/>
                <w:numId w:val="3"/>
              </w:numPr>
            </w:pPr>
            <w:r>
              <w:t>Develop and maintain relationships</w:t>
            </w:r>
          </w:p>
          <w:p w14:paraId="677DC52B" w14:textId="77777777" w:rsidR="00BB532F" w:rsidRPr="00A15CDB" w:rsidRDefault="002C7235" w:rsidP="00022223">
            <w:pPr>
              <w:pStyle w:val="TableText"/>
              <w:numPr>
                <w:ilvl w:val="0"/>
                <w:numId w:val="3"/>
              </w:numPr>
            </w:pPr>
            <w:r>
              <w:t>O</w:t>
            </w:r>
            <w:r w:rsidR="001336E8">
              <w:t>btain information and feedback on targeted projects and programs</w:t>
            </w:r>
          </w:p>
        </w:tc>
      </w:tr>
    </w:tbl>
    <w:p w14:paraId="69DD19B6" w14:textId="77777777" w:rsidR="00603D53" w:rsidRDefault="00603D53" w:rsidP="00614552">
      <w:pPr>
        <w:pStyle w:val="Heading1"/>
        <w:rPr>
          <w:sz w:val="28"/>
        </w:rPr>
      </w:pPr>
      <w:r w:rsidRPr="00614552">
        <w:t>Role dimensions</w:t>
      </w:r>
    </w:p>
    <w:p w14:paraId="6230528D" w14:textId="77777777" w:rsidR="00603D53" w:rsidRPr="00614552" w:rsidRDefault="00603D53" w:rsidP="00614552">
      <w:pPr>
        <w:pStyle w:val="Heading2"/>
      </w:pPr>
      <w:r w:rsidRPr="00614552">
        <w:t>Decision making</w:t>
      </w:r>
    </w:p>
    <w:p w14:paraId="3B318DFA" w14:textId="77777777" w:rsidR="00AF34DF" w:rsidRDefault="002B2214" w:rsidP="00AF34DF">
      <w:pPr>
        <w:pStyle w:val="ListParagraph"/>
        <w:numPr>
          <w:ilvl w:val="0"/>
          <w:numId w:val="35"/>
        </w:numPr>
        <w:spacing w:after="120" w:line="240" w:lineRule="auto"/>
        <w:jc w:val="both"/>
      </w:pPr>
      <w:r w:rsidRPr="00954AD1">
        <w:t>The position, under general instruction, performs work requiring the exercise of independent judgement on assigned technical duties involving established principles and procedures.</w:t>
      </w:r>
      <w:r>
        <w:t xml:space="preserve"> </w:t>
      </w:r>
    </w:p>
    <w:p w14:paraId="3622CC02" w14:textId="77777777" w:rsidR="00AF34DF" w:rsidRDefault="002B2214" w:rsidP="00AF34DF">
      <w:pPr>
        <w:pStyle w:val="ListParagraph"/>
        <w:numPr>
          <w:ilvl w:val="0"/>
          <w:numId w:val="35"/>
        </w:numPr>
        <w:spacing w:after="120" w:line="240" w:lineRule="auto"/>
        <w:jc w:val="both"/>
      </w:pPr>
      <w:r w:rsidRPr="00954AD1">
        <w:t xml:space="preserve">Most decisions relate to procedures for the collection of environmental data.  </w:t>
      </w:r>
    </w:p>
    <w:p w14:paraId="72DBD997" w14:textId="77208888" w:rsidR="002B2214" w:rsidRDefault="002B2214" w:rsidP="00AF34DF">
      <w:pPr>
        <w:pStyle w:val="ListParagraph"/>
        <w:numPr>
          <w:ilvl w:val="0"/>
          <w:numId w:val="35"/>
        </w:numPr>
        <w:spacing w:after="120" w:line="240" w:lineRule="auto"/>
        <w:jc w:val="both"/>
      </w:pPr>
      <w:r w:rsidRPr="00954AD1">
        <w:t>They are often field-based and require judgement where the options may not be always clear.</w:t>
      </w:r>
    </w:p>
    <w:p w14:paraId="7737650C" w14:textId="77777777" w:rsidR="002B2214" w:rsidRDefault="002B2214" w:rsidP="002B2214">
      <w:pPr>
        <w:spacing w:after="120" w:line="240" w:lineRule="auto"/>
        <w:jc w:val="both"/>
      </w:pPr>
      <w:r>
        <w:t>Reporting line</w:t>
      </w:r>
    </w:p>
    <w:p w14:paraId="232C6C7B" w14:textId="77777777" w:rsidR="002B2214" w:rsidRDefault="002B2214" w:rsidP="002B2214">
      <w:pPr>
        <w:spacing w:after="120" w:line="240" w:lineRule="auto"/>
        <w:jc w:val="both"/>
      </w:pPr>
      <w:r>
        <w:t xml:space="preserve">Reports to </w:t>
      </w:r>
      <w:r w:rsidR="00996AE6">
        <w:t>the allocated Supervisor or Manager.</w:t>
      </w:r>
    </w:p>
    <w:p w14:paraId="7A4A6C8B" w14:textId="77777777" w:rsidR="002B2214" w:rsidRDefault="002B2214" w:rsidP="002B2214">
      <w:pPr>
        <w:spacing w:after="120" w:line="240" w:lineRule="auto"/>
        <w:jc w:val="both"/>
      </w:pPr>
      <w:r>
        <w:t>Direct reports</w:t>
      </w:r>
    </w:p>
    <w:p w14:paraId="143303BD" w14:textId="77777777" w:rsidR="002B2214" w:rsidRDefault="002B2214" w:rsidP="002B2214">
      <w:pPr>
        <w:spacing w:after="120" w:line="240" w:lineRule="auto"/>
        <w:jc w:val="both"/>
      </w:pPr>
      <w:r>
        <w:t>Nil</w:t>
      </w:r>
    </w:p>
    <w:p w14:paraId="04232B3A" w14:textId="77777777" w:rsidR="002B2214" w:rsidRDefault="002B2214" w:rsidP="002B2214">
      <w:pPr>
        <w:spacing w:after="120" w:line="240" w:lineRule="auto"/>
        <w:jc w:val="both"/>
      </w:pPr>
      <w:r>
        <w:lastRenderedPageBreak/>
        <w:t>Budget/Expenditure</w:t>
      </w:r>
    </w:p>
    <w:p w14:paraId="5EA13432" w14:textId="4B0AA021" w:rsidR="00AF34DF" w:rsidRDefault="002B2214" w:rsidP="00812625">
      <w:pPr>
        <w:spacing w:after="120" w:line="240" w:lineRule="auto"/>
        <w:jc w:val="both"/>
      </w:pPr>
      <w:r>
        <w:t>Nil</w:t>
      </w:r>
    </w:p>
    <w:p w14:paraId="71ADDDE3" w14:textId="77777777" w:rsidR="00812625" w:rsidRPr="00812625" w:rsidRDefault="00812625" w:rsidP="00812625">
      <w:pPr>
        <w:spacing w:after="120" w:line="240" w:lineRule="auto"/>
        <w:jc w:val="both"/>
        <w:rPr>
          <w:rStyle w:val="Heading1Char"/>
          <w:rFonts w:eastAsiaTheme="minorEastAsia" w:cstheme="minorBidi"/>
          <w:b w:val="0"/>
          <w:bCs w:val="0"/>
          <w:kern w:val="0"/>
          <w:sz w:val="22"/>
          <w:szCs w:val="22"/>
          <w:lang w:val="en-US"/>
        </w:rPr>
      </w:pPr>
    </w:p>
    <w:p w14:paraId="66927EE3" w14:textId="747243D5" w:rsidR="00AF34DF" w:rsidRDefault="00AF34DF" w:rsidP="00205A8A">
      <w:pPr>
        <w:tabs>
          <w:tab w:val="left" w:pos="2925"/>
        </w:tabs>
        <w:rPr>
          <w:rStyle w:val="Heading1Char"/>
        </w:rPr>
      </w:pPr>
      <w:r>
        <w:rPr>
          <w:rStyle w:val="Heading1Char"/>
        </w:rPr>
        <w:t>Knowledge and Experience</w:t>
      </w:r>
    </w:p>
    <w:p w14:paraId="0AB008F2" w14:textId="77777777" w:rsidR="00AF34DF" w:rsidRPr="00AF34DF" w:rsidRDefault="00AF34DF" w:rsidP="00AF34DF">
      <w:pPr>
        <w:pStyle w:val="ListParagraph"/>
        <w:numPr>
          <w:ilvl w:val="0"/>
          <w:numId w:val="34"/>
        </w:numPr>
        <w:spacing w:after="120" w:line="240" w:lineRule="auto"/>
        <w:jc w:val="both"/>
        <w:rPr>
          <w:rFonts w:cs="Arial"/>
          <w:color w:val="000000"/>
          <w:spacing w:val="-3"/>
          <w:lang w:val="en-GB"/>
        </w:rPr>
      </w:pPr>
      <w:r w:rsidRPr="00AF34DF">
        <w:rPr>
          <w:rFonts w:cs="Arial"/>
          <w:color w:val="000000"/>
          <w:spacing w:val="-3"/>
          <w:lang w:val="en-GB"/>
        </w:rPr>
        <w:t xml:space="preserve">Experience in organising field trips including preparation of field gear and instruments and organisation of collection equipment with comprehensive understanding of safety procedures. </w:t>
      </w:r>
    </w:p>
    <w:p w14:paraId="1E53F486" w14:textId="77777777" w:rsidR="00AF34DF" w:rsidRPr="00AF34DF" w:rsidRDefault="00AF34DF" w:rsidP="00AF34DF">
      <w:pPr>
        <w:pStyle w:val="ListParagraph"/>
        <w:numPr>
          <w:ilvl w:val="0"/>
          <w:numId w:val="34"/>
        </w:numPr>
        <w:spacing w:after="120" w:line="240" w:lineRule="auto"/>
        <w:jc w:val="both"/>
        <w:rPr>
          <w:rFonts w:cs="Arial"/>
          <w:color w:val="000000"/>
          <w:spacing w:val="-3"/>
          <w:lang w:val="en-GB"/>
        </w:rPr>
      </w:pPr>
      <w:r w:rsidRPr="00AF34DF">
        <w:rPr>
          <w:rFonts w:cs="Arial"/>
          <w:color w:val="000000"/>
          <w:spacing w:val="-3"/>
          <w:lang w:val="en-GB"/>
        </w:rPr>
        <w:t xml:space="preserve">Detailed understanding of </w:t>
      </w:r>
      <w:r w:rsidRPr="00AF34DF">
        <w:rPr>
          <w:rFonts w:cs="Arial"/>
        </w:rPr>
        <w:t xml:space="preserve">Quality Control and Quality Assurance </w:t>
      </w:r>
      <w:r w:rsidRPr="00AF34DF">
        <w:rPr>
          <w:rFonts w:cs="Arial"/>
          <w:color w:val="000000"/>
          <w:spacing w:val="-3"/>
          <w:lang w:val="en-GB"/>
        </w:rPr>
        <w:t>procedures for biological, chemical, water and sediment sampling and common sources of contamination and error</w:t>
      </w:r>
    </w:p>
    <w:p w14:paraId="15D86C88" w14:textId="77777777" w:rsidR="00AF34DF" w:rsidRPr="00AF34DF" w:rsidRDefault="00AF34DF" w:rsidP="00AF34DF">
      <w:pPr>
        <w:pStyle w:val="ListParagraph"/>
        <w:numPr>
          <w:ilvl w:val="0"/>
          <w:numId w:val="34"/>
        </w:numPr>
        <w:spacing w:after="120" w:line="240" w:lineRule="auto"/>
        <w:jc w:val="both"/>
        <w:rPr>
          <w:rFonts w:cs="Arial"/>
          <w:color w:val="000000"/>
          <w:spacing w:val="-3"/>
          <w:lang w:val="en-GB"/>
        </w:rPr>
      </w:pPr>
      <w:r w:rsidRPr="00AF34DF">
        <w:rPr>
          <w:rFonts w:cs="Arial"/>
          <w:color w:val="000000"/>
          <w:spacing w:val="-3"/>
          <w:lang w:val="en-GB"/>
        </w:rPr>
        <w:t>Demonstrated experience on operation and calibration/maintenance of scientific equipment and instrumentation, including that used for measurement of biogeochemical processes in estuarine and freshwater sediments</w:t>
      </w:r>
    </w:p>
    <w:p w14:paraId="7559A230" w14:textId="7A0886FF" w:rsidR="00AF34DF" w:rsidRPr="00812625" w:rsidRDefault="00AF34DF" w:rsidP="00812625">
      <w:pPr>
        <w:pStyle w:val="ListParagraph"/>
        <w:numPr>
          <w:ilvl w:val="0"/>
          <w:numId w:val="34"/>
        </w:numPr>
        <w:spacing w:after="120" w:line="240" w:lineRule="auto"/>
        <w:jc w:val="both"/>
        <w:rPr>
          <w:rStyle w:val="Heading1Char"/>
          <w:rFonts w:eastAsiaTheme="minorEastAsia"/>
          <w:b w:val="0"/>
          <w:bCs w:val="0"/>
          <w:color w:val="000000"/>
          <w:spacing w:val="-3"/>
          <w:kern w:val="0"/>
          <w:sz w:val="22"/>
          <w:szCs w:val="22"/>
          <w:lang w:val="en-GB"/>
        </w:rPr>
      </w:pPr>
      <w:r w:rsidRPr="00AF34DF">
        <w:rPr>
          <w:rFonts w:cs="Arial"/>
        </w:rPr>
        <w:t>Basic seamanship with the ability to work effectively in boats under a range of conditions.</w:t>
      </w:r>
    </w:p>
    <w:p w14:paraId="69BC07CC" w14:textId="1B13EDB2" w:rsidR="00205A8A" w:rsidRPr="00614552" w:rsidRDefault="00205A8A" w:rsidP="00205A8A">
      <w:pPr>
        <w:tabs>
          <w:tab w:val="left" w:pos="2925"/>
        </w:tabs>
        <w:rPr>
          <w:rStyle w:val="Heading1Char"/>
        </w:rPr>
      </w:pPr>
      <w:r w:rsidRPr="00614552">
        <w:rPr>
          <w:rStyle w:val="Heading1Char"/>
        </w:rPr>
        <w:t>Essential requirements</w:t>
      </w:r>
    </w:p>
    <w:p w14:paraId="411BA595" w14:textId="25ADF3DF" w:rsidR="00A9273D" w:rsidRDefault="00A9273D" w:rsidP="00AF34DF">
      <w:pPr>
        <w:pStyle w:val="ListParagraph"/>
        <w:numPr>
          <w:ilvl w:val="0"/>
          <w:numId w:val="34"/>
        </w:numPr>
        <w:spacing w:after="120" w:line="240" w:lineRule="auto"/>
        <w:jc w:val="both"/>
        <w:rPr>
          <w:rFonts w:cs="Arial"/>
          <w:color w:val="000000"/>
          <w:spacing w:val="-3"/>
          <w:lang w:val="en-GB"/>
        </w:rPr>
      </w:pPr>
      <w:r w:rsidRPr="00AF34DF">
        <w:rPr>
          <w:rFonts w:cs="Arial"/>
          <w:color w:val="000000"/>
          <w:spacing w:val="-3"/>
          <w:lang w:val="en-GB"/>
        </w:rPr>
        <w:t>Current NSW boat licence or willing to obtain one. Current car drivers’ licence and demonstrated experience in towing and backing trailers.</w:t>
      </w:r>
    </w:p>
    <w:p w14:paraId="1D717B72" w14:textId="77777777" w:rsidR="00F05519" w:rsidRPr="00AF34DF" w:rsidRDefault="00F05519" w:rsidP="00F05519">
      <w:pPr>
        <w:pStyle w:val="ListParagraph"/>
        <w:spacing w:after="120" w:line="240" w:lineRule="auto"/>
        <w:jc w:val="both"/>
        <w:rPr>
          <w:rFonts w:cs="Arial"/>
          <w:color w:val="000000"/>
          <w:spacing w:val="-3"/>
          <w:lang w:val="en-GB"/>
        </w:rPr>
      </w:pPr>
    </w:p>
    <w:p w14:paraId="46236B98" w14:textId="77777777" w:rsidR="00F05519" w:rsidRPr="00C978B9" w:rsidRDefault="00F05519" w:rsidP="00F05519">
      <w:pPr>
        <w:pStyle w:val="Heading2"/>
      </w:pPr>
      <w:bookmarkStart w:id="1" w:name="_Hlk36203683"/>
      <w:bookmarkStart w:id="2" w:name="_Hlk36565316"/>
      <w:bookmarkStart w:id="3" w:name="_Hlk36209343"/>
      <w:bookmarkStart w:id="4" w:name="_Hlk36710441"/>
      <w:r w:rsidRPr="00C978B9">
        <w:t>Capabilities for the role</w:t>
      </w:r>
    </w:p>
    <w:p w14:paraId="57E37EC8" w14:textId="77777777" w:rsidR="00F05519" w:rsidRPr="00175AAF" w:rsidRDefault="00F05519" w:rsidP="00F05519">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proofErr w:type="gramStart"/>
      <w:r w:rsidRPr="00175AAF">
        <w:t>results</w:t>
      </w:r>
      <w:proofErr w:type="gramEnd"/>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4D83B352" w14:textId="77777777" w:rsidR="00F05519" w:rsidRPr="003C7A36" w:rsidRDefault="00F05519" w:rsidP="00F05519">
      <w:r w:rsidRPr="003E0111">
        <w:t>The capabilities are separated into focus capabilities and complementary capabilities</w:t>
      </w:r>
    </w:p>
    <w:p w14:paraId="50832382" w14:textId="77777777" w:rsidR="00F05519" w:rsidRPr="00C978B9" w:rsidRDefault="00F05519" w:rsidP="00F05519">
      <w:pPr>
        <w:pStyle w:val="Heading2"/>
      </w:pPr>
      <w:r w:rsidRPr="00C978B9">
        <w:t xml:space="preserve">Focus </w:t>
      </w:r>
      <w:r>
        <w:t>c</w:t>
      </w:r>
      <w:r w:rsidRPr="00C978B9">
        <w:t>apabilities</w:t>
      </w:r>
      <w:r>
        <w:tab/>
      </w:r>
    </w:p>
    <w:p w14:paraId="51F62072" w14:textId="77777777" w:rsidR="00F05519" w:rsidRDefault="00F05519" w:rsidP="00F05519">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6A4796AB" w14:textId="77777777" w:rsidR="00F05519" w:rsidRDefault="00F05519" w:rsidP="00F05519">
      <w:pPr>
        <w:pStyle w:val="PlainText"/>
        <w:spacing w:before="62" w:line="276" w:lineRule="auto"/>
        <w:rPr>
          <w:rFonts w:eastAsiaTheme="minorEastAsia"/>
          <w:szCs w:val="22"/>
          <w:lang w:val="en-US"/>
        </w:rPr>
      </w:pPr>
      <w:r w:rsidRPr="004D15E4">
        <w:rPr>
          <w:rFonts w:eastAsiaTheme="minorEastAsia"/>
          <w:szCs w:val="22"/>
          <w:lang w:val="en-US"/>
        </w:rPr>
        <w:t>The focus capabilities for this role are shown below with a brief explanation of what each capability covers and the indicators describing the types of behaviours</w:t>
      </w:r>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576C157B" w14:textId="77777777" w:rsidR="00F05519" w:rsidRDefault="00F05519" w:rsidP="00F05519">
      <w:pPr>
        <w:pStyle w:val="Heading2"/>
      </w:pPr>
      <w:r w:rsidRPr="00C978B9">
        <w:t xml:space="preserve">Focus </w:t>
      </w:r>
      <w:r>
        <w:t>c</w:t>
      </w:r>
      <w:r w:rsidRPr="00C978B9">
        <w:t>apabilities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F05519" w:rsidRPr="003C7A36" w14:paraId="030024E3" w14:textId="77777777" w:rsidTr="00675021">
        <w:trPr>
          <w:cantSplit/>
        </w:trPr>
        <w:tc>
          <w:tcPr>
            <w:tcW w:w="1385" w:type="dxa"/>
            <w:shd w:val="clear" w:color="auto" w:fill="BFBFBF" w:themeFill="background1" w:themeFillShade="BF"/>
            <w:vAlign w:val="center"/>
          </w:tcPr>
          <w:p w14:paraId="6880F715" w14:textId="77777777" w:rsidR="00F05519" w:rsidRPr="003C7A36" w:rsidRDefault="00F05519" w:rsidP="00675021">
            <w:pPr>
              <w:rPr>
                <w:sz w:val="20"/>
              </w:rPr>
            </w:pPr>
            <w:r w:rsidRPr="003C7A36">
              <w:rPr>
                <w:b/>
                <w:sz w:val="20"/>
              </w:rPr>
              <w:t>Capability group/sets</w:t>
            </w:r>
          </w:p>
        </w:tc>
        <w:tc>
          <w:tcPr>
            <w:tcW w:w="2726" w:type="dxa"/>
            <w:shd w:val="clear" w:color="auto" w:fill="BFBFBF" w:themeFill="background1" w:themeFillShade="BF"/>
          </w:tcPr>
          <w:p w14:paraId="3693D3F2" w14:textId="77777777" w:rsidR="00F05519" w:rsidRPr="003C7A36" w:rsidRDefault="00F05519" w:rsidP="00675021">
            <w:pPr>
              <w:rPr>
                <w:sz w:val="20"/>
              </w:rPr>
            </w:pPr>
            <w:r w:rsidRPr="003C7A36">
              <w:rPr>
                <w:b/>
                <w:sz w:val="20"/>
              </w:rPr>
              <w:t>Capability name</w:t>
            </w:r>
          </w:p>
        </w:tc>
        <w:tc>
          <w:tcPr>
            <w:tcW w:w="4709" w:type="dxa"/>
            <w:shd w:val="clear" w:color="auto" w:fill="BFBFBF" w:themeFill="background1" w:themeFillShade="BF"/>
          </w:tcPr>
          <w:p w14:paraId="6036B34B" w14:textId="77777777" w:rsidR="00F05519" w:rsidRPr="003C7A36" w:rsidRDefault="00F05519" w:rsidP="00675021">
            <w:pPr>
              <w:rPr>
                <w:sz w:val="20"/>
              </w:rPr>
            </w:pPr>
            <w:r w:rsidRPr="003C7A36">
              <w:rPr>
                <w:b/>
                <w:sz w:val="20"/>
              </w:rPr>
              <w:t>Behavioural indicators</w:t>
            </w:r>
          </w:p>
        </w:tc>
        <w:tc>
          <w:tcPr>
            <w:tcW w:w="1668" w:type="dxa"/>
            <w:shd w:val="clear" w:color="auto" w:fill="BFBFBF" w:themeFill="background1" w:themeFillShade="BF"/>
          </w:tcPr>
          <w:p w14:paraId="2D892FEB" w14:textId="77777777" w:rsidR="00F05519" w:rsidRPr="00372FE9" w:rsidRDefault="00F05519" w:rsidP="00675021">
            <w:pPr>
              <w:rPr>
                <w:b/>
                <w:bCs/>
                <w:sz w:val="20"/>
              </w:rPr>
            </w:pPr>
            <w:r w:rsidRPr="00372FE9">
              <w:rPr>
                <w:b/>
                <w:bCs/>
                <w:sz w:val="20"/>
              </w:rPr>
              <w:t>Level</w:t>
            </w:r>
          </w:p>
        </w:tc>
      </w:tr>
      <w:tr w:rsidR="00F05519" w:rsidRPr="003C7A36" w14:paraId="01222A58" w14:textId="77777777" w:rsidTr="00675021">
        <w:trPr>
          <w:cantSplit/>
        </w:trPr>
        <w:tc>
          <w:tcPr>
            <w:tcW w:w="1385" w:type="dxa"/>
          </w:tcPr>
          <w:p w14:paraId="3793DC20" w14:textId="77777777" w:rsidR="00F05519" w:rsidRPr="003C7A36" w:rsidRDefault="00F05519" w:rsidP="00675021">
            <w:pPr>
              <w:jc w:val="center"/>
              <w:rPr>
                <w:noProof/>
                <w:sz w:val="20"/>
                <w:lang w:eastAsia="en-AU"/>
              </w:rPr>
            </w:pPr>
            <w:r w:rsidRPr="00372FE9">
              <w:rPr>
                <w:noProof/>
                <w:sz w:val="20"/>
                <w:lang w:eastAsia="en-AU"/>
              </w:rPr>
              <w:drawing>
                <wp:inline distT="0" distB="0" distL="0" distR="0" wp14:anchorId="1B5765CA" wp14:editId="02E8C4D6">
                  <wp:extent cx="749300" cy="749300"/>
                  <wp:effectExtent l="0" t="0" r="0" b="0"/>
                  <wp:docPr id="8288"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E70924A" w14:textId="77777777" w:rsidR="00F05519" w:rsidRDefault="00F05519" w:rsidP="00675021">
            <w:pPr>
              <w:rPr>
                <w:rFonts w:cs="Arial"/>
                <w:color w:val="000000"/>
                <w:sz w:val="20"/>
              </w:rPr>
            </w:pPr>
            <w:r w:rsidRPr="003C7A36">
              <w:rPr>
                <w:rFonts w:cs="Arial"/>
                <w:b/>
                <w:bCs/>
                <w:color w:val="000000"/>
                <w:sz w:val="20"/>
              </w:rPr>
              <w:t>Manage Self</w:t>
            </w:r>
          </w:p>
          <w:p w14:paraId="7FA9097B" w14:textId="77777777" w:rsidR="00F05519" w:rsidRPr="00667FCB" w:rsidRDefault="00F05519" w:rsidP="00675021">
            <w:pPr>
              <w:rPr>
                <w:rFonts w:cs="Arial"/>
                <w:color w:val="000000"/>
                <w:sz w:val="20"/>
              </w:rPr>
            </w:pPr>
            <w:r w:rsidRPr="003C7A36">
              <w:rPr>
                <w:rFonts w:cs="Arial"/>
                <w:color w:val="000000"/>
                <w:sz w:val="20"/>
              </w:rPr>
              <w:t>Show drive and motivation, an ability to self-reflect and a commitment to learning</w:t>
            </w:r>
          </w:p>
        </w:tc>
        <w:tc>
          <w:tcPr>
            <w:tcW w:w="4709" w:type="dxa"/>
          </w:tcPr>
          <w:p w14:paraId="12DDA368" w14:textId="77777777" w:rsidR="00F05519" w:rsidRPr="003C7A36" w:rsidRDefault="00F05519" w:rsidP="00F05519">
            <w:pPr>
              <w:pStyle w:val="TableBullet"/>
              <w:tabs>
                <w:tab w:val="clear" w:pos="284"/>
                <w:tab w:val="num" w:pos="360"/>
              </w:tabs>
              <w:ind w:left="360" w:hanging="360"/>
            </w:pPr>
            <w:r w:rsidRPr="003C7A36">
              <w:t>Adapt existing skills to new situations</w:t>
            </w:r>
          </w:p>
          <w:p w14:paraId="5BD279A9" w14:textId="77777777" w:rsidR="00F05519" w:rsidRPr="003C7A36" w:rsidRDefault="00F05519" w:rsidP="00F05519">
            <w:pPr>
              <w:pStyle w:val="TableBullet"/>
              <w:tabs>
                <w:tab w:val="clear" w:pos="284"/>
                <w:tab w:val="num" w:pos="360"/>
              </w:tabs>
              <w:ind w:left="360" w:hanging="360"/>
            </w:pPr>
            <w:r w:rsidRPr="003C7A36">
              <w:t>Show commitment to achieving work goals</w:t>
            </w:r>
          </w:p>
          <w:p w14:paraId="34924108" w14:textId="77777777" w:rsidR="00F05519" w:rsidRPr="003C7A36" w:rsidRDefault="00F05519" w:rsidP="00F05519">
            <w:pPr>
              <w:pStyle w:val="TableBullet"/>
              <w:tabs>
                <w:tab w:val="clear" w:pos="284"/>
                <w:tab w:val="num" w:pos="360"/>
              </w:tabs>
              <w:ind w:left="360" w:hanging="360"/>
            </w:pPr>
            <w:r w:rsidRPr="003C7A36">
              <w:t>Show awareness of own strengths and areas for growth, and develop and apply new skills</w:t>
            </w:r>
          </w:p>
          <w:p w14:paraId="69D59450" w14:textId="77777777" w:rsidR="00F05519" w:rsidRPr="003C7A36" w:rsidRDefault="00F05519" w:rsidP="00F05519">
            <w:pPr>
              <w:pStyle w:val="TableBullet"/>
              <w:tabs>
                <w:tab w:val="clear" w:pos="284"/>
                <w:tab w:val="num" w:pos="360"/>
              </w:tabs>
              <w:ind w:left="360" w:hanging="360"/>
            </w:pPr>
            <w:r w:rsidRPr="003C7A36">
              <w:t>Seek feedback from colleagues and stakeholders</w:t>
            </w:r>
          </w:p>
          <w:p w14:paraId="41A7BB0C" w14:textId="77777777" w:rsidR="00F05519" w:rsidRPr="003C7A36" w:rsidRDefault="00F05519" w:rsidP="00F05519">
            <w:pPr>
              <w:pStyle w:val="TableBullet"/>
              <w:tabs>
                <w:tab w:val="clear" w:pos="284"/>
                <w:tab w:val="num" w:pos="360"/>
              </w:tabs>
              <w:ind w:left="360" w:hanging="360"/>
            </w:pPr>
            <w:r w:rsidRPr="003C7A36">
              <w:t>Stay motivated when tasks become difficult</w:t>
            </w:r>
          </w:p>
        </w:tc>
        <w:tc>
          <w:tcPr>
            <w:tcW w:w="1668" w:type="dxa"/>
          </w:tcPr>
          <w:p w14:paraId="5ABF8A1C" w14:textId="77777777" w:rsidR="00F05519" w:rsidRPr="006F0836" w:rsidRDefault="00F05519" w:rsidP="00675021">
            <w:pPr>
              <w:pStyle w:val="TableText"/>
            </w:pPr>
            <w:r w:rsidRPr="004C659E">
              <w:t>Intermediate</w:t>
            </w:r>
          </w:p>
        </w:tc>
      </w:tr>
      <w:tr w:rsidR="00F05519" w:rsidRPr="003C7A36" w14:paraId="54358E25" w14:textId="77777777" w:rsidTr="00675021">
        <w:trPr>
          <w:cantSplit/>
        </w:trPr>
        <w:tc>
          <w:tcPr>
            <w:tcW w:w="1385" w:type="dxa"/>
          </w:tcPr>
          <w:p w14:paraId="16BF211A" w14:textId="77777777" w:rsidR="00F05519" w:rsidRPr="003C7A36" w:rsidRDefault="00F05519" w:rsidP="00675021">
            <w:pPr>
              <w:jc w:val="center"/>
              <w:rPr>
                <w:noProof/>
                <w:sz w:val="20"/>
                <w:lang w:eastAsia="en-AU"/>
              </w:rPr>
            </w:pPr>
            <w:r w:rsidRPr="00372FE9">
              <w:rPr>
                <w:noProof/>
                <w:sz w:val="20"/>
                <w:lang w:eastAsia="en-AU"/>
              </w:rPr>
              <w:lastRenderedPageBreak/>
              <w:drawing>
                <wp:inline distT="0" distB="0" distL="0" distR="0" wp14:anchorId="36D4000A" wp14:editId="7E123F3F">
                  <wp:extent cx="749300" cy="749300"/>
                  <wp:effectExtent l="0" t="0" r="0" b="0"/>
                  <wp:docPr id="6654"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D659F97" w14:textId="77777777" w:rsidR="00F05519" w:rsidRDefault="00F05519" w:rsidP="00675021">
            <w:pPr>
              <w:rPr>
                <w:rFonts w:cs="Arial"/>
                <w:color w:val="000000"/>
                <w:sz w:val="20"/>
              </w:rPr>
            </w:pPr>
            <w:r w:rsidRPr="003C7A36">
              <w:rPr>
                <w:rFonts w:cs="Arial"/>
                <w:b/>
                <w:bCs/>
                <w:color w:val="000000"/>
                <w:sz w:val="20"/>
              </w:rPr>
              <w:t>Communicate Effectively</w:t>
            </w:r>
          </w:p>
          <w:p w14:paraId="7EA82B39" w14:textId="77777777" w:rsidR="00F05519" w:rsidRPr="00667FCB" w:rsidRDefault="00F05519" w:rsidP="00675021">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148F1741" w14:textId="77777777" w:rsidR="00F05519" w:rsidRPr="003C7A36" w:rsidRDefault="00F05519" w:rsidP="00F05519">
            <w:pPr>
              <w:pStyle w:val="TableBullet"/>
              <w:tabs>
                <w:tab w:val="clear" w:pos="284"/>
                <w:tab w:val="num" w:pos="360"/>
              </w:tabs>
              <w:ind w:left="360" w:hanging="360"/>
            </w:pPr>
            <w:r w:rsidRPr="003C7A36">
              <w:t>Focus on key points and speak in plain English</w:t>
            </w:r>
          </w:p>
          <w:p w14:paraId="507BE1AB" w14:textId="77777777" w:rsidR="00F05519" w:rsidRPr="003C7A36" w:rsidRDefault="00F05519" w:rsidP="00F05519">
            <w:pPr>
              <w:pStyle w:val="TableBullet"/>
              <w:tabs>
                <w:tab w:val="clear" w:pos="284"/>
                <w:tab w:val="num" w:pos="360"/>
              </w:tabs>
              <w:ind w:left="360" w:hanging="360"/>
            </w:pPr>
            <w:r w:rsidRPr="003C7A36">
              <w:t>Clearly explain and present ideas and arguments</w:t>
            </w:r>
          </w:p>
          <w:p w14:paraId="3B8D3AC8" w14:textId="77777777" w:rsidR="00F05519" w:rsidRPr="003C7A36" w:rsidRDefault="00F05519" w:rsidP="00F05519">
            <w:pPr>
              <w:pStyle w:val="TableBullet"/>
              <w:tabs>
                <w:tab w:val="clear" w:pos="284"/>
                <w:tab w:val="num" w:pos="360"/>
              </w:tabs>
              <w:ind w:left="360" w:hanging="360"/>
            </w:pPr>
            <w:r w:rsidRPr="003C7A36">
              <w:t>Listen to others to gain an understanding and ask appropriate, respectful questions</w:t>
            </w:r>
          </w:p>
          <w:p w14:paraId="3414E672" w14:textId="77777777" w:rsidR="00F05519" w:rsidRPr="003C7A36" w:rsidRDefault="00F05519" w:rsidP="00F05519">
            <w:pPr>
              <w:pStyle w:val="TableBullet"/>
              <w:tabs>
                <w:tab w:val="clear" w:pos="284"/>
                <w:tab w:val="num" w:pos="360"/>
              </w:tabs>
              <w:ind w:left="360" w:hanging="360"/>
            </w:pPr>
            <w:r w:rsidRPr="003C7A36">
              <w:t>Promote the use of inclusive language and assist others to adjust where necessary</w:t>
            </w:r>
          </w:p>
          <w:p w14:paraId="20D96A73" w14:textId="77777777" w:rsidR="00F05519" w:rsidRPr="003C7A36" w:rsidRDefault="00F05519" w:rsidP="00F05519">
            <w:pPr>
              <w:pStyle w:val="TableBullet"/>
              <w:tabs>
                <w:tab w:val="clear" w:pos="284"/>
                <w:tab w:val="num" w:pos="360"/>
              </w:tabs>
              <w:ind w:left="360" w:hanging="360"/>
            </w:pPr>
            <w:r w:rsidRPr="003C7A36">
              <w:t>Monitor own and others’ non-verbal cues and adapt where necessary</w:t>
            </w:r>
          </w:p>
          <w:p w14:paraId="4FD578BF" w14:textId="77777777" w:rsidR="00F05519" w:rsidRPr="003C7A36" w:rsidRDefault="00F05519" w:rsidP="00F05519">
            <w:pPr>
              <w:pStyle w:val="TableBullet"/>
              <w:tabs>
                <w:tab w:val="clear" w:pos="284"/>
                <w:tab w:val="num" w:pos="360"/>
              </w:tabs>
              <w:ind w:left="360" w:hanging="360"/>
            </w:pPr>
            <w:r w:rsidRPr="003C7A36">
              <w:t>Write and prepare material that is well structured and easy to follow</w:t>
            </w:r>
          </w:p>
          <w:p w14:paraId="4B860F5A" w14:textId="77777777" w:rsidR="00F05519" w:rsidRPr="003C7A36" w:rsidRDefault="00F05519" w:rsidP="00F05519">
            <w:pPr>
              <w:pStyle w:val="TableBullet"/>
              <w:tabs>
                <w:tab w:val="clear" w:pos="284"/>
                <w:tab w:val="num" w:pos="360"/>
              </w:tabs>
              <w:ind w:left="360" w:hanging="360"/>
            </w:pPr>
            <w:r w:rsidRPr="003C7A36">
              <w:t>Communicate routine technical information clearly</w:t>
            </w:r>
          </w:p>
        </w:tc>
        <w:tc>
          <w:tcPr>
            <w:tcW w:w="1668" w:type="dxa"/>
          </w:tcPr>
          <w:p w14:paraId="7107D2F9" w14:textId="77777777" w:rsidR="00F05519" w:rsidRPr="006F0836" w:rsidRDefault="00F05519" w:rsidP="00675021">
            <w:pPr>
              <w:pStyle w:val="TableText"/>
            </w:pPr>
            <w:r w:rsidRPr="004C659E">
              <w:t>Intermediate</w:t>
            </w:r>
          </w:p>
        </w:tc>
      </w:tr>
      <w:tr w:rsidR="00F05519" w:rsidRPr="003C7A36" w14:paraId="2446EB67" w14:textId="77777777" w:rsidTr="00675021">
        <w:trPr>
          <w:cantSplit/>
        </w:trPr>
        <w:tc>
          <w:tcPr>
            <w:tcW w:w="1385" w:type="dxa"/>
          </w:tcPr>
          <w:p w14:paraId="259B0CAA" w14:textId="77777777" w:rsidR="00F05519" w:rsidRPr="003C7A36" w:rsidRDefault="00F05519" w:rsidP="00675021">
            <w:pPr>
              <w:jc w:val="center"/>
              <w:rPr>
                <w:noProof/>
                <w:sz w:val="20"/>
                <w:lang w:eastAsia="en-AU"/>
              </w:rPr>
            </w:pPr>
            <w:r w:rsidRPr="00372FE9">
              <w:rPr>
                <w:noProof/>
                <w:sz w:val="20"/>
                <w:lang w:eastAsia="en-AU"/>
              </w:rPr>
              <w:drawing>
                <wp:inline distT="0" distB="0" distL="0" distR="0" wp14:anchorId="1D114CE6" wp14:editId="3BBFD485">
                  <wp:extent cx="749300" cy="749300"/>
                  <wp:effectExtent l="0" t="0" r="0" b="0"/>
                  <wp:docPr id="248"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841ACD3" w14:textId="77777777" w:rsidR="00F05519" w:rsidRDefault="00F05519" w:rsidP="00675021">
            <w:pPr>
              <w:rPr>
                <w:rFonts w:cs="Arial"/>
                <w:color w:val="000000"/>
                <w:sz w:val="20"/>
              </w:rPr>
            </w:pPr>
            <w:r w:rsidRPr="003C7A36">
              <w:rPr>
                <w:rFonts w:cs="Arial"/>
                <w:b/>
                <w:bCs/>
                <w:color w:val="000000"/>
                <w:sz w:val="20"/>
              </w:rPr>
              <w:t>Work Collaboratively</w:t>
            </w:r>
          </w:p>
          <w:p w14:paraId="1A8FF70B" w14:textId="77777777" w:rsidR="00F05519" w:rsidRPr="00667FCB" w:rsidRDefault="00F05519" w:rsidP="00675021">
            <w:pPr>
              <w:rPr>
                <w:rFonts w:cs="Arial"/>
                <w:color w:val="000000"/>
                <w:sz w:val="20"/>
              </w:rPr>
            </w:pPr>
            <w:r w:rsidRPr="003C7A36">
              <w:rPr>
                <w:rFonts w:cs="Arial"/>
                <w:color w:val="000000"/>
                <w:sz w:val="20"/>
              </w:rPr>
              <w:t>Collaborate with others and value their contribution</w:t>
            </w:r>
          </w:p>
        </w:tc>
        <w:tc>
          <w:tcPr>
            <w:tcW w:w="4709" w:type="dxa"/>
          </w:tcPr>
          <w:p w14:paraId="2005130D" w14:textId="77777777" w:rsidR="00F05519" w:rsidRPr="003C7A36" w:rsidRDefault="00F05519" w:rsidP="00F05519">
            <w:pPr>
              <w:pStyle w:val="TableBullet"/>
              <w:tabs>
                <w:tab w:val="clear" w:pos="284"/>
                <w:tab w:val="num" w:pos="360"/>
              </w:tabs>
              <w:ind w:left="360" w:hanging="360"/>
            </w:pPr>
            <w:r w:rsidRPr="003C7A36">
              <w:t>Build a supportive and cooperative team environment</w:t>
            </w:r>
          </w:p>
          <w:p w14:paraId="7DB89A15" w14:textId="77777777" w:rsidR="00F05519" w:rsidRPr="003C7A36" w:rsidRDefault="00F05519" w:rsidP="00F05519">
            <w:pPr>
              <w:pStyle w:val="TableBullet"/>
              <w:tabs>
                <w:tab w:val="clear" w:pos="284"/>
                <w:tab w:val="num" w:pos="360"/>
              </w:tabs>
              <w:ind w:left="360" w:hanging="360"/>
            </w:pPr>
            <w:r w:rsidRPr="003C7A36">
              <w:t>Share information and learning across teams</w:t>
            </w:r>
          </w:p>
          <w:p w14:paraId="2DFC18F5" w14:textId="77777777" w:rsidR="00F05519" w:rsidRPr="003C7A36" w:rsidRDefault="00F05519" w:rsidP="00F05519">
            <w:pPr>
              <w:pStyle w:val="TableBullet"/>
              <w:tabs>
                <w:tab w:val="clear" w:pos="284"/>
                <w:tab w:val="num" w:pos="360"/>
              </w:tabs>
              <w:ind w:left="360" w:hanging="360"/>
            </w:pPr>
            <w:r w:rsidRPr="003C7A36">
              <w:t>Acknowledge outcomes that were achieved by effective collaboration</w:t>
            </w:r>
          </w:p>
          <w:p w14:paraId="3B563643" w14:textId="77777777" w:rsidR="00F05519" w:rsidRPr="003C7A36" w:rsidRDefault="00F05519" w:rsidP="00F05519">
            <w:pPr>
              <w:pStyle w:val="TableBullet"/>
              <w:tabs>
                <w:tab w:val="clear" w:pos="284"/>
                <w:tab w:val="num" w:pos="360"/>
              </w:tabs>
              <w:ind w:left="360" w:hanging="360"/>
            </w:pPr>
            <w:r w:rsidRPr="003C7A36">
              <w:t>Engage other teams and units to share information and jointly solve issues and problems</w:t>
            </w:r>
          </w:p>
          <w:p w14:paraId="756C7836" w14:textId="77777777" w:rsidR="00F05519" w:rsidRPr="003C7A36" w:rsidRDefault="00F05519" w:rsidP="00F05519">
            <w:pPr>
              <w:pStyle w:val="TableBullet"/>
              <w:tabs>
                <w:tab w:val="clear" w:pos="284"/>
                <w:tab w:val="num" w:pos="360"/>
              </w:tabs>
              <w:ind w:left="360" w:hanging="360"/>
            </w:pPr>
            <w:r w:rsidRPr="003C7A36">
              <w:t>Support others in challenging situations</w:t>
            </w:r>
          </w:p>
          <w:p w14:paraId="5D4CA195" w14:textId="77777777" w:rsidR="00F05519" w:rsidRPr="003C7A36" w:rsidRDefault="00F05519" w:rsidP="00F05519">
            <w:pPr>
              <w:pStyle w:val="TableBullet"/>
              <w:tabs>
                <w:tab w:val="clear" w:pos="284"/>
                <w:tab w:val="num" w:pos="360"/>
              </w:tabs>
              <w:ind w:left="360" w:hanging="360"/>
            </w:pPr>
            <w:r w:rsidRPr="003C7A36">
              <w:t>Use collaboration tools, including digital technologies, to work with others</w:t>
            </w:r>
          </w:p>
        </w:tc>
        <w:tc>
          <w:tcPr>
            <w:tcW w:w="1668" w:type="dxa"/>
          </w:tcPr>
          <w:p w14:paraId="5FDFB59B" w14:textId="77777777" w:rsidR="00F05519" w:rsidRPr="006F0836" w:rsidRDefault="00F05519" w:rsidP="00675021">
            <w:pPr>
              <w:pStyle w:val="TableText"/>
            </w:pPr>
            <w:r w:rsidRPr="004C659E">
              <w:t>Intermediate</w:t>
            </w:r>
          </w:p>
        </w:tc>
      </w:tr>
      <w:tr w:rsidR="00F05519" w:rsidRPr="003C7A36" w14:paraId="11820D77" w14:textId="77777777" w:rsidTr="00675021">
        <w:trPr>
          <w:cantSplit/>
        </w:trPr>
        <w:tc>
          <w:tcPr>
            <w:tcW w:w="1385" w:type="dxa"/>
          </w:tcPr>
          <w:p w14:paraId="4FC19E11" w14:textId="77777777" w:rsidR="00F05519" w:rsidRPr="003C7A36" w:rsidRDefault="00F05519" w:rsidP="00675021">
            <w:pPr>
              <w:jc w:val="center"/>
              <w:rPr>
                <w:noProof/>
                <w:sz w:val="20"/>
                <w:lang w:eastAsia="en-AU"/>
              </w:rPr>
            </w:pPr>
            <w:r w:rsidRPr="00372FE9">
              <w:rPr>
                <w:noProof/>
                <w:sz w:val="20"/>
                <w:lang w:eastAsia="en-AU"/>
              </w:rPr>
              <w:drawing>
                <wp:inline distT="0" distB="0" distL="0" distR="0" wp14:anchorId="4948B84D" wp14:editId="05D32E7A">
                  <wp:extent cx="749300" cy="749300"/>
                  <wp:effectExtent l="0" t="0" r="0" b="0"/>
                  <wp:docPr id="3833"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1D9CF3C" w14:textId="77777777" w:rsidR="00F05519" w:rsidRDefault="00F05519" w:rsidP="00675021">
            <w:pPr>
              <w:rPr>
                <w:rFonts w:cs="Arial"/>
                <w:color w:val="000000"/>
                <w:sz w:val="20"/>
              </w:rPr>
            </w:pPr>
            <w:r w:rsidRPr="003C7A36">
              <w:rPr>
                <w:rFonts w:cs="Arial"/>
                <w:b/>
                <w:bCs/>
                <w:color w:val="000000"/>
                <w:sz w:val="20"/>
              </w:rPr>
              <w:t>Deliver Results</w:t>
            </w:r>
          </w:p>
          <w:p w14:paraId="2BF02191" w14:textId="77777777" w:rsidR="00F05519" w:rsidRPr="00667FCB" w:rsidRDefault="00F05519" w:rsidP="00675021">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36447950" w14:textId="77777777" w:rsidR="00F05519" w:rsidRPr="003C7A36" w:rsidRDefault="00F05519" w:rsidP="00F05519">
            <w:pPr>
              <w:pStyle w:val="TableBullet"/>
              <w:tabs>
                <w:tab w:val="clear" w:pos="284"/>
                <w:tab w:val="num" w:pos="360"/>
              </w:tabs>
              <w:ind w:left="360" w:hanging="360"/>
            </w:pPr>
            <w:r w:rsidRPr="003C7A36">
              <w:t>Seek and apply specialist advice when required</w:t>
            </w:r>
          </w:p>
          <w:p w14:paraId="7BEED065" w14:textId="77777777" w:rsidR="00F05519" w:rsidRPr="003C7A36" w:rsidRDefault="00F05519" w:rsidP="00F05519">
            <w:pPr>
              <w:pStyle w:val="TableBullet"/>
              <w:tabs>
                <w:tab w:val="clear" w:pos="284"/>
                <w:tab w:val="num" w:pos="360"/>
              </w:tabs>
              <w:ind w:left="360" w:hanging="360"/>
            </w:pPr>
            <w:r w:rsidRPr="003C7A36">
              <w:t xml:space="preserve">Complete work tasks within set budgets, </w:t>
            </w:r>
            <w:proofErr w:type="gramStart"/>
            <w:r w:rsidRPr="003C7A36">
              <w:t>timeframes</w:t>
            </w:r>
            <w:proofErr w:type="gramEnd"/>
            <w:r w:rsidRPr="003C7A36">
              <w:t xml:space="preserve"> and standards</w:t>
            </w:r>
          </w:p>
          <w:p w14:paraId="13BDA6D5" w14:textId="77777777" w:rsidR="00F05519" w:rsidRPr="003C7A36" w:rsidRDefault="00F05519" w:rsidP="00F05519">
            <w:pPr>
              <w:pStyle w:val="TableBullet"/>
              <w:tabs>
                <w:tab w:val="clear" w:pos="284"/>
                <w:tab w:val="num" w:pos="360"/>
              </w:tabs>
              <w:ind w:left="360" w:hanging="360"/>
            </w:pPr>
            <w:r w:rsidRPr="003C7A36">
              <w:t>Take the initiative to progress and deliver own work and that of the team or unit</w:t>
            </w:r>
          </w:p>
          <w:p w14:paraId="6DB601D5" w14:textId="77777777" w:rsidR="00F05519" w:rsidRPr="003C7A36" w:rsidRDefault="00F05519" w:rsidP="00F05519">
            <w:pPr>
              <w:pStyle w:val="TableBullet"/>
              <w:tabs>
                <w:tab w:val="clear" w:pos="284"/>
                <w:tab w:val="num" w:pos="360"/>
              </w:tabs>
              <w:ind w:left="360" w:hanging="360"/>
            </w:pPr>
            <w:r w:rsidRPr="003C7A36">
              <w:t>Contribute to allocating responsibilities and resources to ensure the team or unit achieves goals</w:t>
            </w:r>
          </w:p>
          <w:p w14:paraId="7A713B04" w14:textId="77777777" w:rsidR="00F05519" w:rsidRPr="003C7A36" w:rsidRDefault="00F05519" w:rsidP="00F05519">
            <w:pPr>
              <w:pStyle w:val="TableBullet"/>
              <w:tabs>
                <w:tab w:val="clear" w:pos="284"/>
                <w:tab w:val="num" w:pos="360"/>
              </w:tabs>
              <w:ind w:left="360" w:hanging="360"/>
            </w:pPr>
            <w:r w:rsidRPr="003C7A36">
              <w:t>Identify any barriers to achieving results and resolve these where possible</w:t>
            </w:r>
          </w:p>
          <w:p w14:paraId="64F2055B" w14:textId="77777777" w:rsidR="00F05519" w:rsidRPr="003C7A36" w:rsidRDefault="00F05519" w:rsidP="00F05519">
            <w:pPr>
              <w:pStyle w:val="TableBullet"/>
              <w:tabs>
                <w:tab w:val="clear" w:pos="284"/>
                <w:tab w:val="num" w:pos="360"/>
              </w:tabs>
              <w:ind w:left="360" w:hanging="360"/>
            </w:pPr>
            <w:r w:rsidRPr="003C7A36">
              <w:t>Proactively change or adjust plans when needed</w:t>
            </w:r>
          </w:p>
        </w:tc>
        <w:tc>
          <w:tcPr>
            <w:tcW w:w="1668" w:type="dxa"/>
          </w:tcPr>
          <w:p w14:paraId="33C46C78" w14:textId="77777777" w:rsidR="00F05519" w:rsidRPr="006F0836" w:rsidRDefault="00F05519" w:rsidP="00675021">
            <w:pPr>
              <w:pStyle w:val="TableText"/>
            </w:pPr>
            <w:r w:rsidRPr="004C659E">
              <w:t>Intermediate</w:t>
            </w:r>
          </w:p>
        </w:tc>
      </w:tr>
      <w:tr w:rsidR="00F05519" w:rsidRPr="003C7A36" w14:paraId="5AE4AD95" w14:textId="77777777" w:rsidTr="00675021">
        <w:trPr>
          <w:cantSplit/>
        </w:trPr>
        <w:tc>
          <w:tcPr>
            <w:tcW w:w="1385" w:type="dxa"/>
          </w:tcPr>
          <w:p w14:paraId="454B47DA" w14:textId="77777777" w:rsidR="00F05519" w:rsidRPr="003C7A36" w:rsidRDefault="00F05519" w:rsidP="00675021">
            <w:pPr>
              <w:jc w:val="center"/>
              <w:rPr>
                <w:noProof/>
                <w:sz w:val="20"/>
                <w:lang w:eastAsia="en-AU"/>
              </w:rPr>
            </w:pPr>
            <w:r w:rsidRPr="00372FE9">
              <w:rPr>
                <w:noProof/>
                <w:sz w:val="20"/>
                <w:lang w:eastAsia="en-AU"/>
              </w:rPr>
              <w:drawing>
                <wp:inline distT="0" distB="0" distL="0" distR="0" wp14:anchorId="11AAC342" wp14:editId="5F1172A6">
                  <wp:extent cx="749300" cy="749300"/>
                  <wp:effectExtent l="0" t="0" r="0" b="0"/>
                  <wp:docPr id="2198"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41043D1" w14:textId="77777777" w:rsidR="00F05519" w:rsidRDefault="00F05519" w:rsidP="00675021">
            <w:pPr>
              <w:rPr>
                <w:rFonts w:cs="Arial"/>
                <w:color w:val="000000"/>
                <w:sz w:val="20"/>
              </w:rPr>
            </w:pPr>
            <w:r w:rsidRPr="003C7A36">
              <w:rPr>
                <w:rFonts w:cs="Arial"/>
                <w:b/>
                <w:bCs/>
                <w:color w:val="000000"/>
                <w:sz w:val="20"/>
              </w:rPr>
              <w:t>Project Management</w:t>
            </w:r>
          </w:p>
          <w:p w14:paraId="2F06B006" w14:textId="77777777" w:rsidR="00F05519" w:rsidRPr="00667FCB" w:rsidRDefault="00F05519" w:rsidP="00675021">
            <w:pPr>
              <w:rPr>
                <w:rFonts w:cs="Arial"/>
                <w:color w:val="000000"/>
                <w:sz w:val="20"/>
              </w:rPr>
            </w:pPr>
            <w:r w:rsidRPr="003C7A36">
              <w:rPr>
                <w:rFonts w:cs="Arial"/>
                <w:color w:val="000000"/>
                <w:sz w:val="20"/>
              </w:rPr>
              <w:t xml:space="preserve">Understand and apply effective planning, </w:t>
            </w:r>
            <w:proofErr w:type="gramStart"/>
            <w:r w:rsidRPr="003C7A36">
              <w:rPr>
                <w:rFonts w:cs="Arial"/>
                <w:color w:val="000000"/>
                <w:sz w:val="20"/>
              </w:rPr>
              <w:t>coordination</w:t>
            </w:r>
            <w:proofErr w:type="gramEnd"/>
            <w:r w:rsidRPr="003C7A36">
              <w:rPr>
                <w:rFonts w:cs="Arial"/>
                <w:color w:val="000000"/>
                <w:sz w:val="20"/>
              </w:rPr>
              <w:t xml:space="preserve"> and control methods</w:t>
            </w:r>
          </w:p>
        </w:tc>
        <w:tc>
          <w:tcPr>
            <w:tcW w:w="4709" w:type="dxa"/>
          </w:tcPr>
          <w:p w14:paraId="2E9B9CD7" w14:textId="77777777" w:rsidR="00F05519" w:rsidRPr="003C7A36" w:rsidRDefault="00F05519" w:rsidP="00F05519">
            <w:pPr>
              <w:pStyle w:val="TableBullet"/>
              <w:tabs>
                <w:tab w:val="clear" w:pos="284"/>
                <w:tab w:val="num" w:pos="360"/>
              </w:tabs>
              <w:ind w:left="360" w:hanging="360"/>
            </w:pPr>
            <w:r w:rsidRPr="003C7A36">
              <w:t>Perform basic research and analysis to inform and support the achievement of project deliverables</w:t>
            </w:r>
          </w:p>
          <w:p w14:paraId="22DCA299" w14:textId="77777777" w:rsidR="00F05519" w:rsidRPr="003C7A36" w:rsidRDefault="00F05519" w:rsidP="00F05519">
            <w:pPr>
              <w:pStyle w:val="TableBullet"/>
              <w:tabs>
                <w:tab w:val="clear" w:pos="284"/>
                <w:tab w:val="num" w:pos="360"/>
              </w:tabs>
              <w:ind w:left="360" w:hanging="360"/>
            </w:pPr>
            <w:r w:rsidRPr="003C7A36">
              <w:t>Contribute to developing project documentation and resource estimates</w:t>
            </w:r>
          </w:p>
          <w:p w14:paraId="05568DCB" w14:textId="77777777" w:rsidR="00F05519" w:rsidRPr="003C7A36" w:rsidRDefault="00F05519" w:rsidP="00F05519">
            <w:pPr>
              <w:pStyle w:val="TableBullet"/>
              <w:tabs>
                <w:tab w:val="clear" w:pos="284"/>
                <w:tab w:val="num" w:pos="360"/>
              </w:tabs>
              <w:ind w:left="360" w:hanging="360"/>
            </w:pPr>
            <w:r w:rsidRPr="003C7A36">
              <w:t xml:space="preserve">Contribute to reviews of progress, </w:t>
            </w:r>
            <w:proofErr w:type="gramStart"/>
            <w:r w:rsidRPr="003C7A36">
              <w:t>outcomes</w:t>
            </w:r>
            <w:proofErr w:type="gramEnd"/>
            <w:r w:rsidRPr="003C7A36">
              <w:t xml:space="preserve"> and future improvements</w:t>
            </w:r>
          </w:p>
          <w:p w14:paraId="648A5FCA" w14:textId="77777777" w:rsidR="00F05519" w:rsidRPr="003C7A36" w:rsidRDefault="00F05519" w:rsidP="00F05519">
            <w:pPr>
              <w:pStyle w:val="TableBullet"/>
              <w:tabs>
                <w:tab w:val="clear" w:pos="284"/>
                <w:tab w:val="num" w:pos="360"/>
              </w:tabs>
              <w:ind w:left="360" w:hanging="360"/>
            </w:pPr>
            <w:r w:rsidRPr="003C7A36">
              <w:t>Identify and escalate possible variances from project plans</w:t>
            </w:r>
          </w:p>
        </w:tc>
        <w:tc>
          <w:tcPr>
            <w:tcW w:w="1668" w:type="dxa"/>
          </w:tcPr>
          <w:p w14:paraId="2B89A752" w14:textId="77777777" w:rsidR="00F05519" w:rsidRPr="006F0836" w:rsidRDefault="00F05519" w:rsidP="00675021">
            <w:pPr>
              <w:pStyle w:val="TableText"/>
            </w:pPr>
            <w:r w:rsidRPr="004C659E">
              <w:t>Intermediate</w:t>
            </w:r>
          </w:p>
        </w:tc>
      </w:tr>
    </w:tbl>
    <w:p w14:paraId="11E42132" w14:textId="77777777" w:rsidR="00F05519" w:rsidRDefault="00F05519" w:rsidP="00F05519"/>
    <w:p w14:paraId="77DA3C80" w14:textId="77777777" w:rsidR="00F05519" w:rsidRDefault="00F05519" w:rsidP="00F05519"/>
    <w:p w14:paraId="0A4FE354" w14:textId="77777777" w:rsidR="00F05519" w:rsidRDefault="00F05519" w:rsidP="00F05519">
      <w:pPr>
        <w:pStyle w:val="Heading2"/>
      </w:pPr>
      <w:r>
        <w:lastRenderedPageBreak/>
        <w:t>Complementary capabilities</w:t>
      </w:r>
    </w:p>
    <w:p w14:paraId="35D0C57D" w14:textId="77777777" w:rsidR="00F05519" w:rsidRPr="003927AE" w:rsidRDefault="00F05519" w:rsidP="00F05519">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25351A30" w14:textId="77777777" w:rsidR="00F05519" w:rsidRDefault="00F05519" w:rsidP="00F05519">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013A6BBF" w14:textId="77777777" w:rsidR="00F05519" w:rsidRDefault="00F05519" w:rsidP="00F05519">
      <w:pPr>
        <w:pStyle w:val="PlainText"/>
        <w:spacing w:before="62" w:line="276" w:lineRule="auto"/>
        <w:contextualSpacing/>
        <w:rPr>
          <w:rFonts w:eastAsiaTheme="minorEastAsia"/>
          <w:szCs w:val="22"/>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F05519" w:rsidRPr="00372FE9" w14:paraId="5C6034E6" w14:textId="77777777" w:rsidTr="00675021">
        <w:trPr>
          <w:cantSplit/>
        </w:trPr>
        <w:tc>
          <w:tcPr>
            <w:tcW w:w="1276" w:type="dxa"/>
            <w:shd w:val="clear" w:color="auto" w:fill="BFBFBF" w:themeFill="background1" w:themeFillShade="BF"/>
            <w:vAlign w:val="center"/>
          </w:tcPr>
          <w:p w14:paraId="39443CBA" w14:textId="77777777" w:rsidR="00F05519" w:rsidRPr="00372FE9" w:rsidRDefault="00F05519" w:rsidP="00675021">
            <w:pPr>
              <w:rPr>
                <w:sz w:val="20"/>
              </w:rPr>
            </w:pPr>
            <w:r w:rsidRPr="00372FE9">
              <w:rPr>
                <w:b/>
                <w:sz w:val="20"/>
              </w:rPr>
              <w:t>Capability group/sets</w:t>
            </w:r>
          </w:p>
        </w:tc>
        <w:tc>
          <w:tcPr>
            <w:tcW w:w="2693" w:type="dxa"/>
            <w:shd w:val="clear" w:color="auto" w:fill="BFBFBF" w:themeFill="background1" w:themeFillShade="BF"/>
          </w:tcPr>
          <w:p w14:paraId="09DA8A36" w14:textId="77777777" w:rsidR="00F05519" w:rsidRPr="00372FE9" w:rsidRDefault="00F05519" w:rsidP="00675021">
            <w:pPr>
              <w:rPr>
                <w:sz w:val="20"/>
              </w:rPr>
            </w:pPr>
            <w:r w:rsidRPr="00372FE9">
              <w:rPr>
                <w:b/>
                <w:sz w:val="20"/>
              </w:rPr>
              <w:t>Capability name</w:t>
            </w:r>
          </w:p>
        </w:tc>
        <w:tc>
          <w:tcPr>
            <w:tcW w:w="4851" w:type="dxa"/>
            <w:shd w:val="clear" w:color="auto" w:fill="BFBFBF" w:themeFill="background1" w:themeFillShade="BF"/>
          </w:tcPr>
          <w:p w14:paraId="1FF4E201" w14:textId="77777777" w:rsidR="00F05519" w:rsidRPr="00372FE9" w:rsidRDefault="00F05519" w:rsidP="00675021">
            <w:pPr>
              <w:rPr>
                <w:sz w:val="20"/>
              </w:rPr>
            </w:pPr>
            <w:r w:rsidRPr="00372FE9">
              <w:rPr>
                <w:b/>
                <w:sz w:val="20"/>
              </w:rPr>
              <w:t>Description</w:t>
            </w:r>
          </w:p>
        </w:tc>
        <w:tc>
          <w:tcPr>
            <w:tcW w:w="1668" w:type="dxa"/>
            <w:shd w:val="clear" w:color="auto" w:fill="BFBFBF" w:themeFill="background1" w:themeFillShade="BF"/>
          </w:tcPr>
          <w:p w14:paraId="108F1689" w14:textId="77777777" w:rsidR="00F05519" w:rsidRPr="00372FE9" w:rsidRDefault="00F05519" w:rsidP="00675021">
            <w:pPr>
              <w:rPr>
                <w:b/>
                <w:bCs/>
                <w:sz w:val="20"/>
              </w:rPr>
            </w:pPr>
            <w:r w:rsidRPr="00372FE9">
              <w:rPr>
                <w:b/>
                <w:bCs/>
                <w:sz w:val="20"/>
              </w:rPr>
              <w:t>Level</w:t>
            </w:r>
          </w:p>
        </w:tc>
      </w:tr>
      <w:tr w:rsidR="00F05519" w:rsidRPr="00372FE9" w14:paraId="7B6879A5" w14:textId="77777777" w:rsidTr="00675021">
        <w:trPr>
          <w:cantSplit/>
        </w:trPr>
        <w:tc>
          <w:tcPr>
            <w:tcW w:w="1276" w:type="dxa"/>
          </w:tcPr>
          <w:p w14:paraId="71DA3F0F" w14:textId="77777777" w:rsidR="00F05519" w:rsidRPr="00372FE9" w:rsidRDefault="00F05519" w:rsidP="00675021">
            <w:pPr>
              <w:rPr>
                <w:sz w:val="20"/>
              </w:rPr>
            </w:pPr>
            <w:r w:rsidRPr="00372FE9">
              <w:rPr>
                <w:noProof/>
                <w:sz w:val="20"/>
                <w:lang w:eastAsia="en-AU"/>
              </w:rPr>
              <w:drawing>
                <wp:inline distT="0" distB="0" distL="0" distR="0" wp14:anchorId="3B682292" wp14:editId="250313D5">
                  <wp:extent cx="416966" cy="416966"/>
                  <wp:effectExtent l="0" t="0" r="2540" b="2540"/>
                  <wp:docPr id="5783"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CB204AE" w14:textId="77777777" w:rsidR="00F05519" w:rsidRPr="00372FE9" w:rsidRDefault="00F05519" w:rsidP="00675021">
            <w:pPr>
              <w:pStyle w:val="TableText"/>
            </w:pPr>
            <w:r w:rsidRPr="00372FE9">
              <w:t>Display Resilience and Courage</w:t>
            </w:r>
          </w:p>
        </w:tc>
        <w:tc>
          <w:tcPr>
            <w:tcW w:w="4851" w:type="dxa"/>
          </w:tcPr>
          <w:p w14:paraId="346A6625" w14:textId="77777777" w:rsidR="00F05519" w:rsidRPr="00372FE9" w:rsidRDefault="00F05519" w:rsidP="00675021">
            <w:pPr>
              <w:pStyle w:val="TableText"/>
            </w:pPr>
            <w:r w:rsidRPr="00372FE9">
              <w:t>Be open and honest, prepared to express your views, and willing to accept and commit to change</w:t>
            </w:r>
          </w:p>
        </w:tc>
        <w:tc>
          <w:tcPr>
            <w:tcW w:w="1668" w:type="dxa"/>
          </w:tcPr>
          <w:p w14:paraId="70DD7899" w14:textId="77777777" w:rsidR="00F05519" w:rsidRPr="00372FE9" w:rsidRDefault="00F05519" w:rsidP="00675021">
            <w:pPr>
              <w:pStyle w:val="TableText"/>
            </w:pPr>
            <w:r w:rsidRPr="004C659E">
              <w:t>Foundational</w:t>
            </w:r>
          </w:p>
        </w:tc>
      </w:tr>
      <w:tr w:rsidR="00F05519" w:rsidRPr="00372FE9" w14:paraId="7E7AA6B4" w14:textId="77777777" w:rsidTr="00675021">
        <w:trPr>
          <w:cantSplit/>
        </w:trPr>
        <w:tc>
          <w:tcPr>
            <w:tcW w:w="1276" w:type="dxa"/>
          </w:tcPr>
          <w:p w14:paraId="720F96B7" w14:textId="77777777" w:rsidR="00F05519" w:rsidRPr="00372FE9" w:rsidRDefault="00F05519" w:rsidP="00675021">
            <w:pPr>
              <w:rPr>
                <w:sz w:val="20"/>
              </w:rPr>
            </w:pPr>
            <w:r w:rsidRPr="00372FE9">
              <w:rPr>
                <w:noProof/>
                <w:sz w:val="20"/>
                <w:lang w:eastAsia="en-AU"/>
              </w:rPr>
              <w:drawing>
                <wp:inline distT="0" distB="0" distL="0" distR="0" wp14:anchorId="021C8F3A" wp14:editId="1CAF4411">
                  <wp:extent cx="416966" cy="416966"/>
                  <wp:effectExtent l="0" t="0" r="2540" b="2540"/>
                  <wp:docPr id="4148"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B15DA59" w14:textId="77777777" w:rsidR="00F05519" w:rsidRPr="00372FE9" w:rsidRDefault="00F05519" w:rsidP="00675021">
            <w:pPr>
              <w:pStyle w:val="TableText"/>
            </w:pPr>
            <w:r w:rsidRPr="00372FE9">
              <w:t>Act with Integrity</w:t>
            </w:r>
          </w:p>
        </w:tc>
        <w:tc>
          <w:tcPr>
            <w:tcW w:w="4851" w:type="dxa"/>
          </w:tcPr>
          <w:p w14:paraId="70666983" w14:textId="77777777" w:rsidR="00F05519" w:rsidRPr="00372FE9" w:rsidRDefault="00F05519" w:rsidP="00675021">
            <w:pPr>
              <w:pStyle w:val="TableText"/>
            </w:pPr>
            <w:r w:rsidRPr="00372FE9">
              <w:t>Be ethical and professional, and uphold and promote the public sector values</w:t>
            </w:r>
          </w:p>
        </w:tc>
        <w:tc>
          <w:tcPr>
            <w:tcW w:w="1668" w:type="dxa"/>
          </w:tcPr>
          <w:p w14:paraId="23EAB6FC" w14:textId="77777777" w:rsidR="00F05519" w:rsidRPr="00372FE9" w:rsidRDefault="00F05519" w:rsidP="00675021">
            <w:pPr>
              <w:pStyle w:val="TableText"/>
            </w:pPr>
            <w:r w:rsidRPr="004C659E">
              <w:t>Foundational</w:t>
            </w:r>
          </w:p>
        </w:tc>
      </w:tr>
      <w:tr w:rsidR="00F05519" w:rsidRPr="00372FE9" w14:paraId="0F3AA1E3" w14:textId="77777777" w:rsidTr="00675021">
        <w:trPr>
          <w:cantSplit/>
        </w:trPr>
        <w:tc>
          <w:tcPr>
            <w:tcW w:w="1276" w:type="dxa"/>
          </w:tcPr>
          <w:p w14:paraId="425A3A55" w14:textId="77777777" w:rsidR="00F05519" w:rsidRPr="00372FE9" w:rsidRDefault="00F05519" w:rsidP="00675021">
            <w:pPr>
              <w:rPr>
                <w:sz w:val="20"/>
              </w:rPr>
            </w:pPr>
            <w:r w:rsidRPr="00372FE9">
              <w:rPr>
                <w:noProof/>
                <w:sz w:val="20"/>
                <w:lang w:eastAsia="en-AU"/>
              </w:rPr>
              <w:drawing>
                <wp:inline distT="0" distB="0" distL="0" distR="0" wp14:anchorId="0AD30929" wp14:editId="5D13313A">
                  <wp:extent cx="416966" cy="416966"/>
                  <wp:effectExtent l="0" t="0" r="2540" b="2540"/>
                  <wp:docPr id="7733"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A7C9AEF" w14:textId="77777777" w:rsidR="00F05519" w:rsidRPr="00372FE9" w:rsidRDefault="00F05519" w:rsidP="00675021">
            <w:pPr>
              <w:pStyle w:val="TableText"/>
            </w:pPr>
            <w:r w:rsidRPr="00372FE9">
              <w:t>Value Diversity and Inclusion</w:t>
            </w:r>
          </w:p>
        </w:tc>
        <w:tc>
          <w:tcPr>
            <w:tcW w:w="4851" w:type="dxa"/>
          </w:tcPr>
          <w:p w14:paraId="39508450" w14:textId="77777777" w:rsidR="00F05519" w:rsidRPr="00372FE9" w:rsidRDefault="00F05519" w:rsidP="00675021">
            <w:pPr>
              <w:pStyle w:val="TableText"/>
            </w:pPr>
            <w:r w:rsidRPr="00372FE9">
              <w:t xml:space="preserve">Demonstrate inclusive behaviour and show respect for diverse backgrounds, </w:t>
            </w:r>
            <w:proofErr w:type="gramStart"/>
            <w:r w:rsidRPr="00372FE9">
              <w:t>experiences</w:t>
            </w:r>
            <w:proofErr w:type="gramEnd"/>
            <w:r w:rsidRPr="00372FE9">
              <w:t xml:space="preserve"> and perspectives</w:t>
            </w:r>
          </w:p>
        </w:tc>
        <w:tc>
          <w:tcPr>
            <w:tcW w:w="1668" w:type="dxa"/>
          </w:tcPr>
          <w:p w14:paraId="60F0C175" w14:textId="77777777" w:rsidR="00F05519" w:rsidRPr="00372FE9" w:rsidRDefault="00F05519" w:rsidP="00675021">
            <w:pPr>
              <w:pStyle w:val="TableText"/>
            </w:pPr>
            <w:r w:rsidRPr="004C659E">
              <w:t>Foundational</w:t>
            </w:r>
          </w:p>
        </w:tc>
      </w:tr>
      <w:tr w:rsidR="00F05519" w:rsidRPr="00372FE9" w14:paraId="31FEF558" w14:textId="77777777" w:rsidTr="00675021">
        <w:trPr>
          <w:cantSplit/>
        </w:trPr>
        <w:tc>
          <w:tcPr>
            <w:tcW w:w="1276" w:type="dxa"/>
          </w:tcPr>
          <w:p w14:paraId="57614905" w14:textId="77777777" w:rsidR="00F05519" w:rsidRPr="00372FE9" w:rsidRDefault="00F05519" w:rsidP="00675021">
            <w:pPr>
              <w:rPr>
                <w:sz w:val="20"/>
              </w:rPr>
            </w:pPr>
            <w:r w:rsidRPr="00372FE9">
              <w:rPr>
                <w:noProof/>
                <w:sz w:val="20"/>
                <w:lang w:eastAsia="en-AU"/>
              </w:rPr>
              <w:drawing>
                <wp:inline distT="0" distB="0" distL="0" distR="0" wp14:anchorId="445454EA" wp14:editId="724A5C7D">
                  <wp:extent cx="416966" cy="416966"/>
                  <wp:effectExtent l="0" t="0" r="2540" b="2540"/>
                  <wp:docPr id="1327"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A3B3090" w14:textId="77777777" w:rsidR="00F05519" w:rsidRPr="00372FE9" w:rsidRDefault="00F05519" w:rsidP="00675021">
            <w:pPr>
              <w:pStyle w:val="TableText"/>
            </w:pPr>
            <w:r w:rsidRPr="00372FE9">
              <w:t>Commit to Customer Service</w:t>
            </w:r>
          </w:p>
        </w:tc>
        <w:tc>
          <w:tcPr>
            <w:tcW w:w="4851" w:type="dxa"/>
          </w:tcPr>
          <w:p w14:paraId="5BC2E5CB" w14:textId="77777777" w:rsidR="00F05519" w:rsidRPr="00372FE9" w:rsidRDefault="00F05519" w:rsidP="00675021">
            <w:pPr>
              <w:pStyle w:val="TableText"/>
            </w:pPr>
            <w:r w:rsidRPr="00372FE9">
              <w:t>Provide customer-focused services in line with public sector and organisational objectives</w:t>
            </w:r>
          </w:p>
        </w:tc>
        <w:tc>
          <w:tcPr>
            <w:tcW w:w="1668" w:type="dxa"/>
          </w:tcPr>
          <w:p w14:paraId="5EF682A6" w14:textId="77777777" w:rsidR="00F05519" w:rsidRPr="00372FE9" w:rsidRDefault="00F05519" w:rsidP="00675021">
            <w:pPr>
              <w:pStyle w:val="TableText"/>
            </w:pPr>
            <w:r w:rsidRPr="004C659E">
              <w:t>Foundational</w:t>
            </w:r>
          </w:p>
        </w:tc>
      </w:tr>
      <w:tr w:rsidR="00F05519" w:rsidRPr="00372FE9" w14:paraId="3E3955C3" w14:textId="77777777" w:rsidTr="00675021">
        <w:trPr>
          <w:cantSplit/>
        </w:trPr>
        <w:tc>
          <w:tcPr>
            <w:tcW w:w="1276" w:type="dxa"/>
          </w:tcPr>
          <w:p w14:paraId="1D16FF0C" w14:textId="77777777" w:rsidR="00F05519" w:rsidRPr="00372FE9" w:rsidRDefault="00F05519" w:rsidP="00675021">
            <w:pPr>
              <w:rPr>
                <w:sz w:val="20"/>
              </w:rPr>
            </w:pPr>
            <w:r w:rsidRPr="00372FE9">
              <w:rPr>
                <w:noProof/>
                <w:sz w:val="20"/>
                <w:lang w:eastAsia="en-AU"/>
              </w:rPr>
              <w:drawing>
                <wp:inline distT="0" distB="0" distL="0" distR="0" wp14:anchorId="29CB0C31" wp14:editId="6D9F731D">
                  <wp:extent cx="416966" cy="416966"/>
                  <wp:effectExtent l="0" t="0" r="2540" b="2540"/>
                  <wp:docPr id="9682"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6432D2E" w14:textId="77777777" w:rsidR="00F05519" w:rsidRPr="00372FE9" w:rsidRDefault="00F05519" w:rsidP="00675021">
            <w:pPr>
              <w:pStyle w:val="TableText"/>
            </w:pPr>
            <w:r w:rsidRPr="00372FE9">
              <w:t xml:space="preserve">Influence and </w:t>
            </w:r>
            <w:proofErr w:type="gramStart"/>
            <w:r w:rsidRPr="00372FE9">
              <w:t>Negotiate</w:t>
            </w:r>
            <w:proofErr w:type="gramEnd"/>
          </w:p>
        </w:tc>
        <w:tc>
          <w:tcPr>
            <w:tcW w:w="4851" w:type="dxa"/>
          </w:tcPr>
          <w:p w14:paraId="2A28EB92" w14:textId="77777777" w:rsidR="00F05519" w:rsidRPr="00372FE9" w:rsidRDefault="00F05519" w:rsidP="00675021">
            <w:pPr>
              <w:pStyle w:val="TableText"/>
            </w:pPr>
            <w:r w:rsidRPr="00372FE9">
              <w:t>Gain consensus and commitment from others, and resolve issues and conflicts</w:t>
            </w:r>
          </w:p>
        </w:tc>
        <w:tc>
          <w:tcPr>
            <w:tcW w:w="1668" w:type="dxa"/>
          </w:tcPr>
          <w:p w14:paraId="7EE1F9CE" w14:textId="77777777" w:rsidR="00F05519" w:rsidRPr="00372FE9" w:rsidRDefault="00F05519" w:rsidP="00675021">
            <w:pPr>
              <w:pStyle w:val="TableText"/>
            </w:pPr>
            <w:r w:rsidRPr="004C659E">
              <w:t>Foundational</w:t>
            </w:r>
          </w:p>
        </w:tc>
      </w:tr>
      <w:tr w:rsidR="00F05519" w:rsidRPr="00372FE9" w14:paraId="4963CBD9" w14:textId="77777777" w:rsidTr="00675021">
        <w:trPr>
          <w:cantSplit/>
        </w:trPr>
        <w:tc>
          <w:tcPr>
            <w:tcW w:w="1276" w:type="dxa"/>
          </w:tcPr>
          <w:p w14:paraId="389BF27B" w14:textId="77777777" w:rsidR="00F05519" w:rsidRPr="00372FE9" w:rsidRDefault="00F05519" w:rsidP="00675021">
            <w:pPr>
              <w:rPr>
                <w:sz w:val="20"/>
              </w:rPr>
            </w:pPr>
            <w:r w:rsidRPr="00372FE9">
              <w:rPr>
                <w:noProof/>
                <w:sz w:val="20"/>
                <w:lang w:eastAsia="en-AU"/>
              </w:rPr>
              <w:drawing>
                <wp:inline distT="0" distB="0" distL="0" distR="0" wp14:anchorId="19100C09" wp14:editId="17AA6959">
                  <wp:extent cx="416966" cy="416966"/>
                  <wp:effectExtent l="0" t="0" r="2540" b="2540"/>
                  <wp:docPr id="3277"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1B22DF4" w14:textId="77777777" w:rsidR="00F05519" w:rsidRPr="00372FE9" w:rsidRDefault="00F05519" w:rsidP="00675021">
            <w:pPr>
              <w:pStyle w:val="TableText"/>
            </w:pPr>
            <w:r w:rsidRPr="00372FE9">
              <w:t xml:space="preserve">Plan and </w:t>
            </w:r>
            <w:proofErr w:type="gramStart"/>
            <w:r w:rsidRPr="00372FE9">
              <w:t>Prioritise</w:t>
            </w:r>
            <w:proofErr w:type="gramEnd"/>
          </w:p>
        </w:tc>
        <w:tc>
          <w:tcPr>
            <w:tcW w:w="4851" w:type="dxa"/>
          </w:tcPr>
          <w:p w14:paraId="3B99B83E" w14:textId="77777777" w:rsidR="00F05519" w:rsidRPr="00372FE9" w:rsidRDefault="00F05519" w:rsidP="00675021">
            <w:pPr>
              <w:pStyle w:val="TableText"/>
            </w:pPr>
            <w:r w:rsidRPr="00372FE9">
              <w:t>Plan to achieve priority outcomes and respond flexibly to changing circumstances</w:t>
            </w:r>
          </w:p>
        </w:tc>
        <w:tc>
          <w:tcPr>
            <w:tcW w:w="1668" w:type="dxa"/>
          </w:tcPr>
          <w:p w14:paraId="133DEAC2" w14:textId="77777777" w:rsidR="00F05519" w:rsidRPr="00372FE9" w:rsidRDefault="00F05519" w:rsidP="00675021">
            <w:pPr>
              <w:pStyle w:val="TableText"/>
            </w:pPr>
            <w:r w:rsidRPr="004C659E">
              <w:t>Intermediate</w:t>
            </w:r>
          </w:p>
        </w:tc>
      </w:tr>
      <w:tr w:rsidR="00F05519" w:rsidRPr="00372FE9" w14:paraId="2630D908" w14:textId="77777777" w:rsidTr="00675021">
        <w:trPr>
          <w:cantSplit/>
        </w:trPr>
        <w:tc>
          <w:tcPr>
            <w:tcW w:w="1276" w:type="dxa"/>
          </w:tcPr>
          <w:p w14:paraId="14902697" w14:textId="77777777" w:rsidR="00F05519" w:rsidRPr="00372FE9" w:rsidRDefault="00F05519" w:rsidP="00675021">
            <w:pPr>
              <w:rPr>
                <w:sz w:val="20"/>
              </w:rPr>
            </w:pPr>
            <w:r w:rsidRPr="00372FE9">
              <w:rPr>
                <w:noProof/>
                <w:sz w:val="20"/>
                <w:lang w:eastAsia="en-AU"/>
              </w:rPr>
              <w:drawing>
                <wp:inline distT="0" distB="0" distL="0" distR="0" wp14:anchorId="7F983805" wp14:editId="0DAA1CF8">
                  <wp:extent cx="416966" cy="416966"/>
                  <wp:effectExtent l="0" t="0" r="2540" b="2540"/>
                  <wp:docPr id="6861"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92531C3" w14:textId="77777777" w:rsidR="00F05519" w:rsidRPr="00372FE9" w:rsidRDefault="00F05519" w:rsidP="00675021">
            <w:pPr>
              <w:pStyle w:val="TableText"/>
            </w:pPr>
            <w:r w:rsidRPr="00372FE9">
              <w:t>Think and Solve Problems</w:t>
            </w:r>
          </w:p>
        </w:tc>
        <w:tc>
          <w:tcPr>
            <w:tcW w:w="4851" w:type="dxa"/>
          </w:tcPr>
          <w:p w14:paraId="22F30DE9" w14:textId="77777777" w:rsidR="00F05519" w:rsidRPr="00372FE9" w:rsidRDefault="00F05519" w:rsidP="00675021">
            <w:pPr>
              <w:pStyle w:val="TableText"/>
            </w:pPr>
            <w:r w:rsidRPr="00372FE9">
              <w:t xml:space="preserve">Think, </w:t>
            </w:r>
            <w:proofErr w:type="gramStart"/>
            <w:r w:rsidRPr="00372FE9">
              <w:t>analyse</w:t>
            </w:r>
            <w:proofErr w:type="gramEnd"/>
            <w:r w:rsidRPr="00372FE9">
              <w:t xml:space="preserve"> and consider the broader context to develop practical solutions</w:t>
            </w:r>
          </w:p>
        </w:tc>
        <w:tc>
          <w:tcPr>
            <w:tcW w:w="1668" w:type="dxa"/>
          </w:tcPr>
          <w:p w14:paraId="61697816" w14:textId="77777777" w:rsidR="00F05519" w:rsidRPr="00372FE9" w:rsidRDefault="00F05519" w:rsidP="00675021">
            <w:pPr>
              <w:pStyle w:val="TableText"/>
            </w:pPr>
            <w:r w:rsidRPr="004C659E">
              <w:t>Intermediate</w:t>
            </w:r>
          </w:p>
        </w:tc>
      </w:tr>
      <w:tr w:rsidR="00F05519" w:rsidRPr="00372FE9" w14:paraId="48ADDE1B" w14:textId="77777777" w:rsidTr="00675021">
        <w:trPr>
          <w:cantSplit/>
        </w:trPr>
        <w:tc>
          <w:tcPr>
            <w:tcW w:w="1276" w:type="dxa"/>
          </w:tcPr>
          <w:p w14:paraId="3B02D71B" w14:textId="77777777" w:rsidR="00F05519" w:rsidRPr="00372FE9" w:rsidRDefault="00F05519" w:rsidP="00675021">
            <w:pPr>
              <w:rPr>
                <w:sz w:val="20"/>
              </w:rPr>
            </w:pPr>
            <w:r w:rsidRPr="00372FE9">
              <w:rPr>
                <w:noProof/>
                <w:sz w:val="20"/>
                <w:lang w:eastAsia="en-AU"/>
              </w:rPr>
              <w:drawing>
                <wp:inline distT="0" distB="0" distL="0" distR="0" wp14:anchorId="52260107" wp14:editId="17024675">
                  <wp:extent cx="416966" cy="416966"/>
                  <wp:effectExtent l="0" t="0" r="2540" b="2540"/>
                  <wp:docPr id="5227"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703006B" w14:textId="77777777" w:rsidR="00F05519" w:rsidRPr="00372FE9" w:rsidRDefault="00F05519" w:rsidP="00675021">
            <w:pPr>
              <w:pStyle w:val="TableText"/>
            </w:pPr>
            <w:r w:rsidRPr="00372FE9">
              <w:t>Demonstrate Accountability</w:t>
            </w:r>
          </w:p>
        </w:tc>
        <w:tc>
          <w:tcPr>
            <w:tcW w:w="4851" w:type="dxa"/>
          </w:tcPr>
          <w:p w14:paraId="4934125D" w14:textId="77777777" w:rsidR="00F05519" w:rsidRPr="00372FE9" w:rsidRDefault="00F05519" w:rsidP="00675021">
            <w:pPr>
              <w:pStyle w:val="TableText"/>
            </w:pPr>
            <w:r w:rsidRPr="00372FE9">
              <w:t xml:space="preserve">Be proactive and responsible for own actions, and adhere to legislation, </w:t>
            </w:r>
            <w:proofErr w:type="gramStart"/>
            <w:r w:rsidRPr="00372FE9">
              <w:t>policy</w:t>
            </w:r>
            <w:proofErr w:type="gramEnd"/>
            <w:r w:rsidRPr="00372FE9">
              <w:t xml:space="preserve"> and guidelines</w:t>
            </w:r>
          </w:p>
        </w:tc>
        <w:tc>
          <w:tcPr>
            <w:tcW w:w="1668" w:type="dxa"/>
          </w:tcPr>
          <w:p w14:paraId="6DB15F9C" w14:textId="77777777" w:rsidR="00F05519" w:rsidRPr="00372FE9" w:rsidRDefault="00F05519" w:rsidP="00675021">
            <w:pPr>
              <w:pStyle w:val="TableText"/>
            </w:pPr>
            <w:r w:rsidRPr="004C659E">
              <w:t>Intermediate</w:t>
            </w:r>
          </w:p>
        </w:tc>
      </w:tr>
      <w:tr w:rsidR="00F05519" w:rsidRPr="00372FE9" w14:paraId="627005C9" w14:textId="77777777" w:rsidTr="00675021">
        <w:trPr>
          <w:cantSplit/>
        </w:trPr>
        <w:tc>
          <w:tcPr>
            <w:tcW w:w="1276" w:type="dxa"/>
          </w:tcPr>
          <w:p w14:paraId="512E8427" w14:textId="77777777" w:rsidR="00F05519" w:rsidRPr="00372FE9" w:rsidRDefault="00F05519" w:rsidP="00675021">
            <w:pPr>
              <w:rPr>
                <w:sz w:val="20"/>
              </w:rPr>
            </w:pPr>
            <w:r w:rsidRPr="00372FE9">
              <w:rPr>
                <w:noProof/>
                <w:sz w:val="20"/>
                <w:lang w:eastAsia="en-AU"/>
              </w:rPr>
              <w:drawing>
                <wp:inline distT="0" distB="0" distL="0" distR="0" wp14:anchorId="4D55B2F8" wp14:editId="6BBFC456">
                  <wp:extent cx="416966" cy="416966"/>
                  <wp:effectExtent l="0" t="0" r="2540" b="2540"/>
                  <wp:docPr id="8811"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090BDEA" w14:textId="77777777" w:rsidR="00F05519" w:rsidRPr="00372FE9" w:rsidRDefault="00F05519" w:rsidP="00675021">
            <w:pPr>
              <w:pStyle w:val="TableText"/>
            </w:pPr>
            <w:r w:rsidRPr="00372FE9">
              <w:t>Finance</w:t>
            </w:r>
          </w:p>
        </w:tc>
        <w:tc>
          <w:tcPr>
            <w:tcW w:w="4851" w:type="dxa"/>
          </w:tcPr>
          <w:p w14:paraId="4BD26325" w14:textId="77777777" w:rsidR="00F05519" w:rsidRPr="00372FE9" w:rsidRDefault="00F05519" w:rsidP="00675021">
            <w:pPr>
              <w:pStyle w:val="TableText"/>
            </w:pPr>
            <w:r w:rsidRPr="00372FE9">
              <w:t>Understand and apply financial processes to achieve value for money and minimise financial risk</w:t>
            </w:r>
          </w:p>
        </w:tc>
        <w:tc>
          <w:tcPr>
            <w:tcW w:w="1668" w:type="dxa"/>
          </w:tcPr>
          <w:p w14:paraId="61325191" w14:textId="77777777" w:rsidR="00F05519" w:rsidRPr="00372FE9" w:rsidRDefault="00F05519" w:rsidP="00675021">
            <w:pPr>
              <w:pStyle w:val="TableText"/>
            </w:pPr>
            <w:r w:rsidRPr="004C659E">
              <w:t>Foundational</w:t>
            </w:r>
          </w:p>
        </w:tc>
      </w:tr>
      <w:tr w:rsidR="00F05519" w:rsidRPr="00372FE9" w14:paraId="473405CE" w14:textId="77777777" w:rsidTr="00675021">
        <w:trPr>
          <w:cantSplit/>
        </w:trPr>
        <w:tc>
          <w:tcPr>
            <w:tcW w:w="1276" w:type="dxa"/>
          </w:tcPr>
          <w:p w14:paraId="7E9ACF40" w14:textId="77777777" w:rsidR="00F05519" w:rsidRPr="00372FE9" w:rsidRDefault="00F05519" w:rsidP="00675021">
            <w:pPr>
              <w:rPr>
                <w:sz w:val="20"/>
              </w:rPr>
            </w:pPr>
            <w:r w:rsidRPr="00372FE9">
              <w:rPr>
                <w:noProof/>
                <w:sz w:val="20"/>
                <w:lang w:eastAsia="en-AU"/>
              </w:rPr>
              <w:drawing>
                <wp:inline distT="0" distB="0" distL="0" distR="0" wp14:anchorId="36DBF4D4" wp14:editId="2F4C3DE9">
                  <wp:extent cx="416966" cy="416966"/>
                  <wp:effectExtent l="0" t="0" r="2540" b="2540"/>
                  <wp:docPr id="7177"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40DC549" w14:textId="77777777" w:rsidR="00F05519" w:rsidRPr="00372FE9" w:rsidRDefault="00F05519" w:rsidP="00675021">
            <w:pPr>
              <w:pStyle w:val="TableText"/>
            </w:pPr>
            <w:r w:rsidRPr="00372FE9">
              <w:t>Technology</w:t>
            </w:r>
          </w:p>
        </w:tc>
        <w:tc>
          <w:tcPr>
            <w:tcW w:w="4851" w:type="dxa"/>
          </w:tcPr>
          <w:p w14:paraId="6F563EE2" w14:textId="77777777" w:rsidR="00F05519" w:rsidRPr="00372FE9" w:rsidRDefault="00F05519" w:rsidP="00675021">
            <w:pPr>
              <w:pStyle w:val="TableText"/>
            </w:pPr>
            <w:r w:rsidRPr="00372FE9">
              <w:t>Understand and use available technologies to maximise efficiencies and effectiveness</w:t>
            </w:r>
          </w:p>
        </w:tc>
        <w:tc>
          <w:tcPr>
            <w:tcW w:w="1668" w:type="dxa"/>
          </w:tcPr>
          <w:p w14:paraId="5AB75B3C" w14:textId="77777777" w:rsidR="00F05519" w:rsidRPr="00372FE9" w:rsidRDefault="00F05519" w:rsidP="00675021">
            <w:pPr>
              <w:pStyle w:val="TableText"/>
            </w:pPr>
            <w:r w:rsidRPr="004C659E">
              <w:t>Foundational</w:t>
            </w:r>
          </w:p>
        </w:tc>
      </w:tr>
      <w:tr w:rsidR="00F05519" w:rsidRPr="00372FE9" w14:paraId="31BEE6FD" w14:textId="77777777" w:rsidTr="00675021">
        <w:trPr>
          <w:cantSplit/>
        </w:trPr>
        <w:tc>
          <w:tcPr>
            <w:tcW w:w="1276" w:type="dxa"/>
          </w:tcPr>
          <w:p w14:paraId="31CF9717" w14:textId="77777777" w:rsidR="00F05519" w:rsidRPr="00372FE9" w:rsidRDefault="00F05519" w:rsidP="00675021">
            <w:pPr>
              <w:rPr>
                <w:sz w:val="20"/>
              </w:rPr>
            </w:pPr>
            <w:r w:rsidRPr="00372FE9">
              <w:rPr>
                <w:noProof/>
                <w:sz w:val="20"/>
                <w:lang w:eastAsia="en-AU"/>
              </w:rPr>
              <w:drawing>
                <wp:inline distT="0" distB="0" distL="0" distR="0" wp14:anchorId="1AEFE5C5" wp14:editId="004E6D0B">
                  <wp:extent cx="416966" cy="416966"/>
                  <wp:effectExtent l="0" t="0" r="2540" b="2540"/>
                  <wp:docPr id="771"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3E40C60" w14:textId="77777777" w:rsidR="00F05519" w:rsidRPr="00372FE9" w:rsidRDefault="00F05519" w:rsidP="00675021">
            <w:pPr>
              <w:pStyle w:val="TableText"/>
            </w:pPr>
            <w:r w:rsidRPr="00372FE9">
              <w:t>Procurement and Contract Management</w:t>
            </w:r>
          </w:p>
        </w:tc>
        <w:tc>
          <w:tcPr>
            <w:tcW w:w="4851" w:type="dxa"/>
          </w:tcPr>
          <w:p w14:paraId="5EBB6922" w14:textId="77777777" w:rsidR="00F05519" w:rsidRPr="00372FE9" w:rsidRDefault="00F05519" w:rsidP="00675021">
            <w:pPr>
              <w:pStyle w:val="TableText"/>
            </w:pPr>
            <w:r w:rsidRPr="00372FE9">
              <w:t>Understand and apply procurement processes to ensure effective purchasing and contract performance</w:t>
            </w:r>
          </w:p>
        </w:tc>
        <w:tc>
          <w:tcPr>
            <w:tcW w:w="1668" w:type="dxa"/>
          </w:tcPr>
          <w:p w14:paraId="56BD2846" w14:textId="77777777" w:rsidR="00F05519" w:rsidRPr="00372FE9" w:rsidRDefault="00F05519" w:rsidP="00675021">
            <w:pPr>
              <w:pStyle w:val="TableText"/>
            </w:pPr>
            <w:r w:rsidRPr="004C659E">
              <w:t>Foundational</w:t>
            </w:r>
          </w:p>
        </w:tc>
      </w:tr>
      <w:bookmarkEnd w:id="1"/>
      <w:bookmarkEnd w:id="2"/>
      <w:bookmarkEnd w:id="3"/>
      <w:bookmarkEnd w:id="4"/>
    </w:tbl>
    <w:p w14:paraId="03B03E6C" w14:textId="77777777" w:rsidR="00F05519" w:rsidRDefault="00F05519" w:rsidP="00F05519">
      <w:pPr>
        <w:contextualSpacing/>
      </w:pPr>
    </w:p>
    <w:p w14:paraId="5CAC1B85" w14:textId="77777777" w:rsidR="00A9273D" w:rsidRDefault="00A9273D" w:rsidP="00091B14">
      <w:pPr>
        <w:spacing w:after="120" w:line="240" w:lineRule="auto"/>
        <w:jc w:val="both"/>
        <w:rPr>
          <w:b/>
          <w:sz w:val="28"/>
        </w:rPr>
      </w:pPr>
    </w:p>
    <w:sectPr w:rsidR="00A9273D" w:rsidSect="009D747B">
      <w:footerReference w:type="default" r:id="rId16"/>
      <w:headerReference w:type="first" r:id="rId17"/>
      <w:footerReference w:type="first" r:id="rId18"/>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276FD" w14:textId="77777777" w:rsidR="00D35D2E" w:rsidRDefault="00D35D2E" w:rsidP="00BB532F">
      <w:pPr>
        <w:spacing w:after="0" w:line="240" w:lineRule="auto"/>
      </w:pPr>
      <w:r>
        <w:separator/>
      </w:r>
    </w:p>
  </w:endnote>
  <w:endnote w:type="continuationSeparator" w:id="0">
    <w:p w14:paraId="36096B71" w14:textId="77777777" w:rsidR="00D35D2E" w:rsidRDefault="00D35D2E"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57D13D33" w14:textId="77777777" w:rsidTr="00C03AFD">
      <w:tc>
        <w:tcPr>
          <w:tcW w:w="2250" w:type="pct"/>
          <w:vAlign w:val="center"/>
        </w:tcPr>
        <w:p w14:paraId="7733DE6D" w14:textId="77777777" w:rsidR="00C03AFD" w:rsidRDefault="00C03AFD" w:rsidP="003D65F5">
          <w:pPr>
            <w:pStyle w:val="Footer"/>
          </w:pPr>
          <w:r w:rsidRPr="00C03AFD">
            <w:rPr>
              <w:color w:val="928B81"/>
              <w:sz w:val="18"/>
            </w:rPr>
            <w:t>Role Description</w:t>
          </w:r>
          <w:r w:rsidRPr="00C03AFD">
            <w:rPr>
              <w:color w:val="595959" w:themeColor="text1" w:themeTint="A6"/>
              <w:sz w:val="18"/>
            </w:rPr>
            <w:t xml:space="preserve">  </w:t>
          </w:r>
        </w:p>
      </w:tc>
      <w:tc>
        <w:tcPr>
          <w:tcW w:w="250" w:type="pct"/>
          <w:vAlign w:val="center"/>
        </w:tcPr>
        <w:p w14:paraId="1BE8F968"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E57E2A">
            <w:rPr>
              <w:noProof/>
              <w:color w:val="928B81"/>
              <w:sz w:val="18"/>
              <w:lang w:eastAsia="en-AU"/>
            </w:rPr>
            <w:t>4</w:t>
          </w:r>
          <w:r w:rsidRPr="00C03AFD">
            <w:rPr>
              <w:noProof/>
              <w:color w:val="928B81"/>
              <w:sz w:val="18"/>
              <w:lang w:eastAsia="en-AU"/>
            </w:rPr>
            <w:fldChar w:fldCharType="end"/>
          </w:r>
        </w:p>
      </w:tc>
      <w:tc>
        <w:tcPr>
          <w:tcW w:w="2350" w:type="pct"/>
        </w:tcPr>
        <w:p w14:paraId="53B4BD5B" w14:textId="77777777" w:rsidR="00C03AFD" w:rsidRDefault="00C03AFD" w:rsidP="00C03AFD">
          <w:pPr>
            <w:pStyle w:val="Footer"/>
            <w:jc w:val="right"/>
          </w:pPr>
          <w:r>
            <w:rPr>
              <w:noProof/>
              <w:lang w:val="en-AU" w:eastAsia="en-AU"/>
            </w:rPr>
            <w:drawing>
              <wp:inline distT="0" distB="0" distL="0" distR="0" wp14:anchorId="14F17EC2" wp14:editId="0F989C11">
                <wp:extent cx="432000" cy="4798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1125B202"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3962F657" w14:textId="77777777" w:rsidTr="0047547E">
      <w:trPr>
        <w:trHeight w:val="811"/>
      </w:trPr>
      <w:tc>
        <w:tcPr>
          <w:tcW w:w="10005" w:type="dxa"/>
          <w:vAlign w:val="bottom"/>
        </w:tcPr>
        <w:p w14:paraId="602CE81B"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E57E2A">
            <w:rPr>
              <w:noProof/>
              <w:lang w:eastAsia="en-AU"/>
            </w:rPr>
            <w:t>1</w:t>
          </w:r>
          <w:r>
            <w:rPr>
              <w:noProof/>
              <w:lang w:eastAsia="en-AU"/>
            </w:rPr>
            <w:fldChar w:fldCharType="end"/>
          </w:r>
        </w:p>
      </w:tc>
      <w:tc>
        <w:tcPr>
          <w:tcW w:w="875" w:type="dxa"/>
        </w:tcPr>
        <w:p w14:paraId="35D14C25" w14:textId="77777777" w:rsidR="00BB532F" w:rsidRDefault="00BB532F" w:rsidP="00BD7BA7">
          <w:pPr>
            <w:pStyle w:val="Footer"/>
            <w:jc w:val="right"/>
          </w:pPr>
          <w:r>
            <w:rPr>
              <w:noProof/>
              <w:lang w:val="en-AU" w:eastAsia="en-AU"/>
            </w:rPr>
            <w:drawing>
              <wp:inline distT="0" distB="0" distL="0" distR="0" wp14:anchorId="60B1F2F5" wp14:editId="25C29D3D">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24914BB6"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7201D" w14:textId="77777777" w:rsidR="00D35D2E" w:rsidRDefault="00D35D2E" w:rsidP="00BB532F">
      <w:pPr>
        <w:spacing w:after="0" w:line="240" w:lineRule="auto"/>
      </w:pPr>
      <w:r>
        <w:separator/>
      </w:r>
    </w:p>
  </w:footnote>
  <w:footnote w:type="continuationSeparator" w:id="0">
    <w:p w14:paraId="2EF6AE16" w14:textId="77777777" w:rsidR="00D35D2E" w:rsidRDefault="00D35D2E"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7"/>
      <w:gridCol w:w="3666"/>
    </w:tblGrid>
    <w:tr w:rsidR="007E2FB7" w14:paraId="1B075582" w14:textId="77777777" w:rsidTr="009D747B">
      <w:trPr>
        <w:trHeight w:val="1337"/>
      </w:trPr>
      <w:tc>
        <w:tcPr>
          <w:tcW w:w="7038" w:type="dxa"/>
        </w:tcPr>
        <w:p w14:paraId="79261826" w14:textId="77777777"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45796D4E" w14:textId="77777777" w:rsidR="006C3154" w:rsidRPr="001E49B2" w:rsidRDefault="002B2214" w:rsidP="001C2248">
          <w:pPr>
            <w:pStyle w:val="TitleSub"/>
            <w:spacing w:after="0"/>
            <w:rPr>
              <w:rFonts w:ascii="Arial" w:hAnsi="Arial" w:cs="Arial"/>
              <w:b/>
            </w:rPr>
          </w:pPr>
          <w:r>
            <w:rPr>
              <w:rFonts w:ascii="Arial" w:hAnsi="Arial" w:cs="Arial"/>
              <w:b/>
            </w:rPr>
            <w:t xml:space="preserve">Environmental Technician </w:t>
          </w:r>
        </w:p>
      </w:tc>
      <w:tc>
        <w:tcPr>
          <w:tcW w:w="3665" w:type="dxa"/>
        </w:tcPr>
        <w:p w14:paraId="5E631AC8" w14:textId="6FA06E21" w:rsidR="000477E1" w:rsidRPr="000477E1" w:rsidRDefault="00AF34DF" w:rsidP="00030565">
          <w:pPr>
            <w:jc w:val="right"/>
          </w:pPr>
          <w:r>
            <w:rPr>
              <w:noProof/>
              <w:sz w:val="18"/>
              <w:szCs w:val="18"/>
              <w:lang w:eastAsia="en-AU"/>
            </w:rPr>
            <w:drawing>
              <wp:inline distT="0" distB="0" distL="0" distR="0" wp14:anchorId="78ADE650" wp14:editId="426994DB">
                <wp:extent cx="2190509" cy="677520"/>
                <wp:effectExtent l="0" t="0" r="635" b="8890"/>
                <wp:docPr id="23" name="Picture 2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con&#10;&#10;Description automatically generated with medium confidence"/>
                        <pic:cNvPicPr/>
                      </pic:nvPicPr>
                      <pic:blipFill>
                        <a:blip r:embed="rId1"/>
                        <a:stretch>
                          <a:fillRect/>
                        </a:stretch>
                      </pic:blipFill>
                      <pic:spPr>
                        <a:xfrm>
                          <a:off x="0" y="0"/>
                          <a:ext cx="2190509" cy="677520"/>
                        </a:xfrm>
                        <a:prstGeom prst="rect">
                          <a:avLst/>
                        </a:prstGeom>
                      </pic:spPr>
                    </pic:pic>
                  </a:graphicData>
                </a:graphic>
              </wp:inline>
            </w:drawing>
          </w:r>
        </w:p>
      </w:tc>
    </w:tr>
  </w:tbl>
  <w:p w14:paraId="03681075"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C6CB5"/>
    <w:multiLevelType w:val="hybridMultilevel"/>
    <w:tmpl w:val="372884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B38EC"/>
    <w:multiLevelType w:val="singleLevel"/>
    <w:tmpl w:val="72964ECE"/>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1B1F3C7F"/>
    <w:multiLevelType w:val="hybridMultilevel"/>
    <w:tmpl w:val="15E07418"/>
    <w:lvl w:ilvl="0" w:tplc="0409000F">
      <w:start w:val="1"/>
      <w:numFmt w:val="decimal"/>
      <w:lvlText w:val="%1."/>
      <w:lvlJc w:val="left"/>
      <w:pPr>
        <w:ind w:left="363" w:hanging="360"/>
      </w:pPr>
      <w:rPr>
        <w:rFonts w:hint="default"/>
      </w:rPr>
    </w:lvl>
    <w:lvl w:ilvl="1" w:tplc="0C090003" w:tentative="1">
      <w:start w:val="1"/>
      <w:numFmt w:val="bullet"/>
      <w:lvlText w:val="o"/>
      <w:lvlJc w:val="left"/>
      <w:pPr>
        <w:tabs>
          <w:tab w:val="num" w:pos="1083"/>
        </w:tabs>
        <w:ind w:left="1083" w:hanging="360"/>
      </w:pPr>
      <w:rPr>
        <w:rFonts w:ascii="Courier New" w:hAnsi="Courier New" w:cs="Courier New" w:hint="default"/>
      </w:rPr>
    </w:lvl>
    <w:lvl w:ilvl="2" w:tplc="0C090005" w:tentative="1">
      <w:start w:val="1"/>
      <w:numFmt w:val="bullet"/>
      <w:lvlText w:val=""/>
      <w:lvlJc w:val="left"/>
      <w:pPr>
        <w:tabs>
          <w:tab w:val="num" w:pos="1803"/>
        </w:tabs>
        <w:ind w:left="1803" w:hanging="360"/>
      </w:pPr>
      <w:rPr>
        <w:rFonts w:ascii="Wingdings" w:hAnsi="Wingdings" w:hint="default"/>
      </w:rPr>
    </w:lvl>
    <w:lvl w:ilvl="3" w:tplc="0C090001" w:tentative="1">
      <w:start w:val="1"/>
      <w:numFmt w:val="bullet"/>
      <w:lvlText w:val=""/>
      <w:lvlJc w:val="left"/>
      <w:pPr>
        <w:tabs>
          <w:tab w:val="num" w:pos="2523"/>
        </w:tabs>
        <w:ind w:left="2523" w:hanging="360"/>
      </w:pPr>
      <w:rPr>
        <w:rFonts w:ascii="Symbol" w:hAnsi="Symbol" w:hint="default"/>
      </w:rPr>
    </w:lvl>
    <w:lvl w:ilvl="4" w:tplc="0C090003" w:tentative="1">
      <w:start w:val="1"/>
      <w:numFmt w:val="bullet"/>
      <w:lvlText w:val="o"/>
      <w:lvlJc w:val="left"/>
      <w:pPr>
        <w:tabs>
          <w:tab w:val="num" w:pos="3243"/>
        </w:tabs>
        <w:ind w:left="3243" w:hanging="360"/>
      </w:pPr>
      <w:rPr>
        <w:rFonts w:ascii="Courier New" w:hAnsi="Courier New" w:cs="Courier New" w:hint="default"/>
      </w:rPr>
    </w:lvl>
    <w:lvl w:ilvl="5" w:tplc="0C090005" w:tentative="1">
      <w:start w:val="1"/>
      <w:numFmt w:val="bullet"/>
      <w:lvlText w:val=""/>
      <w:lvlJc w:val="left"/>
      <w:pPr>
        <w:tabs>
          <w:tab w:val="num" w:pos="3963"/>
        </w:tabs>
        <w:ind w:left="3963" w:hanging="360"/>
      </w:pPr>
      <w:rPr>
        <w:rFonts w:ascii="Wingdings" w:hAnsi="Wingdings" w:hint="default"/>
      </w:rPr>
    </w:lvl>
    <w:lvl w:ilvl="6" w:tplc="0C090001" w:tentative="1">
      <w:start w:val="1"/>
      <w:numFmt w:val="bullet"/>
      <w:lvlText w:val=""/>
      <w:lvlJc w:val="left"/>
      <w:pPr>
        <w:tabs>
          <w:tab w:val="num" w:pos="4683"/>
        </w:tabs>
        <w:ind w:left="4683" w:hanging="360"/>
      </w:pPr>
      <w:rPr>
        <w:rFonts w:ascii="Symbol" w:hAnsi="Symbol" w:hint="default"/>
      </w:rPr>
    </w:lvl>
    <w:lvl w:ilvl="7" w:tplc="0C090003" w:tentative="1">
      <w:start w:val="1"/>
      <w:numFmt w:val="bullet"/>
      <w:lvlText w:val="o"/>
      <w:lvlJc w:val="left"/>
      <w:pPr>
        <w:tabs>
          <w:tab w:val="num" w:pos="5403"/>
        </w:tabs>
        <w:ind w:left="5403" w:hanging="360"/>
      </w:pPr>
      <w:rPr>
        <w:rFonts w:ascii="Courier New" w:hAnsi="Courier New" w:cs="Courier New" w:hint="default"/>
      </w:rPr>
    </w:lvl>
    <w:lvl w:ilvl="8" w:tplc="0C090005" w:tentative="1">
      <w:start w:val="1"/>
      <w:numFmt w:val="bullet"/>
      <w:lvlText w:val=""/>
      <w:lvlJc w:val="left"/>
      <w:pPr>
        <w:tabs>
          <w:tab w:val="num" w:pos="6123"/>
        </w:tabs>
        <w:ind w:left="6123" w:hanging="360"/>
      </w:pPr>
      <w:rPr>
        <w:rFonts w:ascii="Wingdings" w:hAnsi="Wingdings" w:hint="default"/>
      </w:rPr>
    </w:lvl>
  </w:abstractNum>
  <w:abstractNum w:abstractNumId="5" w15:restartNumberingAfterBreak="0">
    <w:nsid w:val="1D421756"/>
    <w:multiLevelType w:val="hybridMultilevel"/>
    <w:tmpl w:val="E55E0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D107BA"/>
    <w:multiLevelType w:val="hybridMultilevel"/>
    <w:tmpl w:val="24B6D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05F0B"/>
    <w:multiLevelType w:val="hybridMultilevel"/>
    <w:tmpl w:val="CEA04E36"/>
    <w:lvl w:ilvl="0" w:tplc="0409000F">
      <w:start w:val="1"/>
      <w:numFmt w:val="decimal"/>
      <w:lvlText w:val="%1."/>
      <w:lvlJc w:val="left"/>
      <w:pPr>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FB49EF"/>
    <w:multiLevelType w:val="hybridMultilevel"/>
    <w:tmpl w:val="3DC04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01610C"/>
    <w:multiLevelType w:val="hybridMultilevel"/>
    <w:tmpl w:val="B8121390"/>
    <w:lvl w:ilvl="0" w:tplc="04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34F1EC5"/>
    <w:multiLevelType w:val="hybridMultilevel"/>
    <w:tmpl w:val="22D243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AD421B6"/>
    <w:multiLevelType w:val="hybridMultilevel"/>
    <w:tmpl w:val="1026CC0C"/>
    <w:lvl w:ilvl="0" w:tplc="0C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BA0FBB"/>
    <w:multiLevelType w:val="hybridMultilevel"/>
    <w:tmpl w:val="7C7050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752002"/>
    <w:multiLevelType w:val="hybridMultilevel"/>
    <w:tmpl w:val="65144E32"/>
    <w:lvl w:ilvl="0" w:tplc="0409000F">
      <w:start w:val="1"/>
      <w:numFmt w:val="decimal"/>
      <w:lvlText w:val="%1."/>
      <w:lvlJc w:val="left"/>
      <w:pPr>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9B611C"/>
    <w:multiLevelType w:val="hybridMultilevel"/>
    <w:tmpl w:val="9572A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8D61BB"/>
    <w:multiLevelType w:val="hybridMultilevel"/>
    <w:tmpl w:val="045C7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B01843"/>
    <w:multiLevelType w:val="hybridMultilevel"/>
    <w:tmpl w:val="07442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6A53D6"/>
    <w:multiLevelType w:val="hybridMultilevel"/>
    <w:tmpl w:val="1214D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C430CA"/>
    <w:multiLevelType w:val="hybridMultilevel"/>
    <w:tmpl w:val="7A78CA12"/>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552001F1"/>
    <w:multiLevelType w:val="hybridMultilevel"/>
    <w:tmpl w:val="325C59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7D24BE2"/>
    <w:multiLevelType w:val="hybridMultilevel"/>
    <w:tmpl w:val="CCF66ED4"/>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050D36"/>
    <w:multiLevelType w:val="hybridMultilevel"/>
    <w:tmpl w:val="F2A09288"/>
    <w:lvl w:ilvl="0" w:tplc="0C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B896029"/>
    <w:multiLevelType w:val="hybridMultilevel"/>
    <w:tmpl w:val="8D4AB7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EB03DE3"/>
    <w:multiLevelType w:val="hybridMultilevel"/>
    <w:tmpl w:val="C59A290E"/>
    <w:lvl w:ilvl="0" w:tplc="0C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08228D5"/>
    <w:multiLevelType w:val="hybridMultilevel"/>
    <w:tmpl w:val="6552760A"/>
    <w:lvl w:ilvl="0" w:tplc="04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4AA0A5C"/>
    <w:multiLevelType w:val="hybridMultilevel"/>
    <w:tmpl w:val="2048D8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95B11F8"/>
    <w:multiLevelType w:val="hybridMultilevel"/>
    <w:tmpl w:val="FA60C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C61748"/>
    <w:multiLevelType w:val="hybridMultilevel"/>
    <w:tmpl w:val="B2A885EA"/>
    <w:lvl w:ilvl="0" w:tplc="0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36038F"/>
    <w:multiLevelType w:val="hybridMultilevel"/>
    <w:tmpl w:val="43404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B95B2E"/>
    <w:multiLevelType w:val="hybridMultilevel"/>
    <w:tmpl w:val="7CF42BE0"/>
    <w:lvl w:ilvl="0" w:tplc="0C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2962FFA"/>
    <w:multiLevelType w:val="hybridMultilevel"/>
    <w:tmpl w:val="AEE65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8A2792"/>
    <w:multiLevelType w:val="hybridMultilevel"/>
    <w:tmpl w:val="85300B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DEE67B1"/>
    <w:multiLevelType w:val="hybridMultilevel"/>
    <w:tmpl w:val="83EC7D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DF62B84"/>
    <w:multiLevelType w:val="hybridMultilevel"/>
    <w:tmpl w:val="2B62C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28"/>
  </w:num>
  <w:num w:numId="5">
    <w:abstractNumId w:val="12"/>
  </w:num>
  <w:num w:numId="6">
    <w:abstractNumId w:val="4"/>
  </w:num>
  <w:num w:numId="7">
    <w:abstractNumId w:val="26"/>
  </w:num>
  <w:num w:numId="8">
    <w:abstractNumId w:val="6"/>
  </w:num>
  <w:num w:numId="9">
    <w:abstractNumId w:val="5"/>
  </w:num>
  <w:num w:numId="10">
    <w:abstractNumId w:val="11"/>
  </w:num>
  <w:num w:numId="11">
    <w:abstractNumId w:val="34"/>
  </w:num>
  <w:num w:numId="12">
    <w:abstractNumId w:val="13"/>
  </w:num>
  <w:num w:numId="13">
    <w:abstractNumId w:val="32"/>
  </w:num>
  <w:num w:numId="14">
    <w:abstractNumId w:val="8"/>
  </w:num>
  <w:num w:numId="15">
    <w:abstractNumId w:val="1"/>
  </w:num>
  <w:num w:numId="16">
    <w:abstractNumId w:val="9"/>
  </w:num>
  <w:num w:numId="17">
    <w:abstractNumId w:val="18"/>
  </w:num>
  <w:num w:numId="18">
    <w:abstractNumId w:val="3"/>
  </w:num>
  <w:num w:numId="19">
    <w:abstractNumId w:val="30"/>
  </w:num>
  <w:num w:numId="20">
    <w:abstractNumId w:val="24"/>
  </w:num>
  <w:num w:numId="21">
    <w:abstractNumId w:val="10"/>
  </w:num>
  <w:num w:numId="22">
    <w:abstractNumId w:val="33"/>
  </w:num>
  <w:num w:numId="23">
    <w:abstractNumId w:val="17"/>
  </w:num>
  <w:num w:numId="24">
    <w:abstractNumId w:val="25"/>
  </w:num>
  <w:num w:numId="25">
    <w:abstractNumId w:val="23"/>
  </w:num>
  <w:num w:numId="26">
    <w:abstractNumId w:val="14"/>
  </w:num>
  <w:num w:numId="27">
    <w:abstractNumId w:val="20"/>
  </w:num>
  <w:num w:numId="28">
    <w:abstractNumId w:val="29"/>
  </w:num>
  <w:num w:numId="29">
    <w:abstractNumId w:val="22"/>
  </w:num>
  <w:num w:numId="30">
    <w:abstractNumId w:val="19"/>
  </w:num>
  <w:num w:numId="31">
    <w:abstractNumId w:val="21"/>
  </w:num>
  <w:num w:numId="32">
    <w:abstractNumId w:val="31"/>
  </w:num>
  <w:num w:numId="33">
    <w:abstractNumId w:val="16"/>
  </w:num>
  <w:num w:numId="34">
    <w:abstractNumId w:val="15"/>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4E45"/>
    <w:rsid w:val="00005219"/>
    <w:rsid w:val="0001016C"/>
    <w:rsid w:val="0001706E"/>
    <w:rsid w:val="00020023"/>
    <w:rsid w:val="00022223"/>
    <w:rsid w:val="00026543"/>
    <w:rsid w:val="00027E23"/>
    <w:rsid w:val="00030565"/>
    <w:rsid w:val="0003263C"/>
    <w:rsid w:val="00035639"/>
    <w:rsid w:val="0003564E"/>
    <w:rsid w:val="00037FD5"/>
    <w:rsid w:val="000477E1"/>
    <w:rsid w:val="00060B58"/>
    <w:rsid w:val="000645C8"/>
    <w:rsid w:val="00067161"/>
    <w:rsid w:val="00091B14"/>
    <w:rsid w:val="000A2621"/>
    <w:rsid w:val="000C3CC8"/>
    <w:rsid w:val="000D12B3"/>
    <w:rsid w:val="000D799A"/>
    <w:rsid w:val="000F231F"/>
    <w:rsid w:val="00104EC7"/>
    <w:rsid w:val="001336E8"/>
    <w:rsid w:val="0013413E"/>
    <w:rsid w:val="00134F5E"/>
    <w:rsid w:val="001475C5"/>
    <w:rsid w:val="00153F10"/>
    <w:rsid w:val="00155E79"/>
    <w:rsid w:val="00165754"/>
    <w:rsid w:val="001671DC"/>
    <w:rsid w:val="0018091E"/>
    <w:rsid w:val="001815E8"/>
    <w:rsid w:val="00185ABC"/>
    <w:rsid w:val="00194A32"/>
    <w:rsid w:val="001A009E"/>
    <w:rsid w:val="001A00F1"/>
    <w:rsid w:val="001A1AA1"/>
    <w:rsid w:val="001A1EC8"/>
    <w:rsid w:val="001A4F0B"/>
    <w:rsid w:val="001B1F0F"/>
    <w:rsid w:val="001B5DFD"/>
    <w:rsid w:val="001B75A6"/>
    <w:rsid w:val="001C0E5F"/>
    <w:rsid w:val="001C2248"/>
    <w:rsid w:val="001C5166"/>
    <w:rsid w:val="001C5A46"/>
    <w:rsid w:val="001D097C"/>
    <w:rsid w:val="001D5B7F"/>
    <w:rsid w:val="001E2792"/>
    <w:rsid w:val="001E27DB"/>
    <w:rsid w:val="001E49B2"/>
    <w:rsid w:val="001F2503"/>
    <w:rsid w:val="00201E8B"/>
    <w:rsid w:val="00205458"/>
    <w:rsid w:val="00205A8A"/>
    <w:rsid w:val="00211F68"/>
    <w:rsid w:val="00237421"/>
    <w:rsid w:val="00240A8E"/>
    <w:rsid w:val="00263ACB"/>
    <w:rsid w:val="0028314F"/>
    <w:rsid w:val="00287C54"/>
    <w:rsid w:val="002A648F"/>
    <w:rsid w:val="002B0B83"/>
    <w:rsid w:val="002B1F76"/>
    <w:rsid w:val="002B2214"/>
    <w:rsid w:val="002B7A38"/>
    <w:rsid w:val="002C2823"/>
    <w:rsid w:val="002C7235"/>
    <w:rsid w:val="002D36BB"/>
    <w:rsid w:val="00301747"/>
    <w:rsid w:val="00325E9D"/>
    <w:rsid w:val="00327F5C"/>
    <w:rsid w:val="00340042"/>
    <w:rsid w:val="00340ADC"/>
    <w:rsid w:val="00343491"/>
    <w:rsid w:val="00345199"/>
    <w:rsid w:val="00346D51"/>
    <w:rsid w:val="00351826"/>
    <w:rsid w:val="00372A99"/>
    <w:rsid w:val="00373737"/>
    <w:rsid w:val="00375289"/>
    <w:rsid w:val="00377118"/>
    <w:rsid w:val="0039395B"/>
    <w:rsid w:val="003A2AFA"/>
    <w:rsid w:val="003A3538"/>
    <w:rsid w:val="003B0F42"/>
    <w:rsid w:val="003B403A"/>
    <w:rsid w:val="003C00FD"/>
    <w:rsid w:val="003C031F"/>
    <w:rsid w:val="003C5EB3"/>
    <w:rsid w:val="003D5227"/>
    <w:rsid w:val="003D65F5"/>
    <w:rsid w:val="003E2663"/>
    <w:rsid w:val="00411F3E"/>
    <w:rsid w:val="0041525E"/>
    <w:rsid w:val="004203B4"/>
    <w:rsid w:val="00436621"/>
    <w:rsid w:val="00442732"/>
    <w:rsid w:val="00466287"/>
    <w:rsid w:val="0047547E"/>
    <w:rsid w:val="00492AA6"/>
    <w:rsid w:val="004C45E2"/>
    <w:rsid w:val="004D0C22"/>
    <w:rsid w:val="004D27C8"/>
    <w:rsid w:val="004E44A5"/>
    <w:rsid w:val="004E474E"/>
    <w:rsid w:val="004E7F32"/>
    <w:rsid w:val="004F26C5"/>
    <w:rsid w:val="00502DBF"/>
    <w:rsid w:val="0051669A"/>
    <w:rsid w:val="00521D19"/>
    <w:rsid w:val="00523CFF"/>
    <w:rsid w:val="00527FCF"/>
    <w:rsid w:val="005307BA"/>
    <w:rsid w:val="00545AC6"/>
    <w:rsid w:val="00551038"/>
    <w:rsid w:val="0059035B"/>
    <w:rsid w:val="005B10E1"/>
    <w:rsid w:val="005B5053"/>
    <w:rsid w:val="005C7AF5"/>
    <w:rsid w:val="005D71EA"/>
    <w:rsid w:val="005E6C59"/>
    <w:rsid w:val="005E75FC"/>
    <w:rsid w:val="005F54D1"/>
    <w:rsid w:val="005F5FD1"/>
    <w:rsid w:val="005F7EE8"/>
    <w:rsid w:val="006022B4"/>
    <w:rsid w:val="00603D53"/>
    <w:rsid w:val="00612673"/>
    <w:rsid w:val="00612AFA"/>
    <w:rsid w:val="00614552"/>
    <w:rsid w:val="00621D45"/>
    <w:rsid w:val="00623950"/>
    <w:rsid w:val="00626492"/>
    <w:rsid w:val="0063544E"/>
    <w:rsid w:val="0065304F"/>
    <w:rsid w:val="006538BF"/>
    <w:rsid w:val="00671FF9"/>
    <w:rsid w:val="00674D4C"/>
    <w:rsid w:val="00683870"/>
    <w:rsid w:val="0068568B"/>
    <w:rsid w:val="006A2280"/>
    <w:rsid w:val="006B723B"/>
    <w:rsid w:val="006C2473"/>
    <w:rsid w:val="006C3154"/>
    <w:rsid w:val="006C4218"/>
    <w:rsid w:val="006D1FBC"/>
    <w:rsid w:val="006E28E7"/>
    <w:rsid w:val="006F6652"/>
    <w:rsid w:val="006F7124"/>
    <w:rsid w:val="00701F8B"/>
    <w:rsid w:val="007041EA"/>
    <w:rsid w:val="007249EC"/>
    <w:rsid w:val="00735B28"/>
    <w:rsid w:val="00735E89"/>
    <w:rsid w:val="00742966"/>
    <w:rsid w:val="00753EEE"/>
    <w:rsid w:val="00762D66"/>
    <w:rsid w:val="00762E92"/>
    <w:rsid w:val="00767553"/>
    <w:rsid w:val="007736B4"/>
    <w:rsid w:val="00773975"/>
    <w:rsid w:val="007754AB"/>
    <w:rsid w:val="00776DCB"/>
    <w:rsid w:val="00780299"/>
    <w:rsid w:val="007862DE"/>
    <w:rsid w:val="00786A0F"/>
    <w:rsid w:val="00792A3E"/>
    <w:rsid w:val="00794CC1"/>
    <w:rsid w:val="00794E0E"/>
    <w:rsid w:val="007A2D0C"/>
    <w:rsid w:val="007B7C1F"/>
    <w:rsid w:val="007C21C8"/>
    <w:rsid w:val="007D0E2E"/>
    <w:rsid w:val="007E1086"/>
    <w:rsid w:val="007E2FB7"/>
    <w:rsid w:val="00805561"/>
    <w:rsid w:val="00806FE1"/>
    <w:rsid w:val="00807ED1"/>
    <w:rsid w:val="00812625"/>
    <w:rsid w:val="00817B11"/>
    <w:rsid w:val="008203EE"/>
    <w:rsid w:val="00824ED8"/>
    <w:rsid w:val="008267A0"/>
    <w:rsid w:val="0083547C"/>
    <w:rsid w:val="008476E6"/>
    <w:rsid w:val="0085706D"/>
    <w:rsid w:val="008600D8"/>
    <w:rsid w:val="00860904"/>
    <w:rsid w:val="008A0EBB"/>
    <w:rsid w:val="008A13AC"/>
    <w:rsid w:val="008B74C1"/>
    <w:rsid w:val="008C0B4D"/>
    <w:rsid w:val="008C37C8"/>
    <w:rsid w:val="008D7766"/>
    <w:rsid w:val="008E08E3"/>
    <w:rsid w:val="008F3A5F"/>
    <w:rsid w:val="00902EC0"/>
    <w:rsid w:val="009077E2"/>
    <w:rsid w:val="00910F45"/>
    <w:rsid w:val="00911725"/>
    <w:rsid w:val="00913CC5"/>
    <w:rsid w:val="009351E9"/>
    <w:rsid w:val="00940C04"/>
    <w:rsid w:val="00944ABE"/>
    <w:rsid w:val="00957666"/>
    <w:rsid w:val="00964A6C"/>
    <w:rsid w:val="00970179"/>
    <w:rsid w:val="00977E40"/>
    <w:rsid w:val="00985984"/>
    <w:rsid w:val="00994DCE"/>
    <w:rsid w:val="0099587E"/>
    <w:rsid w:val="00996AE6"/>
    <w:rsid w:val="009979FA"/>
    <w:rsid w:val="009B3103"/>
    <w:rsid w:val="009C12FA"/>
    <w:rsid w:val="009D72FE"/>
    <w:rsid w:val="009D747B"/>
    <w:rsid w:val="00A00C30"/>
    <w:rsid w:val="00A02AEF"/>
    <w:rsid w:val="00A14A03"/>
    <w:rsid w:val="00A2122C"/>
    <w:rsid w:val="00A41E4E"/>
    <w:rsid w:val="00A4412E"/>
    <w:rsid w:val="00A47353"/>
    <w:rsid w:val="00A73C38"/>
    <w:rsid w:val="00A77B0C"/>
    <w:rsid w:val="00A83932"/>
    <w:rsid w:val="00A85305"/>
    <w:rsid w:val="00A8686E"/>
    <w:rsid w:val="00A8732A"/>
    <w:rsid w:val="00A9273D"/>
    <w:rsid w:val="00A970A2"/>
    <w:rsid w:val="00AB120A"/>
    <w:rsid w:val="00AB4B33"/>
    <w:rsid w:val="00AB50E4"/>
    <w:rsid w:val="00AC1AF9"/>
    <w:rsid w:val="00AC742D"/>
    <w:rsid w:val="00AC7DC9"/>
    <w:rsid w:val="00AE14D7"/>
    <w:rsid w:val="00AF01AC"/>
    <w:rsid w:val="00AF34DF"/>
    <w:rsid w:val="00AF7D0C"/>
    <w:rsid w:val="00B0574B"/>
    <w:rsid w:val="00B2037F"/>
    <w:rsid w:val="00B32691"/>
    <w:rsid w:val="00B407F6"/>
    <w:rsid w:val="00B635E3"/>
    <w:rsid w:val="00B72B4F"/>
    <w:rsid w:val="00B835C0"/>
    <w:rsid w:val="00B876AF"/>
    <w:rsid w:val="00BA21F4"/>
    <w:rsid w:val="00BA759E"/>
    <w:rsid w:val="00BB532F"/>
    <w:rsid w:val="00BC162D"/>
    <w:rsid w:val="00BC2FE4"/>
    <w:rsid w:val="00BD4DDA"/>
    <w:rsid w:val="00BE4EAE"/>
    <w:rsid w:val="00C03AFD"/>
    <w:rsid w:val="00C242DE"/>
    <w:rsid w:val="00C271F9"/>
    <w:rsid w:val="00C517B6"/>
    <w:rsid w:val="00C63F0F"/>
    <w:rsid w:val="00C67CF3"/>
    <w:rsid w:val="00C70636"/>
    <w:rsid w:val="00C70842"/>
    <w:rsid w:val="00CC76F2"/>
    <w:rsid w:val="00CE105E"/>
    <w:rsid w:val="00CE1E5E"/>
    <w:rsid w:val="00D35D2E"/>
    <w:rsid w:val="00D525CB"/>
    <w:rsid w:val="00D55E55"/>
    <w:rsid w:val="00D663ED"/>
    <w:rsid w:val="00D67A17"/>
    <w:rsid w:val="00D74882"/>
    <w:rsid w:val="00D759EE"/>
    <w:rsid w:val="00D956AA"/>
    <w:rsid w:val="00DA543F"/>
    <w:rsid w:val="00DC0173"/>
    <w:rsid w:val="00DC11EA"/>
    <w:rsid w:val="00DC4056"/>
    <w:rsid w:val="00DE2472"/>
    <w:rsid w:val="00DE58C6"/>
    <w:rsid w:val="00DE630B"/>
    <w:rsid w:val="00DE6C80"/>
    <w:rsid w:val="00DF1540"/>
    <w:rsid w:val="00DF5EB4"/>
    <w:rsid w:val="00E25470"/>
    <w:rsid w:val="00E27471"/>
    <w:rsid w:val="00E44564"/>
    <w:rsid w:val="00E57E2A"/>
    <w:rsid w:val="00E71A14"/>
    <w:rsid w:val="00E72D70"/>
    <w:rsid w:val="00E80A46"/>
    <w:rsid w:val="00E83B02"/>
    <w:rsid w:val="00E85FA0"/>
    <w:rsid w:val="00E87997"/>
    <w:rsid w:val="00E95F38"/>
    <w:rsid w:val="00EA1091"/>
    <w:rsid w:val="00EA7A67"/>
    <w:rsid w:val="00EC0B04"/>
    <w:rsid w:val="00EC4A51"/>
    <w:rsid w:val="00EC5C1D"/>
    <w:rsid w:val="00ED176B"/>
    <w:rsid w:val="00F05519"/>
    <w:rsid w:val="00F31B35"/>
    <w:rsid w:val="00F339CD"/>
    <w:rsid w:val="00F33A43"/>
    <w:rsid w:val="00F41650"/>
    <w:rsid w:val="00F47143"/>
    <w:rsid w:val="00F63475"/>
    <w:rsid w:val="00F9569D"/>
    <w:rsid w:val="00FC306C"/>
    <w:rsid w:val="00FC6457"/>
    <w:rsid w:val="00FD3076"/>
    <w:rsid w:val="00FD46BA"/>
    <w:rsid w:val="00FE1CBC"/>
    <w:rsid w:val="00FE2E58"/>
    <w:rsid w:val="00FE5458"/>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83B74"/>
  <w15:docId w15:val="{2D10955F-5A0B-4DEE-BFAF-BC3A5AE7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paragraph" w:styleId="BodyText2">
    <w:name w:val="Body Text 2"/>
    <w:basedOn w:val="Normal"/>
    <w:link w:val="BodyText2Char"/>
    <w:rsid w:val="00C67CF3"/>
    <w:pPr>
      <w:spacing w:after="120" w:line="480" w:lineRule="auto"/>
    </w:pPr>
    <w:rPr>
      <w:rFonts w:ascii="Times New Roman" w:eastAsia="Times New Roman" w:hAnsi="Times New Roman" w:cs="Times New Roman"/>
      <w:sz w:val="24"/>
      <w:szCs w:val="20"/>
      <w:lang w:val="en-AU" w:eastAsia="en-AU"/>
    </w:rPr>
  </w:style>
  <w:style w:type="character" w:customStyle="1" w:styleId="BodyText2Char">
    <w:name w:val="Body Text 2 Char"/>
    <w:basedOn w:val="DefaultParagraphFont"/>
    <w:link w:val="BodyText2"/>
    <w:rsid w:val="00C67CF3"/>
    <w:rPr>
      <w:rFonts w:ascii="Times New Roman" w:eastAsia="Times New Roman" w:hAnsi="Times New Roman" w:cs="Times New Roman"/>
      <w:sz w:val="24"/>
      <w:szCs w:val="20"/>
      <w:lang w:val="en-AU" w:eastAsia="en-AU"/>
    </w:rPr>
  </w:style>
  <w:style w:type="paragraph" w:styleId="BodyText">
    <w:name w:val="Body Text"/>
    <w:basedOn w:val="Normal"/>
    <w:link w:val="BodyTextChar"/>
    <w:uiPriority w:val="99"/>
    <w:unhideWhenUsed/>
    <w:rsid w:val="00C67CF3"/>
    <w:pPr>
      <w:spacing w:after="120"/>
    </w:pPr>
  </w:style>
  <w:style w:type="character" w:customStyle="1" w:styleId="BodyTextChar">
    <w:name w:val="Body Text Char"/>
    <w:basedOn w:val="DefaultParagraphFont"/>
    <w:link w:val="BodyText"/>
    <w:uiPriority w:val="97"/>
    <w:rsid w:val="00C67CF3"/>
  </w:style>
  <w:style w:type="character" w:styleId="CommentReference">
    <w:name w:val="annotation reference"/>
    <w:basedOn w:val="DefaultParagraphFont"/>
    <w:uiPriority w:val="99"/>
    <w:semiHidden/>
    <w:unhideWhenUsed/>
    <w:rsid w:val="00C67CF3"/>
    <w:rPr>
      <w:sz w:val="16"/>
      <w:szCs w:val="16"/>
    </w:rPr>
  </w:style>
  <w:style w:type="paragraph" w:styleId="CommentText">
    <w:name w:val="annotation text"/>
    <w:basedOn w:val="Normal"/>
    <w:link w:val="CommentTextChar"/>
    <w:uiPriority w:val="99"/>
    <w:semiHidden/>
    <w:unhideWhenUsed/>
    <w:rsid w:val="00C67CF3"/>
    <w:pPr>
      <w:spacing w:line="240" w:lineRule="auto"/>
    </w:pPr>
    <w:rPr>
      <w:sz w:val="20"/>
      <w:szCs w:val="20"/>
    </w:rPr>
  </w:style>
  <w:style w:type="character" w:customStyle="1" w:styleId="CommentTextChar">
    <w:name w:val="Comment Text Char"/>
    <w:basedOn w:val="DefaultParagraphFont"/>
    <w:link w:val="CommentText"/>
    <w:uiPriority w:val="99"/>
    <w:semiHidden/>
    <w:rsid w:val="00C67CF3"/>
    <w:rPr>
      <w:sz w:val="20"/>
      <w:szCs w:val="20"/>
    </w:rPr>
  </w:style>
  <w:style w:type="paragraph" w:styleId="CommentSubject">
    <w:name w:val="annotation subject"/>
    <w:basedOn w:val="CommentText"/>
    <w:next w:val="CommentText"/>
    <w:link w:val="CommentSubjectChar"/>
    <w:uiPriority w:val="99"/>
    <w:semiHidden/>
    <w:unhideWhenUsed/>
    <w:rsid w:val="00C67CF3"/>
    <w:rPr>
      <w:b/>
      <w:bCs/>
    </w:rPr>
  </w:style>
  <w:style w:type="character" w:customStyle="1" w:styleId="CommentSubjectChar">
    <w:name w:val="Comment Subject Char"/>
    <w:basedOn w:val="CommentTextChar"/>
    <w:link w:val="CommentSubject"/>
    <w:uiPriority w:val="99"/>
    <w:semiHidden/>
    <w:rsid w:val="00C67CF3"/>
    <w:rPr>
      <w:b/>
      <w:bCs/>
      <w:sz w:val="20"/>
      <w:szCs w:val="20"/>
    </w:rPr>
  </w:style>
  <w:style w:type="character" w:customStyle="1" w:styleId="TableTextChar">
    <w:name w:val="Table Text Char"/>
    <w:link w:val="TableText"/>
    <w:locked/>
    <w:rsid w:val="002B7A38"/>
    <w:rPr>
      <w:rFonts w:eastAsiaTheme="minorHAnsi" w:cs="Times New Roman"/>
      <w:sz w:val="20"/>
      <w:szCs w:val="20"/>
      <w:lang w:val="en-AU"/>
    </w:rPr>
  </w:style>
  <w:style w:type="paragraph" w:styleId="NoSpacing">
    <w:name w:val="No Spacing"/>
    <w:uiPriority w:val="97"/>
    <w:qFormat/>
    <w:rsid w:val="00F63475"/>
    <w:pPr>
      <w:spacing w:after="0" w:line="240" w:lineRule="auto"/>
    </w:pPr>
    <w:rPr>
      <w:rFonts w:eastAsia="Arial" w:cs="Times New Roman"/>
      <w:sz w:val="20"/>
      <w:szCs w:val="24"/>
      <w:lang w:val="en-AU"/>
    </w:rPr>
  </w:style>
  <w:style w:type="paragraph" w:styleId="PlainText">
    <w:name w:val="Plain Text"/>
    <w:basedOn w:val="Normal"/>
    <w:link w:val="PlainTextChar"/>
    <w:uiPriority w:val="99"/>
    <w:rsid w:val="00F05519"/>
    <w:pPr>
      <w:spacing w:after="80" w:line="240" w:lineRule="auto"/>
    </w:pPr>
    <w:rPr>
      <w:rFonts w:eastAsiaTheme="minorHAnsi" w:cs="Times New Roman"/>
      <w:sz w:val="21"/>
      <w:szCs w:val="21"/>
      <w:lang w:val="en-AU"/>
    </w:rPr>
  </w:style>
  <w:style w:type="character" w:customStyle="1" w:styleId="PlainTextChar">
    <w:name w:val="Plain Text Char"/>
    <w:basedOn w:val="DefaultParagraphFont"/>
    <w:link w:val="PlainText"/>
    <w:uiPriority w:val="99"/>
    <w:rsid w:val="00F05519"/>
    <w:rPr>
      <w:rFonts w:eastAsiaTheme="minorHAnsi" w:cs="Times New Roman"/>
      <w:sz w:val="21"/>
      <w:szCs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80327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10" ma:contentTypeDescription="Create a new document." ma:contentTypeScope="" ma:versionID="f7204af30963120d862c865fd20f034c">
  <xsd:schema xmlns:xsd="http://www.w3.org/2001/XMLSchema" xmlns:xs="http://www.w3.org/2001/XMLSchema" xmlns:p="http://schemas.microsoft.com/office/2006/metadata/properties" xmlns:ns2="61124d02-a506-4a4e-a704-85d172cd7910" targetNamespace="http://schemas.microsoft.com/office/2006/metadata/properties" ma:root="true" ma:fieldsID="0a12d879952c40ea75154365a307d317" ns2:_="">
    <xsd:import namespace="61124d02-a506-4a4e-a704-85d172cd7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465804-E3B3-427B-98A0-863C48D7E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20151B-CC29-4142-AA15-89393D5B3FBF}">
  <ds:schemaRefs>
    <ds:schemaRef ds:uri="http://schemas.openxmlformats.org/officeDocument/2006/bibliography"/>
  </ds:schemaRefs>
</ds:datastoreItem>
</file>

<file path=customXml/itemProps3.xml><?xml version="1.0" encoding="utf-8"?>
<ds:datastoreItem xmlns:ds="http://schemas.openxmlformats.org/officeDocument/2006/customXml" ds:itemID="{F71CFCC4-C691-40C7-92A5-0A372E4B8FF6}">
  <ds:schemaRefs>
    <ds:schemaRef ds:uri="http://schemas.microsoft.com/sharepoint/v3/contenttype/forms"/>
  </ds:schemaRefs>
</ds:datastoreItem>
</file>

<file path=customXml/itemProps4.xml><?xml version="1.0" encoding="utf-8"?>
<ds:datastoreItem xmlns:ds="http://schemas.openxmlformats.org/officeDocument/2006/customXml" ds:itemID="{F08FB1CB-4E6B-410E-A741-2A73419977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17</TotalTime>
  <Pages>5</Pages>
  <Words>1635</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Office of Environment and Heritage</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Rana Marmora</cp:lastModifiedBy>
  <cp:revision>4</cp:revision>
  <cp:lastPrinted>2015-02-10T00:07:00Z</cp:lastPrinted>
  <dcterms:created xsi:type="dcterms:W3CDTF">2020-04-17T03:04:00Z</dcterms:created>
  <dcterms:modified xsi:type="dcterms:W3CDTF">2022-09-13T03:42:00Z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0x0101000A4C21FFA1B472429755470288D67054</vt:lpwstr>
  </property>
</Properties>
</file>