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SC_Role_InformationTable"/>
        <w:tblDescription w:val="PSC_Role_InformationTable"/>
      </w:tblPr>
      <w:tblGrid>
        <w:gridCol w:w="7038"/>
        <w:gridCol w:w="3665"/>
      </w:tblGrid>
      <w:tr w:rsidR="001579A9" w:rsidRPr="000477E1" w14:paraId="3D7C943E" w14:textId="77777777">
        <w:trPr>
          <w:cnfStyle w:val="100000000000" w:firstRow="1" w:lastRow="0" w:firstColumn="0" w:lastColumn="0" w:oddVBand="0" w:evenVBand="0" w:oddHBand="0" w:evenHBand="0" w:firstRowFirstColumn="0" w:firstRowLastColumn="0" w:lastRowFirstColumn="0" w:lastRowLastColumn="0"/>
          <w:trHeight w:val="1337"/>
        </w:trPr>
        <w:tc>
          <w:tcPr>
            <w:tcW w:w="7038" w:type="dxa"/>
          </w:tcPr>
          <w:p w14:paraId="6A5E51F1" w14:textId="77777777" w:rsidR="001579A9" w:rsidRPr="001E49B2" w:rsidRDefault="001579A9">
            <w:pPr>
              <w:pStyle w:val="TitleSub"/>
              <w:spacing w:after="0"/>
              <w:rPr>
                <w:rFonts w:cs="Arial"/>
              </w:rPr>
            </w:pPr>
            <w:r>
              <w:rPr>
                <w:rFonts w:cs="Arial"/>
              </w:rPr>
              <w:t>R</w:t>
            </w:r>
            <w:r w:rsidRPr="001E49B2">
              <w:rPr>
                <w:rFonts w:cs="Arial"/>
              </w:rPr>
              <w:t xml:space="preserve">ole Description </w:t>
            </w:r>
          </w:p>
          <w:p w14:paraId="3F7A8A4E" w14:textId="08213215" w:rsidR="001579A9" w:rsidRDefault="001579A9">
            <w:pPr>
              <w:pStyle w:val="TitleSub"/>
              <w:spacing w:after="0"/>
              <w:rPr>
                <w:rFonts w:cs="Arial"/>
                <w:b/>
              </w:rPr>
            </w:pPr>
            <w:r>
              <w:rPr>
                <w:rFonts w:cs="Arial"/>
                <w:b/>
              </w:rPr>
              <w:t>Senior Policy/Project Officer</w:t>
            </w:r>
          </w:p>
          <w:p w14:paraId="5B18A08F" w14:textId="77777777" w:rsidR="001579A9" w:rsidRDefault="001579A9">
            <w:pPr>
              <w:rPr>
                <w:rFonts w:cs="Arial"/>
                <w:b/>
                <w:color w:val="000000"/>
                <w:spacing w:val="-10"/>
                <w:sz w:val="42"/>
                <w:szCs w:val="42"/>
                <w:lang w:val="en-US"/>
              </w:rPr>
            </w:pPr>
          </w:p>
          <w:p w14:paraId="5AD48010" w14:textId="77777777" w:rsidR="001579A9" w:rsidRPr="00B17538" w:rsidRDefault="001579A9">
            <w:pPr>
              <w:rPr>
                <w:lang w:val="en-US"/>
              </w:rPr>
            </w:pPr>
          </w:p>
        </w:tc>
        <w:tc>
          <w:tcPr>
            <w:tcW w:w="3665" w:type="dxa"/>
          </w:tcPr>
          <w:p w14:paraId="2541D828" w14:textId="77777777" w:rsidR="001579A9" w:rsidRPr="000477E1" w:rsidRDefault="001579A9">
            <w:pPr>
              <w:jc w:val="right"/>
            </w:pPr>
          </w:p>
          <w:p w14:paraId="6A0E310C" w14:textId="77777777" w:rsidR="001579A9" w:rsidRPr="000477E1" w:rsidRDefault="001579A9">
            <w:pPr>
              <w:jc w:val="right"/>
            </w:pPr>
            <w:r>
              <w:rPr>
                <w:noProof/>
              </w:rPr>
              <w:drawing>
                <wp:inline distT="0" distB="0" distL="0" distR="0" wp14:anchorId="6F4FE42A" wp14:editId="11F67E36">
                  <wp:extent cx="673100" cy="786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415" cy="797855"/>
                          </a:xfrm>
                          <a:prstGeom prst="rect">
                            <a:avLst/>
                          </a:prstGeom>
                          <a:noFill/>
                          <a:ln>
                            <a:noFill/>
                          </a:ln>
                        </pic:spPr>
                      </pic:pic>
                    </a:graphicData>
                  </a:graphic>
                </wp:inline>
              </w:drawing>
            </w:r>
          </w:p>
        </w:tc>
      </w:tr>
    </w:tbl>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2ED5E2DA" w14:textId="77777777" w:rsidTr="7FC05C8A">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21F0042E" w14:textId="77777777" w:rsidR="00DA6BE6" w:rsidRPr="00853F21" w:rsidRDefault="00DA6BE6">
            <w:pPr>
              <w:pStyle w:val="TableTextWhite"/>
              <w:rPr>
                <w:b/>
              </w:rPr>
            </w:pPr>
            <w:r w:rsidRPr="00853F21">
              <w:rPr>
                <w:b/>
              </w:rPr>
              <w:t>Cluster</w:t>
            </w:r>
          </w:p>
        </w:tc>
        <w:tc>
          <w:tcPr>
            <w:tcW w:w="6530" w:type="dxa"/>
          </w:tcPr>
          <w:p w14:paraId="0FDD10B0" w14:textId="75543779" w:rsidR="00DA6BE6" w:rsidRPr="001579A9" w:rsidRDefault="001579A9">
            <w:pPr>
              <w:pStyle w:val="TableTextWhite"/>
              <w:rPr>
                <w:b/>
              </w:rPr>
            </w:pPr>
            <w:r w:rsidRPr="001579A9">
              <w:rPr>
                <w:b/>
              </w:rPr>
              <w:t>Climate Change, Energy, the Environment and Water</w:t>
            </w:r>
          </w:p>
        </w:tc>
      </w:tr>
      <w:tr w:rsidR="00DA6BE6" w:rsidRPr="00C978B9" w14:paraId="69A7231C" w14:textId="77777777" w:rsidTr="7FC05C8A">
        <w:trPr>
          <w:cantSplit/>
        </w:trPr>
        <w:tc>
          <w:tcPr>
            <w:tcW w:w="4026" w:type="dxa"/>
            <w:vAlign w:val="center"/>
          </w:tcPr>
          <w:p w14:paraId="5E6C9C26" w14:textId="77777777" w:rsidR="00DA6BE6" w:rsidRPr="00853F21" w:rsidRDefault="00DA6BE6">
            <w:pPr>
              <w:pStyle w:val="TableTextWhite"/>
              <w:rPr>
                <w:b/>
              </w:rPr>
            </w:pPr>
            <w:bookmarkStart w:id="0" w:name="DeptAgency"/>
            <w:bookmarkEnd w:id="0"/>
            <w:r w:rsidRPr="00853F21">
              <w:rPr>
                <w:b/>
              </w:rPr>
              <w:t>Department/Agency</w:t>
            </w:r>
          </w:p>
        </w:tc>
        <w:tc>
          <w:tcPr>
            <w:tcW w:w="6530" w:type="dxa"/>
          </w:tcPr>
          <w:p w14:paraId="07AF42ED" w14:textId="32E55925" w:rsidR="00DA6BE6" w:rsidRPr="001579A9" w:rsidRDefault="001579A9">
            <w:pPr>
              <w:pStyle w:val="TableTextWhite"/>
              <w:rPr>
                <w:b/>
              </w:rPr>
            </w:pPr>
            <w:r w:rsidRPr="001579A9">
              <w:rPr>
                <w:b/>
              </w:rPr>
              <w:t>Department of Climate Change, Energy, the Environment and Water</w:t>
            </w:r>
          </w:p>
        </w:tc>
      </w:tr>
      <w:tr w:rsidR="00DA6BE6" w:rsidRPr="00C978B9" w14:paraId="48CC9456" w14:textId="77777777" w:rsidTr="7FC05C8A">
        <w:trPr>
          <w:cantSplit/>
        </w:trPr>
        <w:tc>
          <w:tcPr>
            <w:tcW w:w="4026" w:type="dxa"/>
            <w:vAlign w:val="center"/>
          </w:tcPr>
          <w:p w14:paraId="4BFADF09" w14:textId="77777777" w:rsidR="00DA6BE6" w:rsidRPr="00853F21" w:rsidRDefault="00DA6BE6">
            <w:pPr>
              <w:pStyle w:val="TableTextWhite"/>
              <w:rPr>
                <w:b/>
              </w:rPr>
            </w:pPr>
            <w:r w:rsidRPr="00853F21">
              <w:rPr>
                <w:b/>
              </w:rPr>
              <w:t>Division/Branch/Unit</w:t>
            </w:r>
          </w:p>
        </w:tc>
        <w:tc>
          <w:tcPr>
            <w:tcW w:w="6530" w:type="dxa"/>
          </w:tcPr>
          <w:p w14:paraId="724B2B64" w14:textId="20F44EEE" w:rsidR="00DA6BE6" w:rsidRPr="001579A9" w:rsidRDefault="00D44576" w:rsidP="7FC05C8A">
            <w:pPr>
              <w:pStyle w:val="TableTextWhite"/>
              <w:rPr>
                <w:b/>
                <w:bCs/>
              </w:rPr>
            </w:pPr>
            <w:r w:rsidRPr="7FC05C8A">
              <w:rPr>
                <w:b/>
                <w:bCs/>
              </w:rPr>
              <w:t>Energy, Climate Change &amp; Sustainability</w:t>
            </w:r>
            <w:r w:rsidR="67C82438" w:rsidRPr="7FC05C8A">
              <w:rPr>
                <w:b/>
                <w:bCs/>
              </w:rPr>
              <w:t xml:space="preserve"> Group</w:t>
            </w:r>
          </w:p>
        </w:tc>
      </w:tr>
      <w:tr w:rsidR="004A3696" w:rsidRPr="00C978B9" w14:paraId="5E6EDBD4" w14:textId="77777777" w:rsidTr="7FC05C8A">
        <w:trPr>
          <w:cantSplit/>
        </w:trPr>
        <w:tc>
          <w:tcPr>
            <w:tcW w:w="4026" w:type="dxa"/>
            <w:vAlign w:val="center"/>
          </w:tcPr>
          <w:p w14:paraId="6B638E91" w14:textId="77777777" w:rsidR="004A3696" w:rsidRPr="00853F21" w:rsidRDefault="004A3696">
            <w:pPr>
              <w:pStyle w:val="TableTextWhite"/>
              <w:rPr>
                <w:b/>
              </w:rPr>
            </w:pPr>
            <w:r w:rsidRPr="004A3696">
              <w:rPr>
                <w:b/>
              </w:rPr>
              <w:t>Role number</w:t>
            </w:r>
          </w:p>
        </w:tc>
        <w:tc>
          <w:tcPr>
            <w:tcW w:w="6530" w:type="dxa"/>
          </w:tcPr>
          <w:p w14:paraId="65613D05" w14:textId="24935EBC" w:rsidR="004A3696" w:rsidRPr="001579A9" w:rsidRDefault="00D44576">
            <w:pPr>
              <w:pStyle w:val="TableTextWhite"/>
              <w:rPr>
                <w:b/>
              </w:rPr>
            </w:pPr>
            <w:r w:rsidRPr="001579A9">
              <w:rPr>
                <w:b/>
              </w:rPr>
              <w:t>Generic</w:t>
            </w:r>
          </w:p>
        </w:tc>
      </w:tr>
      <w:tr w:rsidR="00DA6BE6" w:rsidRPr="00C978B9" w14:paraId="5B0B8D02" w14:textId="77777777" w:rsidTr="7FC05C8A">
        <w:trPr>
          <w:cantSplit/>
        </w:trPr>
        <w:tc>
          <w:tcPr>
            <w:tcW w:w="4026" w:type="dxa"/>
            <w:vAlign w:val="center"/>
          </w:tcPr>
          <w:p w14:paraId="5DF44D40" w14:textId="77777777" w:rsidR="00DA6BE6" w:rsidRPr="00853F21" w:rsidRDefault="00DA6BE6">
            <w:pPr>
              <w:pStyle w:val="TableTextWhite"/>
              <w:rPr>
                <w:b/>
                <w:color w:val="000000"/>
              </w:rPr>
            </w:pPr>
            <w:r w:rsidRPr="00853F21">
              <w:rPr>
                <w:b/>
              </w:rPr>
              <w:t>Classification/Grade/Band</w:t>
            </w:r>
          </w:p>
        </w:tc>
        <w:tc>
          <w:tcPr>
            <w:tcW w:w="6530" w:type="dxa"/>
          </w:tcPr>
          <w:p w14:paraId="0044660C" w14:textId="24F6E292" w:rsidR="00DA6BE6" w:rsidRPr="001579A9" w:rsidRDefault="00D44576">
            <w:pPr>
              <w:pStyle w:val="TableTextWhite"/>
              <w:rPr>
                <w:b/>
              </w:rPr>
            </w:pPr>
            <w:r w:rsidRPr="001579A9">
              <w:rPr>
                <w:b/>
              </w:rPr>
              <w:t>Clerk Grade 9/10</w:t>
            </w:r>
          </w:p>
        </w:tc>
      </w:tr>
      <w:tr w:rsidR="00DA6BE6" w:rsidRPr="00C978B9" w14:paraId="5A1D074A" w14:textId="77777777" w:rsidTr="7FC05C8A">
        <w:trPr>
          <w:cantSplit/>
        </w:trPr>
        <w:tc>
          <w:tcPr>
            <w:tcW w:w="4026" w:type="dxa"/>
            <w:vAlign w:val="center"/>
          </w:tcPr>
          <w:p w14:paraId="3C7A5E5C" w14:textId="77777777" w:rsidR="00DA6BE6" w:rsidRPr="00853F21" w:rsidRDefault="00DA6BE6">
            <w:pPr>
              <w:pStyle w:val="TableTextWhite"/>
              <w:rPr>
                <w:b/>
                <w:color w:val="000000"/>
              </w:rPr>
            </w:pPr>
            <w:r w:rsidRPr="00853F21">
              <w:rPr>
                <w:b/>
              </w:rPr>
              <w:t>ANZSCO Code</w:t>
            </w:r>
          </w:p>
        </w:tc>
        <w:tc>
          <w:tcPr>
            <w:tcW w:w="6530" w:type="dxa"/>
          </w:tcPr>
          <w:p w14:paraId="3D82B315" w14:textId="3F8AC11E" w:rsidR="00DA6BE6" w:rsidRPr="001579A9" w:rsidRDefault="00D44576">
            <w:pPr>
              <w:pStyle w:val="TableTextWhite"/>
              <w:rPr>
                <w:b/>
              </w:rPr>
            </w:pPr>
            <w:r w:rsidRPr="001579A9">
              <w:rPr>
                <w:b/>
              </w:rPr>
              <w:t>224412</w:t>
            </w:r>
          </w:p>
        </w:tc>
      </w:tr>
      <w:tr w:rsidR="00DA6BE6" w:rsidRPr="00C978B9" w14:paraId="5EFB8E2C" w14:textId="77777777" w:rsidTr="7FC05C8A">
        <w:trPr>
          <w:cantSplit/>
        </w:trPr>
        <w:tc>
          <w:tcPr>
            <w:tcW w:w="4026" w:type="dxa"/>
            <w:vAlign w:val="center"/>
          </w:tcPr>
          <w:p w14:paraId="26AD99D8" w14:textId="77777777" w:rsidR="00DA6BE6" w:rsidRPr="00853F21" w:rsidRDefault="00DA6BE6">
            <w:pPr>
              <w:pStyle w:val="TableTextWhite"/>
              <w:rPr>
                <w:b/>
                <w:color w:val="000000"/>
              </w:rPr>
            </w:pPr>
            <w:r w:rsidRPr="00853F21">
              <w:rPr>
                <w:b/>
              </w:rPr>
              <w:t>PCAT Code</w:t>
            </w:r>
          </w:p>
        </w:tc>
        <w:tc>
          <w:tcPr>
            <w:tcW w:w="6530" w:type="dxa"/>
          </w:tcPr>
          <w:p w14:paraId="6CF3C5E3" w14:textId="5733C757" w:rsidR="00DA6BE6" w:rsidRPr="001579A9" w:rsidRDefault="00D44576">
            <w:pPr>
              <w:pStyle w:val="TableTextWhite"/>
              <w:rPr>
                <w:b/>
              </w:rPr>
            </w:pPr>
            <w:r w:rsidRPr="001579A9">
              <w:rPr>
                <w:b/>
              </w:rPr>
              <w:t>1119192</w:t>
            </w:r>
          </w:p>
        </w:tc>
      </w:tr>
      <w:tr w:rsidR="00DA6BE6" w:rsidRPr="00C978B9" w14:paraId="426CD5B4" w14:textId="77777777" w:rsidTr="7FC05C8A">
        <w:trPr>
          <w:cantSplit/>
        </w:trPr>
        <w:tc>
          <w:tcPr>
            <w:tcW w:w="4026" w:type="dxa"/>
            <w:vAlign w:val="center"/>
          </w:tcPr>
          <w:p w14:paraId="738A1FCC" w14:textId="77777777" w:rsidR="00DA6BE6" w:rsidRPr="00853F21" w:rsidRDefault="00DA6BE6">
            <w:pPr>
              <w:pStyle w:val="TableTextWhite"/>
              <w:rPr>
                <w:b/>
                <w:color w:val="000000"/>
              </w:rPr>
            </w:pPr>
            <w:r w:rsidRPr="00853F21">
              <w:rPr>
                <w:b/>
              </w:rPr>
              <w:t>Date of Approval</w:t>
            </w:r>
          </w:p>
        </w:tc>
        <w:tc>
          <w:tcPr>
            <w:tcW w:w="6530" w:type="dxa"/>
          </w:tcPr>
          <w:p w14:paraId="14F2D1F1" w14:textId="0BD018EC" w:rsidR="00DA6BE6" w:rsidRPr="001579A9" w:rsidRDefault="0006001C">
            <w:pPr>
              <w:pStyle w:val="TableTextWhite"/>
              <w:rPr>
                <w:b/>
              </w:rPr>
            </w:pPr>
            <w:r w:rsidRPr="001579A9">
              <w:rPr>
                <w:b/>
              </w:rPr>
              <w:t xml:space="preserve">February 2024 </w:t>
            </w:r>
          </w:p>
        </w:tc>
      </w:tr>
      <w:tr w:rsidR="004A3696" w:rsidRPr="00C978B9" w14:paraId="1CBA69D0" w14:textId="77777777" w:rsidTr="7FC05C8A">
        <w:trPr>
          <w:cantSplit/>
        </w:trPr>
        <w:tc>
          <w:tcPr>
            <w:tcW w:w="4026" w:type="dxa"/>
            <w:vAlign w:val="center"/>
          </w:tcPr>
          <w:p w14:paraId="644F3B59" w14:textId="77777777" w:rsidR="004A3696" w:rsidRPr="00853F21" w:rsidRDefault="004A3696">
            <w:pPr>
              <w:pStyle w:val="TableTextWhite"/>
              <w:rPr>
                <w:b/>
              </w:rPr>
            </w:pPr>
            <w:r w:rsidRPr="004A3696">
              <w:rPr>
                <w:b/>
              </w:rPr>
              <w:t>Agency Website</w:t>
            </w:r>
          </w:p>
        </w:tc>
        <w:tc>
          <w:tcPr>
            <w:tcW w:w="6530" w:type="dxa"/>
          </w:tcPr>
          <w:p w14:paraId="4EA4A0D2" w14:textId="668AB357" w:rsidR="004A3696" w:rsidRPr="001579A9" w:rsidRDefault="0006001C">
            <w:pPr>
              <w:pStyle w:val="TableTextWhite"/>
              <w:rPr>
                <w:b/>
              </w:rPr>
            </w:pPr>
            <w:r w:rsidRPr="001579A9">
              <w:rPr>
                <w:b/>
              </w:rPr>
              <w:t>www.dcceew.nsw.gov.au</w:t>
            </w:r>
          </w:p>
        </w:tc>
      </w:tr>
    </w:tbl>
    <w:p w14:paraId="5B850123" w14:textId="77777777" w:rsidR="00063E0C" w:rsidRDefault="00063E0C" w:rsidP="001579A9">
      <w:pPr>
        <w:tabs>
          <w:tab w:val="left" w:pos="2925"/>
        </w:tabs>
        <w:rPr>
          <w:bCs/>
          <w:i/>
        </w:rPr>
      </w:pPr>
      <w:bookmarkStart w:id="1" w:name="_Hlk30003721"/>
    </w:p>
    <w:p w14:paraId="05DE4E35" w14:textId="0C9C1958" w:rsidR="001579A9" w:rsidRDefault="001579A9" w:rsidP="00063E0C">
      <w:pPr>
        <w:tabs>
          <w:tab w:val="left" w:pos="2925"/>
        </w:tabs>
        <w:spacing w:after="0"/>
        <w:rPr>
          <w:bCs/>
          <w:i/>
        </w:rPr>
      </w:pPr>
      <w:r w:rsidRPr="00A26447">
        <w:rPr>
          <w:bCs/>
          <w:i/>
        </w:rPr>
        <w:t>Ensuring a sustainable NSW through climate change and energy action, water management, environment and heritage conservation and protection.</w:t>
      </w:r>
    </w:p>
    <w:p w14:paraId="3C6B03F2" w14:textId="77777777" w:rsidR="001579A9" w:rsidRPr="00A26447" w:rsidRDefault="001579A9" w:rsidP="00063E0C">
      <w:pPr>
        <w:tabs>
          <w:tab w:val="left" w:pos="2925"/>
        </w:tabs>
        <w:spacing w:after="0"/>
        <w:rPr>
          <w:bCs/>
          <w:i/>
        </w:rPr>
      </w:pPr>
    </w:p>
    <w:p w14:paraId="708339B2" w14:textId="77777777" w:rsidR="001579A9" w:rsidRPr="00A26447" w:rsidRDefault="001579A9" w:rsidP="001579A9">
      <w:pPr>
        <w:tabs>
          <w:tab w:val="left" w:pos="2925"/>
        </w:tabs>
        <w:rPr>
          <w:b/>
          <w:bCs/>
        </w:rPr>
      </w:pPr>
      <w:r w:rsidRPr="00A26447">
        <w:rPr>
          <w:b/>
          <w:bCs/>
        </w:rPr>
        <w:t xml:space="preserve">Who we are </w:t>
      </w:r>
    </w:p>
    <w:p w14:paraId="7549593F" w14:textId="77777777" w:rsidR="001579A9" w:rsidRDefault="001579A9" w:rsidP="00063E0C">
      <w:pPr>
        <w:tabs>
          <w:tab w:val="left" w:pos="2925"/>
        </w:tabs>
        <w:spacing w:after="0"/>
        <w:rPr>
          <w:bCs/>
        </w:rPr>
      </w:pPr>
      <w:r w:rsidRPr="00A26447">
        <w:rPr>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19F1C232" w14:textId="77777777" w:rsidR="001579A9" w:rsidRPr="00A26447" w:rsidRDefault="001579A9" w:rsidP="00063E0C">
      <w:pPr>
        <w:tabs>
          <w:tab w:val="left" w:pos="2925"/>
        </w:tabs>
        <w:spacing w:after="0"/>
        <w:rPr>
          <w:bCs/>
        </w:rPr>
      </w:pPr>
    </w:p>
    <w:p w14:paraId="6AB3B8D3" w14:textId="77777777" w:rsidR="001579A9" w:rsidRDefault="001579A9" w:rsidP="00063E0C">
      <w:pPr>
        <w:tabs>
          <w:tab w:val="left" w:pos="2925"/>
        </w:tabs>
        <w:spacing w:after="0"/>
        <w:rPr>
          <w:bCs/>
        </w:rPr>
      </w:pPr>
      <w:r w:rsidRPr="00A26447">
        <w:rPr>
          <w:bCs/>
        </w:rPr>
        <w:t xml:space="preserve">DCCEEW conserves and protects the state’s natural environment. It manages the NSW national park estate, including its rich and diverse biodiversity and Aboriginal cultural heritage for future generations. </w:t>
      </w:r>
    </w:p>
    <w:p w14:paraId="0BC66D7E" w14:textId="77777777" w:rsidR="001579A9" w:rsidRPr="00A26447" w:rsidRDefault="001579A9" w:rsidP="00063E0C">
      <w:pPr>
        <w:tabs>
          <w:tab w:val="left" w:pos="2925"/>
        </w:tabs>
        <w:spacing w:after="0"/>
        <w:rPr>
          <w:bCs/>
        </w:rPr>
      </w:pPr>
    </w:p>
    <w:p w14:paraId="56633165" w14:textId="77777777" w:rsidR="001579A9" w:rsidRDefault="001579A9" w:rsidP="00063E0C">
      <w:pPr>
        <w:tabs>
          <w:tab w:val="left" w:pos="2925"/>
        </w:tabs>
        <w:spacing w:after="0"/>
        <w:rPr>
          <w:bCs/>
        </w:rPr>
      </w:pPr>
      <w:r w:rsidRPr="00A26447">
        <w:rPr>
          <w:bCs/>
        </w:rPr>
        <w:t xml:space="preserve">DCCEEW also ensures sustainable management of water resources across the state, to support the environment, communities and industry. </w:t>
      </w:r>
    </w:p>
    <w:p w14:paraId="366AD97E" w14:textId="77777777" w:rsidR="001579A9" w:rsidRPr="00A26447" w:rsidRDefault="001579A9" w:rsidP="00063E0C">
      <w:pPr>
        <w:tabs>
          <w:tab w:val="left" w:pos="2925"/>
        </w:tabs>
        <w:spacing w:after="0"/>
        <w:rPr>
          <w:bCs/>
        </w:rPr>
      </w:pPr>
    </w:p>
    <w:p w14:paraId="3C267C88" w14:textId="48D5B841" w:rsidR="001579A9" w:rsidRDefault="001579A9" w:rsidP="004C36B6">
      <w:pPr>
        <w:tabs>
          <w:tab w:val="left" w:pos="2925"/>
        </w:tabs>
        <w:spacing w:after="0"/>
        <w:rPr>
          <w:bCs/>
        </w:rPr>
      </w:pPr>
      <w:r w:rsidRPr="00A26447">
        <w:rPr>
          <w:bCs/>
        </w:rPr>
        <w:t>We acknowledge the ongoing custodial responsibilities of the Aboriginal peoples of NSW to care for Country and water and are committed to establishing meaningful partnerships with Aboriginal peoples in the management of the environment.</w:t>
      </w:r>
    </w:p>
    <w:p w14:paraId="4A0A64F6" w14:textId="77777777" w:rsidR="004C36B6" w:rsidRDefault="004C36B6" w:rsidP="004C36B6">
      <w:pPr>
        <w:tabs>
          <w:tab w:val="left" w:pos="2925"/>
        </w:tabs>
        <w:spacing w:after="0"/>
        <w:rPr>
          <w:bCs/>
        </w:rPr>
      </w:pPr>
    </w:p>
    <w:p w14:paraId="1621CC83" w14:textId="77777777" w:rsidR="004C36B6" w:rsidRPr="007A118A" w:rsidRDefault="004C36B6" w:rsidP="004C36B6">
      <w:pPr>
        <w:pStyle w:val="Default"/>
        <w:spacing w:line="276" w:lineRule="auto"/>
        <w:rPr>
          <w:rStyle w:val="Heading1Char"/>
          <w:b w:val="0"/>
          <w:bCs w:val="0"/>
          <w:color w:val="auto"/>
          <w:sz w:val="22"/>
          <w:szCs w:val="22"/>
        </w:rPr>
      </w:pPr>
      <w:r w:rsidRPr="007A118A">
        <w:rPr>
          <w:rStyle w:val="Heading1Char"/>
          <w:b w:val="0"/>
          <w:bCs w:val="0"/>
          <w:color w:val="auto"/>
          <w:sz w:val="22"/>
          <w:szCs w:val="22"/>
        </w:rPr>
        <w:t>The Department’s Energy, Climate Change &amp; Sustainability Division leads strategic policy, programs and major initiatives on climate change, renewable energy and energy security, environmental sustainability, waste management, biodiversity and conservation.</w:t>
      </w:r>
    </w:p>
    <w:p w14:paraId="3E1777BD" w14:textId="77777777" w:rsidR="004A3696" w:rsidRPr="00C978B9" w:rsidRDefault="004A3696" w:rsidP="004A3696">
      <w:pPr>
        <w:pStyle w:val="Heading2"/>
      </w:pPr>
      <w:r w:rsidRPr="00C978B9">
        <w:t>Primary purpose of t</w:t>
      </w:r>
      <w:r>
        <w:t>h</w:t>
      </w:r>
      <w:r w:rsidRPr="00C978B9">
        <w:t>e role</w:t>
      </w:r>
    </w:p>
    <w:p w14:paraId="255960AF" w14:textId="77777777" w:rsidR="004A3696" w:rsidRPr="00A55204" w:rsidRDefault="004A3696" w:rsidP="00FB27B0">
      <w:pPr>
        <w:rPr>
          <w:bCs/>
          <w:lang w:eastAsia="en-AU"/>
        </w:rPr>
      </w:pPr>
      <w:r>
        <w:t>Manage and coordinate complex projects and provide strategic project management, policy and legislative advice that will inform decision-making relating to the strategic projects and initiatives.</w:t>
      </w:r>
    </w:p>
    <w:bookmarkEnd w:id="1"/>
    <w:p w14:paraId="70DED6F0" w14:textId="77777777" w:rsidR="00057CB3" w:rsidRPr="00980BCA" w:rsidRDefault="00057CB3" w:rsidP="000C453F">
      <w:pPr>
        <w:pStyle w:val="Heading2"/>
      </w:pPr>
      <w:r w:rsidRPr="00980BCA">
        <w:t xml:space="preserve">Key </w:t>
      </w:r>
      <w:r w:rsidR="00043B92" w:rsidRPr="00980BCA">
        <w:t>a</w:t>
      </w:r>
      <w:r w:rsidRPr="00980BCA">
        <w:t>ccountabilities</w:t>
      </w:r>
    </w:p>
    <w:p w14:paraId="2FE8AC53" w14:textId="77777777" w:rsidR="008F196B" w:rsidRDefault="0050188A" w:rsidP="00D44576">
      <w:pPr>
        <w:pStyle w:val="ListBullet"/>
        <w:rPr>
          <w:lang w:eastAsia="en-AU"/>
        </w:rPr>
      </w:pPr>
      <w: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0C27BECD" w14:textId="77777777" w:rsidR="008F196B" w:rsidRDefault="0050188A" w:rsidP="00D44576">
      <w:pPr>
        <w:pStyle w:val="ListBullet"/>
        <w:rPr>
          <w:lang w:eastAsia="en-AU"/>
        </w:rPr>
      </w:pPr>
      <w:r>
        <w:t>Lead and implement strategic policy development including researching and developing policies, strategies and frameworks in preparing and submitting high quality plans, briefs and advice in response to Ministerial and Executive requests.</w:t>
      </w:r>
    </w:p>
    <w:p w14:paraId="6BCF7F5C" w14:textId="77777777" w:rsidR="008F196B" w:rsidRDefault="0050188A" w:rsidP="00D44576">
      <w:pPr>
        <w:pStyle w:val="ListBullet"/>
        <w:rPr>
          <w:lang w:eastAsia="en-AU"/>
        </w:rPr>
      </w:pPr>
      <w:r>
        <w:t>Analyse and review projects, policies and regulatory frameworks and their impact on energy, climate change and emissions reduction and provide advice to the Department, Minister and other agencies.</w:t>
      </w:r>
    </w:p>
    <w:p w14:paraId="1255D1CE" w14:textId="77777777" w:rsidR="008F196B" w:rsidRDefault="0050188A" w:rsidP="00D44576">
      <w:pPr>
        <w:pStyle w:val="ListBullet"/>
        <w:rPr>
          <w:lang w:eastAsia="en-AU"/>
        </w:rPr>
      </w:pPr>
      <w: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015E762D" w14:textId="77777777" w:rsidR="008F196B" w:rsidRDefault="0050188A" w:rsidP="00D44576">
      <w:pPr>
        <w:pStyle w:val="ListBullet"/>
        <w:rPr>
          <w:lang w:eastAsia="en-AU"/>
        </w:rPr>
      </w:pPr>
      <w:r>
        <w:t>Review the operation of policy to assess its appropriateness, effectiveness and efficiency, to determine the need for corrective action and policy review and inform future planning.</w:t>
      </w:r>
    </w:p>
    <w:p w14:paraId="1FE84184" w14:textId="77777777" w:rsidR="008F196B" w:rsidRDefault="0050188A" w:rsidP="00D44576">
      <w:pPr>
        <w:pStyle w:val="ListBullet"/>
        <w:rPr>
          <w:lang w:eastAsia="en-AU"/>
        </w:rPr>
      </w:pPr>
      <w:r>
        <w:t>Prepare briefings, papers, submissions, Ministerial and other correspondence, speeches and reports in relation to the work of the Branch and the Division.</w:t>
      </w:r>
    </w:p>
    <w:p w14:paraId="2C261C07" w14:textId="77777777" w:rsidR="008F196B" w:rsidRDefault="0050188A" w:rsidP="00D44576">
      <w:pPr>
        <w:pStyle w:val="ListBullet"/>
        <w:rPr>
          <w:lang w:eastAsia="en-AU"/>
        </w:rPr>
      </w:pPr>
      <w:r>
        <w:t>Establish and maintain stakeholder relationships through effective communication, negotiation and issues management to engage stakeholders and ensure project deliverables are met.</w:t>
      </w:r>
    </w:p>
    <w:p w14:paraId="4D0E0AED" w14:textId="77777777" w:rsidR="008F196B" w:rsidRDefault="0050188A" w:rsidP="00D44576">
      <w:pPr>
        <w:pStyle w:val="ListBullet"/>
        <w:rPr>
          <w:lang w:eastAsia="en-AU"/>
        </w:rPr>
      </w:pPr>
      <w:r>
        <w:t>Undertake research and formulate recommendations to support evidence-based project planning and decision making.</w:t>
      </w:r>
    </w:p>
    <w:p w14:paraId="2EC60825"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7E332DBB" w14:textId="77777777" w:rsidR="008F196B" w:rsidRDefault="0050188A" w:rsidP="00641CB8">
      <w:pPr>
        <w:pStyle w:val="ListBullet"/>
        <w:rPr>
          <w:lang w:eastAsia="en-AU"/>
        </w:rPr>
      </w:pPr>
      <w:r>
        <w:t>Managing consultations and negotiations with diverse stakeholders, within agreed timelines, given their varying expectations, viewpoints and interests.</w:t>
      </w:r>
    </w:p>
    <w:p w14:paraId="0C6E6B47" w14:textId="77777777" w:rsidR="008F196B" w:rsidRDefault="0050188A" w:rsidP="00641CB8">
      <w:pPr>
        <w:pStyle w:val="ListBullet"/>
        <w:rPr>
          <w:lang w:eastAsia="en-AU"/>
        </w:rPr>
      </w:pPr>
      <w:r>
        <w:t>Achieving project deadlines and milestones to the required standards and within budget, given the need to simultaneously coordinate and deliver multiple projects which are often complex and interconnected.</w:t>
      </w:r>
    </w:p>
    <w:p w14:paraId="03163E84" w14:textId="77777777" w:rsidR="008F196B" w:rsidRDefault="0050188A" w:rsidP="00641CB8">
      <w:pPr>
        <w:pStyle w:val="ListBullet"/>
        <w:rPr>
          <w:lang w:eastAsia="en-AU"/>
        </w:rPr>
      </w:pPr>
      <w:r>
        <w:t>Providing high level project and policy advice and pragmatic solutions to the Executive or Minister’s Office in line with broader government policies, within tight time-frames.</w:t>
      </w:r>
    </w:p>
    <w:p w14:paraId="0768F884" w14:textId="77777777" w:rsidR="00057CB3" w:rsidRDefault="00043B92" w:rsidP="000C453F">
      <w:pPr>
        <w:pStyle w:val="Heading2"/>
      </w:pPr>
      <w:r>
        <w:t>Key r</w:t>
      </w:r>
      <w:r w:rsidR="00057CB3" w:rsidRPr="00C978B9">
        <w:t>elationships</w:t>
      </w:r>
    </w:p>
    <w:p w14:paraId="61129A06"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3D44B9D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21ABC03F" w14:textId="77777777" w:rsidR="00057CB3" w:rsidRPr="00C978B9" w:rsidRDefault="00057CB3" w:rsidP="00803E47">
            <w:pPr>
              <w:pStyle w:val="TableTextWhite0"/>
            </w:pPr>
            <w:r w:rsidRPr="00C978B9">
              <w:t>Who</w:t>
            </w:r>
          </w:p>
        </w:tc>
        <w:tc>
          <w:tcPr>
            <w:tcW w:w="6946" w:type="dxa"/>
            <w:shd w:val="clear" w:color="auto" w:fill="752F8A"/>
          </w:tcPr>
          <w:p w14:paraId="54FB06E7" w14:textId="77777777" w:rsidR="00057CB3" w:rsidRPr="00C978B9" w:rsidRDefault="00057CB3" w:rsidP="00803E47">
            <w:pPr>
              <w:pStyle w:val="TableTextWhite0"/>
            </w:pPr>
            <w:r w:rsidRPr="00C978B9">
              <w:t>Why</w:t>
            </w:r>
          </w:p>
        </w:tc>
      </w:tr>
      <w:tr w:rsidR="0002436B" w:rsidRPr="00C978B9" w14:paraId="368DEC89" w14:textId="77777777" w:rsidTr="00103875">
        <w:trPr>
          <w:cantSplit/>
        </w:trPr>
        <w:tc>
          <w:tcPr>
            <w:tcW w:w="3601" w:type="dxa"/>
          </w:tcPr>
          <w:p w14:paraId="109A327E" w14:textId="77777777" w:rsidR="0002436B" w:rsidRPr="00A15CDB" w:rsidRDefault="00596C1A" w:rsidP="00A15CDB">
            <w:pPr>
              <w:pStyle w:val="TableText"/>
            </w:pPr>
            <w:bookmarkStart w:id="2" w:name="InternalRelationships"/>
            <w:r>
              <w:t>Manager</w:t>
            </w:r>
          </w:p>
        </w:tc>
        <w:tc>
          <w:tcPr>
            <w:tcW w:w="6946" w:type="dxa"/>
          </w:tcPr>
          <w:p w14:paraId="068FC6E5" w14:textId="77777777" w:rsidR="008F196B" w:rsidRPr="00D44576" w:rsidRDefault="0050188A" w:rsidP="00641CB8">
            <w:pPr>
              <w:pStyle w:val="ListBullet"/>
              <w:rPr>
                <w:sz w:val="20"/>
                <w:szCs w:val="18"/>
                <w:lang w:eastAsia="en-AU"/>
              </w:rPr>
            </w:pPr>
            <w:r w:rsidRPr="00D44576">
              <w:rPr>
                <w:sz w:val="20"/>
                <w:szCs w:val="18"/>
              </w:rPr>
              <w:t>Discuss work progress, escalate issues, advise and keep informed</w:t>
            </w:r>
          </w:p>
          <w:p w14:paraId="54CDFEBB" w14:textId="77777777" w:rsidR="008F196B" w:rsidRPr="00D44576" w:rsidRDefault="0050188A" w:rsidP="00641CB8">
            <w:pPr>
              <w:pStyle w:val="ListBullet"/>
              <w:rPr>
                <w:sz w:val="20"/>
                <w:szCs w:val="18"/>
                <w:lang w:eastAsia="en-AU"/>
              </w:rPr>
            </w:pPr>
            <w:r w:rsidRPr="00D44576">
              <w:rPr>
                <w:sz w:val="20"/>
                <w:szCs w:val="18"/>
              </w:rPr>
              <w:t>Receive guidance and provide regular updates on key projects, issues and priorities</w:t>
            </w:r>
          </w:p>
          <w:p w14:paraId="7DB226F8" w14:textId="18897016" w:rsidR="008F196B" w:rsidRPr="00D44576" w:rsidRDefault="0050188A" w:rsidP="00641CB8">
            <w:pPr>
              <w:pStyle w:val="ListBullet"/>
              <w:rPr>
                <w:sz w:val="20"/>
                <w:szCs w:val="18"/>
                <w:lang w:eastAsia="en-AU"/>
              </w:rPr>
            </w:pPr>
            <w:r w:rsidRPr="00D44576">
              <w:rPr>
                <w:sz w:val="20"/>
                <w:szCs w:val="18"/>
              </w:rPr>
              <w:t>Identify emerging issues/risks and their implications and propose solutions</w:t>
            </w:r>
            <w:r w:rsidR="00063E0C">
              <w:rPr>
                <w:sz w:val="20"/>
                <w:szCs w:val="18"/>
              </w:rPr>
              <w:t>.</w:t>
            </w:r>
          </w:p>
        </w:tc>
      </w:tr>
      <w:tr w:rsidR="0002436B" w:rsidRPr="00C978B9" w14:paraId="5E52192E" w14:textId="77777777" w:rsidTr="00103875">
        <w:trPr>
          <w:cantSplit/>
        </w:trPr>
        <w:tc>
          <w:tcPr>
            <w:tcW w:w="3601" w:type="dxa"/>
          </w:tcPr>
          <w:p w14:paraId="7DB801BB" w14:textId="77777777" w:rsidR="0002436B" w:rsidRPr="00A15CDB" w:rsidRDefault="00596C1A" w:rsidP="00A15CDB">
            <w:pPr>
              <w:pStyle w:val="TableText"/>
            </w:pPr>
            <w:r>
              <w:t>Team</w:t>
            </w:r>
          </w:p>
        </w:tc>
        <w:tc>
          <w:tcPr>
            <w:tcW w:w="6946" w:type="dxa"/>
          </w:tcPr>
          <w:p w14:paraId="17276B75" w14:textId="6B9DC3B2" w:rsidR="008F196B" w:rsidRPr="00D44576" w:rsidRDefault="0050188A" w:rsidP="00641CB8">
            <w:pPr>
              <w:pStyle w:val="ListBullet"/>
              <w:rPr>
                <w:sz w:val="20"/>
                <w:szCs w:val="18"/>
                <w:lang w:eastAsia="en-AU"/>
              </w:rPr>
            </w:pPr>
            <w:r w:rsidRPr="00D44576">
              <w:rPr>
                <w:sz w:val="20"/>
                <w:szCs w:val="18"/>
              </w:rPr>
              <w:t>Support team members and work collaboratively to contribute to achieving team outcomes</w:t>
            </w:r>
            <w:r w:rsidR="00063E0C">
              <w:rPr>
                <w:sz w:val="20"/>
                <w:szCs w:val="18"/>
              </w:rPr>
              <w:t>.</w:t>
            </w:r>
          </w:p>
        </w:tc>
      </w:tr>
      <w:tr w:rsidR="0002436B" w:rsidRPr="00C978B9" w14:paraId="4332FD9F" w14:textId="77777777" w:rsidTr="00103875">
        <w:trPr>
          <w:cantSplit/>
        </w:trPr>
        <w:tc>
          <w:tcPr>
            <w:tcW w:w="3601" w:type="dxa"/>
          </w:tcPr>
          <w:p w14:paraId="0E9CE3F6" w14:textId="77777777" w:rsidR="0002436B" w:rsidRPr="00A15CDB" w:rsidRDefault="00596C1A" w:rsidP="00A15CDB">
            <w:pPr>
              <w:pStyle w:val="TableText"/>
            </w:pPr>
            <w:r>
              <w:t>Stakeholders</w:t>
            </w:r>
          </w:p>
        </w:tc>
        <w:tc>
          <w:tcPr>
            <w:tcW w:w="6946" w:type="dxa"/>
          </w:tcPr>
          <w:p w14:paraId="33E21D93" w14:textId="77777777" w:rsidR="008F196B" w:rsidRPr="00D44576" w:rsidRDefault="0050188A" w:rsidP="00641CB8">
            <w:pPr>
              <w:pStyle w:val="ListBullet"/>
              <w:rPr>
                <w:sz w:val="20"/>
                <w:szCs w:val="18"/>
                <w:lang w:eastAsia="en-AU"/>
              </w:rPr>
            </w:pPr>
            <w:r w:rsidRPr="00D44576">
              <w:rPr>
                <w:sz w:val="20"/>
                <w:szCs w:val="18"/>
              </w:rPr>
              <w:t>Provide expert advice on project or policy related issues</w:t>
            </w:r>
          </w:p>
          <w:p w14:paraId="049555A4" w14:textId="77777777" w:rsidR="008F196B" w:rsidRPr="00D44576" w:rsidRDefault="0050188A" w:rsidP="00641CB8">
            <w:pPr>
              <w:pStyle w:val="ListBullet"/>
              <w:rPr>
                <w:sz w:val="20"/>
                <w:szCs w:val="18"/>
                <w:lang w:eastAsia="en-AU"/>
              </w:rPr>
            </w:pPr>
            <w:r w:rsidRPr="00D44576">
              <w:rPr>
                <w:sz w:val="20"/>
                <w:szCs w:val="18"/>
              </w:rPr>
              <w:t>Report and provide updates on project progress</w:t>
            </w:r>
          </w:p>
          <w:p w14:paraId="700321C2" w14:textId="1E697D5A" w:rsidR="008F196B" w:rsidRPr="00D44576" w:rsidRDefault="0050188A" w:rsidP="00641CB8">
            <w:pPr>
              <w:pStyle w:val="ListBullet"/>
              <w:rPr>
                <w:sz w:val="20"/>
                <w:szCs w:val="18"/>
                <w:lang w:eastAsia="en-AU"/>
              </w:rPr>
            </w:pPr>
            <w:r w:rsidRPr="00D44576">
              <w:rPr>
                <w:sz w:val="20"/>
                <w:szCs w:val="18"/>
              </w:rPr>
              <w:t>Consult and collaborate to resolve project or policy related issues, define mutual interests and determine strategies to achieve their realisation</w:t>
            </w:r>
            <w:r w:rsidR="00063E0C">
              <w:rPr>
                <w:sz w:val="20"/>
                <w:szCs w:val="18"/>
              </w:rPr>
              <w:t>.</w:t>
            </w:r>
          </w:p>
        </w:tc>
      </w:tr>
    </w:tbl>
    <w:bookmarkEnd w:id="2"/>
    <w:p w14:paraId="16389734"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6E40FE3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140D6296" w14:textId="77777777" w:rsidR="00C34914" w:rsidRPr="00C978B9" w:rsidRDefault="00C34914">
            <w:pPr>
              <w:pStyle w:val="TableTextWhite0"/>
            </w:pPr>
            <w:r w:rsidRPr="00C978B9">
              <w:t>Who</w:t>
            </w:r>
          </w:p>
        </w:tc>
        <w:tc>
          <w:tcPr>
            <w:tcW w:w="6946" w:type="dxa"/>
            <w:shd w:val="clear" w:color="auto" w:fill="752F8A"/>
          </w:tcPr>
          <w:p w14:paraId="608BCCE9" w14:textId="77777777" w:rsidR="00C34914" w:rsidRPr="00C978B9" w:rsidRDefault="00C34914">
            <w:pPr>
              <w:pStyle w:val="TableTextWhite0"/>
            </w:pPr>
            <w:r w:rsidRPr="00C978B9">
              <w:t>Why</w:t>
            </w:r>
          </w:p>
        </w:tc>
      </w:tr>
      <w:tr w:rsidR="00C34914" w:rsidRPr="00C978B9" w14:paraId="6E70E9DC" w14:textId="77777777" w:rsidTr="00103875">
        <w:trPr>
          <w:cantSplit/>
        </w:trPr>
        <w:tc>
          <w:tcPr>
            <w:tcW w:w="3601" w:type="dxa"/>
          </w:tcPr>
          <w:p w14:paraId="4E65F360" w14:textId="77777777" w:rsidR="00C34914" w:rsidRPr="00DA65BD" w:rsidRDefault="00596C1A">
            <w:pPr>
              <w:pStyle w:val="TableText"/>
            </w:pPr>
            <w:bookmarkStart w:id="3" w:name="ExternalRelationships"/>
            <w:r>
              <w:t>Stakeholders</w:t>
            </w:r>
          </w:p>
        </w:tc>
        <w:tc>
          <w:tcPr>
            <w:tcW w:w="6946" w:type="dxa"/>
          </w:tcPr>
          <w:p w14:paraId="383690E7" w14:textId="77777777" w:rsidR="008F196B" w:rsidRPr="00D44576" w:rsidRDefault="0050188A" w:rsidP="00641CB8">
            <w:pPr>
              <w:pStyle w:val="ListBullet"/>
              <w:rPr>
                <w:sz w:val="20"/>
                <w:szCs w:val="18"/>
                <w:lang w:eastAsia="en-AU"/>
              </w:rPr>
            </w:pPr>
            <w:r w:rsidRPr="00D44576">
              <w:rPr>
                <w:sz w:val="20"/>
                <w:szCs w:val="18"/>
              </w:rPr>
              <w:t>Provide expert advice on project or policy related matters</w:t>
            </w:r>
          </w:p>
          <w:p w14:paraId="2061BE65" w14:textId="77777777" w:rsidR="008F196B" w:rsidRPr="00D44576" w:rsidRDefault="0050188A" w:rsidP="00641CB8">
            <w:pPr>
              <w:pStyle w:val="ListBullet"/>
              <w:rPr>
                <w:sz w:val="20"/>
                <w:szCs w:val="18"/>
                <w:lang w:eastAsia="en-AU"/>
              </w:rPr>
            </w:pPr>
            <w:r w:rsidRPr="00D44576">
              <w:rPr>
                <w:sz w:val="20"/>
                <w:szCs w:val="18"/>
              </w:rPr>
              <w:t>Report and provide updates on project progress or policy proposals</w:t>
            </w:r>
          </w:p>
          <w:p w14:paraId="60D1DF50" w14:textId="4FFA9892" w:rsidR="008F196B" w:rsidRDefault="0050188A" w:rsidP="00641CB8">
            <w:pPr>
              <w:pStyle w:val="ListBullet"/>
              <w:rPr>
                <w:lang w:eastAsia="en-AU"/>
              </w:rPr>
            </w:pPr>
            <w:r w:rsidRPr="00D44576">
              <w:rPr>
                <w:sz w:val="20"/>
                <w:szCs w:val="18"/>
              </w:rPr>
              <w:t>Consult and collaborate to define mutual interests and determine strategies to achieve their realisation</w:t>
            </w:r>
            <w:r w:rsidR="00063E0C">
              <w:rPr>
                <w:sz w:val="20"/>
                <w:szCs w:val="18"/>
              </w:rPr>
              <w:t>.</w:t>
            </w:r>
          </w:p>
        </w:tc>
      </w:tr>
    </w:tbl>
    <w:bookmarkEnd w:id="3"/>
    <w:p w14:paraId="7CC8890A" w14:textId="77777777" w:rsidR="00057CB3" w:rsidRPr="00C978B9" w:rsidRDefault="0002436B" w:rsidP="000C453F">
      <w:pPr>
        <w:pStyle w:val="Heading2"/>
      </w:pPr>
      <w:r w:rsidRPr="00C978B9">
        <w:t xml:space="preserve">Role </w:t>
      </w:r>
      <w:r w:rsidR="00043B92">
        <w:t>d</w:t>
      </w:r>
      <w:r w:rsidRPr="00C978B9">
        <w:t>imensions</w:t>
      </w:r>
    </w:p>
    <w:p w14:paraId="343E4908" w14:textId="77777777" w:rsidR="0002436B" w:rsidRDefault="001D133A" w:rsidP="000C453F">
      <w:pPr>
        <w:pStyle w:val="Heading3"/>
      </w:pPr>
      <w:r w:rsidRPr="00C978B9">
        <w:t>Decision making</w:t>
      </w:r>
    </w:p>
    <w:p w14:paraId="25512339" w14:textId="77777777" w:rsidR="00D44576" w:rsidRPr="00D44576" w:rsidRDefault="00A55204" w:rsidP="00D44576">
      <w:pPr>
        <w:pStyle w:val="ListBullet"/>
        <w:rPr>
          <w:rFonts w:cs="Arial"/>
          <w:szCs w:val="22"/>
        </w:rPr>
      </w:pPr>
      <w:bookmarkStart w:id="4" w:name="_Hlk17372642"/>
      <w:r>
        <w:t>Assesses and advises on the appropriate approach and strategy on a wide range of complex project and policy related issues</w:t>
      </w:r>
    </w:p>
    <w:p w14:paraId="6FA54093" w14:textId="77777777" w:rsidR="00D44576" w:rsidRPr="00D44576" w:rsidRDefault="00A55204" w:rsidP="00D44576">
      <w:pPr>
        <w:pStyle w:val="ListBullet"/>
        <w:rPr>
          <w:rFonts w:cs="Arial"/>
          <w:szCs w:val="22"/>
        </w:rPr>
      </w:pPr>
      <w:r>
        <w:t>Develops innovative solutions to complex problems within the parameters of Government policy.</w:t>
      </w:r>
    </w:p>
    <w:p w14:paraId="5484903F" w14:textId="6B1A6BC4" w:rsidR="00BD7587" w:rsidRPr="007523A5" w:rsidRDefault="00A55204" w:rsidP="00D44576">
      <w:pPr>
        <w:pStyle w:val="ListBullet"/>
        <w:rPr>
          <w:rFonts w:cs="Arial"/>
          <w:szCs w:val="22"/>
        </w:rPr>
      </w:pPr>
      <w:r>
        <w:t>Refers to the Manager or Executive Director on critical issues.</w:t>
      </w:r>
    </w:p>
    <w:bookmarkEnd w:id="4"/>
    <w:p w14:paraId="7C9EA0A4" w14:textId="77777777" w:rsidR="001D133A" w:rsidRDefault="001D133A" w:rsidP="000C453F">
      <w:pPr>
        <w:pStyle w:val="Heading3"/>
      </w:pPr>
      <w:r w:rsidRPr="00C978B9">
        <w:t>Reporting line</w:t>
      </w:r>
    </w:p>
    <w:p w14:paraId="6C85B906" w14:textId="77777777" w:rsidR="00E91D2A" w:rsidRDefault="00A55204" w:rsidP="001D133A">
      <w:r>
        <w:t>The position reports to a manager as allocated.</w:t>
      </w:r>
    </w:p>
    <w:p w14:paraId="61180859" w14:textId="77777777" w:rsidR="001D133A" w:rsidRDefault="001D133A" w:rsidP="000C453F">
      <w:pPr>
        <w:pStyle w:val="Heading3"/>
      </w:pPr>
      <w:r w:rsidRPr="00C978B9">
        <w:t>Direct reports</w:t>
      </w:r>
    </w:p>
    <w:p w14:paraId="185A9EC9" w14:textId="77777777" w:rsidR="00D44576" w:rsidRDefault="00A55204" w:rsidP="00D44576">
      <w:pPr>
        <w:pStyle w:val="ListBullet"/>
        <w:numPr>
          <w:ilvl w:val="0"/>
          <w:numId w:val="0"/>
        </w:numPr>
        <w:ind w:left="360" w:hanging="360"/>
      </w:pPr>
      <w:r>
        <w:t>The role will have 0-7 direct reports. These roles may include:</w:t>
      </w:r>
      <w:r>
        <w:br/>
      </w:r>
    </w:p>
    <w:p w14:paraId="798310BD" w14:textId="77777777" w:rsidR="00D44576" w:rsidRDefault="00A55204" w:rsidP="00D44576">
      <w:pPr>
        <w:pStyle w:val="ListBullet"/>
      </w:pPr>
      <w:r>
        <w:t>Project Officers</w:t>
      </w:r>
    </w:p>
    <w:p w14:paraId="2DC279EC" w14:textId="77777777" w:rsidR="00D44576" w:rsidRDefault="00A55204" w:rsidP="00D44576">
      <w:pPr>
        <w:pStyle w:val="ListBullet"/>
      </w:pPr>
      <w:r>
        <w:t>Assistant Project Officers</w:t>
      </w:r>
    </w:p>
    <w:p w14:paraId="72053132" w14:textId="36030ACF" w:rsidR="001D133A" w:rsidRPr="00C978B9" w:rsidRDefault="00A55204" w:rsidP="00D44576">
      <w:pPr>
        <w:pStyle w:val="ListBullet"/>
      </w:pPr>
      <w:r>
        <w:t>Specialised Technical Officers</w:t>
      </w:r>
    </w:p>
    <w:p w14:paraId="4C3D3676" w14:textId="77777777" w:rsidR="001D133A" w:rsidRDefault="001D133A" w:rsidP="000C453F">
      <w:pPr>
        <w:pStyle w:val="Heading3"/>
      </w:pPr>
      <w:r w:rsidRPr="00C978B9">
        <w:t>Budget/Expenditure</w:t>
      </w:r>
    </w:p>
    <w:p w14:paraId="635F2AE6" w14:textId="77777777" w:rsidR="005505E4" w:rsidRDefault="00A55204" w:rsidP="005505E4">
      <w:r>
        <w:t>As per delegations. Responsible for supporting the manager to manage the program budget, including project expenditure.</w:t>
      </w:r>
    </w:p>
    <w:p w14:paraId="54FDB82F"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248FBBDE" w14:textId="77777777" w:rsidR="008F196B" w:rsidRDefault="0050188A" w:rsidP="00641CB8">
      <w:pPr>
        <w:pStyle w:val="ListBullet"/>
        <w:rPr>
          <w:lang w:eastAsia="en-AU"/>
        </w:rPr>
      </w:pPr>
      <w:r>
        <w:t>Demonstrated experience in project and/or policy management in the context of contemporary government policies and community attitudes</w:t>
      </w:r>
    </w:p>
    <w:p w14:paraId="3926F07E" w14:textId="77777777" w:rsidR="008F196B" w:rsidRDefault="0050188A" w:rsidP="00641CB8">
      <w:pPr>
        <w:pStyle w:val="ListBullet"/>
        <w:rPr>
          <w:lang w:eastAsia="en-AU"/>
        </w:rPr>
      </w:pPr>
      <w:r>
        <w:t>Superior demonstrated stakeholder engagement skills influencing high level decision makers and key stakeholders to take action and deliver agreed outcomes.</w:t>
      </w:r>
    </w:p>
    <w:bookmarkEnd w:id="5"/>
    <w:p w14:paraId="25E4D822" w14:textId="77777777" w:rsidR="001D133A" w:rsidRDefault="001D133A" w:rsidP="000C453F">
      <w:pPr>
        <w:pStyle w:val="Heading2"/>
      </w:pPr>
      <w:r w:rsidRPr="00C978B9">
        <w:t>Essential requir</w:t>
      </w:r>
      <w:r w:rsidR="00E31CD3" w:rsidRPr="00C978B9">
        <w:t>e</w:t>
      </w:r>
      <w:r w:rsidRPr="00C978B9">
        <w:t>ments</w:t>
      </w:r>
    </w:p>
    <w:p w14:paraId="57445955" w14:textId="77777777" w:rsidR="008F196B" w:rsidRDefault="0050188A" w:rsidP="00641CB8">
      <w:pPr>
        <w:pStyle w:val="ListBullet"/>
        <w:rPr>
          <w:lang w:eastAsia="en-AU"/>
        </w:rPr>
      </w:pPr>
      <w:r>
        <w:t>A degree in a relevant discipline</w:t>
      </w:r>
    </w:p>
    <w:p w14:paraId="7423E891"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209E08F3"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9CA18EF" w14:textId="77777777" w:rsidR="003E0111" w:rsidRPr="003C7A36" w:rsidRDefault="009E0B71" w:rsidP="00E97E4E">
      <w:r w:rsidRPr="003E0111">
        <w:t>The capabilities are separated into focus capabilities and complementary capabilities</w:t>
      </w:r>
    </w:p>
    <w:p w14:paraId="092B6DAE" w14:textId="77777777" w:rsidR="009E0B71" w:rsidRPr="00C978B9" w:rsidRDefault="009E0B71" w:rsidP="000C453F">
      <w:pPr>
        <w:pStyle w:val="Heading2"/>
      </w:pPr>
      <w:r w:rsidRPr="00C978B9">
        <w:t xml:space="preserve">Focus </w:t>
      </w:r>
      <w:r>
        <w:t>c</w:t>
      </w:r>
      <w:r w:rsidRPr="00C978B9">
        <w:t>apabilities</w:t>
      </w:r>
      <w:r w:rsidR="00AC56D6">
        <w:tab/>
      </w:r>
    </w:p>
    <w:p w14:paraId="621B726B"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2015447"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180B06BB"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1C4BB68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7A0DECBA"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033F8FA3"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387621A1"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26F4E6EC" w14:textId="77777777" w:rsidR="00372FE9" w:rsidRPr="00372FE9" w:rsidRDefault="00372FE9" w:rsidP="00372FE9">
            <w:pPr>
              <w:rPr>
                <w:b/>
                <w:bCs/>
                <w:sz w:val="20"/>
              </w:rPr>
            </w:pPr>
            <w:r w:rsidRPr="00372FE9">
              <w:rPr>
                <w:b/>
                <w:bCs/>
                <w:sz w:val="20"/>
              </w:rPr>
              <w:t>Level</w:t>
            </w:r>
          </w:p>
        </w:tc>
      </w:tr>
      <w:tr w:rsidR="006F0836" w:rsidRPr="003C7A36" w14:paraId="013EBAA4" w14:textId="77777777" w:rsidTr="004C659E">
        <w:trPr>
          <w:cantSplit/>
        </w:trPr>
        <w:tc>
          <w:tcPr>
            <w:tcW w:w="1385" w:type="dxa"/>
          </w:tcPr>
          <w:p w14:paraId="1FA5A41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5BB68F5" wp14:editId="51B63075">
                  <wp:extent cx="749300" cy="749300"/>
                  <wp:effectExtent l="0" t="0" r="0" b="0"/>
                  <wp:docPr id="135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0941045" w14:textId="77777777" w:rsidR="00667FCB" w:rsidRDefault="006F0836" w:rsidP="004A1A64">
            <w:pPr>
              <w:rPr>
                <w:rFonts w:cs="Arial"/>
                <w:color w:val="000000"/>
                <w:sz w:val="20"/>
              </w:rPr>
            </w:pPr>
            <w:r w:rsidRPr="003C7A36">
              <w:rPr>
                <w:rFonts w:cs="Arial"/>
                <w:b/>
                <w:bCs/>
                <w:color w:val="000000"/>
                <w:sz w:val="20"/>
              </w:rPr>
              <w:t>Display Resilience and Courage</w:t>
            </w:r>
          </w:p>
          <w:p w14:paraId="3B40F6B7"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4645A78B" w14:textId="77777777" w:rsidR="006F0836" w:rsidRPr="003C7A36" w:rsidRDefault="006F0836" w:rsidP="00A55204">
            <w:pPr>
              <w:pStyle w:val="TableBullet"/>
            </w:pPr>
            <w:r w:rsidRPr="003C7A36">
              <w:t>Be flexible, show initiative and respond quickly when situations change</w:t>
            </w:r>
          </w:p>
          <w:p w14:paraId="793949E6" w14:textId="77777777" w:rsidR="006F0836" w:rsidRPr="003C7A36" w:rsidRDefault="006F0836" w:rsidP="00A55204">
            <w:pPr>
              <w:pStyle w:val="TableBullet"/>
            </w:pPr>
            <w:r w:rsidRPr="003C7A36">
              <w:t>Give frank and honest feedback and advice</w:t>
            </w:r>
          </w:p>
          <w:p w14:paraId="25D4E48F" w14:textId="77777777" w:rsidR="006F0836" w:rsidRPr="003C7A36" w:rsidRDefault="006F0836" w:rsidP="00A55204">
            <w:pPr>
              <w:pStyle w:val="TableBullet"/>
            </w:pPr>
            <w:r w:rsidRPr="003C7A36">
              <w:t>Listen when ideas are challenged, seek to understand the nature of the comment and respond appropriately</w:t>
            </w:r>
          </w:p>
          <w:p w14:paraId="7350F9EB" w14:textId="77777777" w:rsidR="006F0836" w:rsidRPr="003C7A36" w:rsidRDefault="006F0836" w:rsidP="00A55204">
            <w:pPr>
              <w:pStyle w:val="TableBullet"/>
            </w:pPr>
            <w:r w:rsidRPr="003C7A36">
              <w:t>Raise and work through challenging issues and seek alternatives</w:t>
            </w:r>
          </w:p>
          <w:p w14:paraId="0490A084" w14:textId="77777777" w:rsidR="006F0836" w:rsidRPr="003C7A36" w:rsidRDefault="006F0836" w:rsidP="00A55204">
            <w:pPr>
              <w:pStyle w:val="TableBullet"/>
            </w:pPr>
            <w:r w:rsidRPr="003C7A36">
              <w:t>Remain composed and calm under pressure and in challenging situations</w:t>
            </w:r>
          </w:p>
        </w:tc>
        <w:tc>
          <w:tcPr>
            <w:tcW w:w="1668" w:type="dxa"/>
          </w:tcPr>
          <w:p w14:paraId="3B6A8A0C" w14:textId="77777777" w:rsidR="006F0836" w:rsidRPr="006F0836" w:rsidRDefault="004C659E" w:rsidP="00544127">
            <w:pPr>
              <w:pStyle w:val="TableText"/>
            </w:pPr>
            <w:r w:rsidRPr="004C659E">
              <w:t>Adept</w:t>
            </w:r>
          </w:p>
        </w:tc>
      </w:tr>
      <w:tr w:rsidR="006F0836" w:rsidRPr="003C7A36" w14:paraId="514EB485" w14:textId="77777777" w:rsidTr="004C659E">
        <w:trPr>
          <w:cantSplit/>
        </w:trPr>
        <w:tc>
          <w:tcPr>
            <w:tcW w:w="1385" w:type="dxa"/>
          </w:tcPr>
          <w:p w14:paraId="5E8AD59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56DCDD9" wp14:editId="707ED366">
                  <wp:extent cx="749300" cy="749300"/>
                  <wp:effectExtent l="0" t="0" r="0" b="0"/>
                  <wp:docPr id="776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F3185B6" w14:textId="77777777" w:rsidR="00667FCB" w:rsidRDefault="006F0836" w:rsidP="004A1A64">
            <w:pPr>
              <w:rPr>
                <w:rFonts w:cs="Arial"/>
                <w:color w:val="000000"/>
                <w:sz w:val="20"/>
              </w:rPr>
            </w:pPr>
            <w:r w:rsidRPr="003C7A36">
              <w:rPr>
                <w:rFonts w:cs="Arial"/>
                <w:b/>
                <w:bCs/>
                <w:color w:val="000000"/>
                <w:sz w:val="20"/>
              </w:rPr>
              <w:t>Manage Self</w:t>
            </w:r>
          </w:p>
          <w:p w14:paraId="79E3535B"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2101CBC3" w14:textId="77777777" w:rsidR="006F0836" w:rsidRPr="003C7A36" w:rsidRDefault="006F0836" w:rsidP="00A55204">
            <w:pPr>
              <w:pStyle w:val="TableBullet"/>
            </w:pPr>
            <w:r w:rsidRPr="003C7A36">
              <w:t>Keep up to date with relevant contemporary knowledge and practices</w:t>
            </w:r>
          </w:p>
          <w:p w14:paraId="5CF2BB80" w14:textId="77777777" w:rsidR="006F0836" w:rsidRPr="003C7A36" w:rsidRDefault="006F0836" w:rsidP="00A55204">
            <w:pPr>
              <w:pStyle w:val="TableBullet"/>
            </w:pPr>
            <w:r w:rsidRPr="003C7A36">
              <w:t>Look for and take advantage of opportunities to learn new skills and develop strengths</w:t>
            </w:r>
          </w:p>
          <w:p w14:paraId="670FF829" w14:textId="77777777" w:rsidR="006F0836" w:rsidRPr="003C7A36" w:rsidRDefault="006F0836" w:rsidP="00A55204">
            <w:pPr>
              <w:pStyle w:val="TableBullet"/>
            </w:pPr>
            <w:r w:rsidRPr="003C7A36">
              <w:t>Show commitment to achieving challenging goals</w:t>
            </w:r>
          </w:p>
          <w:p w14:paraId="6AB034DA" w14:textId="77777777" w:rsidR="006F0836" w:rsidRPr="003C7A36" w:rsidRDefault="006F0836" w:rsidP="00A55204">
            <w:pPr>
              <w:pStyle w:val="TableBullet"/>
            </w:pPr>
            <w:r w:rsidRPr="003C7A36">
              <w:t>Examine and reflect on own performance</w:t>
            </w:r>
          </w:p>
          <w:p w14:paraId="04E887FC" w14:textId="77777777" w:rsidR="006F0836" w:rsidRPr="003C7A36" w:rsidRDefault="006F0836" w:rsidP="00A55204">
            <w:pPr>
              <w:pStyle w:val="TableBullet"/>
            </w:pPr>
            <w:r w:rsidRPr="003C7A36">
              <w:t>Seek and respond positively to constructive feedback and guidance</w:t>
            </w:r>
          </w:p>
          <w:p w14:paraId="67B57A87" w14:textId="77777777" w:rsidR="006F0836" w:rsidRPr="003C7A36" w:rsidRDefault="006F0836" w:rsidP="00A55204">
            <w:pPr>
              <w:pStyle w:val="TableBullet"/>
            </w:pPr>
            <w:r w:rsidRPr="003C7A36">
              <w:t>Demonstrate and maintain a high level of personal motivation</w:t>
            </w:r>
          </w:p>
        </w:tc>
        <w:tc>
          <w:tcPr>
            <w:tcW w:w="1668" w:type="dxa"/>
          </w:tcPr>
          <w:p w14:paraId="382A7EC9" w14:textId="77777777" w:rsidR="006F0836" w:rsidRPr="006F0836" w:rsidRDefault="004C659E" w:rsidP="00544127">
            <w:pPr>
              <w:pStyle w:val="TableText"/>
            </w:pPr>
            <w:r w:rsidRPr="004C659E">
              <w:t>Adept</w:t>
            </w:r>
          </w:p>
        </w:tc>
      </w:tr>
      <w:tr w:rsidR="006F0836" w:rsidRPr="003C7A36" w14:paraId="79A0A75D" w14:textId="77777777" w:rsidTr="004C659E">
        <w:trPr>
          <w:cantSplit/>
        </w:trPr>
        <w:tc>
          <w:tcPr>
            <w:tcW w:w="1385" w:type="dxa"/>
          </w:tcPr>
          <w:p w14:paraId="5370217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C80DA87" wp14:editId="064C4B3B">
                  <wp:extent cx="749300" cy="749300"/>
                  <wp:effectExtent l="0" t="0" r="0" b="0"/>
                  <wp:docPr id="939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FBFBEB3" w14:textId="77777777" w:rsidR="00667FCB" w:rsidRDefault="006F0836" w:rsidP="004A1A64">
            <w:pPr>
              <w:rPr>
                <w:rFonts w:cs="Arial"/>
                <w:color w:val="000000"/>
                <w:sz w:val="20"/>
              </w:rPr>
            </w:pPr>
            <w:r w:rsidRPr="003C7A36">
              <w:rPr>
                <w:rFonts w:cs="Arial"/>
                <w:b/>
                <w:bCs/>
                <w:color w:val="000000"/>
                <w:sz w:val="20"/>
              </w:rPr>
              <w:t>Communicate Effectively</w:t>
            </w:r>
          </w:p>
          <w:p w14:paraId="4A0399EA"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7348B64" w14:textId="77777777" w:rsidR="006F0836" w:rsidRPr="003C7A36" w:rsidRDefault="006F0836" w:rsidP="00A55204">
            <w:pPr>
              <w:pStyle w:val="TableBullet"/>
            </w:pPr>
            <w:r w:rsidRPr="003C7A36">
              <w:t>Tailor communication to diverse audiences</w:t>
            </w:r>
          </w:p>
          <w:p w14:paraId="05D42597" w14:textId="77777777" w:rsidR="006F0836" w:rsidRPr="003C7A36" w:rsidRDefault="006F0836" w:rsidP="00A55204">
            <w:pPr>
              <w:pStyle w:val="TableBullet"/>
            </w:pPr>
            <w:r w:rsidRPr="003C7A36">
              <w:t>Clearly explain complex concepts and arguments to individuals and groups</w:t>
            </w:r>
          </w:p>
          <w:p w14:paraId="36B2D66A" w14:textId="77777777" w:rsidR="006F0836" w:rsidRPr="003C7A36" w:rsidRDefault="006F0836" w:rsidP="00A55204">
            <w:pPr>
              <w:pStyle w:val="TableBullet"/>
            </w:pPr>
            <w:r w:rsidRPr="003C7A36">
              <w:t>Create opportunities for others to be heard, listen attentively and encourage them to express their views</w:t>
            </w:r>
          </w:p>
          <w:p w14:paraId="05D88211" w14:textId="77777777" w:rsidR="006F0836" w:rsidRPr="003C7A36" w:rsidRDefault="006F0836" w:rsidP="00A55204">
            <w:pPr>
              <w:pStyle w:val="TableBullet"/>
            </w:pPr>
            <w:r w:rsidRPr="003C7A36">
              <w:t>Share information across teams and units to enable informed decision making</w:t>
            </w:r>
          </w:p>
          <w:p w14:paraId="5E028CAF" w14:textId="77777777" w:rsidR="006F0836" w:rsidRPr="003C7A36" w:rsidRDefault="006F0836" w:rsidP="00A55204">
            <w:pPr>
              <w:pStyle w:val="TableBullet"/>
            </w:pPr>
            <w:r w:rsidRPr="003C7A36">
              <w:t>Write fluently in plain English and in a range of styles and formats</w:t>
            </w:r>
          </w:p>
          <w:p w14:paraId="22DBEC7E"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6A0C6C39" w14:textId="77777777" w:rsidR="006F0836" w:rsidRPr="006F0836" w:rsidRDefault="004C659E" w:rsidP="00544127">
            <w:pPr>
              <w:pStyle w:val="TableText"/>
            </w:pPr>
            <w:r w:rsidRPr="004C659E">
              <w:t>Adept</w:t>
            </w:r>
          </w:p>
        </w:tc>
      </w:tr>
      <w:tr w:rsidR="006F0836" w:rsidRPr="003C7A36" w14:paraId="26A7919E" w14:textId="77777777" w:rsidTr="004C659E">
        <w:trPr>
          <w:cantSplit/>
        </w:trPr>
        <w:tc>
          <w:tcPr>
            <w:tcW w:w="1385" w:type="dxa"/>
          </w:tcPr>
          <w:p w14:paraId="234180C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7EED646" wp14:editId="609F0BFA">
                  <wp:extent cx="749300" cy="749300"/>
                  <wp:effectExtent l="0" t="0" r="0" b="0"/>
                  <wp:docPr id="581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2F59AEC" w14:textId="77777777" w:rsidR="00667FCB" w:rsidRDefault="006F0836" w:rsidP="004A1A64">
            <w:pPr>
              <w:rPr>
                <w:rFonts w:cs="Arial"/>
                <w:color w:val="000000"/>
                <w:sz w:val="20"/>
              </w:rPr>
            </w:pPr>
            <w:r w:rsidRPr="003C7A36">
              <w:rPr>
                <w:rFonts w:cs="Arial"/>
                <w:b/>
                <w:bCs/>
                <w:color w:val="000000"/>
                <w:sz w:val="20"/>
              </w:rPr>
              <w:t>Work Collaboratively</w:t>
            </w:r>
          </w:p>
          <w:p w14:paraId="434520A8"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4E02AD77" w14:textId="77777777" w:rsidR="006F0836" w:rsidRPr="003C7A36" w:rsidRDefault="006F0836" w:rsidP="00A55204">
            <w:pPr>
              <w:pStyle w:val="TableBullet"/>
            </w:pPr>
            <w:r w:rsidRPr="003C7A36">
              <w:t>Encourage a culture that recognises the value of collaboration</w:t>
            </w:r>
          </w:p>
          <w:p w14:paraId="57C57F4D" w14:textId="77777777" w:rsidR="006F0836" w:rsidRPr="003C7A36" w:rsidRDefault="006F0836" w:rsidP="00A55204">
            <w:pPr>
              <w:pStyle w:val="TableBullet"/>
            </w:pPr>
            <w:r w:rsidRPr="003C7A36">
              <w:t>Build cooperation and overcome barriers to information sharing and communication across teams and units</w:t>
            </w:r>
          </w:p>
          <w:p w14:paraId="4EB19B57" w14:textId="77777777" w:rsidR="006F0836" w:rsidRPr="003C7A36" w:rsidRDefault="006F0836" w:rsidP="00A55204">
            <w:pPr>
              <w:pStyle w:val="TableBullet"/>
            </w:pPr>
            <w:r w:rsidRPr="003C7A36">
              <w:t>Share lessons learned across teams and units</w:t>
            </w:r>
          </w:p>
          <w:p w14:paraId="0EA147CD"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5C4C4C3A"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76153538" w14:textId="77777777" w:rsidR="006F0836" w:rsidRPr="006F0836" w:rsidRDefault="004C659E" w:rsidP="00544127">
            <w:pPr>
              <w:pStyle w:val="TableText"/>
            </w:pPr>
            <w:r w:rsidRPr="004C659E">
              <w:t>Adept</w:t>
            </w:r>
          </w:p>
        </w:tc>
      </w:tr>
      <w:tr w:rsidR="006F0836" w:rsidRPr="003C7A36" w14:paraId="758592FA" w14:textId="77777777" w:rsidTr="004C659E">
        <w:trPr>
          <w:cantSplit/>
        </w:trPr>
        <w:tc>
          <w:tcPr>
            <w:tcW w:w="1385" w:type="dxa"/>
          </w:tcPr>
          <w:p w14:paraId="058A200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09B59C6" wp14:editId="72CFE69B">
                  <wp:extent cx="749300" cy="749300"/>
                  <wp:effectExtent l="0" t="0" r="0" b="0"/>
                  <wp:docPr id="744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EFABCC1" w14:textId="77777777" w:rsidR="00667FCB" w:rsidRDefault="006F0836" w:rsidP="004A1A64">
            <w:pPr>
              <w:rPr>
                <w:rFonts w:cs="Arial"/>
                <w:color w:val="000000"/>
                <w:sz w:val="20"/>
              </w:rPr>
            </w:pPr>
            <w:r w:rsidRPr="003C7A36">
              <w:rPr>
                <w:rFonts w:cs="Arial"/>
                <w:b/>
                <w:bCs/>
                <w:color w:val="000000"/>
                <w:sz w:val="20"/>
              </w:rPr>
              <w:t>Deliver Results</w:t>
            </w:r>
          </w:p>
          <w:p w14:paraId="1427EB4B"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A7A520B" w14:textId="77777777" w:rsidR="006F0836" w:rsidRPr="003C7A36" w:rsidRDefault="006F0836" w:rsidP="00A55204">
            <w:pPr>
              <w:pStyle w:val="TableBullet"/>
            </w:pPr>
            <w:r w:rsidRPr="003C7A36">
              <w:t>Use own and others’ expertise to achieve outcomes, and take responsibility for delivering intended outcomes</w:t>
            </w:r>
          </w:p>
          <w:p w14:paraId="21AA59DF" w14:textId="77777777" w:rsidR="006F0836" w:rsidRPr="003C7A36" w:rsidRDefault="006F0836" w:rsidP="00A55204">
            <w:pPr>
              <w:pStyle w:val="TableBullet"/>
            </w:pPr>
            <w:r w:rsidRPr="003C7A36">
              <w:t>Make sure staff understand expected goals and acknowledge staff success in achieving these</w:t>
            </w:r>
          </w:p>
          <w:p w14:paraId="1F468CBE" w14:textId="77777777" w:rsidR="006F0836" w:rsidRPr="003C7A36" w:rsidRDefault="006F0836" w:rsidP="00A55204">
            <w:pPr>
              <w:pStyle w:val="TableBullet"/>
            </w:pPr>
            <w:r w:rsidRPr="003C7A36">
              <w:t>Identify resource needs and ensure goals are achieved within set budgets and deadlines</w:t>
            </w:r>
          </w:p>
          <w:p w14:paraId="7092087F" w14:textId="77777777" w:rsidR="006F0836" w:rsidRPr="003C7A36" w:rsidRDefault="006F0836" w:rsidP="00A55204">
            <w:pPr>
              <w:pStyle w:val="TableBullet"/>
            </w:pPr>
            <w:r w:rsidRPr="003C7A36">
              <w:t>Use business data to evaluate outcomes and inform continuous improvement</w:t>
            </w:r>
          </w:p>
          <w:p w14:paraId="2D5CE82C" w14:textId="77777777" w:rsidR="006F0836" w:rsidRPr="003C7A36" w:rsidRDefault="006F0836" w:rsidP="00A55204">
            <w:pPr>
              <w:pStyle w:val="TableBullet"/>
            </w:pPr>
            <w:r w:rsidRPr="003C7A36">
              <w:t>Identify priorities that need to change and ensure the allocation of resources meets new business needs</w:t>
            </w:r>
          </w:p>
          <w:p w14:paraId="6043B986"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213125D8" w14:textId="77777777" w:rsidR="006F0836" w:rsidRPr="006F0836" w:rsidRDefault="004C659E" w:rsidP="00544127">
            <w:pPr>
              <w:pStyle w:val="TableText"/>
            </w:pPr>
            <w:r w:rsidRPr="004C659E">
              <w:t>Adept</w:t>
            </w:r>
          </w:p>
        </w:tc>
      </w:tr>
      <w:tr w:rsidR="006F0836" w:rsidRPr="003C7A36" w14:paraId="20DFD061" w14:textId="77777777" w:rsidTr="004C659E">
        <w:trPr>
          <w:cantSplit/>
        </w:trPr>
        <w:tc>
          <w:tcPr>
            <w:tcW w:w="1385" w:type="dxa"/>
          </w:tcPr>
          <w:p w14:paraId="206473E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CCEB4CE" wp14:editId="10FB1D47">
                  <wp:extent cx="749300" cy="749300"/>
                  <wp:effectExtent l="0" t="0" r="0" b="0"/>
                  <wp:docPr id="386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BF8B7C" w14:textId="77777777" w:rsidR="00667FCB" w:rsidRDefault="006F0836" w:rsidP="004A1A64">
            <w:pPr>
              <w:rPr>
                <w:rFonts w:cs="Arial"/>
                <w:color w:val="000000"/>
                <w:sz w:val="20"/>
              </w:rPr>
            </w:pPr>
            <w:r w:rsidRPr="003C7A36">
              <w:rPr>
                <w:rFonts w:cs="Arial"/>
                <w:b/>
                <w:bCs/>
                <w:color w:val="000000"/>
                <w:sz w:val="20"/>
              </w:rPr>
              <w:t>Think and Solve Problems</w:t>
            </w:r>
          </w:p>
          <w:p w14:paraId="7756E5B7"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5BB79D3B"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2E17D519" w14:textId="77777777" w:rsidR="006F0836" w:rsidRPr="003C7A36" w:rsidRDefault="006F0836" w:rsidP="00A55204">
            <w:pPr>
              <w:pStyle w:val="TableBullet"/>
            </w:pPr>
            <w:r w:rsidRPr="003C7A36">
              <w:t>Anticipate, identify and address issues and potential problems that may have an impact on organisational objectives and the user experience</w:t>
            </w:r>
          </w:p>
          <w:p w14:paraId="6356F2CD"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19AD90B2" w14:textId="77777777" w:rsidR="006F0836" w:rsidRPr="003C7A36" w:rsidRDefault="006F0836" w:rsidP="00A55204">
            <w:pPr>
              <w:pStyle w:val="TableBullet"/>
            </w:pPr>
            <w:r w:rsidRPr="003C7A36">
              <w:t>Seek contributions and ideas from people with diverse backgrounds and experience</w:t>
            </w:r>
          </w:p>
          <w:p w14:paraId="3294B78F" w14:textId="77777777" w:rsidR="006F0836" w:rsidRPr="003C7A36" w:rsidRDefault="006F0836" w:rsidP="00A55204">
            <w:pPr>
              <w:pStyle w:val="TableBullet"/>
            </w:pPr>
            <w:r w:rsidRPr="003C7A36">
              <w:t>Participate in and contribute to team or unit initiatives to resolve common issues or barriers to effectiveness</w:t>
            </w:r>
          </w:p>
          <w:p w14:paraId="0E52B9F3" w14:textId="77777777" w:rsidR="006F0836" w:rsidRPr="003C7A36" w:rsidRDefault="006F0836" w:rsidP="00A55204">
            <w:pPr>
              <w:pStyle w:val="TableBullet"/>
            </w:pPr>
            <w:r w:rsidRPr="003C7A36">
              <w:t>Identify and share business process improvements to enhance effectiveness</w:t>
            </w:r>
          </w:p>
        </w:tc>
        <w:tc>
          <w:tcPr>
            <w:tcW w:w="1668" w:type="dxa"/>
          </w:tcPr>
          <w:p w14:paraId="16B46051" w14:textId="77777777" w:rsidR="006F0836" w:rsidRPr="006F0836" w:rsidRDefault="004C659E" w:rsidP="00544127">
            <w:pPr>
              <w:pStyle w:val="TableText"/>
            </w:pPr>
            <w:r w:rsidRPr="004C659E">
              <w:t>Adept</w:t>
            </w:r>
          </w:p>
        </w:tc>
      </w:tr>
      <w:tr w:rsidR="006F0836" w:rsidRPr="003C7A36" w14:paraId="3DBD80C1" w14:textId="77777777" w:rsidTr="004C659E">
        <w:trPr>
          <w:cantSplit/>
        </w:trPr>
        <w:tc>
          <w:tcPr>
            <w:tcW w:w="1385" w:type="dxa"/>
          </w:tcPr>
          <w:p w14:paraId="4549E19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C9EE97D" wp14:editId="477018D5">
                  <wp:extent cx="749300" cy="749300"/>
                  <wp:effectExtent l="0" t="0" r="0" b="0"/>
                  <wp:docPr id="27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E615612" w14:textId="77777777" w:rsidR="00667FCB" w:rsidRDefault="006F0836" w:rsidP="004A1A64">
            <w:pPr>
              <w:rPr>
                <w:rFonts w:cs="Arial"/>
                <w:color w:val="000000"/>
                <w:sz w:val="20"/>
              </w:rPr>
            </w:pPr>
            <w:r w:rsidRPr="003C7A36">
              <w:rPr>
                <w:rFonts w:cs="Arial"/>
                <w:b/>
                <w:bCs/>
                <w:color w:val="000000"/>
                <w:sz w:val="20"/>
              </w:rPr>
              <w:t>Project Management</w:t>
            </w:r>
          </w:p>
          <w:p w14:paraId="372FCB0E"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3F8D9BBF"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369CC90D" w14:textId="77777777" w:rsidR="006F0836" w:rsidRPr="003C7A36" w:rsidRDefault="006F0836" w:rsidP="00A55204">
            <w:pPr>
              <w:pStyle w:val="TableBullet"/>
            </w:pPr>
            <w:r w:rsidRPr="003C7A36">
              <w:t>Prepare clear project proposals and accurate estimates of required costs and resources</w:t>
            </w:r>
          </w:p>
          <w:p w14:paraId="37D9C952"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390D2136" w14:textId="77777777" w:rsidR="006F0836" w:rsidRPr="003C7A36" w:rsidRDefault="006F0836" w:rsidP="00A55204">
            <w:pPr>
              <w:pStyle w:val="TableBullet"/>
            </w:pPr>
            <w:r w:rsidRPr="003C7A36">
              <w:t>Identify and evaluate risks associated with the project and develop mitigation strategies</w:t>
            </w:r>
          </w:p>
          <w:p w14:paraId="47BFE6F7" w14:textId="77777777" w:rsidR="006F0836" w:rsidRPr="003C7A36" w:rsidRDefault="006F0836" w:rsidP="00A55204">
            <w:pPr>
              <w:pStyle w:val="TableBullet"/>
            </w:pPr>
            <w:r w:rsidRPr="003C7A36">
              <w:t>Identify and consult stakeholders to inform the project strategy</w:t>
            </w:r>
          </w:p>
          <w:p w14:paraId="280C5D1C" w14:textId="77777777" w:rsidR="006F0836" w:rsidRPr="003C7A36" w:rsidRDefault="006F0836" w:rsidP="00A55204">
            <w:pPr>
              <w:pStyle w:val="TableBullet"/>
            </w:pPr>
            <w:r w:rsidRPr="003C7A36">
              <w:t>Communicate the project’s objectives and its expected benefits</w:t>
            </w:r>
          </w:p>
          <w:p w14:paraId="7D5CCAAB" w14:textId="77777777" w:rsidR="006F0836" w:rsidRPr="003C7A36" w:rsidRDefault="006F0836" w:rsidP="00A55204">
            <w:pPr>
              <w:pStyle w:val="TableBullet"/>
            </w:pPr>
            <w:r w:rsidRPr="003C7A36">
              <w:t>Monitor the completion of project milestones against goals and take necessary action</w:t>
            </w:r>
          </w:p>
          <w:p w14:paraId="6BD7F79B" w14:textId="77777777" w:rsidR="006F0836" w:rsidRPr="003C7A36" w:rsidRDefault="006F0836" w:rsidP="00A55204">
            <w:pPr>
              <w:pStyle w:val="TableBullet"/>
            </w:pPr>
            <w:r w:rsidRPr="003C7A36">
              <w:t>Evaluate progress and identify improvements to inform future projects</w:t>
            </w:r>
          </w:p>
        </w:tc>
        <w:tc>
          <w:tcPr>
            <w:tcW w:w="1668" w:type="dxa"/>
          </w:tcPr>
          <w:p w14:paraId="5742EE51" w14:textId="77777777" w:rsidR="006F0836" w:rsidRPr="006F0836" w:rsidRDefault="004C659E" w:rsidP="00544127">
            <w:pPr>
              <w:pStyle w:val="TableText"/>
            </w:pPr>
            <w:r w:rsidRPr="004C659E">
              <w:t>Adept</w:t>
            </w:r>
          </w:p>
        </w:tc>
      </w:tr>
      <w:tr w:rsidR="006F0836" w:rsidRPr="003C7A36" w14:paraId="54DFB8FC" w14:textId="77777777" w:rsidTr="004C659E">
        <w:trPr>
          <w:cantSplit/>
        </w:trPr>
        <w:tc>
          <w:tcPr>
            <w:tcW w:w="1385" w:type="dxa"/>
          </w:tcPr>
          <w:p w14:paraId="2A01321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275749A" wp14:editId="5F070DE3">
                  <wp:extent cx="749300" cy="749300"/>
                  <wp:effectExtent l="0" t="0" r="0" b="0"/>
                  <wp:docPr id="1913"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EBB596" w14:textId="77777777" w:rsidR="00667FCB" w:rsidRDefault="006F0836" w:rsidP="004A1A64">
            <w:pPr>
              <w:rPr>
                <w:rFonts w:cs="Arial"/>
                <w:color w:val="000000"/>
                <w:sz w:val="20"/>
              </w:rPr>
            </w:pPr>
            <w:r w:rsidRPr="003C7A36">
              <w:rPr>
                <w:rFonts w:cs="Arial"/>
                <w:b/>
                <w:bCs/>
                <w:color w:val="000000"/>
                <w:sz w:val="20"/>
              </w:rPr>
              <w:t>Manage and Develop People</w:t>
            </w:r>
          </w:p>
          <w:p w14:paraId="0FA2006E"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54F733A2" w14:textId="77777777" w:rsidR="006F0836" w:rsidRPr="003C7A36" w:rsidRDefault="006F0836" w:rsidP="00A55204">
            <w:pPr>
              <w:pStyle w:val="TableBullet"/>
            </w:pPr>
            <w:r w:rsidRPr="003C7A36">
              <w:t>Collaborate to set clear performance standards and deadlines in line with established performance development frameworks</w:t>
            </w:r>
          </w:p>
          <w:p w14:paraId="2A84A61E" w14:textId="77777777" w:rsidR="006F0836" w:rsidRPr="003C7A36" w:rsidRDefault="006F0836" w:rsidP="00A55204">
            <w:pPr>
              <w:pStyle w:val="TableBullet"/>
            </w:pPr>
            <w:r w:rsidRPr="003C7A36">
              <w:t>Look for ways to develop team capability and recognise and develop individual potential</w:t>
            </w:r>
          </w:p>
          <w:p w14:paraId="3DE5A5B0" w14:textId="77777777" w:rsidR="006F0836" w:rsidRPr="003C7A36" w:rsidRDefault="006F0836" w:rsidP="00A55204">
            <w:pPr>
              <w:pStyle w:val="TableBullet"/>
            </w:pPr>
            <w:r w:rsidRPr="003C7A36">
              <w:t>Be constructive and build on strengths by giving timely and actionable feedback</w:t>
            </w:r>
          </w:p>
          <w:p w14:paraId="2E123425" w14:textId="77777777" w:rsidR="006F0836" w:rsidRPr="003C7A36" w:rsidRDefault="006F0836" w:rsidP="00A55204">
            <w:pPr>
              <w:pStyle w:val="TableBullet"/>
            </w:pPr>
            <w:r w:rsidRPr="003C7A36">
              <w:t>Identify and act on opportunities to provide coaching and mentoring</w:t>
            </w:r>
          </w:p>
          <w:p w14:paraId="0B6735CD" w14:textId="77777777" w:rsidR="006F0836" w:rsidRPr="003C7A36" w:rsidRDefault="006F0836" w:rsidP="00A55204">
            <w:pPr>
              <w:pStyle w:val="TableBullet"/>
            </w:pPr>
            <w:r w:rsidRPr="003C7A36">
              <w:t>Recognise performance issues that need to be addressed and work towards resolving issues</w:t>
            </w:r>
          </w:p>
          <w:p w14:paraId="1187C275" w14:textId="77777777" w:rsidR="006F0836" w:rsidRPr="003C7A36" w:rsidRDefault="006F0836" w:rsidP="00A55204">
            <w:pPr>
              <w:pStyle w:val="TableBullet"/>
            </w:pPr>
            <w:r w:rsidRPr="003C7A36">
              <w:t>Effectively support and manage team members who are working flexibly and in various locations</w:t>
            </w:r>
          </w:p>
          <w:p w14:paraId="203BB2D6" w14:textId="77777777" w:rsidR="006F0836" w:rsidRPr="003C7A36" w:rsidRDefault="006F0836" w:rsidP="00A55204">
            <w:pPr>
              <w:pStyle w:val="TableBullet"/>
            </w:pPr>
            <w:r w:rsidRPr="003C7A36">
              <w:t>Create a safe environment where team members’ diverse backgrounds and cultures are considered and respected</w:t>
            </w:r>
          </w:p>
          <w:p w14:paraId="2D48754A" w14:textId="77777777" w:rsidR="006F0836" w:rsidRPr="003C7A36" w:rsidRDefault="006F0836" w:rsidP="00A55204">
            <w:pPr>
              <w:pStyle w:val="TableBullet"/>
            </w:pPr>
            <w:r w:rsidRPr="003C7A36">
              <w:t>Consider feedback on own management style and reflect on potential areas to improve</w:t>
            </w:r>
          </w:p>
        </w:tc>
        <w:tc>
          <w:tcPr>
            <w:tcW w:w="1668" w:type="dxa"/>
          </w:tcPr>
          <w:p w14:paraId="4FC85E8A" w14:textId="77777777" w:rsidR="006F0836" w:rsidRPr="006F0836" w:rsidRDefault="004C659E" w:rsidP="00544127">
            <w:pPr>
              <w:pStyle w:val="TableText"/>
            </w:pPr>
            <w:r w:rsidRPr="004C659E">
              <w:t>Intermediate</w:t>
            </w:r>
          </w:p>
        </w:tc>
      </w:tr>
    </w:tbl>
    <w:p w14:paraId="25C8881F" w14:textId="77777777" w:rsidR="00A7563F" w:rsidRDefault="00A7563F"/>
    <w:p w14:paraId="191AC84F" w14:textId="77777777" w:rsidR="00372FE9" w:rsidRDefault="00372FE9" w:rsidP="00372FE9"/>
    <w:p w14:paraId="33833745" w14:textId="77777777" w:rsidR="009E0B71" w:rsidRDefault="009E0B71" w:rsidP="000C453F">
      <w:pPr>
        <w:pStyle w:val="Heading2"/>
      </w:pPr>
      <w:r>
        <w:t>Complementary capabilities</w:t>
      </w:r>
    </w:p>
    <w:p w14:paraId="4BEC313A"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F294BC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E4CAC45"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633554F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4E799587"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296A3A4E"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6B4B8924"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4BD91CDE" w14:textId="77777777" w:rsidR="00372FE9" w:rsidRPr="00372FE9" w:rsidRDefault="00372FE9" w:rsidP="00372FE9">
            <w:pPr>
              <w:rPr>
                <w:b/>
                <w:bCs/>
                <w:sz w:val="20"/>
              </w:rPr>
            </w:pPr>
            <w:r w:rsidRPr="00372FE9">
              <w:rPr>
                <w:b/>
                <w:bCs/>
                <w:sz w:val="20"/>
              </w:rPr>
              <w:t>Level</w:t>
            </w:r>
          </w:p>
        </w:tc>
      </w:tr>
      <w:tr w:rsidR="00372FE9" w:rsidRPr="00372FE9" w14:paraId="4E484DB4" w14:textId="77777777" w:rsidTr="004C659E">
        <w:trPr>
          <w:cantSplit/>
        </w:trPr>
        <w:tc>
          <w:tcPr>
            <w:tcW w:w="1276" w:type="dxa"/>
          </w:tcPr>
          <w:p w14:paraId="1009DCFB" w14:textId="77777777" w:rsidR="00372FE9" w:rsidRPr="00372FE9" w:rsidRDefault="00372FE9" w:rsidP="00372FE9">
            <w:pPr>
              <w:rPr>
                <w:sz w:val="20"/>
              </w:rPr>
            </w:pPr>
            <w:r w:rsidRPr="00372FE9">
              <w:rPr>
                <w:noProof/>
                <w:sz w:val="20"/>
                <w:lang w:eastAsia="en-AU"/>
              </w:rPr>
              <w:drawing>
                <wp:inline distT="0" distB="0" distL="0" distR="0" wp14:anchorId="2CACA46B" wp14:editId="762C665F">
                  <wp:extent cx="416966" cy="416966"/>
                  <wp:effectExtent l="0" t="0" r="2540" b="2540"/>
                  <wp:docPr id="831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6F3AB6" w14:textId="77777777" w:rsidR="00372FE9" w:rsidRPr="00372FE9" w:rsidRDefault="00372FE9" w:rsidP="00544127">
            <w:pPr>
              <w:pStyle w:val="TableText"/>
            </w:pPr>
            <w:r w:rsidRPr="00372FE9">
              <w:t>Act with Integrity</w:t>
            </w:r>
          </w:p>
        </w:tc>
        <w:tc>
          <w:tcPr>
            <w:tcW w:w="4851" w:type="dxa"/>
          </w:tcPr>
          <w:p w14:paraId="772C346D" w14:textId="77777777" w:rsidR="00372FE9" w:rsidRPr="00372FE9" w:rsidRDefault="00372FE9" w:rsidP="00544127">
            <w:pPr>
              <w:pStyle w:val="TableText"/>
            </w:pPr>
            <w:r w:rsidRPr="00372FE9">
              <w:t>Be ethical and professional, and uphold and promote the public sector values</w:t>
            </w:r>
          </w:p>
        </w:tc>
        <w:tc>
          <w:tcPr>
            <w:tcW w:w="1668" w:type="dxa"/>
          </w:tcPr>
          <w:p w14:paraId="75E43168" w14:textId="77777777" w:rsidR="00372FE9" w:rsidRPr="00372FE9" w:rsidRDefault="004C659E" w:rsidP="00544127">
            <w:pPr>
              <w:pStyle w:val="TableText"/>
            </w:pPr>
            <w:r w:rsidRPr="004C659E">
              <w:t>Adept</w:t>
            </w:r>
          </w:p>
        </w:tc>
      </w:tr>
      <w:tr w:rsidR="00372FE9" w:rsidRPr="00372FE9" w14:paraId="7787463D" w14:textId="77777777" w:rsidTr="004C659E">
        <w:trPr>
          <w:cantSplit/>
        </w:trPr>
        <w:tc>
          <w:tcPr>
            <w:tcW w:w="1276" w:type="dxa"/>
          </w:tcPr>
          <w:p w14:paraId="46D9D406" w14:textId="77777777" w:rsidR="00372FE9" w:rsidRPr="00372FE9" w:rsidRDefault="00372FE9" w:rsidP="00372FE9">
            <w:pPr>
              <w:rPr>
                <w:sz w:val="20"/>
              </w:rPr>
            </w:pPr>
            <w:r w:rsidRPr="00372FE9">
              <w:rPr>
                <w:noProof/>
                <w:sz w:val="20"/>
                <w:lang w:eastAsia="en-AU"/>
              </w:rPr>
              <w:drawing>
                <wp:inline distT="0" distB="0" distL="0" distR="0" wp14:anchorId="206051FC" wp14:editId="2A35F39C">
                  <wp:extent cx="416966" cy="416966"/>
                  <wp:effectExtent l="0" t="0" r="2540" b="2540"/>
                  <wp:docPr id="473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A7B7A8" w14:textId="77777777" w:rsidR="00372FE9" w:rsidRPr="00372FE9" w:rsidRDefault="00372FE9" w:rsidP="00544127">
            <w:pPr>
              <w:pStyle w:val="TableText"/>
            </w:pPr>
            <w:r w:rsidRPr="00372FE9">
              <w:t>Value Diversity and Inclusion</w:t>
            </w:r>
          </w:p>
        </w:tc>
        <w:tc>
          <w:tcPr>
            <w:tcW w:w="4851" w:type="dxa"/>
          </w:tcPr>
          <w:p w14:paraId="163D7AD4"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4F9DE5D7" w14:textId="77777777" w:rsidR="00372FE9" w:rsidRPr="00372FE9" w:rsidRDefault="004C659E" w:rsidP="00544127">
            <w:pPr>
              <w:pStyle w:val="TableText"/>
            </w:pPr>
            <w:r w:rsidRPr="004C659E">
              <w:t>Intermediate</w:t>
            </w:r>
          </w:p>
        </w:tc>
      </w:tr>
      <w:tr w:rsidR="00372FE9" w:rsidRPr="00372FE9" w14:paraId="4566C768" w14:textId="77777777" w:rsidTr="004C659E">
        <w:trPr>
          <w:cantSplit/>
        </w:trPr>
        <w:tc>
          <w:tcPr>
            <w:tcW w:w="1276" w:type="dxa"/>
          </w:tcPr>
          <w:p w14:paraId="1B9E89E6" w14:textId="77777777" w:rsidR="00372FE9" w:rsidRPr="00372FE9" w:rsidRDefault="00372FE9" w:rsidP="00372FE9">
            <w:pPr>
              <w:rPr>
                <w:sz w:val="20"/>
              </w:rPr>
            </w:pPr>
            <w:r w:rsidRPr="00372FE9">
              <w:rPr>
                <w:noProof/>
                <w:sz w:val="20"/>
                <w:lang w:eastAsia="en-AU"/>
              </w:rPr>
              <w:drawing>
                <wp:inline distT="0" distB="0" distL="0" distR="0" wp14:anchorId="72CF70F3" wp14:editId="1B2D0CD8">
                  <wp:extent cx="416966" cy="416966"/>
                  <wp:effectExtent l="0" t="0" r="2540" b="2540"/>
                  <wp:docPr id="636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C1CFA39" w14:textId="77777777" w:rsidR="00372FE9" w:rsidRPr="00372FE9" w:rsidRDefault="00372FE9" w:rsidP="00544127">
            <w:pPr>
              <w:pStyle w:val="TableText"/>
            </w:pPr>
            <w:r w:rsidRPr="00372FE9">
              <w:t>Commit to Customer Service</w:t>
            </w:r>
          </w:p>
        </w:tc>
        <w:tc>
          <w:tcPr>
            <w:tcW w:w="4851" w:type="dxa"/>
          </w:tcPr>
          <w:p w14:paraId="6EB822FD"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29232C49" w14:textId="77777777" w:rsidR="00372FE9" w:rsidRPr="00372FE9" w:rsidRDefault="004C659E" w:rsidP="00544127">
            <w:pPr>
              <w:pStyle w:val="TableText"/>
            </w:pPr>
            <w:r w:rsidRPr="004C659E">
              <w:t>Adept</w:t>
            </w:r>
          </w:p>
        </w:tc>
      </w:tr>
      <w:tr w:rsidR="00372FE9" w:rsidRPr="00372FE9" w14:paraId="3B4CD0F1" w14:textId="77777777" w:rsidTr="004C659E">
        <w:trPr>
          <w:cantSplit/>
        </w:trPr>
        <w:tc>
          <w:tcPr>
            <w:tcW w:w="1276" w:type="dxa"/>
          </w:tcPr>
          <w:p w14:paraId="12FCC749" w14:textId="77777777" w:rsidR="00372FE9" w:rsidRPr="00372FE9" w:rsidRDefault="00372FE9" w:rsidP="00372FE9">
            <w:pPr>
              <w:rPr>
                <w:sz w:val="20"/>
              </w:rPr>
            </w:pPr>
            <w:r w:rsidRPr="00372FE9">
              <w:rPr>
                <w:noProof/>
                <w:sz w:val="20"/>
                <w:lang w:eastAsia="en-AU"/>
              </w:rPr>
              <w:drawing>
                <wp:inline distT="0" distB="0" distL="0" distR="0" wp14:anchorId="2A5289F8" wp14:editId="3B83BE38">
                  <wp:extent cx="416966" cy="416966"/>
                  <wp:effectExtent l="0" t="0" r="2540" b="2540"/>
                  <wp:docPr id="278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760195" w14:textId="77777777" w:rsidR="00372FE9" w:rsidRPr="00372FE9" w:rsidRDefault="00372FE9" w:rsidP="00544127">
            <w:pPr>
              <w:pStyle w:val="TableText"/>
            </w:pPr>
            <w:r w:rsidRPr="00372FE9">
              <w:t>Influence and Negotiate</w:t>
            </w:r>
          </w:p>
        </w:tc>
        <w:tc>
          <w:tcPr>
            <w:tcW w:w="4851" w:type="dxa"/>
          </w:tcPr>
          <w:p w14:paraId="78275E3C" w14:textId="77777777" w:rsidR="00372FE9" w:rsidRPr="00372FE9" w:rsidRDefault="00372FE9" w:rsidP="00544127">
            <w:pPr>
              <w:pStyle w:val="TableText"/>
            </w:pPr>
            <w:r w:rsidRPr="00372FE9">
              <w:t>Gain consensus and commitment from others, and resolve issues and conflicts</w:t>
            </w:r>
          </w:p>
        </w:tc>
        <w:tc>
          <w:tcPr>
            <w:tcW w:w="1668" w:type="dxa"/>
          </w:tcPr>
          <w:p w14:paraId="19570AFA" w14:textId="77777777" w:rsidR="00372FE9" w:rsidRPr="00372FE9" w:rsidRDefault="004C659E" w:rsidP="00544127">
            <w:pPr>
              <w:pStyle w:val="TableText"/>
            </w:pPr>
            <w:r w:rsidRPr="004C659E">
              <w:t>Intermediate</w:t>
            </w:r>
          </w:p>
        </w:tc>
      </w:tr>
      <w:tr w:rsidR="00372FE9" w:rsidRPr="00372FE9" w14:paraId="59E91B90" w14:textId="77777777" w:rsidTr="004C659E">
        <w:trPr>
          <w:cantSplit/>
        </w:trPr>
        <w:tc>
          <w:tcPr>
            <w:tcW w:w="1276" w:type="dxa"/>
          </w:tcPr>
          <w:p w14:paraId="0CF88944" w14:textId="77777777" w:rsidR="00372FE9" w:rsidRPr="00372FE9" w:rsidRDefault="00372FE9" w:rsidP="00372FE9">
            <w:pPr>
              <w:rPr>
                <w:sz w:val="20"/>
              </w:rPr>
            </w:pPr>
            <w:r w:rsidRPr="00372FE9">
              <w:rPr>
                <w:noProof/>
                <w:sz w:val="20"/>
                <w:lang w:eastAsia="en-AU"/>
              </w:rPr>
              <w:drawing>
                <wp:inline distT="0" distB="0" distL="0" distR="0" wp14:anchorId="48253CFD" wp14:editId="57A19D29">
                  <wp:extent cx="416966" cy="416966"/>
                  <wp:effectExtent l="0" t="0" r="2540" b="2540"/>
                  <wp:docPr id="441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B6B5C5" w14:textId="77777777" w:rsidR="00372FE9" w:rsidRPr="00372FE9" w:rsidRDefault="00372FE9" w:rsidP="00544127">
            <w:pPr>
              <w:pStyle w:val="TableText"/>
            </w:pPr>
            <w:r w:rsidRPr="00372FE9">
              <w:t>Plan and Prioritise</w:t>
            </w:r>
          </w:p>
        </w:tc>
        <w:tc>
          <w:tcPr>
            <w:tcW w:w="4851" w:type="dxa"/>
          </w:tcPr>
          <w:p w14:paraId="3D6805A8"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AADD59F" w14:textId="77777777" w:rsidR="00372FE9" w:rsidRPr="00372FE9" w:rsidRDefault="004C659E" w:rsidP="00544127">
            <w:pPr>
              <w:pStyle w:val="TableText"/>
            </w:pPr>
            <w:r w:rsidRPr="004C659E">
              <w:t>Adept</w:t>
            </w:r>
          </w:p>
        </w:tc>
      </w:tr>
      <w:tr w:rsidR="00372FE9" w:rsidRPr="00372FE9" w14:paraId="349EC864" w14:textId="77777777" w:rsidTr="004C659E">
        <w:trPr>
          <w:cantSplit/>
        </w:trPr>
        <w:tc>
          <w:tcPr>
            <w:tcW w:w="1276" w:type="dxa"/>
          </w:tcPr>
          <w:p w14:paraId="5ED3453E" w14:textId="77777777" w:rsidR="00372FE9" w:rsidRPr="00372FE9" w:rsidRDefault="00372FE9" w:rsidP="00372FE9">
            <w:pPr>
              <w:rPr>
                <w:sz w:val="20"/>
              </w:rPr>
            </w:pPr>
            <w:r w:rsidRPr="00372FE9">
              <w:rPr>
                <w:noProof/>
                <w:sz w:val="20"/>
                <w:lang w:eastAsia="en-AU"/>
              </w:rPr>
              <w:drawing>
                <wp:inline distT="0" distB="0" distL="0" distR="0" wp14:anchorId="6E171345" wp14:editId="064B350E">
                  <wp:extent cx="416966" cy="416966"/>
                  <wp:effectExtent l="0" t="0" r="2540" b="2540"/>
                  <wp:docPr id="83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1444DF" w14:textId="77777777" w:rsidR="00372FE9" w:rsidRPr="00372FE9" w:rsidRDefault="00372FE9" w:rsidP="00544127">
            <w:pPr>
              <w:pStyle w:val="TableText"/>
            </w:pPr>
            <w:r w:rsidRPr="00372FE9">
              <w:t>Demonstrate Accountability</w:t>
            </w:r>
          </w:p>
        </w:tc>
        <w:tc>
          <w:tcPr>
            <w:tcW w:w="4851" w:type="dxa"/>
          </w:tcPr>
          <w:p w14:paraId="26A307B0"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576ABB42" w14:textId="77777777" w:rsidR="00372FE9" w:rsidRPr="00372FE9" w:rsidRDefault="004C659E" w:rsidP="00544127">
            <w:pPr>
              <w:pStyle w:val="TableText"/>
            </w:pPr>
            <w:r w:rsidRPr="004C659E">
              <w:t>Intermediate</w:t>
            </w:r>
          </w:p>
        </w:tc>
      </w:tr>
      <w:tr w:rsidR="00372FE9" w:rsidRPr="00372FE9" w14:paraId="35399C10" w14:textId="77777777" w:rsidTr="004C659E">
        <w:trPr>
          <w:cantSplit/>
        </w:trPr>
        <w:tc>
          <w:tcPr>
            <w:tcW w:w="1276" w:type="dxa"/>
          </w:tcPr>
          <w:p w14:paraId="4A7A7001" w14:textId="77777777" w:rsidR="00372FE9" w:rsidRPr="00372FE9" w:rsidRDefault="00372FE9" w:rsidP="00372FE9">
            <w:pPr>
              <w:rPr>
                <w:sz w:val="20"/>
              </w:rPr>
            </w:pPr>
            <w:r w:rsidRPr="00372FE9">
              <w:rPr>
                <w:noProof/>
                <w:sz w:val="20"/>
                <w:lang w:eastAsia="en-AU"/>
              </w:rPr>
              <w:drawing>
                <wp:inline distT="0" distB="0" distL="0" distR="0" wp14:anchorId="0E3F1EA6" wp14:editId="26878180">
                  <wp:extent cx="416966" cy="416966"/>
                  <wp:effectExtent l="0" t="0" r="2540" b="2540"/>
                  <wp:docPr id="724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27C1BC" w14:textId="77777777" w:rsidR="00372FE9" w:rsidRPr="00372FE9" w:rsidRDefault="00372FE9" w:rsidP="00544127">
            <w:pPr>
              <w:pStyle w:val="TableText"/>
            </w:pPr>
            <w:r w:rsidRPr="00372FE9">
              <w:t>Finance</w:t>
            </w:r>
          </w:p>
        </w:tc>
        <w:tc>
          <w:tcPr>
            <w:tcW w:w="4851" w:type="dxa"/>
          </w:tcPr>
          <w:p w14:paraId="4E402E4D"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0F3D141F" w14:textId="77777777" w:rsidR="00372FE9" w:rsidRPr="00372FE9" w:rsidRDefault="004C659E" w:rsidP="00544127">
            <w:pPr>
              <w:pStyle w:val="TableText"/>
            </w:pPr>
            <w:r w:rsidRPr="004C659E">
              <w:t>Intermediate</w:t>
            </w:r>
          </w:p>
        </w:tc>
      </w:tr>
      <w:tr w:rsidR="00372FE9" w:rsidRPr="00372FE9" w14:paraId="6CAA81D1" w14:textId="77777777" w:rsidTr="004C659E">
        <w:trPr>
          <w:cantSplit/>
        </w:trPr>
        <w:tc>
          <w:tcPr>
            <w:tcW w:w="1276" w:type="dxa"/>
          </w:tcPr>
          <w:p w14:paraId="7E24F17E" w14:textId="77777777" w:rsidR="00372FE9" w:rsidRPr="00372FE9" w:rsidRDefault="00372FE9" w:rsidP="00372FE9">
            <w:pPr>
              <w:rPr>
                <w:sz w:val="20"/>
              </w:rPr>
            </w:pPr>
            <w:r w:rsidRPr="00372FE9">
              <w:rPr>
                <w:noProof/>
                <w:sz w:val="20"/>
                <w:lang w:eastAsia="en-AU"/>
              </w:rPr>
              <w:drawing>
                <wp:inline distT="0" distB="0" distL="0" distR="0" wp14:anchorId="377FD202" wp14:editId="3DA86DA5">
                  <wp:extent cx="416966" cy="416966"/>
                  <wp:effectExtent l="0" t="0" r="2540" b="2540"/>
                  <wp:docPr id="887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516D40" w14:textId="77777777" w:rsidR="00372FE9" w:rsidRPr="00372FE9" w:rsidRDefault="00372FE9" w:rsidP="00544127">
            <w:pPr>
              <w:pStyle w:val="TableText"/>
            </w:pPr>
            <w:r w:rsidRPr="00372FE9">
              <w:t>Technology</w:t>
            </w:r>
          </w:p>
        </w:tc>
        <w:tc>
          <w:tcPr>
            <w:tcW w:w="4851" w:type="dxa"/>
          </w:tcPr>
          <w:p w14:paraId="50D92177"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34E5BDAE" w14:textId="77777777" w:rsidR="00372FE9" w:rsidRPr="00372FE9" w:rsidRDefault="004C659E" w:rsidP="00544127">
            <w:pPr>
              <w:pStyle w:val="TableText"/>
            </w:pPr>
            <w:r w:rsidRPr="004C659E">
              <w:t>Intermediate</w:t>
            </w:r>
          </w:p>
        </w:tc>
      </w:tr>
      <w:tr w:rsidR="00372FE9" w:rsidRPr="00372FE9" w14:paraId="2B7B9A0B" w14:textId="77777777" w:rsidTr="004C659E">
        <w:trPr>
          <w:cantSplit/>
        </w:trPr>
        <w:tc>
          <w:tcPr>
            <w:tcW w:w="1276" w:type="dxa"/>
          </w:tcPr>
          <w:p w14:paraId="64432550" w14:textId="77777777" w:rsidR="00372FE9" w:rsidRPr="00372FE9" w:rsidRDefault="00372FE9" w:rsidP="00372FE9">
            <w:pPr>
              <w:rPr>
                <w:sz w:val="20"/>
              </w:rPr>
            </w:pPr>
            <w:r w:rsidRPr="00372FE9">
              <w:rPr>
                <w:noProof/>
                <w:sz w:val="20"/>
                <w:lang w:eastAsia="en-AU"/>
              </w:rPr>
              <w:drawing>
                <wp:inline distT="0" distB="0" distL="0" distR="0" wp14:anchorId="01832165" wp14:editId="1EA4D9FD">
                  <wp:extent cx="416966" cy="416966"/>
                  <wp:effectExtent l="0" t="0" r="2540" b="2540"/>
                  <wp:docPr id="529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FB4799" w14:textId="77777777" w:rsidR="00372FE9" w:rsidRPr="00372FE9" w:rsidRDefault="00372FE9" w:rsidP="00544127">
            <w:pPr>
              <w:pStyle w:val="TableText"/>
            </w:pPr>
            <w:r w:rsidRPr="00372FE9">
              <w:t>Procurement and Contract Management</w:t>
            </w:r>
          </w:p>
        </w:tc>
        <w:tc>
          <w:tcPr>
            <w:tcW w:w="4851" w:type="dxa"/>
          </w:tcPr>
          <w:p w14:paraId="08F6BB1C"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7C74E4D4" w14:textId="77777777" w:rsidR="00372FE9" w:rsidRPr="00372FE9" w:rsidRDefault="004C659E" w:rsidP="00544127">
            <w:pPr>
              <w:pStyle w:val="TableText"/>
            </w:pPr>
            <w:r w:rsidRPr="004C659E">
              <w:t>Intermediate</w:t>
            </w:r>
          </w:p>
        </w:tc>
      </w:tr>
      <w:tr w:rsidR="00372FE9" w:rsidRPr="00372FE9" w14:paraId="69047C8E" w14:textId="77777777" w:rsidTr="004C659E">
        <w:trPr>
          <w:cantSplit/>
        </w:trPr>
        <w:tc>
          <w:tcPr>
            <w:tcW w:w="1276" w:type="dxa"/>
          </w:tcPr>
          <w:p w14:paraId="3FD169BE" w14:textId="77777777" w:rsidR="00372FE9" w:rsidRPr="00372FE9" w:rsidRDefault="00372FE9" w:rsidP="00372FE9">
            <w:pPr>
              <w:rPr>
                <w:sz w:val="20"/>
              </w:rPr>
            </w:pPr>
            <w:r w:rsidRPr="00372FE9">
              <w:rPr>
                <w:noProof/>
                <w:sz w:val="20"/>
                <w:lang w:eastAsia="en-AU"/>
              </w:rPr>
              <w:drawing>
                <wp:inline distT="0" distB="0" distL="0" distR="0" wp14:anchorId="354B7E87" wp14:editId="2C41C830">
                  <wp:extent cx="416966" cy="416966"/>
                  <wp:effectExtent l="0" t="0" r="2540" b="2540"/>
                  <wp:docPr id="170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D27E61" w14:textId="77777777" w:rsidR="00372FE9" w:rsidRPr="00372FE9" w:rsidRDefault="00372FE9" w:rsidP="00544127">
            <w:pPr>
              <w:pStyle w:val="TableText"/>
            </w:pPr>
            <w:r w:rsidRPr="00372FE9">
              <w:t>Inspire Direction and Purpose</w:t>
            </w:r>
          </w:p>
        </w:tc>
        <w:tc>
          <w:tcPr>
            <w:tcW w:w="4851" w:type="dxa"/>
          </w:tcPr>
          <w:p w14:paraId="29473FB5" w14:textId="77777777" w:rsidR="00372FE9" w:rsidRPr="00372FE9" w:rsidRDefault="00372FE9" w:rsidP="00544127">
            <w:pPr>
              <w:pStyle w:val="TableText"/>
            </w:pPr>
            <w:r w:rsidRPr="00372FE9">
              <w:t>Communicate goals, priorities and vision, and recognise achievements</w:t>
            </w:r>
          </w:p>
        </w:tc>
        <w:tc>
          <w:tcPr>
            <w:tcW w:w="1668" w:type="dxa"/>
          </w:tcPr>
          <w:p w14:paraId="2D63CEE2" w14:textId="77777777" w:rsidR="00372FE9" w:rsidRPr="00372FE9" w:rsidRDefault="004C659E" w:rsidP="00544127">
            <w:pPr>
              <w:pStyle w:val="TableText"/>
            </w:pPr>
            <w:r w:rsidRPr="004C659E">
              <w:t>Intermediate</w:t>
            </w:r>
          </w:p>
        </w:tc>
      </w:tr>
      <w:tr w:rsidR="00372FE9" w:rsidRPr="00372FE9" w14:paraId="6B3820B6" w14:textId="77777777" w:rsidTr="004C659E">
        <w:trPr>
          <w:cantSplit/>
        </w:trPr>
        <w:tc>
          <w:tcPr>
            <w:tcW w:w="1276" w:type="dxa"/>
          </w:tcPr>
          <w:p w14:paraId="6C2B4639" w14:textId="77777777" w:rsidR="00372FE9" w:rsidRPr="00372FE9" w:rsidRDefault="00372FE9" w:rsidP="00372FE9">
            <w:pPr>
              <w:rPr>
                <w:sz w:val="20"/>
              </w:rPr>
            </w:pPr>
            <w:r w:rsidRPr="00372FE9">
              <w:rPr>
                <w:noProof/>
                <w:sz w:val="20"/>
                <w:lang w:eastAsia="en-AU"/>
              </w:rPr>
              <w:drawing>
                <wp:inline distT="0" distB="0" distL="0" distR="0" wp14:anchorId="72A9B20A" wp14:editId="73200E99">
                  <wp:extent cx="416966" cy="416966"/>
                  <wp:effectExtent l="0" t="0" r="2540" b="2540"/>
                  <wp:docPr id="334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31F576" w14:textId="77777777" w:rsidR="00372FE9" w:rsidRPr="00372FE9" w:rsidRDefault="00372FE9" w:rsidP="00544127">
            <w:pPr>
              <w:pStyle w:val="TableText"/>
            </w:pPr>
            <w:r w:rsidRPr="00372FE9">
              <w:t>Optimise Business Outcomes</w:t>
            </w:r>
          </w:p>
        </w:tc>
        <w:tc>
          <w:tcPr>
            <w:tcW w:w="4851" w:type="dxa"/>
          </w:tcPr>
          <w:p w14:paraId="3EA29A57" w14:textId="77777777" w:rsidR="00372FE9" w:rsidRPr="00372FE9" w:rsidRDefault="00372FE9" w:rsidP="00544127">
            <w:pPr>
              <w:pStyle w:val="TableText"/>
            </w:pPr>
            <w:r w:rsidRPr="00372FE9">
              <w:t>Manage people and resources effectively to achieve public value</w:t>
            </w:r>
          </w:p>
        </w:tc>
        <w:tc>
          <w:tcPr>
            <w:tcW w:w="1668" w:type="dxa"/>
          </w:tcPr>
          <w:p w14:paraId="7F07D9B6" w14:textId="77777777" w:rsidR="00372FE9" w:rsidRPr="00372FE9" w:rsidRDefault="004C659E" w:rsidP="00544127">
            <w:pPr>
              <w:pStyle w:val="TableText"/>
            </w:pPr>
            <w:r w:rsidRPr="004C659E">
              <w:t>Intermediate</w:t>
            </w:r>
          </w:p>
        </w:tc>
      </w:tr>
      <w:tr w:rsidR="00372FE9" w:rsidRPr="00372FE9" w14:paraId="1ECF3093" w14:textId="77777777" w:rsidTr="004C659E">
        <w:trPr>
          <w:cantSplit/>
        </w:trPr>
        <w:tc>
          <w:tcPr>
            <w:tcW w:w="1276" w:type="dxa"/>
          </w:tcPr>
          <w:p w14:paraId="634BE139" w14:textId="77777777" w:rsidR="00372FE9" w:rsidRPr="00372FE9" w:rsidRDefault="00372FE9" w:rsidP="00372FE9">
            <w:pPr>
              <w:rPr>
                <w:sz w:val="20"/>
              </w:rPr>
            </w:pPr>
            <w:r w:rsidRPr="00372FE9">
              <w:rPr>
                <w:noProof/>
                <w:sz w:val="20"/>
                <w:lang w:eastAsia="en-AU"/>
              </w:rPr>
              <w:drawing>
                <wp:inline distT="0" distB="0" distL="0" distR="0" wp14:anchorId="2FDCE776" wp14:editId="48A878A7">
                  <wp:extent cx="416966" cy="416966"/>
                  <wp:effectExtent l="0" t="0" r="2540" b="2540"/>
                  <wp:docPr id="974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0C3254" w14:textId="77777777" w:rsidR="00372FE9" w:rsidRPr="00372FE9" w:rsidRDefault="00372FE9" w:rsidP="00544127">
            <w:pPr>
              <w:pStyle w:val="TableText"/>
            </w:pPr>
            <w:r w:rsidRPr="00372FE9">
              <w:t>Manage Reform and Change</w:t>
            </w:r>
          </w:p>
        </w:tc>
        <w:tc>
          <w:tcPr>
            <w:tcW w:w="4851" w:type="dxa"/>
          </w:tcPr>
          <w:p w14:paraId="7BF3AC8F" w14:textId="77777777" w:rsidR="00372FE9" w:rsidRPr="00372FE9" w:rsidRDefault="00372FE9" w:rsidP="00544127">
            <w:pPr>
              <w:pStyle w:val="TableText"/>
            </w:pPr>
            <w:r w:rsidRPr="00372FE9">
              <w:t>Support, promote and champion change, and assist others to engage with change</w:t>
            </w:r>
          </w:p>
        </w:tc>
        <w:tc>
          <w:tcPr>
            <w:tcW w:w="1668" w:type="dxa"/>
          </w:tcPr>
          <w:p w14:paraId="4E2FE774" w14:textId="77777777" w:rsidR="00372FE9" w:rsidRPr="00372FE9" w:rsidRDefault="004C659E" w:rsidP="00544127">
            <w:pPr>
              <w:pStyle w:val="TableText"/>
            </w:pPr>
            <w:r w:rsidRPr="004C659E">
              <w:t>Intermediate</w:t>
            </w:r>
          </w:p>
        </w:tc>
      </w:tr>
      <w:bookmarkEnd w:id="6"/>
      <w:bookmarkEnd w:id="7"/>
      <w:bookmarkEnd w:id="8"/>
      <w:bookmarkEnd w:id="9"/>
    </w:tbl>
    <w:p w14:paraId="0D872C4E" w14:textId="77777777" w:rsidR="009E0B71" w:rsidRDefault="009E0B71" w:rsidP="001203EE">
      <w:pPr>
        <w:contextualSpacing/>
      </w:pPr>
    </w:p>
    <w:sectPr w:rsidR="009E0B71" w:rsidSect="00115AF2">
      <w:footerReference w:type="default" r:id="rId18"/>
      <w:footerReference w:type="first" r:id="rId1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AD69D" w14:textId="77777777" w:rsidR="00F9598B" w:rsidRDefault="00F9598B" w:rsidP="00AC273D">
      <w:pPr>
        <w:spacing w:after="0"/>
      </w:pPr>
      <w:r>
        <w:separator/>
      </w:r>
    </w:p>
  </w:endnote>
  <w:endnote w:type="continuationSeparator" w:id="0">
    <w:p w14:paraId="01D845C7" w14:textId="77777777" w:rsidR="00F9598B" w:rsidRDefault="00F9598B" w:rsidP="00AC273D">
      <w:pPr>
        <w:spacing w:after="0"/>
      </w:pPr>
      <w:r>
        <w:continuationSeparator/>
      </w:r>
    </w:p>
  </w:endnote>
  <w:endnote w:type="continuationNotice" w:id="1">
    <w:p w14:paraId="316C28B5" w14:textId="77777777" w:rsidR="00F9598B" w:rsidRDefault="00F959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6A2A" w14:textId="2E48E240" w:rsidR="00115AF2" w:rsidRDefault="00115AF2" w:rsidP="00F20050">
    <w:pPr>
      <w:pStyle w:val="Footer"/>
      <w:tabs>
        <w:tab w:val="clear" w:pos="4513"/>
        <w:tab w:val="center" w:pos="5103"/>
      </w:tabs>
    </w:pPr>
    <w:r w:rsidRPr="00E97E4E">
      <w:rPr>
        <w:color w:val="262626" w:themeColor="text1" w:themeTint="D9"/>
      </w:rPr>
      <w:t xml:space="preserve">Role Description </w:t>
    </w:r>
    <w:r w:rsidR="001579A9">
      <w:rPr>
        <w:color w:val="262626" w:themeColor="text1" w:themeTint="D9"/>
      </w:rPr>
      <w:t>Senior Policy and Project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p>
  <w:p w14:paraId="3180B58F" w14:textId="77777777" w:rsidR="00A90F97" w:rsidRPr="001E2B26" w:rsidRDefault="00A90F97" w:rsidP="00051237">
    <w:pPr>
      <w:pStyle w:val="Footer"/>
      <w:rPr>
        <w:sz w:val="12"/>
        <w:szCs w:val="12"/>
      </w:rPr>
    </w:pPr>
  </w:p>
  <w:p w14:paraId="31C202CC"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7E39"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147A2767"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4343D36" wp14:editId="231D208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D4653F7"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7AA7D" w14:textId="77777777" w:rsidR="00F9598B" w:rsidRDefault="00F9598B" w:rsidP="00AC273D">
      <w:pPr>
        <w:spacing w:after="0"/>
      </w:pPr>
      <w:r>
        <w:separator/>
      </w:r>
    </w:p>
  </w:footnote>
  <w:footnote w:type="continuationSeparator" w:id="0">
    <w:p w14:paraId="6B0888C3" w14:textId="77777777" w:rsidR="00F9598B" w:rsidRDefault="00F9598B" w:rsidP="00AC273D">
      <w:pPr>
        <w:spacing w:after="0"/>
      </w:pPr>
      <w:r>
        <w:continuationSeparator/>
      </w:r>
    </w:p>
  </w:footnote>
  <w:footnote w:type="continuationNotice" w:id="1">
    <w:p w14:paraId="1848CFA1" w14:textId="77777777" w:rsidR="00F9598B" w:rsidRDefault="00F959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E6FFA"/>
    <w:multiLevelType w:val="hybridMultilevel"/>
    <w:tmpl w:val="3878A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474370">
    <w:abstractNumId w:val="9"/>
  </w:num>
  <w:num w:numId="2" w16cid:durableId="694623865">
    <w:abstractNumId w:val="7"/>
  </w:num>
  <w:num w:numId="3" w16cid:durableId="802818325">
    <w:abstractNumId w:val="6"/>
  </w:num>
  <w:num w:numId="4" w16cid:durableId="942490621">
    <w:abstractNumId w:val="5"/>
  </w:num>
  <w:num w:numId="5" w16cid:durableId="1805268041">
    <w:abstractNumId w:val="4"/>
  </w:num>
  <w:num w:numId="6" w16cid:durableId="1215434421">
    <w:abstractNumId w:val="8"/>
  </w:num>
  <w:num w:numId="7" w16cid:durableId="1067070063">
    <w:abstractNumId w:val="3"/>
  </w:num>
  <w:num w:numId="8" w16cid:durableId="1196388872">
    <w:abstractNumId w:val="2"/>
  </w:num>
  <w:num w:numId="9" w16cid:durableId="725956563">
    <w:abstractNumId w:val="1"/>
  </w:num>
  <w:num w:numId="10" w16cid:durableId="561140222">
    <w:abstractNumId w:val="0"/>
  </w:num>
  <w:num w:numId="11" w16cid:durableId="1534339188">
    <w:abstractNumId w:val="14"/>
  </w:num>
  <w:num w:numId="12" w16cid:durableId="947658216">
    <w:abstractNumId w:val="13"/>
  </w:num>
  <w:num w:numId="13" w16cid:durableId="1653094645">
    <w:abstractNumId w:val="12"/>
  </w:num>
  <w:num w:numId="14" w16cid:durableId="153573800">
    <w:abstractNumId w:val="11"/>
  </w:num>
  <w:num w:numId="15" w16cid:durableId="125740515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001C"/>
    <w:rsid w:val="000618BB"/>
    <w:rsid w:val="0006207C"/>
    <w:rsid w:val="000626FD"/>
    <w:rsid w:val="00062859"/>
    <w:rsid w:val="0006316C"/>
    <w:rsid w:val="00063E0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5E84"/>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579A9"/>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084E"/>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36B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188A"/>
    <w:rsid w:val="0050255D"/>
    <w:rsid w:val="0050275F"/>
    <w:rsid w:val="005030FB"/>
    <w:rsid w:val="005037F1"/>
    <w:rsid w:val="00506C0E"/>
    <w:rsid w:val="00506CB5"/>
    <w:rsid w:val="00506DED"/>
    <w:rsid w:val="00507F16"/>
    <w:rsid w:val="005122CD"/>
    <w:rsid w:val="005132CB"/>
    <w:rsid w:val="00513F46"/>
    <w:rsid w:val="00520204"/>
    <w:rsid w:val="005211E4"/>
    <w:rsid w:val="00523EA3"/>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1E3D"/>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A3C"/>
    <w:rsid w:val="00674F8F"/>
    <w:rsid w:val="00675CBA"/>
    <w:rsid w:val="006769BD"/>
    <w:rsid w:val="00682ACF"/>
    <w:rsid w:val="0068360A"/>
    <w:rsid w:val="00683BF1"/>
    <w:rsid w:val="00684141"/>
    <w:rsid w:val="00684C38"/>
    <w:rsid w:val="00685FA7"/>
    <w:rsid w:val="00686A78"/>
    <w:rsid w:val="00694BF2"/>
    <w:rsid w:val="00695C95"/>
    <w:rsid w:val="00696D00"/>
    <w:rsid w:val="00697DF2"/>
    <w:rsid w:val="006A38B2"/>
    <w:rsid w:val="006A65B4"/>
    <w:rsid w:val="006A6D25"/>
    <w:rsid w:val="006B4035"/>
    <w:rsid w:val="006C1B5E"/>
    <w:rsid w:val="006C1FBD"/>
    <w:rsid w:val="006C3E53"/>
    <w:rsid w:val="006C56B3"/>
    <w:rsid w:val="006C73B6"/>
    <w:rsid w:val="006C76A2"/>
    <w:rsid w:val="006E0883"/>
    <w:rsid w:val="006E41E5"/>
    <w:rsid w:val="006E48F1"/>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4BE3"/>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1A5B"/>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196B"/>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557A"/>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6C1"/>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56F03"/>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571F"/>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37ED"/>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44576"/>
    <w:rsid w:val="00D50088"/>
    <w:rsid w:val="00D50F5C"/>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023"/>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1B22"/>
    <w:rsid w:val="00F24757"/>
    <w:rsid w:val="00F2621E"/>
    <w:rsid w:val="00F26622"/>
    <w:rsid w:val="00F26A4D"/>
    <w:rsid w:val="00F26F92"/>
    <w:rsid w:val="00F310FD"/>
    <w:rsid w:val="00F32552"/>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598B"/>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67C82438"/>
    <w:rsid w:val="7FC05C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34E1"/>
  <w15:docId w15:val="{7E8A6864-9C3F-4187-B420-974E733D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9"/>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customStyle="1" w:styleId="normaltextrun">
    <w:name w:val="normaltextrun"/>
    <w:basedOn w:val="DefaultParagraphFont"/>
    <w:rsid w:val="00095E84"/>
  </w:style>
  <w:style w:type="paragraph" w:customStyle="1" w:styleId="paragraph">
    <w:name w:val="paragraph"/>
    <w:basedOn w:val="Normal"/>
    <w:rsid w:val="00095E84"/>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4C36B6"/>
    <w:pPr>
      <w:autoSpaceDE w:val="0"/>
      <w:autoSpaceDN w:val="0"/>
      <w:adjustRightInd w:val="0"/>
      <w:spacing w:after="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b5b5737d2b62c69b2b0088025c6c6b4f">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75490aecaf04a13abb6c474c827a9ae3"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7fa27-94e0-4579-8345-6f0a005550ae}"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D731-5556-4882-80AA-A1F7764E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95FD0-9013-4BF8-83A3-EF990A4820D6}">
  <ds:schemaRefs>
    <ds:schemaRef ds:uri="http://schemas.microsoft.com/sharepoint/v3/contenttype/forms"/>
  </ds:schemaRefs>
</ds:datastoreItem>
</file>

<file path=customXml/itemProps3.xml><?xml version="1.0" encoding="utf-8"?>
<ds:datastoreItem xmlns:ds="http://schemas.openxmlformats.org/officeDocument/2006/customXml" ds:itemID="{8B39C9F6-F491-46E7-AA2E-121E50BEFE4C}">
  <ds:schemaRefs>
    <ds:schemaRef ds:uri="http://schemas.microsoft.com/office/2006/metadata/properties"/>
    <ds:schemaRef ds:uri="http://schemas.microsoft.com/office/infopath/2007/PartnerControls"/>
    <ds:schemaRef ds:uri="065f1930-19d8-4e0c-8295-56da7cfca5cc"/>
    <ds:schemaRef ds:uri="0dcadc63-629f-4c0c-a327-0f7eceea4b3e"/>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12435</Characters>
  <Application>Microsoft Office Word</Application>
  <DocSecurity>4</DocSecurity>
  <Lines>103</Lines>
  <Paragraphs>29</Paragraphs>
  <ScaleCrop>false</ScaleCrop>
  <Company>Public Sector Commission</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cp:lastModifiedBy>Tanya Nguyen</cp:lastModifiedBy>
  <cp:revision>5</cp:revision>
  <cp:lastPrinted>2021-06-07T21:46:00Z</cp:lastPrinted>
  <dcterms:created xsi:type="dcterms:W3CDTF">2024-02-26T21:16:00Z</dcterms:created>
  <dcterms:modified xsi:type="dcterms:W3CDTF">2024-10-14T04:58:00Z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0x010100A4BA907653CCEC41A2E8CE23A0E39136</vt:lpwstr>
  </property>
  <property fmtid="{D5CDD505-2E9C-101B-9397-08002B2CF9AE}" pid="4" name="MediaServiceImageTags">
    <vt:lpwstr/>
  </property>
</Properties>
</file>