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Pr>
      <w:tblGrid>
        <w:gridCol w:w="4026"/>
        <w:gridCol w:w="6561"/>
      </w:tblGrid>
      <w:tr w:rsidR="006B5204" w:rsidRPr="00DC0173" w14:paraId="7AC8DE5F" w14:textId="77777777" w:rsidTr="00930C1C">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4F0E41F7" w14:textId="77777777" w:rsidR="006B5204" w:rsidRPr="00DC0173" w:rsidRDefault="006B5204" w:rsidP="00930C1C">
            <w:pPr>
              <w:pStyle w:val="TableTextWhite"/>
              <w:rPr>
                <w:b/>
              </w:rPr>
            </w:pPr>
            <w:r>
              <w:rPr>
                <w:b/>
              </w:rPr>
              <w:t>Cluster</w:t>
            </w:r>
          </w:p>
        </w:tc>
        <w:tc>
          <w:tcPr>
            <w:tcW w:w="6561" w:type="dxa"/>
          </w:tcPr>
          <w:p w14:paraId="71057E3D" w14:textId="1839C540" w:rsidR="006B5204" w:rsidRPr="0036616D" w:rsidRDefault="00085C58" w:rsidP="000F375E">
            <w:pPr>
              <w:pStyle w:val="TableTextWhite"/>
              <w:rPr>
                <w:b/>
                <w:bCs/>
              </w:rPr>
            </w:pPr>
            <w:r w:rsidRPr="00085C58">
              <w:rPr>
                <w:b/>
                <w:bCs/>
              </w:rPr>
              <w:t>Planning, Housing and Infrastructure</w:t>
            </w:r>
          </w:p>
        </w:tc>
      </w:tr>
      <w:tr w:rsidR="006B5204" w:rsidRPr="00DC0173" w14:paraId="1870A0BD" w14:textId="77777777" w:rsidTr="00930C1C">
        <w:tc>
          <w:tcPr>
            <w:tcW w:w="4026" w:type="dxa"/>
            <w:tcBorders>
              <w:top w:val="single" w:sz="8" w:space="0" w:color="FFFFFF" w:themeColor="background1"/>
              <w:bottom w:val="nil"/>
            </w:tcBorders>
            <w:vAlign w:val="center"/>
          </w:tcPr>
          <w:p w14:paraId="0707D83A" w14:textId="77777777" w:rsidR="006B5204" w:rsidRPr="00DC0173" w:rsidRDefault="006B5204" w:rsidP="00930C1C">
            <w:pPr>
              <w:pStyle w:val="TableTextWhite"/>
              <w:rPr>
                <w:b/>
              </w:rPr>
            </w:pPr>
            <w:r>
              <w:rPr>
                <w:b/>
              </w:rPr>
              <w:t>Agency</w:t>
            </w:r>
          </w:p>
        </w:tc>
        <w:tc>
          <w:tcPr>
            <w:tcW w:w="6561" w:type="dxa"/>
          </w:tcPr>
          <w:p w14:paraId="52FEEA55" w14:textId="531E23BE" w:rsidR="006B5204" w:rsidRPr="0036616D" w:rsidRDefault="00085C58" w:rsidP="00930C1C">
            <w:pPr>
              <w:pStyle w:val="TableTextWhite"/>
              <w:rPr>
                <w:b/>
                <w:bCs/>
              </w:rPr>
            </w:pPr>
            <w:r w:rsidRPr="00085C58">
              <w:rPr>
                <w:b/>
                <w:bCs/>
              </w:rPr>
              <w:t>Department of Planning, Housing and Infrastructure</w:t>
            </w:r>
          </w:p>
        </w:tc>
      </w:tr>
      <w:tr w:rsidR="006B5204" w:rsidRPr="00DC0173" w14:paraId="283D7CE4" w14:textId="77777777" w:rsidTr="00930C1C">
        <w:tc>
          <w:tcPr>
            <w:tcW w:w="4026" w:type="dxa"/>
            <w:tcBorders>
              <w:top w:val="nil"/>
            </w:tcBorders>
            <w:vAlign w:val="center"/>
          </w:tcPr>
          <w:p w14:paraId="33D32EAE" w14:textId="77777777" w:rsidR="006B5204" w:rsidRPr="00DC0173" w:rsidRDefault="006B5204" w:rsidP="00930C1C">
            <w:pPr>
              <w:pStyle w:val="TableTextWhite"/>
              <w:rPr>
                <w:b/>
              </w:rPr>
            </w:pPr>
            <w:r>
              <w:rPr>
                <w:b/>
              </w:rPr>
              <w:t>Division/Branch/Unit</w:t>
            </w:r>
          </w:p>
        </w:tc>
        <w:tc>
          <w:tcPr>
            <w:tcW w:w="6561" w:type="dxa"/>
          </w:tcPr>
          <w:p w14:paraId="47B28FA5" w14:textId="7184254E" w:rsidR="006B5204" w:rsidRPr="0036616D" w:rsidRDefault="00085C58" w:rsidP="00930C1C">
            <w:pPr>
              <w:pStyle w:val="TableTextWhite"/>
              <w:rPr>
                <w:b/>
                <w:bCs/>
              </w:rPr>
            </w:pPr>
            <w:r w:rsidRPr="00085C58">
              <w:rPr>
                <w:b/>
                <w:bCs/>
              </w:rPr>
              <w:t xml:space="preserve">Office of Local Government </w:t>
            </w:r>
          </w:p>
        </w:tc>
      </w:tr>
      <w:tr w:rsidR="006B5204" w:rsidRPr="00DC0173" w14:paraId="068F7D43" w14:textId="77777777" w:rsidTr="00930C1C">
        <w:tc>
          <w:tcPr>
            <w:tcW w:w="4026" w:type="dxa"/>
            <w:tcBorders>
              <w:top w:val="single" w:sz="8" w:space="0" w:color="FFFFFF" w:themeColor="background1"/>
              <w:bottom w:val="nil"/>
            </w:tcBorders>
            <w:vAlign w:val="center"/>
          </w:tcPr>
          <w:p w14:paraId="4DDAC345" w14:textId="77777777" w:rsidR="006B5204" w:rsidRPr="00DC0173" w:rsidRDefault="006B5204" w:rsidP="00930C1C">
            <w:pPr>
              <w:pStyle w:val="TableTextWhite"/>
              <w:rPr>
                <w:b/>
              </w:rPr>
            </w:pPr>
            <w:r>
              <w:rPr>
                <w:b/>
              </w:rPr>
              <w:t>Classification/Grade/Band</w:t>
            </w:r>
          </w:p>
        </w:tc>
        <w:tc>
          <w:tcPr>
            <w:tcW w:w="6561" w:type="dxa"/>
          </w:tcPr>
          <w:p w14:paraId="5C821C96" w14:textId="75981D0A" w:rsidR="006B5204" w:rsidRPr="0036616D" w:rsidRDefault="00085C58" w:rsidP="00930C1C">
            <w:pPr>
              <w:pStyle w:val="TableTextWhite"/>
              <w:rPr>
                <w:b/>
                <w:bCs/>
              </w:rPr>
            </w:pPr>
            <w:r>
              <w:rPr>
                <w:b/>
                <w:bCs/>
              </w:rPr>
              <w:t>Clerk Grade 9/10</w:t>
            </w:r>
          </w:p>
        </w:tc>
      </w:tr>
      <w:tr w:rsidR="006B5204" w:rsidRPr="00DC0173" w14:paraId="4E134CF2" w14:textId="77777777" w:rsidTr="00930C1C">
        <w:tc>
          <w:tcPr>
            <w:tcW w:w="4026" w:type="dxa"/>
            <w:tcBorders>
              <w:bottom w:val="single" w:sz="8" w:space="0" w:color="FFFFFF" w:themeColor="background1"/>
            </w:tcBorders>
            <w:vAlign w:val="center"/>
          </w:tcPr>
          <w:p w14:paraId="49C533DA" w14:textId="77777777" w:rsidR="006B5204" w:rsidRPr="00DC0173" w:rsidRDefault="006B5204" w:rsidP="00930C1C">
            <w:pPr>
              <w:pStyle w:val="TableTextWhite"/>
              <w:rPr>
                <w:b/>
              </w:rPr>
            </w:pPr>
            <w:r>
              <w:rPr>
                <w:b/>
              </w:rPr>
              <w:t>ANZSCO Code</w:t>
            </w:r>
          </w:p>
        </w:tc>
        <w:tc>
          <w:tcPr>
            <w:tcW w:w="6561" w:type="dxa"/>
          </w:tcPr>
          <w:p w14:paraId="2D631B19" w14:textId="3B30BDE4" w:rsidR="006B5204" w:rsidRPr="0036616D" w:rsidRDefault="00DC2AC9" w:rsidP="00930C1C">
            <w:pPr>
              <w:pStyle w:val="TableTextWhite"/>
              <w:rPr>
                <w:b/>
                <w:bCs/>
              </w:rPr>
            </w:pPr>
            <w:r w:rsidRPr="0036616D">
              <w:rPr>
                <w:b/>
                <w:bCs/>
              </w:rPr>
              <w:t>139999</w:t>
            </w:r>
          </w:p>
        </w:tc>
      </w:tr>
      <w:tr w:rsidR="006B5204" w:rsidRPr="00DC0173" w14:paraId="19F1DA37" w14:textId="77777777" w:rsidTr="00930C1C">
        <w:tc>
          <w:tcPr>
            <w:tcW w:w="4026" w:type="dxa"/>
            <w:tcBorders>
              <w:top w:val="single" w:sz="8" w:space="0" w:color="FFFFFF" w:themeColor="background1"/>
              <w:bottom w:val="nil"/>
            </w:tcBorders>
            <w:vAlign w:val="center"/>
          </w:tcPr>
          <w:p w14:paraId="557BC8F6" w14:textId="77777777" w:rsidR="006B5204" w:rsidRPr="00DC0173" w:rsidRDefault="006B5204" w:rsidP="00930C1C">
            <w:pPr>
              <w:pStyle w:val="TableTextWhite"/>
              <w:rPr>
                <w:b/>
              </w:rPr>
            </w:pPr>
            <w:r>
              <w:rPr>
                <w:b/>
              </w:rPr>
              <w:t>PCAT Code</w:t>
            </w:r>
          </w:p>
        </w:tc>
        <w:tc>
          <w:tcPr>
            <w:tcW w:w="6561" w:type="dxa"/>
          </w:tcPr>
          <w:p w14:paraId="08D97889" w14:textId="5363B763" w:rsidR="006B5204" w:rsidRPr="0036616D" w:rsidRDefault="00DC2AC9" w:rsidP="00930C1C">
            <w:pPr>
              <w:pStyle w:val="TableTextWhite"/>
              <w:rPr>
                <w:b/>
                <w:bCs/>
              </w:rPr>
            </w:pPr>
            <w:r w:rsidRPr="0036616D">
              <w:rPr>
                <w:b/>
                <w:bCs/>
              </w:rPr>
              <w:t>1137215</w:t>
            </w:r>
          </w:p>
        </w:tc>
      </w:tr>
      <w:tr w:rsidR="006B5204" w:rsidRPr="00DC0173" w14:paraId="0895B6D7" w14:textId="77777777" w:rsidTr="00930C1C">
        <w:tc>
          <w:tcPr>
            <w:tcW w:w="4026" w:type="dxa"/>
            <w:tcBorders>
              <w:top w:val="nil"/>
              <w:bottom w:val="single" w:sz="8" w:space="0" w:color="FFFFFF" w:themeColor="background1"/>
            </w:tcBorders>
            <w:vAlign w:val="center"/>
          </w:tcPr>
          <w:p w14:paraId="6E4D3D87" w14:textId="77777777" w:rsidR="006B5204" w:rsidRPr="00DC0173" w:rsidRDefault="006B5204" w:rsidP="00930C1C">
            <w:pPr>
              <w:pStyle w:val="TableTextWhite"/>
              <w:rPr>
                <w:b/>
              </w:rPr>
            </w:pPr>
            <w:r>
              <w:rPr>
                <w:b/>
              </w:rPr>
              <w:t>Date of Approval</w:t>
            </w:r>
          </w:p>
        </w:tc>
        <w:tc>
          <w:tcPr>
            <w:tcW w:w="6561" w:type="dxa"/>
            <w:tcBorders>
              <w:bottom w:val="single" w:sz="8" w:space="0" w:color="FFFFFF" w:themeColor="background1"/>
            </w:tcBorders>
          </w:tcPr>
          <w:p w14:paraId="243E642C" w14:textId="16D9040C" w:rsidR="006B5204" w:rsidRPr="0036616D" w:rsidRDefault="00085C58" w:rsidP="00930C1C">
            <w:pPr>
              <w:pStyle w:val="TableTextWhite"/>
              <w:rPr>
                <w:b/>
                <w:bCs/>
              </w:rPr>
            </w:pPr>
            <w:r>
              <w:rPr>
                <w:b/>
                <w:bCs/>
              </w:rPr>
              <w:t>September 2024</w:t>
            </w:r>
          </w:p>
        </w:tc>
      </w:tr>
      <w:tr w:rsidR="00085C58" w:rsidRPr="00DC0173" w14:paraId="60F1483E" w14:textId="77777777" w:rsidTr="00930C1C">
        <w:tc>
          <w:tcPr>
            <w:tcW w:w="4026" w:type="dxa"/>
            <w:tcBorders>
              <w:top w:val="single" w:sz="8" w:space="0" w:color="FFFFFF" w:themeColor="background1"/>
              <w:bottom w:val="single" w:sz="4" w:space="0" w:color="auto"/>
            </w:tcBorders>
            <w:vAlign w:val="center"/>
          </w:tcPr>
          <w:p w14:paraId="72941B30" w14:textId="77777777" w:rsidR="00085C58" w:rsidRPr="00DC0173" w:rsidRDefault="00085C58" w:rsidP="00085C58">
            <w:pPr>
              <w:pStyle w:val="TableTextWhite"/>
              <w:rPr>
                <w:b/>
              </w:rPr>
            </w:pPr>
            <w:r>
              <w:rPr>
                <w:b/>
              </w:rPr>
              <w:t>Agency Website</w:t>
            </w:r>
          </w:p>
        </w:tc>
        <w:tc>
          <w:tcPr>
            <w:tcW w:w="6561" w:type="dxa"/>
            <w:tcBorders>
              <w:top w:val="single" w:sz="8" w:space="0" w:color="FFFFFF" w:themeColor="background1"/>
              <w:bottom w:val="single" w:sz="4" w:space="0" w:color="auto"/>
            </w:tcBorders>
          </w:tcPr>
          <w:p w14:paraId="36E3EC69" w14:textId="79BCD0E4" w:rsidR="00085C58" w:rsidRPr="0036616D" w:rsidRDefault="00085C58" w:rsidP="00085C58">
            <w:pPr>
              <w:pStyle w:val="TableTextWhite"/>
              <w:rPr>
                <w:b/>
                <w:bCs/>
              </w:rPr>
            </w:pPr>
            <w:r w:rsidRPr="00085C58">
              <w:rPr>
                <w:b/>
                <w:bCs/>
              </w:rPr>
              <w:t>https://www.nsw.gov.au/departments-and-agencies/department-of-planning-housing-and-infrastructure</w:t>
            </w:r>
          </w:p>
        </w:tc>
      </w:tr>
    </w:tbl>
    <w:p w14:paraId="143EFA1F" w14:textId="2C8059CA" w:rsidR="006B5204" w:rsidRDefault="006B5204" w:rsidP="003927AE">
      <w:pPr>
        <w:tabs>
          <w:tab w:val="left" w:pos="2925"/>
        </w:tabs>
        <w:rPr>
          <w:rFonts w:ascii="Georgia" w:hAnsi="Georgia"/>
        </w:rPr>
      </w:pPr>
    </w:p>
    <w:p w14:paraId="79A68272" w14:textId="77777777" w:rsidR="006B5204" w:rsidRPr="00614552" w:rsidRDefault="006B5204" w:rsidP="006B5204">
      <w:pPr>
        <w:tabs>
          <w:tab w:val="left" w:pos="2925"/>
        </w:tabs>
        <w:spacing w:after="0" w:line="240" w:lineRule="auto"/>
        <w:rPr>
          <w:rStyle w:val="Heading1Char"/>
        </w:rPr>
      </w:pPr>
      <w:r w:rsidRPr="00614552">
        <w:rPr>
          <w:rStyle w:val="Heading1Char"/>
        </w:rPr>
        <w:t>Agency overview</w:t>
      </w:r>
    </w:p>
    <w:p w14:paraId="03E74462" w14:textId="77777777" w:rsidR="006B5204" w:rsidRPr="003632E2" w:rsidRDefault="006B5204" w:rsidP="006B5204">
      <w:pPr>
        <w:pStyle w:val="NormalWeb"/>
        <w:spacing w:before="0" w:beforeAutospacing="0" w:after="0" w:afterAutospacing="0"/>
        <w:rPr>
          <w:rStyle w:val="Strong"/>
          <w:rFonts w:ascii="Arial" w:hAnsi="Arial" w:cs="Arial"/>
          <w:iCs/>
          <w:color w:val="111111"/>
          <w:sz w:val="22"/>
          <w:szCs w:val="22"/>
        </w:rPr>
      </w:pPr>
    </w:p>
    <w:p w14:paraId="46A234A3" w14:textId="77777777" w:rsidR="00085C58" w:rsidRDefault="00085C58" w:rsidP="00085C58">
      <w:r>
        <w:t>The Department of Planning, Housing and Infrastructure (DPHI) improves the liveability and prosperity of NSW.  To achieve this, we:</w:t>
      </w:r>
    </w:p>
    <w:p w14:paraId="57CA3DA3" w14:textId="77777777" w:rsidR="00085C58" w:rsidRPr="006F2178" w:rsidRDefault="00085C58" w:rsidP="00085C58">
      <w:pPr>
        <w:pStyle w:val="ListBullet"/>
        <w:rPr>
          <w:rFonts w:ascii="Arial" w:eastAsiaTheme="minorEastAsia" w:hAnsi="Arial" w:cstheme="minorBidi"/>
          <w:szCs w:val="22"/>
          <w:lang w:val="en-US"/>
        </w:rPr>
      </w:pPr>
      <w:r w:rsidRPr="006F2178">
        <w:rPr>
          <w:rFonts w:ascii="Arial" w:eastAsiaTheme="minorEastAsia" w:hAnsi="Arial" w:cstheme="minorBidi"/>
          <w:szCs w:val="22"/>
          <w:lang w:val="en-US"/>
        </w:rPr>
        <w:t xml:space="preserve">create vibrant, productive spaces and </w:t>
      </w:r>
      <w:proofErr w:type="gramStart"/>
      <w:r w:rsidRPr="006F2178">
        <w:rPr>
          <w:rFonts w:ascii="Arial" w:eastAsiaTheme="minorEastAsia" w:hAnsi="Arial" w:cstheme="minorBidi"/>
          <w:szCs w:val="22"/>
          <w:lang w:val="en-US"/>
        </w:rPr>
        <w:t>precincts;</w:t>
      </w:r>
      <w:proofErr w:type="gramEnd"/>
    </w:p>
    <w:p w14:paraId="04AB69B0" w14:textId="77777777" w:rsidR="00085C58" w:rsidRPr="006F2178" w:rsidRDefault="00085C58" w:rsidP="00085C58">
      <w:pPr>
        <w:pStyle w:val="ListBullet"/>
        <w:rPr>
          <w:rFonts w:ascii="Arial" w:eastAsiaTheme="minorEastAsia" w:hAnsi="Arial" w:cstheme="minorBidi"/>
          <w:szCs w:val="22"/>
          <w:lang w:val="en-US"/>
        </w:rPr>
      </w:pPr>
      <w:r w:rsidRPr="006F2178">
        <w:rPr>
          <w:rFonts w:ascii="Arial" w:eastAsiaTheme="minorEastAsia" w:hAnsi="Arial" w:cstheme="minorBidi"/>
          <w:szCs w:val="22"/>
          <w:lang w:val="en-US"/>
        </w:rPr>
        <w:t>manage lands, assets and property effectively; and</w:t>
      </w:r>
    </w:p>
    <w:p w14:paraId="3F0245C0" w14:textId="77777777" w:rsidR="00085C58" w:rsidRPr="006F2178" w:rsidRDefault="00085C58" w:rsidP="00085C58">
      <w:pPr>
        <w:pStyle w:val="ListBullet"/>
        <w:rPr>
          <w:rFonts w:ascii="Arial" w:eastAsiaTheme="minorEastAsia" w:hAnsi="Arial" w:cstheme="minorBidi"/>
          <w:szCs w:val="22"/>
          <w:lang w:val="en-US"/>
        </w:rPr>
      </w:pPr>
      <w:r w:rsidRPr="006F2178">
        <w:rPr>
          <w:rFonts w:ascii="Arial" w:eastAsiaTheme="minorEastAsia" w:hAnsi="Arial" w:cstheme="minorBidi"/>
          <w:szCs w:val="22"/>
          <w:lang w:val="en-US"/>
        </w:rPr>
        <w:t>deliver affordable and diverse housing.</w:t>
      </w:r>
    </w:p>
    <w:p w14:paraId="553AB529" w14:textId="77777777" w:rsidR="00085C58" w:rsidRDefault="00085C58" w:rsidP="00085C58"/>
    <w:p w14:paraId="4844BAA3" w14:textId="69D5DF7C" w:rsidR="00085C58" w:rsidRDefault="00085C58" w:rsidP="00085C58">
      <w:pPr>
        <w:autoSpaceDE w:val="0"/>
        <w:autoSpaceDN w:val="0"/>
        <w:adjustRightInd w:val="0"/>
        <w:spacing w:before="100" w:after="100"/>
      </w:pPr>
      <w: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r w:rsidR="00D31060">
        <w:t>.</w:t>
      </w:r>
    </w:p>
    <w:p w14:paraId="0FB8E9C4" w14:textId="77777777" w:rsidR="00085C58" w:rsidRPr="006F2178" w:rsidRDefault="00085C58" w:rsidP="00085C58">
      <w:pPr>
        <w:autoSpaceDE w:val="0"/>
        <w:autoSpaceDN w:val="0"/>
        <w:adjustRightInd w:val="0"/>
        <w:spacing w:before="100" w:after="100"/>
      </w:pPr>
    </w:p>
    <w:p w14:paraId="66D59E3F" w14:textId="52509305" w:rsidR="005B65A7" w:rsidRDefault="00085C58" w:rsidP="00085C58">
      <w:pPr>
        <w:tabs>
          <w:tab w:val="left" w:pos="2925"/>
        </w:tabs>
      </w:pPr>
      <w:r w:rsidRPr="0078589B">
        <w:t>The Office of Local Government (OLG) has a policy, legislative, investigative and program focus on matters ranging from local government finance, infrastructure, governance, performance, collaboration and community engagement. OLG works collaboratively with the sector and stakeholders as the key adviser to the NSW Government on local government matters.</w:t>
      </w:r>
    </w:p>
    <w:p w14:paraId="572429AF" w14:textId="6D7B7348" w:rsidR="00D31060" w:rsidRPr="0079402A" w:rsidRDefault="00D31060" w:rsidP="00085C58">
      <w:pPr>
        <w:tabs>
          <w:tab w:val="left" w:pos="2925"/>
        </w:tabs>
      </w:pPr>
      <w:r w:rsidRPr="00D31060">
        <w:t xml:space="preserve">The Local Government Grants Commission (LGGC) is a separate statutory authority constituted under Section 613 of the </w:t>
      </w:r>
      <w:r w:rsidRPr="0079402A">
        <w:rPr>
          <w:i/>
          <w:iCs/>
        </w:rPr>
        <w:t>Local Government Act 1993</w:t>
      </w:r>
      <w:r w:rsidRPr="00D31060">
        <w:t xml:space="preserve">. Administrative support is provided to the LGGC by </w:t>
      </w:r>
      <w:r>
        <w:t>OLG</w:t>
      </w:r>
      <w:r w:rsidRPr="00D31060">
        <w:t>.</w:t>
      </w:r>
    </w:p>
    <w:p w14:paraId="0BDC8A34" w14:textId="77777777" w:rsidR="006B5204" w:rsidRDefault="006B5204" w:rsidP="006B5204">
      <w:pPr>
        <w:tabs>
          <w:tab w:val="left" w:pos="2925"/>
        </w:tabs>
        <w:spacing w:after="0" w:line="240" w:lineRule="auto"/>
        <w:rPr>
          <w:bCs/>
        </w:rPr>
      </w:pPr>
    </w:p>
    <w:p w14:paraId="5FFAA50E" w14:textId="6D6DDA69" w:rsidR="003927AE" w:rsidRPr="00614552" w:rsidRDefault="003927AE" w:rsidP="003927AE">
      <w:pPr>
        <w:tabs>
          <w:tab w:val="left" w:pos="2925"/>
        </w:tabs>
        <w:rPr>
          <w:rStyle w:val="Heading1Char"/>
        </w:rPr>
      </w:pPr>
      <w:r w:rsidRPr="00614552">
        <w:rPr>
          <w:rStyle w:val="Heading1Char"/>
        </w:rPr>
        <w:t>Primary purpose of the role</w:t>
      </w:r>
    </w:p>
    <w:p w14:paraId="355087FE" w14:textId="1C56A63E" w:rsidR="00085C58" w:rsidRDefault="005C7435" w:rsidP="00172DFE">
      <w:pPr>
        <w:tabs>
          <w:tab w:val="left" w:pos="2925"/>
        </w:tabs>
      </w:pPr>
      <w:r>
        <w:t>This role</w:t>
      </w:r>
      <w:r w:rsidR="003927AE">
        <w:t xml:space="preserve"> provides executive, secretariat, </w:t>
      </w:r>
      <w:r w:rsidR="00463C93">
        <w:t xml:space="preserve">analytical </w:t>
      </w:r>
      <w:r w:rsidR="003927AE">
        <w:t xml:space="preserve">and project support services to the </w:t>
      </w:r>
      <w:r w:rsidR="00463C93">
        <w:t>Commissioners of the Local Government Grants Commission (LGGC) and the Boundaries Commissions</w:t>
      </w:r>
      <w:r w:rsidR="00085C58">
        <w:t>, through the provision of</w:t>
      </w:r>
      <w:r w:rsidR="003927AE">
        <w:t xml:space="preserve"> </w:t>
      </w:r>
      <w:r w:rsidR="00085C58">
        <w:t>operational</w:t>
      </w:r>
      <w:r w:rsidR="00F967F7">
        <w:t xml:space="preserve"> and </w:t>
      </w:r>
      <w:r w:rsidR="00085C58">
        <w:t>project support</w:t>
      </w:r>
      <w:r w:rsidR="00F967F7">
        <w:t>,</w:t>
      </w:r>
      <w:r w:rsidR="0079402A">
        <w:t xml:space="preserve"> </w:t>
      </w:r>
      <w:r w:rsidR="00F967F7">
        <w:t>strategic advice</w:t>
      </w:r>
      <w:r w:rsidR="00085C58">
        <w:t xml:space="preserve"> </w:t>
      </w:r>
      <w:r w:rsidR="00463C93">
        <w:rPr>
          <w:rFonts w:cs="Arial"/>
        </w:rPr>
        <w:t>and process</w:t>
      </w:r>
      <w:r w:rsidR="007F3B5B">
        <w:rPr>
          <w:rFonts w:cs="Arial"/>
        </w:rPr>
        <w:t xml:space="preserve"> implementation</w:t>
      </w:r>
      <w:r w:rsidR="00085C58">
        <w:rPr>
          <w:rFonts w:cs="Arial"/>
        </w:rPr>
        <w:t xml:space="preserve"> initiatives </w:t>
      </w:r>
      <w:r w:rsidR="00463C93">
        <w:rPr>
          <w:rFonts w:cs="Arial"/>
        </w:rPr>
        <w:t xml:space="preserve">to assist the LGGC </w:t>
      </w:r>
      <w:r w:rsidR="00085C58">
        <w:rPr>
          <w:rFonts w:cs="Arial"/>
        </w:rPr>
        <w:t xml:space="preserve">in the determination of </w:t>
      </w:r>
      <w:r w:rsidR="00463C93">
        <w:rPr>
          <w:rFonts w:cs="Arial"/>
        </w:rPr>
        <w:t>fund distribution</w:t>
      </w:r>
      <w:r w:rsidR="00085C58">
        <w:rPr>
          <w:rFonts w:cs="Arial"/>
        </w:rPr>
        <w:t>.</w:t>
      </w:r>
      <w:r w:rsidR="00463C93">
        <w:rPr>
          <w:rFonts w:cs="Arial"/>
        </w:rPr>
        <w:t xml:space="preserve"> </w:t>
      </w:r>
    </w:p>
    <w:p w14:paraId="42E444E1" w14:textId="77777777" w:rsidR="00085C58" w:rsidRDefault="00085C58" w:rsidP="00172DFE">
      <w:pPr>
        <w:tabs>
          <w:tab w:val="left" w:pos="2925"/>
        </w:tabs>
      </w:pPr>
    </w:p>
    <w:p w14:paraId="2A9120FE" w14:textId="77777777" w:rsidR="00085C58" w:rsidRDefault="00085C58" w:rsidP="00172DFE">
      <w:pPr>
        <w:tabs>
          <w:tab w:val="left" w:pos="2925"/>
        </w:tabs>
        <w:rPr>
          <w:rStyle w:val="Heading1Char"/>
        </w:rPr>
      </w:pPr>
    </w:p>
    <w:p w14:paraId="2A7D08E4" w14:textId="5AA2DEF7" w:rsidR="003927AE" w:rsidRPr="00172DFE" w:rsidRDefault="003927AE" w:rsidP="00172DFE">
      <w:pPr>
        <w:tabs>
          <w:tab w:val="left" w:pos="2925"/>
        </w:tabs>
        <w:rPr>
          <w:rStyle w:val="Heading1Char"/>
        </w:rPr>
      </w:pPr>
      <w:r w:rsidRPr="00172DFE">
        <w:rPr>
          <w:rStyle w:val="Heading1Char"/>
        </w:rPr>
        <w:t>Key accountabilities</w:t>
      </w:r>
    </w:p>
    <w:p w14:paraId="19CAE3AE" w14:textId="16469E93" w:rsidR="00D62918" w:rsidRPr="00D62918" w:rsidRDefault="007E77DC" w:rsidP="00D62918">
      <w:pPr>
        <w:pStyle w:val="ListParagraph"/>
        <w:numPr>
          <w:ilvl w:val="0"/>
          <w:numId w:val="10"/>
        </w:numPr>
        <w:tabs>
          <w:tab w:val="left" w:pos="2925"/>
        </w:tabs>
        <w:rPr>
          <w:rFonts w:cs="Arial"/>
        </w:rPr>
      </w:pPr>
      <w:r>
        <w:t>Prepare, manage and review the provision of high</w:t>
      </w:r>
      <w:r w:rsidR="002252D6">
        <w:t>-</w:t>
      </w:r>
      <w:r>
        <w:t>level communications and correspondence including briefings, reports, submissions</w:t>
      </w:r>
      <w:r w:rsidR="00896AD8">
        <w:t>, presentations</w:t>
      </w:r>
      <w:r>
        <w:t xml:space="preserve"> and notes to ensure the comprehensiveness, accuracy, and timeliness of written information</w:t>
      </w:r>
      <w:r w:rsidR="00D31060">
        <w:t>. In addition, support</w:t>
      </w:r>
      <w:r w:rsidR="003752DE">
        <w:t xml:space="preserve"> </w:t>
      </w:r>
      <w:r w:rsidR="00BE00C1">
        <w:t xml:space="preserve">the </w:t>
      </w:r>
      <w:r w:rsidR="003752DE">
        <w:t xml:space="preserve">preparation for public hearings </w:t>
      </w:r>
      <w:r w:rsidR="00D31060">
        <w:t>for the Boundaries Commission</w:t>
      </w:r>
      <w:r w:rsidR="00896AD8">
        <w:t>.</w:t>
      </w:r>
    </w:p>
    <w:p w14:paraId="341871FD" w14:textId="5C86BBA6" w:rsidR="00EA7488" w:rsidRPr="00E85DE8" w:rsidRDefault="00EA7488" w:rsidP="00EA7488">
      <w:pPr>
        <w:pStyle w:val="ListParagraph"/>
        <w:numPr>
          <w:ilvl w:val="0"/>
          <w:numId w:val="10"/>
        </w:numPr>
        <w:tabs>
          <w:tab w:val="left" w:pos="2925"/>
        </w:tabs>
        <w:rPr>
          <w:rFonts w:ascii="Georgia" w:hAnsi="Georgia"/>
        </w:rPr>
      </w:pPr>
      <w:r>
        <w:rPr>
          <w:rFonts w:cs="Arial"/>
        </w:rPr>
        <w:t>Act as the intermediary between the Commissioners, the Office of Local Government</w:t>
      </w:r>
      <w:r w:rsidR="00B177C9">
        <w:rPr>
          <w:rFonts w:cs="Arial"/>
        </w:rPr>
        <w:t xml:space="preserve">, and key stakeholders including </w:t>
      </w:r>
      <w:r w:rsidR="007B7E66">
        <w:t>other NSW Government and Commonwealth agencies</w:t>
      </w:r>
      <w:r>
        <w:rPr>
          <w:rFonts w:cs="Arial"/>
        </w:rPr>
        <w:t>.</w:t>
      </w:r>
    </w:p>
    <w:p w14:paraId="178D3D51" w14:textId="111F7C2D" w:rsidR="00D62918" w:rsidRPr="00D62918" w:rsidRDefault="007B7E66" w:rsidP="00D62918">
      <w:pPr>
        <w:pStyle w:val="ListParagraph"/>
        <w:numPr>
          <w:ilvl w:val="0"/>
          <w:numId w:val="10"/>
        </w:numPr>
        <w:tabs>
          <w:tab w:val="left" w:pos="2925"/>
        </w:tabs>
        <w:rPr>
          <w:rFonts w:cs="Arial"/>
        </w:rPr>
      </w:pPr>
      <w:r>
        <w:t xml:space="preserve">Lead </w:t>
      </w:r>
      <w:r w:rsidR="00896AD8">
        <w:t>project</w:t>
      </w:r>
      <w:r w:rsidR="005C456C">
        <w:t>s,</w:t>
      </w:r>
      <w:r w:rsidR="005C456C" w:rsidRPr="005C456C">
        <w:t xml:space="preserve"> </w:t>
      </w:r>
      <w:r w:rsidR="005C456C">
        <w:t>o</w:t>
      </w:r>
      <w:r w:rsidR="005C456C" w:rsidRPr="005C456C">
        <w:t>versee the</w:t>
      </w:r>
      <w:r w:rsidR="005C456C">
        <w:t>ir</w:t>
      </w:r>
      <w:r w:rsidR="005C456C" w:rsidRPr="005C456C">
        <w:t xml:space="preserve"> planning, execution, and closure </w:t>
      </w:r>
      <w:r w:rsidR="005C456C">
        <w:t xml:space="preserve">and procuring services and advice as required </w:t>
      </w:r>
      <w:r w:rsidR="00896AD8">
        <w:t xml:space="preserve"> </w:t>
      </w:r>
    </w:p>
    <w:p w14:paraId="5BAAACBD" w14:textId="5B8CF82B" w:rsidR="00EA7488" w:rsidRPr="00E85DE8" w:rsidRDefault="000F35C3" w:rsidP="00EA7488">
      <w:pPr>
        <w:pStyle w:val="ListParagraph"/>
        <w:numPr>
          <w:ilvl w:val="0"/>
          <w:numId w:val="10"/>
        </w:numPr>
        <w:tabs>
          <w:tab w:val="left" w:pos="2925"/>
        </w:tabs>
        <w:rPr>
          <w:rFonts w:ascii="Georgia" w:hAnsi="Georgia"/>
        </w:rPr>
      </w:pPr>
      <w:r>
        <w:rPr>
          <w:rFonts w:cs="Arial"/>
        </w:rPr>
        <w:t xml:space="preserve">Research, analyse, review and compile information </w:t>
      </w:r>
      <w:r w:rsidR="00EA7488" w:rsidRPr="00EA7488">
        <w:rPr>
          <w:rFonts w:cs="Arial"/>
        </w:rPr>
        <w:t xml:space="preserve">for </w:t>
      </w:r>
      <w:r w:rsidR="00085C58" w:rsidRPr="00EA7488">
        <w:rPr>
          <w:rFonts w:cs="Arial"/>
        </w:rPr>
        <w:t>report</w:t>
      </w:r>
      <w:r w:rsidR="00085C58">
        <w:rPr>
          <w:rFonts w:cs="Arial"/>
        </w:rPr>
        <w:t xml:space="preserve">ing and internal documentation purposes </w:t>
      </w:r>
    </w:p>
    <w:p w14:paraId="6934DA9B" w14:textId="26B39629" w:rsidR="00D62918" w:rsidRPr="0079402A" w:rsidRDefault="007E77DC" w:rsidP="00D62918">
      <w:pPr>
        <w:pStyle w:val="ListParagraph"/>
        <w:numPr>
          <w:ilvl w:val="0"/>
          <w:numId w:val="10"/>
        </w:numPr>
        <w:tabs>
          <w:tab w:val="left" w:pos="2925"/>
        </w:tabs>
        <w:rPr>
          <w:rFonts w:cs="Arial"/>
        </w:rPr>
      </w:pPr>
      <w:r>
        <w:t xml:space="preserve">Research and prepare strategic advice, information and reports on diverse and complex </w:t>
      </w:r>
      <w:r w:rsidR="00896AD8">
        <w:t xml:space="preserve">operational </w:t>
      </w:r>
      <w:r>
        <w:t>policy, planning and operational matters to facilitate informed decision making and planning</w:t>
      </w:r>
      <w:r w:rsidR="00896AD8">
        <w:t>.</w:t>
      </w:r>
    </w:p>
    <w:p w14:paraId="12454F9C" w14:textId="4DFCA066" w:rsidR="0079402A" w:rsidRPr="0079402A" w:rsidRDefault="0079402A" w:rsidP="0079402A">
      <w:pPr>
        <w:pStyle w:val="ListParagraph"/>
        <w:numPr>
          <w:ilvl w:val="0"/>
          <w:numId w:val="10"/>
        </w:numPr>
      </w:pPr>
      <w:r w:rsidRPr="0079402A">
        <w:t xml:space="preserve">Remain informed about relevant policies, practices and statutory requirements associated with the Local Government Grants Scheme and the Boundaries Commission to inform stakeholders with up to date </w:t>
      </w:r>
      <w:proofErr w:type="gramStart"/>
      <w:r w:rsidRPr="0079402A">
        <w:t>information .</w:t>
      </w:r>
      <w:proofErr w:type="gramEnd"/>
    </w:p>
    <w:p w14:paraId="4ECB2250" w14:textId="26CB1208" w:rsidR="00EA7488" w:rsidRPr="00EA7488" w:rsidRDefault="00AD2824" w:rsidP="00302D50">
      <w:pPr>
        <w:pStyle w:val="ListParagraph"/>
        <w:numPr>
          <w:ilvl w:val="0"/>
          <w:numId w:val="10"/>
        </w:numPr>
      </w:pPr>
      <w:r>
        <w:t>Maintain webpage content</w:t>
      </w:r>
      <w:r w:rsidR="00D31060">
        <w:t>,</w:t>
      </w:r>
      <w:r>
        <w:t xml:space="preserve"> assist </w:t>
      </w:r>
      <w:r w:rsidR="00EA7488">
        <w:t>with media</w:t>
      </w:r>
      <w:r w:rsidR="00D31060">
        <w:t xml:space="preserve"> responses </w:t>
      </w:r>
      <w:r w:rsidR="00F967F7">
        <w:t>and</w:t>
      </w:r>
      <w:r w:rsidR="00EA7488">
        <w:t xml:space="preserve"> </w:t>
      </w:r>
      <w:r w:rsidR="00F967F7">
        <w:t>i</w:t>
      </w:r>
      <w:r w:rsidR="00F967F7" w:rsidRPr="00F967F7">
        <w:t>mplement</w:t>
      </w:r>
      <w:r w:rsidR="00F967F7">
        <w:t xml:space="preserve"> </w:t>
      </w:r>
      <w:r w:rsidR="00F967F7" w:rsidRPr="00F967F7">
        <w:t>strategies to support the achievement strategic and operational objectives</w:t>
      </w:r>
      <w:r w:rsidR="00F967F7">
        <w:t xml:space="preserve"> </w:t>
      </w:r>
      <w:r w:rsidR="005C456C">
        <w:t xml:space="preserve">on behalf of the </w:t>
      </w:r>
      <w:r w:rsidR="00EA7488">
        <w:t>Boundaries Commission</w:t>
      </w:r>
      <w:r w:rsidR="001E4AC7">
        <w:t>.</w:t>
      </w:r>
    </w:p>
    <w:p w14:paraId="797AB27D" w14:textId="5D1FF806" w:rsidR="006B5204" w:rsidRDefault="00EA7488" w:rsidP="0079402A">
      <w:pPr>
        <w:pStyle w:val="ListParagraph"/>
        <w:numPr>
          <w:ilvl w:val="0"/>
          <w:numId w:val="10"/>
        </w:numPr>
        <w:rPr>
          <w:rFonts w:cs="Arial"/>
        </w:rPr>
      </w:pPr>
      <w:r w:rsidRPr="0079402A">
        <w:t>Manage the grant allocation cycle deadlines so that the financial affairs of Local Government may be conducted according to the</w:t>
      </w:r>
      <w:r w:rsidRPr="002F73AC">
        <w:rPr>
          <w:rFonts w:cs="Arial"/>
        </w:rPr>
        <w:t xml:space="preserve"> Act.</w:t>
      </w:r>
    </w:p>
    <w:p w14:paraId="1FC54DAA" w14:textId="77777777" w:rsidR="003927AE" w:rsidRPr="00614552" w:rsidRDefault="003927AE" w:rsidP="003927AE">
      <w:pPr>
        <w:tabs>
          <w:tab w:val="left" w:pos="2925"/>
        </w:tabs>
        <w:rPr>
          <w:rStyle w:val="Heading1Char"/>
        </w:rPr>
      </w:pPr>
      <w:r w:rsidRPr="00614552">
        <w:rPr>
          <w:rStyle w:val="Heading1Char"/>
        </w:rPr>
        <w:t>Key challenges</w:t>
      </w:r>
    </w:p>
    <w:p w14:paraId="4E9CFD75" w14:textId="1A8DECEE" w:rsidR="00297CC2" w:rsidRPr="00E85DE8" w:rsidRDefault="00297CC2" w:rsidP="00297CC2">
      <w:pPr>
        <w:pStyle w:val="ListParagraph"/>
        <w:numPr>
          <w:ilvl w:val="0"/>
          <w:numId w:val="10"/>
        </w:numPr>
        <w:tabs>
          <w:tab w:val="left" w:pos="2925"/>
        </w:tabs>
        <w:rPr>
          <w:rFonts w:ascii="Georgia" w:hAnsi="Georgia"/>
        </w:rPr>
      </w:pPr>
      <w:r>
        <w:rPr>
          <w:rFonts w:cs="Arial"/>
        </w:rPr>
        <w:t xml:space="preserve">Plan and prioritise workload demands to meet critical deadlines </w:t>
      </w:r>
      <w:r w:rsidR="00085C58">
        <w:rPr>
          <w:rFonts w:cs="Arial"/>
        </w:rPr>
        <w:t>whilst</w:t>
      </w:r>
      <w:r>
        <w:rPr>
          <w:rFonts w:cs="Arial"/>
        </w:rPr>
        <w:t xml:space="preserve"> maintain</w:t>
      </w:r>
      <w:r w:rsidR="00085C58">
        <w:rPr>
          <w:rFonts w:cs="Arial"/>
        </w:rPr>
        <w:t>ing</w:t>
      </w:r>
      <w:r>
        <w:rPr>
          <w:rFonts w:cs="Arial"/>
        </w:rPr>
        <w:t xml:space="preserve"> a high level of confidentiality in dealing with sensitive and contentious issues.</w:t>
      </w:r>
    </w:p>
    <w:p w14:paraId="03D7151D" w14:textId="7242F656" w:rsidR="00DC2AC9" w:rsidRPr="00F4320C" w:rsidRDefault="00085C58" w:rsidP="00F4320C">
      <w:pPr>
        <w:pStyle w:val="ListParagraph"/>
        <w:numPr>
          <w:ilvl w:val="0"/>
          <w:numId w:val="10"/>
        </w:numPr>
        <w:tabs>
          <w:tab w:val="left" w:pos="2925"/>
        </w:tabs>
        <w:spacing w:after="0"/>
        <w:rPr>
          <w:rFonts w:ascii="Georgia" w:hAnsi="Georgia"/>
        </w:rPr>
      </w:pPr>
      <w:r>
        <w:rPr>
          <w:rFonts w:cs="Arial"/>
        </w:rPr>
        <w:t>M</w:t>
      </w:r>
      <w:r w:rsidR="00297CC2">
        <w:rPr>
          <w:rFonts w:cs="Arial"/>
        </w:rPr>
        <w:t xml:space="preserve">aintain the balance between the government fiscal objectives and the real needs of Local </w:t>
      </w:r>
      <w:r>
        <w:rPr>
          <w:rFonts w:cs="Arial"/>
        </w:rPr>
        <w:t>Government to ensure accuracy and legitimacy of grant recommendations</w:t>
      </w:r>
    </w:p>
    <w:p w14:paraId="69774DFE" w14:textId="77777777" w:rsidR="00F4320C" w:rsidRPr="00F4320C" w:rsidRDefault="00F4320C" w:rsidP="00F4320C">
      <w:pPr>
        <w:tabs>
          <w:tab w:val="left" w:pos="2925"/>
        </w:tabs>
        <w:spacing w:after="0"/>
        <w:rPr>
          <w:rFonts w:ascii="Georgia" w:hAnsi="Georgia"/>
        </w:rPr>
      </w:pPr>
    </w:p>
    <w:p w14:paraId="71FAF562" w14:textId="68C90BD0" w:rsidR="003927AE" w:rsidRPr="00DC2AC9" w:rsidRDefault="003927AE" w:rsidP="00DC2AC9">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93"/>
        <w:gridCol w:w="7164"/>
      </w:tblGrid>
      <w:tr w:rsidR="00297CC2" w:rsidRPr="00C978B9" w14:paraId="46B07297" w14:textId="77777777" w:rsidTr="00297CC2">
        <w:trPr>
          <w:cnfStyle w:val="100000000000" w:firstRow="1" w:lastRow="0" w:firstColumn="0" w:lastColumn="0" w:oddVBand="0" w:evenVBand="0" w:oddHBand="0" w:evenHBand="0" w:firstRowFirstColumn="0" w:firstRowLastColumn="0" w:lastRowFirstColumn="0" w:lastRowLastColumn="0"/>
          <w:tblHeader/>
        </w:trPr>
        <w:tc>
          <w:tcPr>
            <w:tcW w:w="3601" w:type="dxa"/>
          </w:tcPr>
          <w:p w14:paraId="2BADB996" w14:textId="77777777" w:rsidR="00297CC2" w:rsidRPr="00C978B9" w:rsidRDefault="00297CC2" w:rsidP="0082755D">
            <w:pPr>
              <w:pStyle w:val="TableTextWhite0"/>
            </w:pPr>
            <w:r w:rsidRPr="00C978B9">
              <w:t>Who</w:t>
            </w:r>
          </w:p>
        </w:tc>
        <w:tc>
          <w:tcPr>
            <w:tcW w:w="6986" w:type="dxa"/>
          </w:tcPr>
          <w:p w14:paraId="42B57759" w14:textId="77777777" w:rsidR="00297CC2" w:rsidRPr="00C978B9" w:rsidRDefault="00297CC2" w:rsidP="0082755D">
            <w:pPr>
              <w:pStyle w:val="TableTextWhite0"/>
            </w:pPr>
            <w:r>
              <w:t xml:space="preserve">       </w:t>
            </w:r>
            <w:r w:rsidRPr="00C978B9">
              <w:t>Why</w:t>
            </w:r>
          </w:p>
        </w:tc>
      </w:tr>
      <w:tr w:rsidR="00297CC2" w:rsidRPr="00A8245E" w14:paraId="3720B789" w14:textId="77777777" w:rsidTr="00297CC2">
        <w:tc>
          <w:tcPr>
            <w:tcW w:w="3601" w:type="dxa"/>
            <w:shd w:val="clear" w:color="auto" w:fill="BCBEC0"/>
          </w:tcPr>
          <w:p w14:paraId="7A28DBDA" w14:textId="77777777" w:rsidR="00297CC2" w:rsidRPr="00A8245E" w:rsidRDefault="00297CC2" w:rsidP="0082755D">
            <w:pPr>
              <w:pStyle w:val="TableText"/>
              <w:keepNext/>
              <w:rPr>
                <w:b/>
              </w:rPr>
            </w:pPr>
            <w:r w:rsidRPr="00A8245E">
              <w:rPr>
                <w:b/>
              </w:rPr>
              <w:t>Internal</w:t>
            </w:r>
          </w:p>
        </w:tc>
        <w:tc>
          <w:tcPr>
            <w:tcW w:w="6986" w:type="dxa"/>
            <w:shd w:val="clear" w:color="auto" w:fill="BCBEC0"/>
          </w:tcPr>
          <w:p w14:paraId="0C87219A" w14:textId="77777777" w:rsidR="00297CC2" w:rsidRPr="00A8245E" w:rsidRDefault="00297CC2" w:rsidP="0082755D">
            <w:pPr>
              <w:pStyle w:val="TableText"/>
              <w:keepNext/>
              <w:rPr>
                <w:b/>
              </w:rPr>
            </w:pPr>
          </w:p>
        </w:tc>
      </w:tr>
      <w:tr w:rsidR="001D470D" w:rsidRPr="00C978B9" w14:paraId="6B8F9C65" w14:textId="77777777" w:rsidTr="00297CC2">
        <w:tc>
          <w:tcPr>
            <w:tcW w:w="3601" w:type="dxa"/>
            <w:tcBorders>
              <w:top w:val="single" w:sz="8" w:space="0" w:color="auto"/>
              <w:bottom w:val="single" w:sz="8" w:space="0" w:color="BCBEC0"/>
            </w:tcBorders>
          </w:tcPr>
          <w:p w14:paraId="7ABAF08B" w14:textId="17917C79" w:rsidR="001D470D" w:rsidRDefault="001D470D" w:rsidP="0082755D">
            <w:pPr>
              <w:pStyle w:val="TableText"/>
            </w:pPr>
            <w:r>
              <w:t>Executive</w:t>
            </w:r>
          </w:p>
        </w:tc>
        <w:tc>
          <w:tcPr>
            <w:tcW w:w="6986" w:type="dxa"/>
            <w:tcBorders>
              <w:top w:val="single" w:sz="8" w:space="0" w:color="auto"/>
              <w:bottom w:val="single" w:sz="8" w:space="0" w:color="BCBEC0"/>
            </w:tcBorders>
          </w:tcPr>
          <w:p w14:paraId="70AB0299" w14:textId="11BB752F" w:rsidR="001D470D" w:rsidRDefault="008F013F" w:rsidP="0079402A">
            <w:pPr>
              <w:pStyle w:val="ListParagraph"/>
              <w:numPr>
                <w:ilvl w:val="0"/>
                <w:numId w:val="3"/>
              </w:numPr>
            </w:pPr>
            <w:r w:rsidRPr="008F013F">
              <w:t>Provide accurate information and timely responses to sensitive or contentious issues.</w:t>
            </w:r>
          </w:p>
        </w:tc>
      </w:tr>
      <w:tr w:rsidR="00297CC2" w:rsidRPr="00C978B9" w14:paraId="408E4B46" w14:textId="77777777" w:rsidTr="00297CC2">
        <w:tc>
          <w:tcPr>
            <w:tcW w:w="3601" w:type="dxa"/>
            <w:tcBorders>
              <w:top w:val="single" w:sz="8" w:space="0" w:color="auto"/>
              <w:bottom w:val="single" w:sz="8" w:space="0" w:color="BCBEC0"/>
            </w:tcBorders>
          </w:tcPr>
          <w:p w14:paraId="7D2DCB26" w14:textId="3DE3C71F" w:rsidR="00297CC2" w:rsidRPr="00A15CDB" w:rsidRDefault="00297CC2" w:rsidP="0082755D">
            <w:pPr>
              <w:pStyle w:val="TableText"/>
            </w:pPr>
            <w:r>
              <w:t xml:space="preserve">Manager </w:t>
            </w:r>
          </w:p>
        </w:tc>
        <w:tc>
          <w:tcPr>
            <w:tcW w:w="6986" w:type="dxa"/>
            <w:tcBorders>
              <w:top w:val="single" w:sz="8" w:space="0" w:color="auto"/>
              <w:bottom w:val="single" w:sz="8" w:space="0" w:color="BCBEC0"/>
            </w:tcBorders>
          </w:tcPr>
          <w:p w14:paraId="4E7905E9" w14:textId="77777777" w:rsidR="00302D50" w:rsidRDefault="00297CC2" w:rsidP="001D470D">
            <w:pPr>
              <w:pStyle w:val="TableText"/>
              <w:numPr>
                <w:ilvl w:val="0"/>
                <w:numId w:val="3"/>
              </w:numPr>
            </w:pPr>
            <w:r>
              <w:t>Respond to requests and report on implementation progress.</w:t>
            </w:r>
          </w:p>
          <w:p w14:paraId="41038EE9" w14:textId="083759B4" w:rsidR="00297CC2" w:rsidRPr="00A15CDB" w:rsidRDefault="002C6F9E" w:rsidP="001D470D">
            <w:pPr>
              <w:pStyle w:val="TableText"/>
              <w:numPr>
                <w:ilvl w:val="0"/>
                <w:numId w:val="3"/>
              </w:numPr>
            </w:pPr>
            <w:r>
              <w:t>Receive direction and guidance</w:t>
            </w:r>
          </w:p>
        </w:tc>
      </w:tr>
      <w:tr w:rsidR="001D470D" w:rsidRPr="00C978B9" w14:paraId="637530D1" w14:textId="77777777" w:rsidTr="00297CC2">
        <w:tc>
          <w:tcPr>
            <w:tcW w:w="3601" w:type="dxa"/>
            <w:tcBorders>
              <w:top w:val="single" w:sz="8" w:space="0" w:color="auto"/>
              <w:bottom w:val="single" w:sz="8" w:space="0" w:color="BCBEC0"/>
            </w:tcBorders>
          </w:tcPr>
          <w:p w14:paraId="04798D32" w14:textId="31C26A66" w:rsidR="001D470D" w:rsidRDefault="001D470D" w:rsidP="0082755D">
            <w:pPr>
              <w:pStyle w:val="TableText"/>
            </w:pPr>
            <w:r>
              <w:t>Direct reports</w:t>
            </w:r>
          </w:p>
        </w:tc>
        <w:tc>
          <w:tcPr>
            <w:tcW w:w="6986" w:type="dxa"/>
            <w:tcBorders>
              <w:top w:val="single" w:sz="8" w:space="0" w:color="auto"/>
              <w:bottom w:val="single" w:sz="8" w:space="0" w:color="BCBEC0"/>
            </w:tcBorders>
          </w:tcPr>
          <w:p w14:paraId="462A6518" w14:textId="45782362" w:rsidR="001D470D" w:rsidRDefault="001D470D" w:rsidP="00297CC2">
            <w:pPr>
              <w:pStyle w:val="TableText"/>
              <w:numPr>
                <w:ilvl w:val="0"/>
                <w:numId w:val="3"/>
              </w:numPr>
            </w:pPr>
            <w:r w:rsidRPr="001D470D">
              <w:t>Lead, direct, manage and support performance and development.</w:t>
            </w:r>
          </w:p>
        </w:tc>
      </w:tr>
      <w:tr w:rsidR="00297CC2" w:rsidRPr="00A8245E" w14:paraId="165646DD" w14:textId="77777777" w:rsidTr="00297CC2">
        <w:tc>
          <w:tcPr>
            <w:tcW w:w="3601" w:type="dxa"/>
            <w:shd w:val="clear" w:color="auto" w:fill="BCBEC0"/>
          </w:tcPr>
          <w:p w14:paraId="2DEA92F9" w14:textId="77777777" w:rsidR="00297CC2" w:rsidRPr="00A8245E" w:rsidRDefault="00297CC2" w:rsidP="0082755D">
            <w:pPr>
              <w:pStyle w:val="TableText"/>
              <w:keepNext/>
              <w:rPr>
                <w:b/>
              </w:rPr>
            </w:pPr>
            <w:r w:rsidRPr="00A8245E">
              <w:rPr>
                <w:b/>
              </w:rPr>
              <w:t>External</w:t>
            </w:r>
          </w:p>
        </w:tc>
        <w:tc>
          <w:tcPr>
            <w:tcW w:w="6986" w:type="dxa"/>
            <w:shd w:val="clear" w:color="auto" w:fill="BCBEC0"/>
          </w:tcPr>
          <w:p w14:paraId="1B152C6E" w14:textId="77777777" w:rsidR="00297CC2" w:rsidRPr="00A8245E" w:rsidRDefault="00297CC2" w:rsidP="0082755D">
            <w:pPr>
              <w:pStyle w:val="TableText"/>
              <w:keepNext/>
              <w:rPr>
                <w:b/>
              </w:rPr>
            </w:pPr>
          </w:p>
        </w:tc>
      </w:tr>
      <w:tr w:rsidR="00297CC2" w:rsidRPr="00C978B9" w14:paraId="5C363F00" w14:textId="77777777" w:rsidTr="00297CC2">
        <w:tc>
          <w:tcPr>
            <w:tcW w:w="3601" w:type="dxa"/>
            <w:tcBorders>
              <w:top w:val="single" w:sz="8" w:space="0" w:color="auto"/>
              <w:bottom w:val="single" w:sz="8" w:space="0" w:color="auto"/>
            </w:tcBorders>
          </w:tcPr>
          <w:p w14:paraId="06E94A08" w14:textId="6A40AFD6" w:rsidR="00297CC2" w:rsidRPr="00A15CDB" w:rsidRDefault="00297CC2" w:rsidP="0082755D">
            <w:pPr>
              <w:pStyle w:val="TableText"/>
            </w:pPr>
            <w:r>
              <w:t>Commissioners of LGGC and Boundaries Commission</w:t>
            </w:r>
          </w:p>
        </w:tc>
        <w:tc>
          <w:tcPr>
            <w:tcW w:w="6986" w:type="dxa"/>
            <w:tcBorders>
              <w:top w:val="single" w:sz="8" w:space="0" w:color="auto"/>
              <w:bottom w:val="single" w:sz="8" w:space="0" w:color="auto"/>
            </w:tcBorders>
          </w:tcPr>
          <w:p w14:paraId="3EC9BBCB" w14:textId="77777777" w:rsidR="00297CC2" w:rsidRPr="00A15CDB" w:rsidRDefault="00297CC2" w:rsidP="00297CC2">
            <w:pPr>
              <w:pStyle w:val="TableText"/>
              <w:numPr>
                <w:ilvl w:val="0"/>
                <w:numId w:val="3"/>
              </w:numPr>
            </w:pPr>
            <w:r>
              <w:t>Provide secretariat support, coordinate reports and other associated documents/correspondence.</w:t>
            </w:r>
          </w:p>
        </w:tc>
      </w:tr>
      <w:tr w:rsidR="00297CC2" w:rsidRPr="00C978B9" w14:paraId="2662FEB7" w14:textId="77777777" w:rsidTr="00297CC2">
        <w:tc>
          <w:tcPr>
            <w:tcW w:w="3601" w:type="dxa"/>
            <w:tcBorders>
              <w:top w:val="single" w:sz="8" w:space="0" w:color="auto"/>
              <w:bottom w:val="single" w:sz="8" w:space="0" w:color="BCBEC0"/>
            </w:tcBorders>
          </w:tcPr>
          <w:p w14:paraId="281BBE31" w14:textId="77777777" w:rsidR="00297CC2" w:rsidRPr="00A15CDB" w:rsidRDefault="00297CC2" w:rsidP="0082755D">
            <w:pPr>
              <w:pStyle w:val="TableText"/>
            </w:pPr>
            <w:r>
              <w:t xml:space="preserve">Commonwealth agency responsible for administering the </w:t>
            </w:r>
            <w:r w:rsidRPr="00E85DE8">
              <w:rPr>
                <w:i/>
              </w:rPr>
              <w:t>Local Government (Financial Assistance) Act 1995.</w:t>
            </w:r>
          </w:p>
        </w:tc>
        <w:tc>
          <w:tcPr>
            <w:tcW w:w="6986" w:type="dxa"/>
            <w:tcBorders>
              <w:top w:val="single" w:sz="8" w:space="0" w:color="auto"/>
              <w:bottom w:val="single" w:sz="8" w:space="0" w:color="BCBEC0"/>
            </w:tcBorders>
          </w:tcPr>
          <w:p w14:paraId="4B5C1373" w14:textId="77777777" w:rsidR="00297CC2" w:rsidRPr="00A15CDB" w:rsidRDefault="00297CC2" w:rsidP="00297CC2">
            <w:pPr>
              <w:pStyle w:val="TableText"/>
              <w:numPr>
                <w:ilvl w:val="0"/>
                <w:numId w:val="3"/>
              </w:numPr>
            </w:pPr>
            <w:r>
              <w:t>Maintain effective working relationships with staff.</w:t>
            </w:r>
          </w:p>
        </w:tc>
      </w:tr>
    </w:tbl>
    <w:p w14:paraId="221E7FD7" w14:textId="77777777" w:rsidR="000F375E" w:rsidRDefault="000F375E" w:rsidP="003927AE">
      <w:pPr>
        <w:pStyle w:val="Heading1"/>
      </w:pPr>
    </w:p>
    <w:p w14:paraId="0EC38783" w14:textId="7D117766" w:rsidR="003927AE" w:rsidRDefault="003927AE" w:rsidP="003927AE">
      <w:pPr>
        <w:pStyle w:val="Heading1"/>
        <w:rPr>
          <w:sz w:val="28"/>
        </w:rPr>
      </w:pPr>
      <w:r w:rsidRPr="00614552">
        <w:t>Role dimensions</w:t>
      </w:r>
    </w:p>
    <w:p w14:paraId="16420B95" w14:textId="77777777" w:rsidR="00297CC2" w:rsidRPr="00614552" w:rsidRDefault="00297CC2" w:rsidP="00297CC2">
      <w:pPr>
        <w:pStyle w:val="Heading2"/>
      </w:pPr>
      <w:r w:rsidRPr="00614552">
        <w:t>Decision making</w:t>
      </w:r>
    </w:p>
    <w:p w14:paraId="7EC31B48" w14:textId="6D3BB310" w:rsidR="00297CC2" w:rsidRPr="00603D53" w:rsidRDefault="00C2799D" w:rsidP="00297CC2">
      <w:pPr>
        <w:rPr>
          <w:rFonts w:cs="Arial"/>
          <w:szCs w:val="26"/>
        </w:rPr>
      </w:pPr>
      <w:r>
        <w:rPr>
          <w:rFonts w:cs="Arial"/>
          <w:szCs w:val="26"/>
        </w:rPr>
        <w:t>This role</w:t>
      </w:r>
      <w:r w:rsidR="00297CC2">
        <w:rPr>
          <w:rFonts w:cs="Arial"/>
          <w:szCs w:val="26"/>
        </w:rPr>
        <w:t xml:space="preserve"> operates with a high level of autonomy, is expected to make day to day decisions relating to work priorities and workload </w:t>
      </w:r>
      <w:proofErr w:type="gramStart"/>
      <w:r w:rsidR="00297CC2">
        <w:rPr>
          <w:rFonts w:cs="Arial"/>
          <w:szCs w:val="26"/>
        </w:rPr>
        <w:t>management, and</w:t>
      </w:r>
      <w:proofErr w:type="gramEnd"/>
      <w:r w:rsidR="00297CC2">
        <w:rPr>
          <w:rFonts w:cs="Arial"/>
          <w:szCs w:val="26"/>
        </w:rPr>
        <w:t xml:space="preserve"> is accountable for the quality and accuracy of the information and support provided to staff.</w:t>
      </w:r>
    </w:p>
    <w:p w14:paraId="1DFA964A" w14:textId="77777777" w:rsidR="00297CC2" w:rsidRPr="00614552" w:rsidRDefault="00297CC2" w:rsidP="00297CC2">
      <w:pPr>
        <w:pStyle w:val="Heading2"/>
      </w:pPr>
      <w:r w:rsidRPr="00614552">
        <w:t>Reporting line</w:t>
      </w:r>
    </w:p>
    <w:p w14:paraId="3164558C" w14:textId="3162F6E4" w:rsidR="00297CC2" w:rsidRPr="00603D53" w:rsidRDefault="00297CC2" w:rsidP="00297CC2">
      <w:pPr>
        <w:rPr>
          <w:rFonts w:cs="Arial"/>
          <w:szCs w:val="26"/>
        </w:rPr>
      </w:pPr>
      <w:r w:rsidRPr="00603D53">
        <w:rPr>
          <w:rFonts w:cs="Arial"/>
          <w:szCs w:val="26"/>
        </w:rPr>
        <w:t xml:space="preserve">Manager </w:t>
      </w:r>
      <w:r>
        <w:rPr>
          <w:rFonts w:cs="Arial"/>
          <w:szCs w:val="26"/>
        </w:rPr>
        <w:t xml:space="preserve">Performance </w:t>
      </w:r>
    </w:p>
    <w:p w14:paraId="3A7D9BD0" w14:textId="77777777" w:rsidR="000F375E" w:rsidRPr="00603D53" w:rsidRDefault="000F375E" w:rsidP="00F02AC8">
      <w:pPr>
        <w:spacing w:after="0" w:line="240" w:lineRule="auto"/>
        <w:rPr>
          <w:rFonts w:cs="Arial"/>
          <w:szCs w:val="26"/>
        </w:rPr>
      </w:pPr>
    </w:p>
    <w:p w14:paraId="27EF6EB8" w14:textId="77777777" w:rsidR="003927AE" w:rsidRPr="00F02AC8" w:rsidRDefault="003927AE" w:rsidP="00F02AC8">
      <w:pPr>
        <w:pStyle w:val="Heading2"/>
        <w:spacing w:after="0" w:line="240" w:lineRule="auto"/>
        <w:rPr>
          <w:color w:val="auto"/>
        </w:rPr>
      </w:pPr>
      <w:r w:rsidRPr="00F02AC8">
        <w:rPr>
          <w:color w:val="auto"/>
        </w:rPr>
        <w:t>Direct reports</w:t>
      </w:r>
    </w:p>
    <w:p w14:paraId="27775CB1" w14:textId="05E12298" w:rsidR="003927AE" w:rsidRDefault="00166C52" w:rsidP="00F02AC8">
      <w:pPr>
        <w:spacing w:after="0" w:line="240" w:lineRule="auto"/>
        <w:rPr>
          <w:rFonts w:cs="Arial"/>
          <w:szCs w:val="26"/>
        </w:rPr>
      </w:pPr>
      <w:r>
        <w:rPr>
          <w:rFonts w:cs="Arial"/>
          <w:szCs w:val="26"/>
        </w:rPr>
        <w:t>Up to 2</w:t>
      </w:r>
    </w:p>
    <w:p w14:paraId="770BE4EB" w14:textId="77777777" w:rsidR="00F02AC8" w:rsidRPr="00603D53" w:rsidRDefault="00F02AC8" w:rsidP="00F02AC8">
      <w:pPr>
        <w:spacing w:after="0" w:line="240" w:lineRule="auto"/>
        <w:rPr>
          <w:rFonts w:cs="Arial"/>
          <w:szCs w:val="26"/>
        </w:rPr>
      </w:pPr>
    </w:p>
    <w:p w14:paraId="292BAF98" w14:textId="77777777" w:rsidR="003927AE" w:rsidRPr="00F02AC8" w:rsidRDefault="003927AE" w:rsidP="00F02AC8">
      <w:pPr>
        <w:pStyle w:val="Heading2"/>
        <w:spacing w:after="0" w:line="240" w:lineRule="auto"/>
        <w:rPr>
          <w:color w:val="auto"/>
        </w:rPr>
      </w:pPr>
      <w:r w:rsidRPr="00F02AC8">
        <w:rPr>
          <w:color w:val="auto"/>
        </w:rPr>
        <w:t>Budget/Expenditure</w:t>
      </w:r>
    </w:p>
    <w:p w14:paraId="7D55DC50" w14:textId="2D14C6D3" w:rsidR="00F02AC8" w:rsidRDefault="00297CC2" w:rsidP="00F02AC8">
      <w:pPr>
        <w:spacing w:after="0" w:line="240" w:lineRule="auto"/>
        <w:rPr>
          <w:rFonts w:cs="Arial"/>
          <w:szCs w:val="26"/>
        </w:rPr>
      </w:pPr>
      <w:r>
        <w:rPr>
          <w:rFonts w:cs="Arial"/>
          <w:szCs w:val="26"/>
        </w:rPr>
        <w:t>Nil</w:t>
      </w:r>
    </w:p>
    <w:p w14:paraId="0EFBFB2D" w14:textId="77777777" w:rsidR="00CC6431" w:rsidRDefault="00CC6431" w:rsidP="00F02AC8">
      <w:pPr>
        <w:spacing w:after="0" w:line="240" w:lineRule="auto"/>
        <w:rPr>
          <w:rFonts w:cs="Arial"/>
          <w:szCs w:val="26"/>
        </w:rPr>
      </w:pPr>
    </w:p>
    <w:p w14:paraId="210CC3AE" w14:textId="51815DE0" w:rsidR="005C456C" w:rsidRDefault="005C456C" w:rsidP="00F02AC8">
      <w:pPr>
        <w:spacing w:after="0" w:line="240" w:lineRule="auto"/>
        <w:rPr>
          <w:rFonts w:eastAsiaTheme="minorHAnsi" w:cs="Arial"/>
          <w:b/>
          <w:bCs/>
          <w:iCs/>
          <w:sz w:val="24"/>
          <w:szCs w:val="28"/>
          <w:lang w:val="en-AU"/>
        </w:rPr>
      </w:pPr>
      <w:r w:rsidRPr="005C456C">
        <w:rPr>
          <w:rFonts w:eastAsiaTheme="minorHAnsi" w:cs="Arial"/>
          <w:b/>
          <w:bCs/>
          <w:iCs/>
          <w:sz w:val="24"/>
          <w:szCs w:val="28"/>
          <w:lang w:val="en-AU"/>
        </w:rPr>
        <w:t>Key Knowledge and Experience</w:t>
      </w:r>
    </w:p>
    <w:p w14:paraId="73B102B1" w14:textId="362CCFE1" w:rsidR="008F013F" w:rsidRPr="008F013F" w:rsidRDefault="008F013F" w:rsidP="0079402A">
      <w:pPr>
        <w:pStyle w:val="ListParagraph"/>
        <w:numPr>
          <w:ilvl w:val="0"/>
          <w:numId w:val="13"/>
        </w:numPr>
        <w:spacing w:after="0" w:line="240" w:lineRule="auto"/>
        <w:rPr>
          <w:rFonts w:cs="Arial"/>
          <w:szCs w:val="26"/>
        </w:rPr>
      </w:pPr>
      <w:r w:rsidRPr="008F013F">
        <w:rPr>
          <w:rFonts w:cs="Arial"/>
          <w:szCs w:val="26"/>
        </w:rPr>
        <w:t xml:space="preserve">Practical knowledge of the working of </w:t>
      </w:r>
      <w:r>
        <w:rPr>
          <w:rFonts w:cs="Arial"/>
          <w:szCs w:val="26"/>
        </w:rPr>
        <w:t xml:space="preserve">local </w:t>
      </w:r>
      <w:r w:rsidRPr="008F013F">
        <w:rPr>
          <w:rFonts w:cs="Arial"/>
          <w:szCs w:val="26"/>
        </w:rPr>
        <w:t>government and its processes.</w:t>
      </w:r>
    </w:p>
    <w:p w14:paraId="5E2C6F30" w14:textId="77777777" w:rsidR="005C456C" w:rsidRDefault="005C456C" w:rsidP="00F02AC8">
      <w:pPr>
        <w:spacing w:after="0" w:line="240" w:lineRule="auto"/>
        <w:rPr>
          <w:rFonts w:cs="Arial"/>
          <w:szCs w:val="26"/>
        </w:rPr>
      </w:pPr>
    </w:p>
    <w:p w14:paraId="62E107C5" w14:textId="3544457E" w:rsidR="005C456C" w:rsidRPr="005C456C" w:rsidRDefault="005C456C" w:rsidP="00F02AC8">
      <w:pPr>
        <w:spacing w:after="0" w:line="240" w:lineRule="auto"/>
        <w:rPr>
          <w:rFonts w:eastAsiaTheme="minorHAnsi" w:cs="Arial"/>
          <w:b/>
          <w:bCs/>
          <w:iCs/>
          <w:sz w:val="24"/>
          <w:szCs w:val="28"/>
          <w:lang w:val="en-AU"/>
        </w:rPr>
      </w:pPr>
      <w:r w:rsidRPr="005C456C">
        <w:rPr>
          <w:rFonts w:eastAsiaTheme="minorHAnsi" w:cs="Arial"/>
          <w:b/>
          <w:bCs/>
          <w:iCs/>
          <w:sz w:val="24"/>
          <w:szCs w:val="28"/>
          <w:lang w:val="en-AU"/>
        </w:rPr>
        <w:t>Essential Requirements</w:t>
      </w:r>
    </w:p>
    <w:p w14:paraId="0BF2C953" w14:textId="6F457EAE" w:rsidR="005C456C" w:rsidRDefault="005C456C" w:rsidP="005C456C">
      <w:pPr>
        <w:pStyle w:val="ListParagraph"/>
        <w:numPr>
          <w:ilvl w:val="0"/>
          <w:numId w:val="12"/>
        </w:numPr>
        <w:spacing w:after="0" w:line="240" w:lineRule="auto"/>
        <w:rPr>
          <w:rFonts w:cs="Arial"/>
          <w:szCs w:val="26"/>
        </w:rPr>
      </w:pPr>
      <w:r>
        <w:rPr>
          <w:rFonts w:cs="Arial"/>
          <w:szCs w:val="26"/>
        </w:rPr>
        <w:t xml:space="preserve">Ability to attend Council Premises on site as </w:t>
      </w:r>
      <w:proofErr w:type="gramStart"/>
      <w:r>
        <w:rPr>
          <w:rFonts w:cs="Arial"/>
          <w:szCs w:val="26"/>
        </w:rPr>
        <w:t>an</w:t>
      </w:r>
      <w:proofErr w:type="gramEnd"/>
      <w:r>
        <w:rPr>
          <w:rFonts w:cs="Arial"/>
          <w:szCs w:val="26"/>
        </w:rPr>
        <w:t xml:space="preserve"> when required</w:t>
      </w:r>
    </w:p>
    <w:p w14:paraId="21ADFBD5" w14:textId="77777777" w:rsidR="00BE00C1" w:rsidRDefault="00BE00C1" w:rsidP="003927AE">
      <w:pPr>
        <w:pStyle w:val="Heading1"/>
      </w:pPr>
    </w:p>
    <w:p w14:paraId="62FED0CC" w14:textId="2E3E28BF" w:rsidR="003927AE" w:rsidRPr="00C978B9" w:rsidRDefault="003927AE" w:rsidP="003927AE">
      <w:pPr>
        <w:pStyle w:val="Heading1"/>
      </w:pPr>
      <w:r w:rsidRPr="00C978B9">
        <w:t>Capabilities for the role</w:t>
      </w:r>
    </w:p>
    <w:p w14:paraId="649CFB0C" w14:textId="77777777" w:rsidR="003927AE" w:rsidRPr="00175AAF" w:rsidRDefault="003927AE" w:rsidP="003927AE">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557EC80"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918CEFB" w14:textId="77777777" w:rsidR="003927AE" w:rsidRPr="00C978B9" w:rsidRDefault="003927AE" w:rsidP="003927AE">
      <w:pPr>
        <w:pStyle w:val="Heading1"/>
      </w:pPr>
      <w:r w:rsidRPr="00C978B9">
        <w:t xml:space="preserve">Focus </w:t>
      </w:r>
      <w:r>
        <w:t>c</w:t>
      </w:r>
      <w:r w:rsidRPr="00C978B9">
        <w:t>apabilities</w:t>
      </w:r>
    </w:p>
    <w:p w14:paraId="57C93CFD"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E358C87"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475CEFFC"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C978B9" w14:paraId="32F42CFC" w14:textId="77777777" w:rsidTr="0036616D">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51E0BD95" w14:textId="77777777" w:rsidR="003927AE" w:rsidRPr="00C978B9" w:rsidRDefault="003927AE" w:rsidP="0036616D">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35D5CCC7" w14:textId="77777777" w:rsidR="003927AE" w:rsidRPr="00C978B9" w:rsidRDefault="003927AE" w:rsidP="0036616D">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61DCB5A" w14:textId="77777777" w:rsidR="003927AE" w:rsidRDefault="003927AE" w:rsidP="0036616D">
            <w:pPr>
              <w:pStyle w:val="TableText"/>
              <w:rPr>
                <w:b/>
              </w:rPr>
            </w:pPr>
          </w:p>
        </w:tc>
        <w:tc>
          <w:tcPr>
            <w:tcW w:w="4770" w:type="dxa"/>
            <w:tcBorders>
              <w:bottom w:val="single" w:sz="12" w:space="0" w:color="auto"/>
            </w:tcBorders>
            <w:shd w:val="clear" w:color="auto" w:fill="BCBEC0"/>
          </w:tcPr>
          <w:p w14:paraId="200F2C77" w14:textId="77777777" w:rsidR="003927AE" w:rsidRDefault="003927AE" w:rsidP="0036616D">
            <w:pPr>
              <w:pStyle w:val="TableText"/>
              <w:rPr>
                <w:b/>
              </w:rPr>
            </w:pPr>
            <w:r>
              <w:rPr>
                <w:b/>
              </w:rPr>
              <w:t>Behavioural indicators</w:t>
            </w:r>
          </w:p>
        </w:tc>
        <w:tc>
          <w:tcPr>
            <w:tcW w:w="1606" w:type="dxa"/>
            <w:tcBorders>
              <w:bottom w:val="single" w:sz="12" w:space="0" w:color="auto"/>
            </w:tcBorders>
            <w:shd w:val="clear" w:color="auto" w:fill="BCBEC0"/>
          </w:tcPr>
          <w:p w14:paraId="012992DF" w14:textId="77777777" w:rsidR="003927AE" w:rsidRDefault="003927AE" w:rsidP="0036616D">
            <w:pPr>
              <w:pStyle w:val="TableText"/>
              <w:jc w:val="both"/>
              <w:rPr>
                <w:b/>
              </w:rPr>
            </w:pPr>
            <w:r>
              <w:rPr>
                <w:b/>
              </w:rPr>
              <w:t xml:space="preserve">Level </w:t>
            </w:r>
          </w:p>
        </w:tc>
      </w:tr>
      <w:tr w:rsidR="002D336D" w:rsidRPr="00C978B9" w14:paraId="5A240656" w14:textId="77777777" w:rsidTr="0036616D">
        <w:trPr>
          <w:cantSplit/>
        </w:trPr>
        <w:tc>
          <w:tcPr>
            <w:tcW w:w="1406" w:type="dxa"/>
            <w:tcBorders>
              <w:bottom w:val="single" w:sz="4" w:space="0" w:color="BCBEC0"/>
            </w:tcBorders>
          </w:tcPr>
          <w:p w14:paraId="5C6E8D52" w14:textId="77777777" w:rsidR="002D336D" w:rsidRPr="00C978B9" w:rsidRDefault="002D336D" w:rsidP="0036616D">
            <w:r w:rsidRPr="00C978B9">
              <w:rPr>
                <w:noProof/>
                <w:lang w:eastAsia="en-AU"/>
              </w:rPr>
              <w:drawing>
                <wp:inline distT="0" distB="0" distL="0" distR="0" wp14:anchorId="3B769EB3" wp14:editId="50B31E08">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8307CF6" w14:textId="77777777" w:rsidR="002D336D" w:rsidRPr="00A8226F" w:rsidRDefault="002D336D" w:rsidP="0036616D">
            <w:pPr>
              <w:pStyle w:val="TableText"/>
              <w:rPr>
                <w:b/>
              </w:rPr>
            </w:pPr>
            <w:r>
              <w:rPr>
                <w:b/>
              </w:rPr>
              <w:t>Display Resilience and Courage</w:t>
            </w:r>
          </w:p>
          <w:p w14:paraId="1736B665" w14:textId="77777777" w:rsidR="002D336D" w:rsidRPr="00AA57E3" w:rsidRDefault="002D336D" w:rsidP="0036616D">
            <w:pPr>
              <w:pStyle w:val="TableText"/>
            </w:pPr>
            <w:r>
              <w:t>Be open and honest, prepared to express your views, and willing to accept and commit to change</w:t>
            </w:r>
          </w:p>
        </w:tc>
        <w:tc>
          <w:tcPr>
            <w:tcW w:w="4770" w:type="dxa"/>
            <w:tcBorders>
              <w:bottom w:val="single" w:sz="4" w:space="0" w:color="BCBEC0"/>
            </w:tcBorders>
          </w:tcPr>
          <w:p w14:paraId="2900100B" w14:textId="77777777" w:rsidR="002D336D" w:rsidRPr="00AA57E3" w:rsidRDefault="002D336D" w:rsidP="0036616D">
            <w:pPr>
              <w:pStyle w:val="TableBullet"/>
            </w:pPr>
            <w:r>
              <w:t>Be flexible, show initiative and respond quickly when situations change</w:t>
            </w:r>
          </w:p>
          <w:p w14:paraId="02743730" w14:textId="77777777" w:rsidR="002D336D" w:rsidRPr="00AA57E3" w:rsidRDefault="002D336D" w:rsidP="0036616D">
            <w:pPr>
              <w:pStyle w:val="TableBullet"/>
            </w:pPr>
            <w:r>
              <w:t>Give frank and honest feedback and advice</w:t>
            </w:r>
          </w:p>
          <w:p w14:paraId="3F75E0F6" w14:textId="77777777" w:rsidR="002D336D" w:rsidRPr="00AA57E3" w:rsidRDefault="002D336D" w:rsidP="0036616D">
            <w:pPr>
              <w:pStyle w:val="TableBullet"/>
            </w:pPr>
            <w:r>
              <w:t>Listen when ideas are challenged, seek to understand the nature of the comment and respond appropriately</w:t>
            </w:r>
          </w:p>
          <w:p w14:paraId="284423E0" w14:textId="77777777" w:rsidR="002D336D" w:rsidRPr="00AA57E3" w:rsidRDefault="002D336D" w:rsidP="0036616D">
            <w:pPr>
              <w:pStyle w:val="TableBullet"/>
            </w:pPr>
            <w:r>
              <w:t>Raise and work through challenging issues and seek alternatives</w:t>
            </w:r>
          </w:p>
          <w:p w14:paraId="5920FF12" w14:textId="77777777" w:rsidR="002D336D" w:rsidRPr="00AA57E3" w:rsidRDefault="002D336D" w:rsidP="0036616D">
            <w:pPr>
              <w:pStyle w:val="TableBullet"/>
            </w:pPr>
            <w:r>
              <w:t>Remain composed and calm under pressure and in challenging situations</w:t>
            </w:r>
          </w:p>
        </w:tc>
        <w:tc>
          <w:tcPr>
            <w:tcW w:w="1606" w:type="dxa"/>
            <w:tcBorders>
              <w:bottom w:val="single" w:sz="4" w:space="0" w:color="BCBEC0"/>
            </w:tcBorders>
          </w:tcPr>
          <w:p w14:paraId="61E6464E" w14:textId="229D4F0B" w:rsidR="002D336D" w:rsidRDefault="00F01A62" w:rsidP="0036616D">
            <w:pPr>
              <w:pStyle w:val="TableBullet"/>
              <w:numPr>
                <w:ilvl w:val="0"/>
                <w:numId w:val="0"/>
              </w:numPr>
              <w:jc w:val="both"/>
            </w:pPr>
            <w:r>
              <w:t>Intermediate</w:t>
            </w:r>
          </w:p>
        </w:tc>
      </w:tr>
      <w:tr w:rsidR="002D336D" w:rsidRPr="00C978B9" w14:paraId="70978274" w14:textId="77777777" w:rsidTr="0036616D">
        <w:trPr>
          <w:cantSplit/>
        </w:trPr>
        <w:tc>
          <w:tcPr>
            <w:tcW w:w="1406" w:type="dxa"/>
            <w:tcBorders>
              <w:bottom w:val="single" w:sz="4" w:space="0" w:color="BCBEC0"/>
            </w:tcBorders>
          </w:tcPr>
          <w:p w14:paraId="3313EF94" w14:textId="4F7FEEF5" w:rsidR="002D336D" w:rsidRDefault="0036616D" w:rsidP="0036616D">
            <w:pPr>
              <w:rPr>
                <w:noProof/>
                <w:lang w:eastAsia="en-AU"/>
              </w:rPr>
            </w:pPr>
            <w:r w:rsidRPr="00C978B9">
              <w:rPr>
                <w:noProof/>
                <w:lang w:eastAsia="en-AU"/>
              </w:rPr>
              <w:drawing>
                <wp:inline distT="0" distB="0" distL="0" distR="0" wp14:anchorId="79FF00FF" wp14:editId="46D6283A">
                  <wp:extent cx="848995" cy="848995"/>
                  <wp:effectExtent l="0" t="0" r="8255" b="8255"/>
                  <wp:docPr id="8"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EDACE8B" w14:textId="77777777" w:rsidR="000411F6" w:rsidRPr="00A8226F" w:rsidRDefault="000411F6" w:rsidP="0036616D">
            <w:pPr>
              <w:pStyle w:val="TableText"/>
              <w:rPr>
                <w:b/>
              </w:rPr>
            </w:pPr>
            <w:r>
              <w:rPr>
                <w:b/>
              </w:rPr>
              <w:t>Act with Integrity</w:t>
            </w:r>
          </w:p>
          <w:p w14:paraId="4B3272CD" w14:textId="77777777" w:rsidR="002D336D" w:rsidRPr="00A8226F" w:rsidRDefault="000411F6" w:rsidP="0036616D">
            <w:pPr>
              <w:pStyle w:val="TableText"/>
              <w:rPr>
                <w:b/>
              </w:rPr>
            </w:pPr>
            <w:r>
              <w:t>Be ethical and professional, and uphold and promote the public sector values</w:t>
            </w:r>
          </w:p>
        </w:tc>
        <w:tc>
          <w:tcPr>
            <w:tcW w:w="4770" w:type="dxa"/>
            <w:tcBorders>
              <w:bottom w:val="single" w:sz="4" w:space="0" w:color="BCBEC0"/>
            </w:tcBorders>
          </w:tcPr>
          <w:p w14:paraId="696B072D" w14:textId="77777777" w:rsidR="002D336D" w:rsidRDefault="002D336D" w:rsidP="0036616D">
            <w:pPr>
              <w:pStyle w:val="TableBullet"/>
            </w:pPr>
            <w:r>
              <w:t>Represent the organisation in an honest, ethical and professional way and encourage others to do so</w:t>
            </w:r>
          </w:p>
          <w:p w14:paraId="49FF27FB" w14:textId="77777777" w:rsidR="002D336D" w:rsidRDefault="002D336D" w:rsidP="0036616D">
            <w:pPr>
              <w:pStyle w:val="TableBullet"/>
            </w:pPr>
            <w:r>
              <w:t>Act professionally and support a culture of integrity</w:t>
            </w:r>
          </w:p>
          <w:p w14:paraId="5CADB1D5" w14:textId="77777777" w:rsidR="002D336D" w:rsidRDefault="002D336D" w:rsidP="0036616D">
            <w:pPr>
              <w:pStyle w:val="TableBullet"/>
            </w:pPr>
            <w:r>
              <w:t>Identify and explain ethical issues and set an example for others to follow</w:t>
            </w:r>
          </w:p>
          <w:p w14:paraId="0E8C1691" w14:textId="77777777" w:rsidR="002D336D" w:rsidRDefault="002D336D" w:rsidP="0036616D">
            <w:pPr>
              <w:pStyle w:val="TableBullet"/>
            </w:pPr>
            <w:r>
              <w:t>Ensure that others are aware of and understand the legislation and policy framework within which they operate</w:t>
            </w:r>
          </w:p>
          <w:p w14:paraId="2F4A7884" w14:textId="77777777" w:rsidR="002D336D" w:rsidRDefault="002D336D" w:rsidP="0036616D">
            <w:pPr>
              <w:pStyle w:val="TableBullet"/>
            </w:pPr>
            <w:r>
              <w:t>Act to prevent and report misconduct and illegal and inappropriate behaviour</w:t>
            </w:r>
          </w:p>
        </w:tc>
        <w:tc>
          <w:tcPr>
            <w:tcW w:w="1606" w:type="dxa"/>
            <w:tcBorders>
              <w:bottom w:val="single" w:sz="4" w:space="0" w:color="BCBEC0"/>
            </w:tcBorders>
          </w:tcPr>
          <w:p w14:paraId="56FE3080" w14:textId="77777777" w:rsidR="002D336D" w:rsidRDefault="007C0486" w:rsidP="0036616D">
            <w:pPr>
              <w:pStyle w:val="TableBullet"/>
              <w:numPr>
                <w:ilvl w:val="0"/>
                <w:numId w:val="0"/>
              </w:numPr>
              <w:jc w:val="both"/>
            </w:pPr>
            <w:r>
              <w:t>Adept</w:t>
            </w:r>
          </w:p>
        </w:tc>
      </w:tr>
      <w:tr w:rsidR="002D336D" w:rsidRPr="00C978B9" w14:paraId="67B460C8" w14:textId="77777777" w:rsidTr="0036616D">
        <w:trPr>
          <w:cantSplit/>
        </w:trPr>
        <w:tc>
          <w:tcPr>
            <w:tcW w:w="1406" w:type="dxa"/>
            <w:tcBorders>
              <w:bottom w:val="single" w:sz="4" w:space="0" w:color="BCBEC0"/>
            </w:tcBorders>
          </w:tcPr>
          <w:p w14:paraId="0626BE13" w14:textId="77777777" w:rsidR="002D336D" w:rsidRPr="00C978B9" w:rsidRDefault="002D336D" w:rsidP="0036616D">
            <w:r w:rsidRPr="00C978B9">
              <w:rPr>
                <w:noProof/>
                <w:lang w:eastAsia="en-AU"/>
              </w:rPr>
              <w:drawing>
                <wp:inline distT="0" distB="0" distL="0" distR="0" wp14:anchorId="0293ED0E" wp14:editId="7FF9E4E2">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17569108" w14:textId="77777777" w:rsidR="002D336D" w:rsidRPr="00A8226F" w:rsidRDefault="002D336D" w:rsidP="0036616D">
            <w:pPr>
              <w:pStyle w:val="TableText"/>
              <w:rPr>
                <w:b/>
              </w:rPr>
            </w:pPr>
            <w:r>
              <w:rPr>
                <w:b/>
              </w:rPr>
              <w:t>Communicate Effectively</w:t>
            </w:r>
          </w:p>
          <w:p w14:paraId="6F06A73C" w14:textId="77777777" w:rsidR="002D336D" w:rsidRPr="00AA57E3" w:rsidRDefault="002D336D" w:rsidP="0036616D">
            <w:pPr>
              <w:pStyle w:val="TableText"/>
            </w:pPr>
            <w:r>
              <w:t>Communicate clearly, actively listen to others, and respond with understanding and respect</w:t>
            </w:r>
          </w:p>
        </w:tc>
        <w:tc>
          <w:tcPr>
            <w:tcW w:w="4770" w:type="dxa"/>
            <w:tcBorders>
              <w:bottom w:val="single" w:sz="4" w:space="0" w:color="BCBEC0"/>
            </w:tcBorders>
          </w:tcPr>
          <w:p w14:paraId="6D4AA600" w14:textId="77777777" w:rsidR="002D336D" w:rsidRPr="00AA57E3" w:rsidRDefault="002D336D" w:rsidP="0036616D">
            <w:pPr>
              <w:pStyle w:val="TableBullet"/>
            </w:pPr>
            <w:r>
              <w:t>Tailor communication to diverse audiences</w:t>
            </w:r>
          </w:p>
          <w:p w14:paraId="63CF3BEB" w14:textId="77777777" w:rsidR="002D336D" w:rsidRPr="00AA57E3" w:rsidRDefault="002D336D" w:rsidP="0036616D">
            <w:pPr>
              <w:pStyle w:val="TableBullet"/>
            </w:pPr>
            <w:r>
              <w:t>Clearly explain complex concepts and arguments to individuals and groups</w:t>
            </w:r>
          </w:p>
          <w:p w14:paraId="203A9232" w14:textId="77777777" w:rsidR="002D336D" w:rsidRPr="00AA57E3" w:rsidRDefault="002D336D" w:rsidP="0036616D">
            <w:pPr>
              <w:pStyle w:val="TableBullet"/>
            </w:pPr>
            <w:r>
              <w:t>Create opportunities for others to be heard, listen attentively and encourage them to express their views</w:t>
            </w:r>
          </w:p>
          <w:p w14:paraId="02074A41" w14:textId="77777777" w:rsidR="002D336D" w:rsidRPr="00AA57E3" w:rsidRDefault="002D336D" w:rsidP="0036616D">
            <w:pPr>
              <w:pStyle w:val="TableBullet"/>
            </w:pPr>
            <w:r>
              <w:t>Share information across teams and units to enable informed decision making</w:t>
            </w:r>
          </w:p>
          <w:p w14:paraId="6CB85B07" w14:textId="77777777" w:rsidR="002D336D" w:rsidRPr="00AA57E3" w:rsidRDefault="002D336D" w:rsidP="0036616D">
            <w:pPr>
              <w:pStyle w:val="TableBullet"/>
            </w:pPr>
            <w:r>
              <w:t>Write fluently in plain English and in a range of styles and formats</w:t>
            </w:r>
          </w:p>
          <w:p w14:paraId="77891D51" w14:textId="77777777" w:rsidR="002D336D" w:rsidRPr="00AA57E3" w:rsidRDefault="002D336D" w:rsidP="0036616D">
            <w:pPr>
              <w:pStyle w:val="TableBullet"/>
            </w:pPr>
            <w:r>
              <w:t>Use contemporary communication channels to share information, engage and interact with diverse audiences</w:t>
            </w:r>
          </w:p>
        </w:tc>
        <w:tc>
          <w:tcPr>
            <w:tcW w:w="1606" w:type="dxa"/>
            <w:tcBorders>
              <w:bottom w:val="single" w:sz="4" w:space="0" w:color="BCBEC0"/>
            </w:tcBorders>
          </w:tcPr>
          <w:p w14:paraId="6236B46B" w14:textId="20DAEF6F" w:rsidR="002D336D" w:rsidRDefault="00F74786" w:rsidP="0036616D">
            <w:pPr>
              <w:pStyle w:val="TableBullet"/>
              <w:numPr>
                <w:ilvl w:val="0"/>
                <w:numId w:val="0"/>
              </w:numPr>
              <w:jc w:val="both"/>
            </w:pPr>
            <w:r>
              <w:t>Ad</w:t>
            </w:r>
            <w:r w:rsidR="006C54D1">
              <w:t>vanced</w:t>
            </w:r>
          </w:p>
        </w:tc>
      </w:tr>
      <w:tr w:rsidR="002D336D" w:rsidRPr="00C978B9" w14:paraId="14681E57" w14:textId="77777777" w:rsidTr="0036616D">
        <w:trPr>
          <w:cantSplit/>
        </w:trPr>
        <w:tc>
          <w:tcPr>
            <w:tcW w:w="1406" w:type="dxa"/>
            <w:tcBorders>
              <w:bottom w:val="single" w:sz="4" w:space="0" w:color="BCBEC0"/>
            </w:tcBorders>
          </w:tcPr>
          <w:p w14:paraId="0DF1D8C9" w14:textId="10E2F8F9" w:rsidR="002D336D" w:rsidRDefault="0036616D" w:rsidP="0036616D">
            <w:pPr>
              <w:rPr>
                <w:noProof/>
                <w:lang w:eastAsia="en-AU"/>
              </w:rPr>
            </w:pPr>
            <w:r w:rsidRPr="00C978B9">
              <w:rPr>
                <w:noProof/>
                <w:lang w:eastAsia="en-AU"/>
              </w:rPr>
              <w:lastRenderedPageBreak/>
              <w:drawing>
                <wp:inline distT="0" distB="0" distL="0" distR="0" wp14:anchorId="6E7626F2" wp14:editId="45C0FE7C">
                  <wp:extent cx="854016" cy="854016"/>
                  <wp:effectExtent l="0" t="0" r="3810" b="3810"/>
                  <wp:docPr id="9"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121661BA" w14:textId="77777777" w:rsidR="000411F6" w:rsidRPr="00A8226F" w:rsidRDefault="000411F6" w:rsidP="0036616D">
            <w:pPr>
              <w:pStyle w:val="TableText"/>
              <w:rPr>
                <w:b/>
              </w:rPr>
            </w:pPr>
            <w:r>
              <w:rPr>
                <w:b/>
              </w:rPr>
              <w:t>Influence and Negotiate</w:t>
            </w:r>
          </w:p>
          <w:p w14:paraId="7FAFD3B7" w14:textId="77777777" w:rsidR="002D336D" w:rsidRPr="00A8226F" w:rsidRDefault="000411F6" w:rsidP="0036616D">
            <w:pPr>
              <w:pStyle w:val="TableText"/>
              <w:rPr>
                <w:b/>
              </w:rPr>
            </w:pPr>
            <w:r>
              <w:t>Gain consensus and commitment from others, and resolve issues and conflicts</w:t>
            </w:r>
          </w:p>
        </w:tc>
        <w:tc>
          <w:tcPr>
            <w:tcW w:w="4770" w:type="dxa"/>
            <w:tcBorders>
              <w:bottom w:val="single" w:sz="4" w:space="0" w:color="BCBEC0"/>
            </w:tcBorders>
          </w:tcPr>
          <w:p w14:paraId="175A07B2" w14:textId="77777777" w:rsidR="002D336D" w:rsidRDefault="002D336D" w:rsidP="0036616D">
            <w:pPr>
              <w:pStyle w:val="TableBullet"/>
            </w:pPr>
            <w:r>
              <w:t>Negotiate from an informed and credible position</w:t>
            </w:r>
          </w:p>
          <w:p w14:paraId="73E60703" w14:textId="77777777" w:rsidR="002D336D" w:rsidRDefault="002D336D" w:rsidP="0036616D">
            <w:pPr>
              <w:pStyle w:val="TableBullet"/>
            </w:pPr>
            <w:r>
              <w:t>Lead and facilitate productive discussions with staff and stakeholders</w:t>
            </w:r>
          </w:p>
          <w:p w14:paraId="5AA7E5A4" w14:textId="77777777" w:rsidR="002D336D" w:rsidRDefault="002D336D" w:rsidP="0036616D">
            <w:pPr>
              <w:pStyle w:val="TableBullet"/>
            </w:pPr>
            <w:r>
              <w:t>Encourage others to talk, share and debate ideas to achieve a consensus</w:t>
            </w:r>
          </w:p>
          <w:p w14:paraId="76219F9D" w14:textId="77777777" w:rsidR="002D336D" w:rsidRDefault="002D336D" w:rsidP="0036616D">
            <w:pPr>
              <w:pStyle w:val="TableBullet"/>
            </w:pPr>
            <w:r>
              <w:t>Recognise diverse perspectives and the need for compromise in negotiating mutually agreed outcomes</w:t>
            </w:r>
          </w:p>
          <w:p w14:paraId="02F53E7A" w14:textId="77777777" w:rsidR="002D336D" w:rsidRDefault="002D336D" w:rsidP="0036616D">
            <w:pPr>
              <w:pStyle w:val="TableBullet"/>
            </w:pPr>
            <w:r>
              <w:t>Influence others with a fair and considered approach and sound arguments</w:t>
            </w:r>
          </w:p>
          <w:p w14:paraId="156A8C4A" w14:textId="77777777" w:rsidR="002D336D" w:rsidRDefault="002D336D" w:rsidP="0036616D">
            <w:pPr>
              <w:pStyle w:val="TableBullet"/>
            </w:pPr>
            <w:r>
              <w:t>Show sensitivity and understanding in resolving conflicts and differences</w:t>
            </w:r>
          </w:p>
          <w:p w14:paraId="3394AEAE" w14:textId="77777777" w:rsidR="002D336D" w:rsidRDefault="002D336D" w:rsidP="0036616D">
            <w:pPr>
              <w:pStyle w:val="TableBullet"/>
            </w:pPr>
            <w:r>
              <w:t>Manage challenging relationships with internal and external stakeholders</w:t>
            </w:r>
          </w:p>
          <w:p w14:paraId="69FE11BD" w14:textId="77777777" w:rsidR="002D336D" w:rsidRDefault="002D336D" w:rsidP="0036616D">
            <w:pPr>
              <w:pStyle w:val="TableBullet"/>
            </w:pPr>
            <w:r>
              <w:t>Anticipate and minimise conflict</w:t>
            </w:r>
          </w:p>
        </w:tc>
        <w:tc>
          <w:tcPr>
            <w:tcW w:w="1606" w:type="dxa"/>
            <w:tcBorders>
              <w:bottom w:val="single" w:sz="4" w:space="0" w:color="BCBEC0"/>
            </w:tcBorders>
          </w:tcPr>
          <w:p w14:paraId="52FB7945" w14:textId="2D92F60F" w:rsidR="002D336D" w:rsidRDefault="00297CC2" w:rsidP="0036616D">
            <w:pPr>
              <w:pStyle w:val="TableBullet"/>
              <w:numPr>
                <w:ilvl w:val="0"/>
                <w:numId w:val="0"/>
              </w:numPr>
              <w:jc w:val="both"/>
            </w:pPr>
            <w:r>
              <w:t>Intermediate</w:t>
            </w:r>
          </w:p>
        </w:tc>
      </w:tr>
      <w:tr w:rsidR="002D336D" w:rsidRPr="00C978B9" w14:paraId="49093126" w14:textId="77777777" w:rsidTr="0036616D">
        <w:trPr>
          <w:cantSplit/>
        </w:trPr>
        <w:tc>
          <w:tcPr>
            <w:tcW w:w="1406" w:type="dxa"/>
            <w:tcBorders>
              <w:bottom w:val="single" w:sz="4" w:space="0" w:color="BCBEC0"/>
            </w:tcBorders>
          </w:tcPr>
          <w:p w14:paraId="7960B403" w14:textId="77777777" w:rsidR="002D336D" w:rsidRPr="00C978B9" w:rsidRDefault="002D336D" w:rsidP="0036616D">
            <w:r w:rsidRPr="00C978B9">
              <w:rPr>
                <w:noProof/>
                <w:lang w:eastAsia="en-AU"/>
              </w:rPr>
              <w:drawing>
                <wp:inline distT="0" distB="0" distL="0" distR="0" wp14:anchorId="30CEB827" wp14:editId="057B78ED">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DE6D114" w14:textId="77777777" w:rsidR="002D336D" w:rsidRPr="00A8226F" w:rsidRDefault="002D336D" w:rsidP="0036616D">
            <w:pPr>
              <w:pStyle w:val="TableText"/>
              <w:rPr>
                <w:b/>
              </w:rPr>
            </w:pPr>
            <w:r>
              <w:rPr>
                <w:b/>
              </w:rPr>
              <w:t>Think and Solve Problems</w:t>
            </w:r>
          </w:p>
          <w:p w14:paraId="6AEF94A6" w14:textId="77777777" w:rsidR="002D336D" w:rsidRPr="00AA57E3" w:rsidRDefault="002D336D" w:rsidP="0036616D">
            <w:pPr>
              <w:pStyle w:val="TableText"/>
            </w:pPr>
            <w:r>
              <w:t>Think, analyse and consider the broader context to develop practical solutions</w:t>
            </w:r>
          </w:p>
        </w:tc>
        <w:tc>
          <w:tcPr>
            <w:tcW w:w="4770" w:type="dxa"/>
            <w:tcBorders>
              <w:bottom w:val="single" w:sz="4" w:space="0" w:color="BCBEC0"/>
            </w:tcBorders>
          </w:tcPr>
          <w:p w14:paraId="0426A0D7" w14:textId="77777777" w:rsidR="002D336D" w:rsidRPr="00AA57E3" w:rsidRDefault="002D336D" w:rsidP="0036616D">
            <w:pPr>
              <w:pStyle w:val="TableBullet"/>
            </w:pPr>
            <w:r>
              <w:t>Research and apply critical-thinking techniques in analysing information, identify interrelationships and make recommendations based on relevant evidence</w:t>
            </w:r>
          </w:p>
          <w:p w14:paraId="58F50762" w14:textId="77777777" w:rsidR="002D336D" w:rsidRPr="00AA57E3" w:rsidRDefault="002D336D" w:rsidP="0036616D">
            <w:pPr>
              <w:pStyle w:val="TableBullet"/>
            </w:pPr>
            <w:r>
              <w:t>Anticipate, identify and address issues and potential problems that may have an impact on organisational objectives and the user experience</w:t>
            </w:r>
          </w:p>
          <w:p w14:paraId="4B292C0B" w14:textId="77777777" w:rsidR="002D336D" w:rsidRPr="00AA57E3" w:rsidRDefault="002D336D" w:rsidP="0036616D">
            <w:pPr>
              <w:pStyle w:val="TableBullet"/>
            </w:pPr>
            <w:r>
              <w:t>Apply creative-thinking techniques to generate new ideas and options to address issues and improve the user experience</w:t>
            </w:r>
          </w:p>
          <w:p w14:paraId="058B7BFD" w14:textId="77777777" w:rsidR="002D336D" w:rsidRPr="00AA57E3" w:rsidRDefault="002D336D" w:rsidP="0036616D">
            <w:pPr>
              <w:pStyle w:val="TableBullet"/>
            </w:pPr>
            <w:r>
              <w:t>Seek contributions and ideas from people with diverse backgrounds and experience</w:t>
            </w:r>
          </w:p>
          <w:p w14:paraId="53205228" w14:textId="77777777" w:rsidR="002D336D" w:rsidRPr="00AA57E3" w:rsidRDefault="002D336D" w:rsidP="0036616D">
            <w:pPr>
              <w:pStyle w:val="TableBullet"/>
            </w:pPr>
            <w:r>
              <w:t>Participate in and contribute to team or unit initiatives to resolve common issues or barriers to effectiveness</w:t>
            </w:r>
          </w:p>
          <w:p w14:paraId="19FC99AE" w14:textId="77777777" w:rsidR="002D336D" w:rsidRPr="00AA57E3" w:rsidRDefault="002D336D" w:rsidP="0036616D">
            <w:pPr>
              <w:pStyle w:val="TableBullet"/>
            </w:pPr>
            <w:r>
              <w:t>Identify and share business process improvements to enhance effectiveness</w:t>
            </w:r>
          </w:p>
        </w:tc>
        <w:tc>
          <w:tcPr>
            <w:tcW w:w="1606" w:type="dxa"/>
            <w:tcBorders>
              <w:bottom w:val="single" w:sz="4" w:space="0" w:color="BCBEC0"/>
            </w:tcBorders>
          </w:tcPr>
          <w:p w14:paraId="0AA07730" w14:textId="77777777" w:rsidR="002D336D" w:rsidRDefault="00F15669" w:rsidP="0036616D">
            <w:pPr>
              <w:pStyle w:val="TableBullet"/>
              <w:numPr>
                <w:ilvl w:val="0"/>
                <w:numId w:val="0"/>
              </w:numPr>
              <w:jc w:val="both"/>
            </w:pPr>
            <w:r>
              <w:t>Adept</w:t>
            </w:r>
          </w:p>
        </w:tc>
      </w:tr>
      <w:tr w:rsidR="002D336D" w:rsidRPr="00C978B9" w14:paraId="3041CC26" w14:textId="77777777" w:rsidTr="0036616D">
        <w:trPr>
          <w:cantSplit/>
        </w:trPr>
        <w:tc>
          <w:tcPr>
            <w:tcW w:w="1406" w:type="dxa"/>
            <w:tcBorders>
              <w:bottom w:val="single" w:sz="4" w:space="0" w:color="BCBEC0"/>
            </w:tcBorders>
          </w:tcPr>
          <w:p w14:paraId="00AF47F0" w14:textId="77777777" w:rsidR="002D336D" w:rsidRPr="00C978B9" w:rsidRDefault="002D336D" w:rsidP="0036616D">
            <w:r w:rsidRPr="00C978B9">
              <w:rPr>
                <w:noProof/>
                <w:lang w:eastAsia="en-AU"/>
              </w:rPr>
              <w:lastRenderedPageBreak/>
              <w:drawing>
                <wp:inline distT="0" distB="0" distL="0" distR="0" wp14:anchorId="6CDADDE2" wp14:editId="237F1360">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F678074" w14:textId="77777777" w:rsidR="002D336D" w:rsidRPr="00A8226F" w:rsidRDefault="002D336D" w:rsidP="0036616D">
            <w:pPr>
              <w:pStyle w:val="TableText"/>
              <w:rPr>
                <w:b/>
              </w:rPr>
            </w:pPr>
            <w:r>
              <w:rPr>
                <w:b/>
              </w:rPr>
              <w:t>Project Management</w:t>
            </w:r>
          </w:p>
          <w:p w14:paraId="20B7B9CF" w14:textId="77777777" w:rsidR="002D336D" w:rsidRPr="00AA57E3" w:rsidRDefault="002D336D" w:rsidP="0036616D">
            <w:pPr>
              <w:pStyle w:val="TableText"/>
            </w:pPr>
            <w:r>
              <w:t>Understand and apply effective planning, coordination and control methods</w:t>
            </w:r>
          </w:p>
        </w:tc>
        <w:tc>
          <w:tcPr>
            <w:tcW w:w="4770" w:type="dxa"/>
            <w:tcBorders>
              <w:bottom w:val="single" w:sz="4" w:space="0" w:color="BCBEC0"/>
            </w:tcBorders>
          </w:tcPr>
          <w:p w14:paraId="43600D12" w14:textId="77777777" w:rsidR="002D336D" w:rsidRPr="00AA57E3" w:rsidRDefault="002D336D" w:rsidP="0036616D">
            <w:pPr>
              <w:pStyle w:val="TableBullet"/>
            </w:pPr>
            <w:r>
              <w:t>Understand all components of the project management process, including the need to consider change management to realise business benefits</w:t>
            </w:r>
          </w:p>
          <w:p w14:paraId="56E24155" w14:textId="77777777" w:rsidR="002D336D" w:rsidRPr="00AA57E3" w:rsidRDefault="002D336D" w:rsidP="0036616D">
            <w:pPr>
              <w:pStyle w:val="TableBullet"/>
            </w:pPr>
            <w:r>
              <w:t>Prepare clear project proposals and accurate estimates of required costs and resources</w:t>
            </w:r>
          </w:p>
          <w:p w14:paraId="40F132E5" w14:textId="77777777" w:rsidR="002D336D" w:rsidRPr="00AA57E3" w:rsidRDefault="002D336D" w:rsidP="0036616D">
            <w:pPr>
              <w:pStyle w:val="TableBullet"/>
            </w:pPr>
            <w:r>
              <w:t>Establish performance outcomes and measures for key project goals, and define monitoring, reporting and communication requirements</w:t>
            </w:r>
          </w:p>
          <w:p w14:paraId="003A4CF1" w14:textId="77777777" w:rsidR="002D336D" w:rsidRPr="00AA57E3" w:rsidRDefault="002D336D" w:rsidP="0036616D">
            <w:pPr>
              <w:pStyle w:val="TableBullet"/>
            </w:pPr>
            <w:r>
              <w:t>Identify and evaluate risks associated with the project and develop mitigation strategies</w:t>
            </w:r>
          </w:p>
          <w:p w14:paraId="57A6738B" w14:textId="77777777" w:rsidR="002D336D" w:rsidRPr="00AA57E3" w:rsidRDefault="002D336D" w:rsidP="0036616D">
            <w:pPr>
              <w:pStyle w:val="TableBullet"/>
            </w:pPr>
            <w:r>
              <w:t>Identify and consult stakeholders to inform the project strategy</w:t>
            </w:r>
          </w:p>
          <w:p w14:paraId="27AB8BF7" w14:textId="77777777" w:rsidR="002D336D" w:rsidRPr="00AA57E3" w:rsidRDefault="002D336D" w:rsidP="0036616D">
            <w:pPr>
              <w:pStyle w:val="TableBullet"/>
            </w:pPr>
            <w:r>
              <w:t>Communicate the project’s objectives and its expected benefits</w:t>
            </w:r>
          </w:p>
          <w:p w14:paraId="7B255D3E" w14:textId="77777777" w:rsidR="002D336D" w:rsidRPr="00AA57E3" w:rsidRDefault="002D336D" w:rsidP="0036616D">
            <w:pPr>
              <w:pStyle w:val="TableBullet"/>
            </w:pPr>
            <w:r>
              <w:t>Monitor the completion of project milestones against goals and take necessary action</w:t>
            </w:r>
          </w:p>
          <w:p w14:paraId="6376FD8C" w14:textId="77777777" w:rsidR="002D336D" w:rsidRPr="00AA57E3" w:rsidRDefault="002D336D" w:rsidP="0036616D">
            <w:pPr>
              <w:pStyle w:val="TableBullet"/>
            </w:pPr>
            <w:r>
              <w:t>Evaluate progress and identify improvements to inform future projects</w:t>
            </w:r>
          </w:p>
        </w:tc>
        <w:tc>
          <w:tcPr>
            <w:tcW w:w="1606" w:type="dxa"/>
            <w:tcBorders>
              <w:bottom w:val="single" w:sz="4" w:space="0" w:color="BCBEC0"/>
            </w:tcBorders>
          </w:tcPr>
          <w:p w14:paraId="66E9BE98" w14:textId="77777777" w:rsidR="002D336D" w:rsidRDefault="00F15669" w:rsidP="0036616D">
            <w:pPr>
              <w:pStyle w:val="TableBullet"/>
              <w:numPr>
                <w:ilvl w:val="0"/>
                <w:numId w:val="0"/>
              </w:numPr>
              <w:jc w:val="both"/>
            </w:pPr>
            <w:r>
              <w:t>Adept</w:t>
            </w:r>
          </w:p>
        </w:tc>
      </w:tr>
      <w:tr w:rsidR="00E64B5C" w:rsidRPr="00C978B9" w14:paraId="0C0DD23E" w14:textId="77777777" w:rsidTr="0036616D">
        <w:tblPrEx>
          <w:tblBorders>
            <w:top w:val="single" w:sz="8" w:space="0" w:color="auto"/>
            <w:bottom w:val="single" w:sz="8" w:space="0" w:color="BCBEC0"/>
          </w:tblBorders>
        </w:tblPrEx>
        <w:trPr>
          <w:cantSplit/>
        </w:trPr>
        <w:tc>
          <w:tcPr>
            <w:tcW w:w="1406" w:type="dxa"/>
          </w:tcPr>
          <w:p w14:paraId="3849DD04" w14:textId="77777777" w:rsidR="00E64B5C" w:rsidRPr="00C978B9" w:rsidRDefault="00E64B5C" w:rsidP="0036616D">
            <w:r w:rsidRPr="00C978B9">
              <w:rPr>
                <w:noProof/>
                <w:lang w:eastAsia="en-AU"/>
              </w:rPr>
              <w:drawing>
                <wp:inline distT="0" distB="0" distL="0" distR="0" wp14:anchorId="09474694" wp14:editId="0E6B5C22">
                  <wp:extent cx="847725" cy="847725"/>
                  <wp:effectExtent l="0" t="0" r="9525" b="9525"/>
                  <wp:docPr id="10"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Pr>
          <w:p w14:paraId="04B0B1CE" w14:textId="77777777" w:rsidR="00E64B5C" w:rsidRPr="00A8226F" w:rsidRDefault="00E64B5C" w:rsidP="0036616D">
            <w:pPr>
              <w:pStyle w:val="TableText"/>
              <w:rPr>
                <w:b/>
              </w:rPr>
            </w:pPr>
            <w:r>
              <w:rPr>
                <w:b/>
              </w:rPr>
              <w:t>Manage and Develop People</w:t>
            </w:r>
          </w:p>
          <w:p w14:paraId="09A1ED07" w14:textId="77777777" w:rsidR="00E64B5C" w:rsidRPr="00AA57E3" w:rsidRDefault="00E64B5C" w:rsidP="0036616D">
            <w:pPr>
              <w:pStyle w:val="TableText"/>
            </w:pPr>
            <w:r>
              <w:t>Engage and motivate staff, and develop capability and potential in others</w:t>
            </w:r>
          </w:p>
        </w:tc>
        <w:tc>
          <w:tcPr>
            <w:tcW w:w="4770" w:type="dxa"/>
          </w:tcPr>
          <w:p w14:paraId="240EDA12" w14:textId="77777777" w:rsidR="00E64B5C" w:rsidRPr="00AA57E3" w:rsidRDefault="00E64B5C" w:rsidP="0036616D">
            <w:pPr>
              <w:pStyle w:val="TableBullet"/>
            </w:pPr>
            <w:r>
              <w:t>Define and clearly communicate roles, responsibilities and performance standards to achieve team outcomes</w:t>
            </w:r>
          </w:p>
          <w:p w14:paraId="68D0A4AD" w14:textId="77777777" w:rsidR="00E64B5C" w:rsidRPr="00AA57E3" w:rsidRDefault="00E64B5C" w:rsidP="0036616D">
            <w:pPr>
              <w:pStyle w:val="TableBullet"/>
            </w:pPr>
            <w:r>
              <w:t>Adjust performance development processes to meet the diverse abilities and needs of individuals and teams</w:t>
            </w:r>
          </w:p>
          <w:p w14:paraId="274A6D45" w14:textId="77777777" w:rsidR="00E64B5C" w:rsidRPr="00AA57E3" w:rsidRDefault="00E64B5C" w:rsidP="0036616D">
            <w:pPr>
              <w:pStyle w:val="TableBullet"/>
            </w:pPr>
            <w:r>
              <w:t>Develop work plans that consider capability, strengths and opportunities for development</w:t>
            </w:r>
          </w:p>
          <w:p w14:paraId="6D4EC389" w14:textId="77777777" w:rsidR="00E64B5C" w:rsidRPr="00AA57E3" w:rsidRDefault="00E64B5C" w:rsidP="0036616D">
            <w:pPr>
              <w:pStyle w:val="TableBullet"/>
            </w:pPr>
            <w:r>
              <w:t>Be aware of the influences of bias when managing team members</w:t>
            </w:r>
          </w:p>
          <w:p w14:paraId="01B045F3" w14:textId="77777777" w:rsidR="00E64B5C" w:rsidRPr="00AA57E3" w:rsidRDefault="00E64B5C" w:rsidP="0036616D">
            <w:pPr>
              <w:pStyle w:val="TableBullet"/>
            </w:pPr>
            <w:r>
              <w:t>Seek feedback on own management capabilities and develop strategies to address any gaps</w:t>
            </w:r>
          </w:p>
          <w:p w14:paraId="62783366" w14:textId="77777777" w:rsidR="00E64B5C" w:rsidRPr="00AA57E3" w:rsidRDefault="00E64B5C" w:rsidP="0036616D">
            <w:pPr>
              <w:pStyle w:val="TableBullet"/>
            </w:pPr>
            <w:r>
              <w:t>Address and resolve team and individual performance issues, including unsatisfactory performance, in a timely and effective way</w:t>
            </w:r>
          </w:p>
          <w:p w14:paraId="3858ABC5" w14:textId="77777777" w:rsidR="00E64B5C" w:rsidRPr="00AA57E3" w:rsidRDefault="00E64B5C" w:rsidP="0036616D">
            <w:pPr>
              <w:pStyle w:val="TableBullet"/>
            </w:pPr>
            <w:r>
              <w:t>Monitor and report on team performance in line with established performance development frameworks</w:t>
            </w:r>
          </w:p>
        </w:tc>
        <w:tc>
          <w:tcPr>
            <w:tcW w:w="1606" w:type="dxa"/>
          </w:tcPr>
          <w:p w14:paraId="3CC27BA2" w14:textId="77777777" w:rsidR="00E64B5C" w:rsidRDefault="00E64B5C" w:rsidP="0036616D">
            <w:pPr>
              <w:pStyle w:val="TableBullet"/>
              <w:numPr>
                <w:ilvl w:val="0"/>
                <w:numId w:val="0"/>
              </w:numPr>
              <w:jc w:val="both"/>
            </w:pPr>
            <w:r>
              <w:t>Adept</w:t>
            </w:r>
          </w:p>
        </w:tc>
      </w:tr>
    </w:tbl>
    <w:p w14:paraId="3EE66E56" w14:textId="77777777" w:rsidR="003927AE" w:rsidRDefault="003927AE" w:rsidP="003927AE"/>
    <w:p w14:paraId="2923BC39" w14:textId="77777777" w:rsidR="003927AE" w:rsidRDefault="003927AE" w:rsidP="003927AE">
      <w:pPr>
        <w:pStyle w:val="Heading1"/>
      </w:pPr>
      <w:r>
        <w:t>Complementary capabilities</w:t>
      </w:r>
    </w:p>
    <w:p w14:paraId="5AF8AE8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14C2007"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C978B9" w14:paraId="6F349EFB" w14:textId="77777777" w:rsidTr="0036616D">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1F9D2824" w14:textId="77777777" w:rsidR="002B5704" w:rsidRPr="00C978B9" w:rsidRDefault="002B5704" w:rsidP="0036616D">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6B19C1BF" w14:textId="77777777" w:rsidR="002B5704" w:rsidRPr="00C978B9" w:rsidRDefault="002B5704" w:rsidP="0036616D">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62A9FF7" w14:textId="77777777" w:rsidR="002B5704" w:rsidRDefault="002B5704" w:rsidP="0036616D">
            <w:pPr>
              <w:pStyle w:val="TableText"/>
              <w:rPr>
                <w:b/>
              </w:rPr>
            </w:pPr>
          </w:p>
        </w:tc>
        <w:tc>
          <w:tcPr>
            <w:tcW w:w="4770" w:type="dxa"/>
            <w:tcBorders>
              <w:bottom w:val="single" w:sz="12" w:space="0" w:color="auto"/>
            </w:tcBorders>
            <w:shd w:val="clear" w:color="auto" w:fill="BCBEC0"/>
          </w:tcPr>
          <w:p w14:paraId="3C47B001" w14:textId="77777777" w:rsidR="002B5704" w:rsidRDefault="002B5704" w:rsidP="0036616D">
            <w:pPr>
              <w:pStyle w:val="TableText"/>
              <w:rPr>
                <w:b/>
              </w:rPr>
            </w:pPr>
            <w:r>
              <w:rPr>
                <w:b/>
              </w:rPr>
              <w:t>Description</w:t>
            </w:r>
          </w:p>
        </w:tc>
        <w:tc>
          <w:tcPr>
            <w:tcW w:w="1606" w:type="dxa"/>
            <w:tcBorders>
              <w:bottom w:val="single" w:sz="12" w:space="0" w:color="auto"/>
            </w:tcBorders>
            <w:shd w:val="clear" w:color="auto" w:fill="BCBEC0"/>
          </w:tcPr>
          <w:p w14:paraId="2537F812" w14:textId="77777777" w:rsidR="002B5704" w:rsidRDefault="002B5704" w:rsidP="0036616D">
            <w:pPr>
              <w:pStyle w:val="TableText"/>
              <w:jc w:val="both"/>
              <w:rPr>
                <w:b/>
              </w:rPr>
            </w:pPr>
            <w:r>
              <w:rPr>
                <w:b/>
              </w:rPr>
              <w:t xml:space="preserve">Level </w:t>
            </w:r>
          </w:p>
        </w:tc>
      </w:tr>
      <w:tr w:rsidR="002B5704" w:rsidRPr="00C978B9" w14:paraId="7E932DF2" w14:textId="77777777" w:rsidTr="0036616D">
        <w:trPr>
          <w:cantSplit/>
        </w:trPr>
        <w:tc>
          <w:tcPr>
            <w:tcW w:w="1406" w:type="dxa"/>
            <w:tcBorders>
              <w:bottom w:val="single" w:sz="4" w:space="0" w:color="BCBEC0"/>
            </w:tcBorders>
          </w:tcPr>
          <w:p w14:paraId="50C3F839" w14:textId="77777777" w:rsidR="002B5704" w:rsidRPr="00C978B9" w:rsidRDefault="002B5704" w:rsidP="0036616D">
            <w:r w:rsidRPr="00C978B9">
              <w:rPr>
                <w:noProof/>
                <w:lang w:eastAsia="en-AU"/>
              </w:rPr>
              <w:drawing>
                <wp:inline distT="0" distB="0" distL="0" distR="0" wp14:anchorId="6CA30413" wp14:editId="087BE462">
                  <wp:extent cx="417600" cy="417600"/>
                  <wp:effectExtent l="0" t="0" r="1905" b="190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0916720F" w14:textId="77777777" w:rsidR="002B5704" w:rsidRPr="00AA57E3" w:rsidRDefault="002B5704" w:rsidP="0036616D">
            <w:r>
              <w:t>Manage Self</w:t>
            </w:r>
          </w:p>
        </w:tc>
        <w:tc>
          <w:tcPr>
            <w:tcW w:w="4770" w:type="dxa"/>
            <w:tcBorders>
              <w:bottom w:val="single" w:sz="4" w:space="0" w:color="BCBEC0"/>
            </w:tcBorders>
          </w:tcPr>
          <w:p w14:paraId="3D226AA3" w14:textId="77777777" w:rsidR="002B5704" w:rsidRPr="00AA57E3" w:rsidRDefault="002B5704" w:rsidP="0036616D">
            <w:r>
              <w:t>Show drive and motivation, an ability to self-reflect and a commitment to learning</w:t>
            </w:r>
          </w:p>
        </w:tc>
        <w:tc>
          <w:tcPr>
            <w:tcW w:w="1606" w:type="dxa"/>
            <w:tcBorders>
              <w:bottom w:val="single" w:sz="4" w:space="0" w:color="BCBEC0"/>
            </w:tcBorders>
          </w:tcPr>
          <w:p w14:paraId="6C61CA1A" w14:textId="67375FA5" w:rsidR="002B5704" w:rsidRDefault="004443F2" w:rsidP="0036616D">
            <w:pPr>
              <w:pStyle w:val="TableBullet"/>
              <w:numPr>
                <w:ilvl w:val="0"/>
                <w:numId w:val="0"/>
              </w:numPr>
              <w:jc w:val="both"/>
            </w:pPr>
            <w:r>
              <w:t>Adept</w:t>
            </w:r>
          </w:p>
        </w:tc>
      </w:tr>
      <w:tr w:rsidR="002B5704" w:rsidRPr="00C978B9" w14:paraId="7DB646DD" w14:textId="77777777" w:rsidTr="0036616D">
        <w:trPr>
          <w:cantSplit/>
        </w:trPr>
        <w:tc>
          <w:tcPr>
            <w:tcW w:w="1406" w:type="dxa"/>
            <w:tcBorders>
              <w:bottom w:val="single" w:sz="4" w:space="0" w:color="BCBEC0"/>
            </w:tcBorders>
          </w:tcPr>
          <w:p w14:paraId="6F568955" w14:textId="5F7A8725" w:rsidR="002B5704" w:rsidRDefault="0036616D" w:rsidP="0036616D">
            <w:pPr>
              <w:rPr>
                <w:noProof/>
                <w:lang w:eastAsia="en-AU"/>
              </w:rPr>
            </w:pPr>
            <w:r w:rsidRPr="00C978B9">
              <w:rPr>
                <w:noProof/>
                <w:lang w:eastAsia="en-AU"/>
              </w:rPr>
              <w:drawing>
                <wp:inline distT="0" distB="0" distL="0" distR="0" wp14:anchorId="7A9F7CA4" wp14:editId="5D89BF47">
                  <wp:extent cx="417600" cy="417600"/>
                  <wp:effectExtent l="0" t="0" r="1905" b="1905"/>
                  <wp:docPr id="15"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5DF7BC9" w14:textId="77777777" w:rsidR="002B5704" w:rsidRPr="00A8226F" w:rsidRDefault="002B5704" w:rsidP="0036616D">
            <w:r>
              <w:t>Value Diversity and Inclusion</w:t>
            </w:r>
          </w:p>
        </w:tc>
        <w:tc>
          <w:tcPr>
            <w:tcW w:w="4770" w:type="dxa"/>
            <w:tcBorders>
              <w:bottom w:val="single" w:sz="4" w:space="0" w:color="BCBEC0"/>
            </w:tcBorders>
          </w:tcPr>
          <w:p w14:paraId="499CBC3D" w14:textId="77777777" w:rsidR="002B5704" w:rsidRDefault="002B5704" w:rsidP="0036616D">
            <w:r>
              <w:t>Demonstrate inclusive behaviour and show respect for diverse backgrounds, experiences and perspectives</w:t>
            </w:r>
          </w:p>
        </w:tc>
        <w:tc>
          <w:tcPr>
            <w:tcW w:w="1606" w:type="dxa"/>
            <w:tcBorders>
              <w:bottom w:val="single" w:sz="4" w:space="0" w:color="BCBEC0"/>
            </w:tcBorders>
          </w:tcPr>
          <w:p w14:paraId="1CEE516B" w14:textId="05715C9C" w:rsidR="002B5704" w:rsidRDefault="004443F2" w:rsidP="0036616D">
            <w:pPr>
              <w:pStyle w:val="TableBullet"/>
              <w:numPr>
                <w:ilvl w:val="0"/>
                <w:numId w:val="0"/>
              </w:numPr>
              <w:jc w:val="both"/>
            </w:pPr>
            <w:r>
              <w:t>Intermediate</w:t>
            </w:r>
          </w:p>
        </w:tc>
      </w:tr>
      <w:tr w:rsidR="002B5704" w:rsidRPr="00C978B9" w14:paraId="263E919D" w14:textId="77777777" w:rsidTr="0036616D">
        <w:trPr>
          <w:cantSplit/>
        </w:trPr>
        <w:tc>
          <w:tcPr>
            <w:tcW w:w="1406" w:type="dxa"/>
            <w:vMerge w:val="restart"/>
            <w:tcBorders>
              <w:bottom w:val="single" w:sz="4" w:space="0" w:color="BCBEC0"/>
            </w:tcBorders>
          </w:tcPr>
          <w:p w14:paraId="54C99A0C" w14:textId="77777777" w:rsidR="002B5704" w:rsidRPr="00C978B9" w:rsidRDefault="002B5704" w:rsidP="0036616D">
            <w:r w:rsidRPr="00C978B9">
              <w:rPr>
                <w:noProof/>
                <w:lang w:eastAsia="en-AU"/>
              </w:rPr>
              <w:drawing>
                <wp:inline distT="0" distB="0" distL="0" distR="0" wp14:anchorId="6C53F29E" wp14:editId="4215E89E">
                  <wp:extent cx="417600" cy="417600"/>
                  <wp:effectExtent l="0" t="0" r="1905" b="1905"/>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5527B1AC" w14:textId="77777777" w:rsidR="002B5704" w:rsidRPr="00AA57E3" w:rsidRDefault="002B5704" w:rsidP="0036616D">
            <w:r>
              <w:t>Commit to Customer Service</w:t>
            </w:r>
          </w:p>
        </w:tc>
        <w:tc>
          <w:tcPr>
            <w:tcW w:w="4770" w:type="dxa"/>
            <w:tcBorders>
              <w:bottom w:val="single" w:sz="4" w:space="0" w:color="BCBEC0"/>
            </w:tcBorders>
          </w:tcPr>
          <w:p w14:paraId="6ED8023A" w14:textId="77777777" w:rsidR="002B5704" w:rsidRPr="00AA57E3" w:rsidRDefault="002B5704" w:rsidP="0036616D">
            <w:r>
              <w:t>Provide customer-focused services in line with public sector and organisational objectives</w:t>
            </w:r>
          </w:p>
        </w:tc>
        <w:tc>
          <w:tcPr>
            <w:tcW w:w="1606" w:type="dxa"/>
            <w:tcBorders>
              <w:bottom w:val="single" w:sz="4" w:space="0" w:color="BCBEC0"/>
            </w:tcBorders>
          </w:tcPr>
          <w:p w14:paraId="6FDA56BD" w14:textId="5139054B" w:rsidR="002B5704" w:rsidRDefault="00C27D44" w:rsidP="0036616D">
            <w:pPr>
              <w:pStyle w:val="TableBullet"/>
              <w:numPr>
                <w:ilvl w:val="0"/>
                <w:numId w:val="0"/>
              </w:numPr>
              <w:jc w:val="both"/>
            </w:pPr>
            <w:r>
              <w:t>Adept</w:t>
            </w:r>
          </w:p>
        </w:tc>
      </w:tr>
      <w:tr w:rsidR="002B5704" w:rsidRPr="00C978B9" w14:paraId="257FD20A" w14:textId="77777777" w:rsidTr="0036616D">
        <w:trPr>
          <w:cantSplit/>
        </w:trPr>
        <w:tc>
          <w:tcPr>
            <w:tcW w:w="1406" w:type="dxa"/>
            <w:vMerge/>
            <w:tcBorders>
              <w:bottom w:val="single" w:sz="4" w:space="0" w:color="BCBEC0"/>
            </w:tcBorders>
          </w:tcPr>
          <w:p w14:paraId="4964FEBD" w14:textId="77777777" w:rsidR="002B5704" w:rsidRDefault="002B5704" w:rsidP="0036616D">
            <w:pPr>
              <w:rPr>
                <w:noProof/>
                <w:lang w:eastAsia="en-AU"/>
              </w:rPr>
            </w:pPr>
          </w:p>
        </w:tc>
        <w:tc>
          <w:tcPr>
            <w:tcW w:w="2971" w:type="dxa"/>
            <w:gridSpan w:val="2"/>
            <w:tcBorders>
              <w:bottom w:val="single" w:sz="4" w:space="0" w:color="BCBEC0"/>
            </w:tcBorders>
          </w:tcPr>
          <w:p w14:paraId="428D762C" w14:textId="77777777" w:rsidR="002B5704" w:rsidRPr="00A8226F" w:rsidRDefault="002B5704" w:rsidP="0036616D">
            <w:r>
              <w:t>Work Collaboratively</w:t>
            </w:r>
          </w:p>
        </w:tc>
        <w:tc>
          <w:tcPr>
            <w:tcW w:w="4770" w:type="dxa"/>
            <w:tcBorders>
              <w:bottom w:val="single" w:sz="4" w:space="0" w:color="BCBEC0"/>
            </w:tcBorders>
          </w:tcPr>
          <w:p w14:paraId="47FB43D6" w14:textId="77777777" w:rsidR="002B5704" w:rsidRDefault="002B5704" w:rsidP="0036616D">
            <w:r>
              <w:t>Collaborate with others and value their contribution</w:t>
            </w:r>
          </w:p>
        </w:tc>
        <w:tc>
          <w:tcPr>
            <w:tcW w:w="1606" w:type="dxa"/>
            <w:tcBorders>
              <w:bottom w:val="single" w:sz="4" w:space="0" w:color="BCBEC0"/>
            </w:tcBorders>
          </w:tcPr>
          <w:p w14:paraId="0D663805" w14:textId="38097691" w:rsidR="002B5704" w:rsidRDefault="00A62EE9" w:rsidP="0036616D">
            <w:pPr>
              <w:pStyle w:val="TableBullet"/>
              <w:numPr>
                <w:ilvl w:val="0"/>
                <w:numId w:val="0"/>
              </w:numPr>
              <w:jc w:val="both"/>
            </w:pPr>
            <w:r>
              <w:t>Intermediate</w:t>
            </w:r>
          </w:p>
        </w:tc>
      </w:tr>
      <w:tr w:rsidR="002B5704" w:rsidRPr="00C978B9" w14:paraId="19E3C305" w14:textId="77777777" w:rsidTr="0036616D">
        <w:trPr>
          <w:cantSplit/>
        </w:trPr>
        <w:tc>
          <w:tcPr>
            <w:tcW w:w="1406" w:type="dxa"/>
            <w:tcBorders>
              <w:bottom w:val="single" w:sz="4" w:space="0" w:color="BCBEC0"/>
            </w:tcBorders>
          </w:tcPr>
          <w:p w14:paraId="33A98248" w14:textId="77777777" w:rsidR="002B5704" w:rsidRPr="00C978B9" w:rsidRDefault="002B5704" w:rsidP="0036616D">
            <w:r w:rsidRPr="00C978B9">
              <w:rPr>
                <w:noProof/>
                <w:lang w:eastAsia="en-AU"/>
              </w:rPr>
              <w:drawing>
                <wp:inline distT="0" distB="0" distL="0" distR="0" wp14:anchorId="7ED75F57" wp14:editId="664A0E5D">
                  <wp:extent cx="417600" cy="417600"/>
                  <wp:effectExtent l="0" t="0" r="1905" b="1905"/>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08F7C3ED" w14:textId="77777777" w:rsidR="002B5704" w:rsidRPr="00AA57E3" w:rsidRDefault="002B5704" w:rsidP="0036616D">
            <w:r>
              <w:t>Deliver Results</w:t>
            </w:r>
          </w:p>
        </w:tc>
        <w:tc>
          <w:tcPr>
            <w:tcW w:w="4770" w:type="dxa"/>
            <w:tcBorders>
              <w:bottom w:val="single" w:sz="4" w:space="0" w:color="BCBEC0"/>
            </w:tcBorders>
          </w:tcPr>
          <w:p w14:paraId="2423FE51" w14:textId="77777777" w:rsidR="002B5704" w:rsidRPr="00AA57E3" w:rsidRDefault="002B5704" w:rsidP="0036616D">
            <w:r>
              <w:t>Achieve results through the efficient use of resources and a commitment to quality outcomes</w:t>
            </w:r>
          </w:p>
        </w:tc>
        <w:tc>
          <w:tcPr>
            <w:tcW w:w="1606" w:type="dxa"/>
            <w:tcBorders>
              <w:bottom w:val="single" w:sz="4" w:space="0" w:color="BCBEC0"/>
            </w:tcBorders>
          </w:tcPr>
          <w:p w14:paraId="13E02B24" w14:textId="52C60DB1" w:rsidR="002B5704" w:rsidRDefault="00C27D44" w:rsidP="0036616D">
            <w:pPr>
              <w:pStyle w:val="TableBullet"/>
              <w:numPr>
                <w:ilvl w:val="0"/>
                <w:numId w:val="0"/>
              </w:numPr>
              <w:jc w:val="both"/>
            </w:pPr>
            <w:r>
              <w:t>Adept</w:t>
            </w:r>
          </w:p>
        </w:tc>
      </w:tr>
      <w:tr w:rsidR="002B5704" w:rsidRPr="00C978B9" w14:paraId="259B2827" w14:textId="77777777" w:rsidTr="0036616D">
        <w:trPr>
          <w:cantSplit/>
        </w:trPr>
        <w:tc>
          <w:tcPr>
            <w:tcW w:w="1406" w:type="dxa"/>
            <w:tcBorders>
              <w:bottom w:val="single" w:sz="4" w:space="0" w:color="BCBEC0"/>
            </w:tcBorders>
          </w:tcPr>
          <w:p w14:paraId="51BD6078" w14:textId="05320193" w:rsidR="002B5704" w:rsidRDefault="0036616D" w:rsidP="0036616D">
            <w:pPr>
              <w:rPr>
                <w:noProof/>
                <w:lang w:eastAsia="en-AU"/>
              </w:rPr>
            </w:pPr>
            <w:r w:rsidRPr="00C978B9">
              <w:rPr>
                <w:noProof/>
                <w:lang w:eastAsia="en-AU"/>
              </w:rPr>
              <w:drawing>
                <wp:inline distT="0" distB="0" distL="0" distR="0" wp14:anchorId="6A73224A" wp14:editId="68357804">
                  <wp:extent cx="417600" cy="417600"/>
                  <wp:effectExtent l="0" t="0" r="1905" b="1905"/>
                  <wp:docPr id="16"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92ACAA3" w14:textId="77777777" w:rsidR="002B5704" w:rsidRPr="00A8226F" w:rsidRDefault="002B5704" w:rsidP="0036616D">
            <w:r>
              <w:t xml:space="preserve">Plan and </w:t>
            </w:r>
            <w:proofErr w:type="gramStart"/>
            <w:r>
              <w:t>Prioritise</w:t>
            </w:r>
            <w:proofErr w:type="gramEnd"/>
          </w:p>
        </w:tc>
        <w:tc>
          <w:tcPr>
            <w:tcW w:w="4770" w:type="dxa"/>
            <w:tcBorders>
              <w:bottom w:val="single" w:sz="4" w:space="0" w:color="BCBEC0"/>
            </w:tcBorders>
          </w:tcPr>
          <w:p w14:paraId="29ACB066" w14:textId="77777777" w:rsidR="002B5704" w:rsidRDefault="002B5704" w:rsidP="0036616D">
            <w:r>
              <w:t>Plan to achieve priority outcomes and respond flexibly to changing circumstances</w:t>
            </w:r>
          </w:p>
        </w:tc>
        <w:tc>
          <w:tcPr>
            <w:tcW w:w="1606" w:type="dxa"/>
            <w:tcBorders>
              <w:bottom w:val="single" w:sz="4" w:space="0" w:color="BCBEC0"/>
            </w:tcBorders>
          </w:tcPr>
          <w:p w14:paraId="60F80315" w14:textId="45022D5D" w:rsidR="002B5704" w:rsidRDefault="00C27D44" w:rsidP="0036616D">
            <w:pPr>
              <w:pStyle w:val="TableBullet"/>
              <w:numPr>
                <w:ilvl w:val="0"/>
                <w:numId w:val="0"/>
              </w:numPr>
              <w:jc w:val="both"/>
            </w:pPr>
            <w:r>
              <w:t>Adept</w:t>
            </w:r>
          </w:p>
        </w:tc>
      </w:tr>
      <w:tr w:rsidR="002B5704" w:rsidRPr="00C978B9" w14:paraId="0E459019" w14:textId="77777777" w:rsidTr="0036616D">
        <w:trPr>
          <w:cantSplit/>
        </w:trPr>
        <w:tc>
          <w:tcPr>
            <w:tcW w:w="1406" w:type="dxa"/>
            <w:tcBorders>
              <w:bottom w:val="single" w:sz="4" w:space="0" w:color="BCBEC0"/>
            </w:tcBorders>
          </w:tcPr>
          <w:p w14:paraId="4C602CBF" w14:textId="74DB44C0" w:rsidR="002B5704" w:rsidRDefault="0036616D" w:rsidP="0036616D">
            <w:pPr>
              <w:rPr>
                <w:noProof/>
                <w:lang w:eastAsia="en-AU"/>
              </w:rPr>
            </w:pPr>
            <w:r w:rsidRPr="00C978B9">
              <w:rPr>
                <w:noProof/>
                <w:lang w:eastAsia="en-AU"/>
              </w:rPr>
              <w:drawing>
                <wp:inline distT="0" distB="0" distL="0" distR="0" wp14:anchorId="1AE9802D" wp14:editId="1F8C6618">
                  <wp:extent cx="417600" cy="417600"/>
                  <wp:effectExtent l="0" t="0" r="1905" b="1905"/>
                  <wp:docPr id="17"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20A1674B" w14:textId="77777777" w:rsidR="002B5704" w:rsidRPr="00A8226F" w:rsidRDefault="002B5704" w:rsidP="0036616D">
            <w:r>
              <w:t>Demonstrate Accountability</w:t>
            </w:r>
          </w:p>
        </w:tc>
        <w:tc>
          <w:tcPr>
            <w:tcW w:w="4770" w:type="dxa"/>
            <w:tcBorders>
              <w:bottom w:val="single" w:sz="4" w:space="0" w:color="BCBEC0"/>
            </w:tcBorders>
          </w:tcPr>
          <w:p w14:paraId="6B045BCB" w14:textId="77777777" w:rsidR="002B5704" w:rsidRDefault="002B5704" w:rsidP="0036616D">
            <w:r>
              <w:t>Be proactive and responsible for own actions, and adhere to legislation, policy and guidelines</w:t>
            </w:r>
          </w:p>
        </w:tc>
        <w:tc>
          <w:tcPr>
            <w:tcW w:w="1606" w:type="dxa"/>
            <w:tcBorders>
              <w:bottom w:val="single" w:sz="4" w:space="0" w:color="BCBEC0"/>
            </w:tcBorders>
          </w:tcPr>
          <w:p w14:paraId="214279C0" w14:textId="1785C07C" w:rsidR="002B5704" w:rsidRDefault="00C27D44" w:rsidP="0036616D">
            <w:pPr>
              <w:pStyle w:val="TableBullet"/>
              <w:numPr>
                <w:ilvl w:val="0"/>
                <w:numId w:val="0"/>
              </w:numPr>
              <w:jc w:val="both"/>
            </w:pPr>
            <w:r>
              <w:t>Ad</w:t>
            </w:r>
            <w:r w:rsidR="00CC6431">
              <w:t>vanced</w:t>
            </w:r>
          </w:p>
        </w:tc>
      </w:tr>
      <w:tr w:rsidR="002B5704" w:rsidRPr="00C978B9" w14:paraId="0A8FBA6A" w14:textId="77777777" w:rsidTr="0036616D">
        <w:trPr>
          <w:cantSplit/>
        </w:trPr>
        <w:tc>
          <w:tcPr>
            <w:tcW w:w="1406" w:type="dxa"/>
            <w:tcBorders>
              <w:bottom w:val="single" w:sz="4" w:space="0" w:color="BCBEC0"/>
            </w:tcBorders>
          </w:tcPr>
          <w:p w14:paraId="1DB5BE4A" w14:textId="77777777" w:rsidR="002B5704" w:rsidRPr="00C978B9" w:rsidRDefault="002B5704" w:rsidP="0036616D">
            <w:r w:rsidRPr="00C978B9">
              <w:rPr>
                <w:noProof/>
                <w:lang w:eastAsia="en-AU"/>
              </w:rPr>
              <w:drawing>
                <wp:inline distT="0" distB="0" distL="0" distR="0" wp14:anchorId="4B30A791" wp14:editId="1274A28B">
                  <wp:extent cx="417600" cy="417600"/>
                  <wp:effectExtent l="0" t="0" r="1905" b="1905"/>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051E0FE" w14:textId="77777777" w:rsidR="002B5704" w:rsidRPr="00AA57E3" w:rsidRDefault="002B5704" w:rsidP="0036616D">
            <w:r>
              <w:t>Finance</w:t>
            </w:r>
          </w:p>
        </w:tc>
        <w:tc>
          <w:tcPr>
            <w:tcW w:w="4770" w:type="dxa"/>
            <w:tcBorders>
              <w:bottom w:val="single" w:sz="4" w:space="0" w:color="BCBEC0"/>
            </w:tcBorders>
          </w:tcPr>
          <w:p w14:paraId="40314E62" w14:textId="77777777" w:rsidR="002B5704" w:rsidRPr="00AA57E3" w:rsidRDefault="002B5704" w:rsidP="0036616D">
            <w:r>
              <w:t>Understand and apply financial processes to achieve value for money and minimise financial risk</w:t>
            </w:r>
          </w:p>
        </w:tc>
        <w:tc>
          <w:tcPr>
            <w:tcW w:w="1606" w:type="dxa"/>
            <w:tcBorders>
              <w:bottom w:val="single" w:sz="4" w:space="0" w:color="BCBEC0"/>
            </w:tcBorders>
          </w:tcPr>
          <w:p w14:paraId="3E98E4D6" w14:textId="5F85524E" w:rsidR="002B5704" w:rsidRDefault="00C27D44" w:rsidP="0036616D">
            <w:pPr>
              <w:pStyle w:val="TableBullet"/>
              <w:numPr>
                <w:ilvl w:val="0"/>
                <w:numId w:val="0"/>
              </w:numPr>
              <w:jc w:val="both"/>
            </w:pPr>
            <w:r>
              <w:t>Intermediate</w:t>
            </w:r>
          </w:p>
        </w:tc>
      </w:tr>
      <w:tr w:rsidR="002B5704" w:rsidRPr="00C978B9" w14:paraId="3DD7B567" w14:textId="77777777" w:rsidTr="0036616D">
        <w:trPr>
          <w:cantSplit/>
        </w:trPr>
        <w:tc>
          <w:tcPr>
            <w:tcW w:w="1406" w:type="dxa"/>
            <w:tcBorders>
              <w:bottom w:val="single" w:sz="4" w:space="0" w:color="BCBEC0"/>
            </w:tcBorders>
          </w:tcPr>
          <w:p w14:paraId="46EF31B9" w14:textId="538CA646" w:rsidR="002B5704" w:rsidRDefault="0036616D" w:rsidP="0036616D">
            <w:pPr>
              <w:rPr>
                <w:noProof/>
                <w:lang w:eastAsia="en-AU"/>
              </w:rPr>
            </w:pPr>
            <w:r w:rsidRPr="00C978B9">
              <w:rPr>
                <w:noProof/>
                <w:lang w:eastAsia="en-AU"/>
              </w:rPr>
              <w:drawing>
                <wp:inline distT="0" distB="0" distL="0" distR="0" wp14:anchorId="55D39C47" wp14:editId="53C6F367">
                  <wp:extent cx="417600" cy="417600"/>
                  <wp:effectExtent l="0" t="0" r="1905" b="1905"/>
                  <wp:docPr id="18"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1536F68" w14:textId="77777777" w:rsidR="002B5704" w:rsidRPr="00A8226F" w:rsidRDefault="002B5704" w:rsidP="0036616D">
            <w:r>
              <w:t>Technology</w:t>
            </w:r>
          </w:p>
        </w:tc>
        <w:tc>
          <w:tcPr>
            <w:tcW w:w="4770" w:type="dxa"/>
            <w:tcBorders>
              <w:bottom w:val="single" w:sz="4" w:space="0" w:color="BCBEC0"/>
            </w:tcBorders>
          </w:tcPr>
          <w:p w14:paraId="58E5C385" w14:textId="77777777" w:rsidR="002B5704" w:rsidRDefault="002B5704" w:rsidP="0036616D">
            <w:r>
              <w:t>Understand and use available technologies to maximise efficiencies and effectiveness</w:t>
            </w:r>
          </w:p>
        </w:tc>
        <w:tc>
          <w:tcPr>
            <w:tcW w:w="1606" w:type="dxa"/>
            <w:tcBorders>
              <w:bottom w:val="single" w:sz="4" w:space="0" w:color="BCBEC0"/>
            </w:tcBorders>
          </w:tcPr>
          <w:p w14:paraId="018A9DE3" w14:textId="7967A980" w:rsidR="002B5704" w:rsidRDefault="00C27D44" w:rsidP="0036616D">
            <w:pPr>
              <w:pStyle w:val="TableBullet"/>
              <w:numPr>
                <w:ilvl w:val="0"/>
                <w:numId w:val="0"/>
              </w:numPr>
              <w:jc w:val="both"/>
            </w:pPr>
            <w:r>
              <w:t>Adept</w:t>
            </w:r>
          </w:p>
        </w:tc>
      </w:tr>
      <w:tr w:rsidR="002B5704" w:rsidRPr="00C978B9" w14:paraId="4FB04DEF" w14:textId="77777777" w:rsidTr="0036616D">
        <w:trPr>
          <w:cantSplit/>
        </w:trPr>
        <w:tc>
          <w:tcPr>
            <w:tcW w:w="1406" w:type="dxa"/>
            <w:tcBorders>
              <w:bottom w:val="single" w:sz="4" w:space="0" w:color="BCBEC0"/>
            </w:tcBorders>
          </w:tcPr>
          <w:p w14:paraId="17570325" w14:textId="01580AC1" w:rsidR="002B5704" w:rsidRDefault="0036616D" w:rsidP="0036616D">
            <w:pPr>
              <w:rPr>
                <w:noProof/>
                <w:lang w:eastAsia="en-AU"/>
              </w:rPr>
            </w:pPr>
            <w:r w:rsidRPr="00C978B9">
              <w:rPr>
                <w:noProof/>
                <w:lang w:eastAsia="en-AU"/>
              </w:rPr>
              <w:drawing>
                <wp:inline distT="0" distB="0" distL="0" distR="0" wp14:anchorId="29A1451D" wp14:editId="16910058">
                  <wp:extent cx="417600" cy="417600"/>
                  <wp:effectExtent l="0" t="0" r="1905" b="1905"/>
                  <wp:docPr id="19"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00204F67" w14:textId="77777777" w:rsidR="002B5704" w:rsidRPr="00A8226F" w:rsidRDefault="002B5704" w:rsidP="0036616D">
            <w:r>
              <w:t>Procurement and Contract Management</w:t>
            </w:r>
          </w:p>
        </w:tc>
        <w:tc>
          <w:tcPr>
            <w:tcW w:w="4770" w:type="dxa"/>
            <w:tcBorders>
              <w:bottom w:val="single" w:sz="4" w:space="0" w:color="BCBEC0"/>
            </w:tcBorders>
          </w:tcPr>
          <w:p w14:paraId="7292D54B" w14:textId="77777777" w:rsidR="002B5704" w:rsidRDefault="002B5704" w:rsidP="0036616D">
            <w:r>
              <w:t>Understand and apply procurement processes to ensure effective purchasing and contract performance</w:t>
            </w:r>
          </w:p>
        </w:tc>
        <w:tc>
          <w:tcPr>
            <w:tcW w:w="1606" w:type="dxa"/>
            <w:tcBorders>
              <w:bottom w:val="single" w:sz="4" w:space="0" w:color="BCBEC0"/>
            </w:tcBorders>
          </w:tcPr>
          <w:p w14:paraId="060D84E7" w14:textId="5842213D" w:rsidR="002B5704" w:rsidRDefault="00A62EE9" w:rsidP="0036616D">
            <w:pPr>
              <w:pStyle w:val="TableBullet"/>
              <w:numPr>
                <w:ilvl w:val="0"/>
                <w:numId w:val="0"/>
              </w:numPr>
              <w:jc w:val="both"/>
            </w:pPr>
            <w:r>
              <w:t>Adept</w:t>
            </w:r>
          </w:p>
        </w:tc>
      </w:tr>
      <w:tr w:rsidR="00E64B5C" w:rsidRPr="00C978B9" w14:paraId="7B132124" w14:textId="77777777" w:rsidTr="0036616D">
        <w:tblPrEx>
          <w:tblBorders>
            <w:top w:val="single" w:sz="8" w:space="0" w:color="auto"/>
            <w:bottom w:val="single" w:sz="8" w:space="0" w:color="BCBEC0"/>
          </w:tblBorders>
        </w:tblPrEx>
        <w:trPr>
          <w:cantSplit/>
        </w:trPr>
        <w:tc>
          <w:tcPr>
            <w:tcW w:w="1406" w:type="dxa"/>
          </w:tcPr>
          <w:p w14:paraId="39037E4E" w14:textId="77777777" w:rsidR="00E64B5C" w:rsidRPr="00C978B9" w:rsidRDefault="00E64B5C" w:rsidP="0036616D">
            <w:r w:rsidRPr="00C978B9">
              <w:rPr>
                <w:noProof/>
                <w:lang w:eastAsia="en-AU"/>
              </w:rPr>
              <w:drawing>
                <wp:inline distT="0" distB="0" distL="0" distR="0" wp14:anchorId="59C76AF0" wp14:editId="5BF66517">
                  <wp:extent cx="417600" cy="417600"/>
                  <wp:effectExtent l="0" t="0" r="1905" b="1905"/>
                  <wp:docPr id="7"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Pr>
          <w:p w14:paraId="56114310" w14:textId="77777777" w:rsidR="00E64B5C" w:rsidRPr="00AA57E3" w:rsidRDefault="00E64B5C" w:rsidP="0036616D">
            <w:r>
              <w:t>Inspire Direction and Purpose</w:t>
            </w:r>
          </w:p>
        </w:tc>
        <w:tc>
          <w:tcPr>
            <w:tcW w:w="4770" w:type="dxa"/>
          </w:tcPr>
          <w:p w14:paraId="6F4696A6" w14:textId="77777777" w:rsidR="00E64B5C" w:rsidRPr="00AA57E3" w:rsidRDefault="00E64B5C" w:rsidP="0036616D">
            <w:r>
              <w:t>Communicate goals, priorities and vision, and recognise achievements</w:t>
            </w:r>
          </w:p>
        </w:tc>
        <w:tc>
          <w:tcPr>
            <w:tcW w:w="1606" w:type="dxa"/>
          </w:tcPr>
          <w:p w14:paraId="020E5658" w14:textId="4723C1C9" w:rsidR="00E64B5C" w:rsidRDefault="004B510B" w:rsidP="0036616D">
            <w:pPr>
              <w:pStyle w:val="TableBullet"/>
              <w:numPr>
                <w:ilvl w:val="0"/>
                <w:numId w:val="0"/>
              </w:numPr>
              <w:jc w:val="both"/>
            </w:pPr>
            <w:r>
              <w:t>Intermediate</w:t>
            </w:r>
          </w:p>
        </w:tc>
      </w:tr>
      <w:tr w:rsidR="00E64B5C" w:rsidRPr="00C978B9" w14:paraId="5E55165E" w14:textId="77777777" w:rsidTr="0036616D">
        <w:tblPrEx>
          <w:tblBorders>
            <w:top w:val="single" w:sz="8" w:space="0" w:color="auto"/>
            <w:bottom w:val="single" w:sz="8" w:space="0" w:color="BCBEC0"/>
          </w:tblBorders>
        </w:tblPrEx>
        <w:trPr>
          <w:cantSplit/>
        </w:trPr>
        <w:tc>
          <w:tcPr>
            <w:tcW w:w="1406" w:type="dxa"/>
          </w:tcPr>
          <w:p w14:paraId="27EB649B" w14:textId="16BFA0A3" w:rsidR="00E64B5C" w:rsidRDefault="0036616D" w:rsidP="0036616D">
            <w:pPr>
              <w:rPr>
                <w:noProof/>
                <w:lang w:eastAsia="en-AU"/>
              </w:rPr>
            </w:pPr>
            <w:r w:rsidRPr="00C978B9">
              <w:rPr>
                <w:noProof/>
                <w:lang w:eastAsia="en-AU"/>
              </w:rPr>
              <w:drawing>
                <wp:inline distT="0" distB="0" distL="0" distR="0" wp14:anchorId="50825405" wp14:editId="1DB5A136">
                  <wp:extent cx="417600" cy="417600"/>
                  <wp:effectExtent l="0" t="0" r="1905" b="1905"/>
                  <wp:docPr id="20"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Pr>
          <w:p w14:paraId="0C7F68E6" w14:textId="77777777" w:rsidR="00E64B5C" w:rsidRPr="00A8226F" w:rsidRDefault="00E64B5C" w:rsidP="0036616D">
            <w:r>
              <w:t>Optimise Business Outcomes</w:t>
            </w:r>
          </w:p>
        </w:tc>
        <w:tc>
          <w:tcPr>
            <w:tcW w:w="4770" w:type="dxa"/>
          </w:tcPr>
          <w:p w14:paraId="0EE80A30" w14:textId="77777777" w:rsidR="00E64B5C" w:rsidRDefault="00E64B5C" w:rsidP="0036616D">
            <w:r>
              <w:t>Manage people and resources effectively to achieve public value</w:t>
            </w:r>
          </w:p>
        </w:tc>
        <w:tc>
          <w:tcPr>
            <w:tcW w:w="1606" w:type="dxa"/>
          </w:tcPr>
          <w:p w14:paraId="76DB839D" w14:textId="7B4E6DBC" w:rsidR="00E64B5C" w:rsidRDefault="00CE2964" w:rsidP="0036616D">
            <w:pPr>
              <w:pStyle w:val="TableBullet"/>
              <w:numPr>
                <w:ilvl w:val="0"/>
                <w:numId w:val="0"/>
              </w:numPr>
              <w:jc w:val="both"/>
            </w:pPr>
            <w:r>
              <w:t>Intermediate</w:t>
            </w:r>
          </w:p>
        </w:tc>
      </w:tr>
      <w:tr w:rsidR="00E64B5C" w:rsidRPr="00C978B9" w14:paraId="1BDBC954" w14:textId="77777777" w:rsidTr="0036616D">
        <w:tblPrEx>
          <w:tblBorders>
            <w:top w:val="single" w:sz="8" w:space="0" w:color="auto"/>
            <w:bottom w:val="single" w:sz="8" w:space="0" w:color="BCBEC0"/>
          </w:tblBorders>
        </w:tblPrEx>
        <w:trPr>
          <w:cantSplit/>
        </w:trPr>
        <w:tc>
          <w:tcPr>
            <w:tcW w:w="1406" w:type="dxa"/>
          </w:tcPr>
          <w:p w14:paraId="01480991" w14:textId="776B6366" w:rsidR="00E64B5C" w:rsidRDefault="0036616D" w:rsidP="0036616D">
            <w:pPr>
              <w:rPr>
                <w:noProof/>
                <w:lang w:eastAsia="en-AU"/>
              </w:rPr>
            </w:pPr>
            <w:r w:rsidRPr="00C978B9">
              <w:rPr>
                <w:noProof/>
                <w:lang w:eastAsia="en-AU"/>
              </w:rPr>
              <w:drawing>
                <wp:inline distT="0" distB="0" distL="0" distR="0" wp14:anchorId="6DD142BA" wp14:editId="1483C1FC">
                  <wp:extent cx="417600" cy="417600"/>
                  <wp:effectExtent l="0" t="0" r="1905" b="1905"/>
                  <wp:docPr id="21"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Pr>
          <w:p w14:paraId="43A3A4FD" w14:textId="77777777" w:rsidR="00E64B5C" w:rsidRPr="00A8226F" w:rsidRDefault="00E64B5C" w:rsidP="0036616D">
            <w:r>
              <w:t>Manage Reform and Change</w:t>
            </w:r>
          </w:p>
        </w:tc>
        <w:tc>
          <w:tcPr>
            <w:tcW w:w="4770" w:type="dxa"/>
          </w:tcPr>
          <w:p w14:paraId="77FD6948" w14:textId="77777777" w:rsidR="00E64B5C" w:rsidRDefault="00E64B5C" w:rsidP="0036616D">
            <w:r>
              <w:t>Support, promote and champion change, and assist others to engage with change</w:t>
            </w:r>
          </w:p>
        </w:tc>
        <w:tc>
          <w:tcPr>
            <w:tcW w:w="1606" w:type="dxa"/>
          </w:tcPr>
          <w:p w14:paraId="4FBCDF9F" w14:textId="667FBF9C" w:rsidR="00E64B5C" w:rsidRDefault="00296386" w:rsidP="0036616D">
            <w:pPr>
              <w:pStyle w:val="TableBullet"/>
              <w:numPr>
                <w:ilvl w:val="0"/>
                <w:numId w:val="0"/>
              </w:numPr>
              <w:jc w:val="both"/>
            </w:pPr>
            <w:r>
              <w:t>Intermediate</w:t>
            </w:r>
          </w:p>
        </w:tc>
      </w:tr>
    </w:tbl>
    <w:p w14:paraId="1DCC2365" w14:textId="77777777" w:rsidR="004D15E4" w:rsidRPr="003927AE" w:rsidRDefault="004D15E4" w:rsidP="003927AE"/>
    <w:sectPr w:rsidR="004D15E4" w:rsidRPr="003927AE" w:rsidSect="009D747B">
      <w:footerReference w:type="default" r:id="rId23"/>
      <w:headerReference w:type="first" r:id="rId24"/>
      <w:footerReference w:type="first" r:id="rId25"/>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3611E" w14:textId="77777777" w:rsidR="00E60495" w:rsidRDefault="00E60495" w:rsidP="00BB532F">
      <w:pPr>
        <w:spacing w:after="0" w:line="240" w:lineRule="auto"/>
      </w:pPr>
      <w:r>
        <w:separator/>
      </w:r>
    </w:p>
  </w:endnote>
  <w:endnote w:type="continuationSeparator" w:id="0">
    <w:p w14:paraId="05ED0E80" w14:textId="77777777" w:rsidR="00E60495" w:rsidRDefault="00E60495" w:rsidP="00BB532F">
      <w:pPr>
        <w:spacing w:after="0" w:line="240" w:lineRule="auto"/>
      </w:pPr>
      <w:r>
        <w:continuationSeparator/>
      </w:r>
    </w:p>
  </w:endnote>
  <w:endnote w:type="continuationNotice" w:id="1">
    <w:p w14:paraId="502CA644" w14:textId="77777777" w:rsidR="00E60495" w:rsidRDefault="00E60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DF0B6DA" w14:textId="77777777" w:rsidTr="00C03AFD">
      <w:tc>
        <w:tcPr>
          <w:tcW w:w="2250" w:type="pct"/>
          <w:vAlign w:val="center"/>
        </w:tcPr>
        <w:p w14:paraId="02DBB8F5" w14:textId="1C9EB3C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Executive Officer</w:t>
          </w:r>
          <w:r w:rsidR="00210B71">
            <w:rPr>
              <w:b/>
              <w:color w:val="928B81"/>
              <w:sz w:val="18"/>
            </w:rPr>
            <w:t xml:space="preserve"> </w:t>
          </w:r>
          <w:r w:rsidR="001D470D">
            <w:rPr>
              <w:b/>
              <w:color w:val="928B81"/>
              <w:sz w:val="18"/>
            </w:rPr>
            <w:t>Commissions Secretariat</w:t>
          </w:r>
        </w:p>
      </w:tc>
      <w:tc>
        <w:tcPr>
          <w:tcW w:w="250" w:type="pct"/>
          <w:vAlign w:val="center"/>
        </w:tcPr>
        <w:p w14:paraId="42535357" w14:textId="7234006D"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861088">
            <w:rPr>
              <w:noProof/>
              <w:color w:val="928B81"/>
              <w:sz w:val="18"/>
              <w:lang w:eastAsia="en-AU"/>
            </w:rPr>
            <w:t>6</w:t>
          </w:r>
          <w:r w:rsidRPr="00C03AFD">
            <w:rPr>
              <w:noProof/>
              <w:color w:val="928B81"/>
              <w:sz w:val="18"/>
              <w:lang w:eastAsia="en-AU"/>
            </w:rPr>
            <w:fldChar w:fldCharType="end"/>
          </w:r>
        </w:p>
      </w:tc>
      <w:tc>
        <w:tcPr>
          <w:tcW w:w="2350" w:type="pct"/>
        </w:tcPr>
        <w:p w14:paraId="11B0FD43" w14:textId="03097297" w:rsidR="00C03AFD" w:rsidRDefault="0036616D" w:rsidP="00C03AFD">
          <w:pPr>
            <w:pStyle w:val="Footer"/>
            <w:jc w:val="right"/>
          </w:pPr>
          <w:r>
            <w:rPr>
              <w:noProof/>
            </w:rPr>
            <w:drawing>
              <wp:inline distT="0" distB="0" distL="0" distR="0" wp14:anchorId="1C7DCA9F" wp14:editId="5E58A09A">
                <wp:extent cx="504825" cy="533400"/>
                <wp:effectExtent l="0" t="0" r="9525" b="0"/>
                <wp:docPr id="12" name="Picture 12" descr="A red and blu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and blu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04825" cy="533400"/>
                        </a:xfrm>
                        <a:prstGeom prst="rect">
                          <a:avLst/>
                        </a:prstGeom>
                      </pic:spPr>
                    </pic:pic>
                  </a:graphicData>
                </a:graphic>
              </wp:inline>
            </w:drawing>
          </w:r>
        </w:p>
      </w:tc>
    </w:tr>
  </w:tbl>
  <w:p w14:paraId="26A395EC"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0ACBC1E" w14:textId="77777777" w:rsidTr="0047547E">
      <w:trPr>
        <w:trHeight w:val="811"/>
      </w:trPr>
      <w:tc>
        <w:tcPr>
          <w:tcW w:w="10005" w:type="dxa"/>
          <w:vAlign w:val="bottom"/>
        </w:tcPr>
        <w:p w14:paraId="0188F4B0" w14:textId="619ADFC2"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0F375E">
            <w:rPr>
              <w:noProof/>
              <w:lang w:eastAsia="en-AU"/>
            </w:rPr>
            <w:t>1</w:t>
          </w:r>
          <w:r>
            <w:rPr>
              <w:noProof/>
              <w:lang w:eastAsia="en-AU"/>
            </w:rPr>
            <w:fldChar w:fldCharType="end"/>
          </w:r>
        </w:p>
      </w:tc>
      <w:tc>
        <w:tcPr>
          <w:tcW w:w="875" w:type="dxa"/>
        </w:tcPr>
        <w:p w14:paraId="7E1FAFEB" w14:textId="77777777" w:rsidR="00BB532F" w:rsidRDefault="00BB532F" w:rsidP="00BD7BA7">
          <w:pPr>
            <w:pStyle w:val="Footer"/>
            <w:jc w:val="right"/>
          </w:pPr>
        </w:p>
      </w:tc>
    </w:tr>
  </w:tbl>
  <w:p w14:paraId="1DB97F9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A5114" w14:textId="77777777" w:rsidR="00E60495" w:rsidRDefault="00E60495" w:rsidP="00BB532F">
      <w:pPr>
        <w:spacing w:after="0" w:line="240" w:lineRule="auto"/>
      </w:pPr>
      <w:r>
        <w:separator/>
      </w:r>
    </w:p>
  </w:footnote>
  <w:footnote w:type="continuationSeparator" w:id="0">
    <w:p w14:paraId="3D2B51E5" w14:textId="77777777" w:rsidR="00E60495" w:rsidRDefault="00E60495" w:rsidP="00BB532F">
      <w:pPr>
        <w:spacing w:after="0" w:line="240" w:lineRule="auto"/>
      </w:pPr>
      <w:r>
        <w:continuationSeparator/>
      </w:r>
    </w:p>
  </w:footnote>
  <w:footnote w:type="continuationNotice" w:id="1">
    <w:p w14:paraId="6C3CDE42" w14:textId="77777777" w:rsidR="00E60495" w:rsidRDefault="00E60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65797A4" w14:textId="77777777" w:rsidTr="00894A73">
      <w:trPr>
        <w:trHeight w:val="813"/>
      </w:trPr>
      <w:tc>
        <w:tcPr>
          <w:tcW w:w="7082" w:type="dxa"/>
        </w:tcPr>
        <w:p w14:paraId="6A41D112"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9FE9F70" w14:textId="3BD3ACB8" w:rsidR="00935EE2" w:rsidRPr="00935EE2" w:rsidRDefault="00935EE2" w:rsidP="001C2248">
          <w:pPr>
            <w:pStyle w:val="TitleSub"/>
            <w:spacing w:after="0"/>
            <w:rPr>
              <w:rFonts w:ascii="Arial" w:hAnsi="Arial" w:cs="Arial"/>
              <w:b/>
            </w:rPr>
          </w:pPr>
          <w:r w:rsidRPr="00935EE2">
            <w:rPr>
              <w:rFonts w:ascii="Arial" w:hAnsi="Arial" w:cs="Arial"/>
              <w:b/>
            </w:rPr>
            <w:t>Executive Officer</w:t>
          </w:r>
          <w:r w:rsidR="007A7AB8">
            <w:rPr>
              <w:rFonts w:ascii="Arial" w:hAnsi="Arial" w:cs="Arial"/>
              <w:b/>
            </w:rPr>
            <w:t xml:space="preserve"> </w:t>
          </w:r>
          <w:r w:rsidR="000201F4">
            <w:rPr>
              <w:rFonts w:ascii="Arial" w:hAnsi="Arial" w:cs="Arial"/>
              <w:b/>
            </w:rPr>
            <w:t>Commissions</w:t>
          </w:r>
          <w:r w:rsidR="007A7AB8">
            <w:rPr>
              <w:rFonts w:ascii="Arial" w:hAnsi="Arial" w:cs="Arial"/>
              <w:b/>
            </w:rPr>
            <w:t xml:space="preserve"> Secretariat</w:t>
          </w:r>
        </w:p>
      </w:tc>
      <w:tc>
        <w:tcPr>
          <w:tcW w:w="3688" w:type="dxa"/>
        </w:tcPr>
        <w:p w14:paraId="38378E37" w14:textId="4295E0D1" w:rsidR="000477E1" w:rsidRPr="000477E1" w:rsidRDefault="00085C58" w:rsidP="00030565">
          <w:pPr>
            <w:jc w:val="right"/>
          </w:pPr>
          <w:r>
            <w:rPr>
              <w:noProof/>
            </w:rPr>
            <w:drawing>
              <wp:anchor distT="0" distB="0" distL="114300" distR="114300" simplePos="0" relativeHeight="251659264" behindDoc="0" locked="0" layoutInCell="1" allowOverlap="1" wp14:anchorId="1BCE8EE1" wp14:editId="58E55156">
                <wp:simplePos x="0" y="0"/>
                <wp:positionH relativeFrom="column">
                  <wp:posOffset>979805</wp:posOffset>
                </wp:positionH>
                <wp:positionV relativeFrom="paragraph">
                  <wp:posOffset>-160092</wp:posOffset>
                </wp:positionV>
                <wp:extent cx="982800" cy="1051200"/>
                <wp:effectExtent l="0" t="0" r="8255" b="0"/>
                <wp:wrapNone/>
                <wp:docPr id="1066709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8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961493E"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F628B"/>
    <w:multiLevelType w:val="hybridMultilevel"/>
    <w:tmpl w:val="9B70BA8E"/>
    <w:lvl w:ilvl="0" w:tplc="DEE6AC6E">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1960E9"/>
    <w:multiLevelType w:val="hybridMultilevel"/>
    <w:tmpl w:val="0C60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982E0D"/>
    <w:multiLevelType w:val="hybridMultilevel"/>
    <w:tmpl w:val="CB621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D37849"/>
    <w:multiLevelType w:val="hybridMultilevel"/>
    <w:tmpl w:val="CE1E0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2565472">
    <w:abstractNumId w:val="0"/>
  </w:num>
  <w:num w:numId="2" w16cid:durableId="706609188">
    <w:abstractNumId w:val="1"/>
  </w:num>
  <w:num w:numId="3" w16cid:durableId="191498801">
    <w:abstractNumId w:val="2"/>
  </w:num>
  <w:num w:numId="4" w16cid:durableId="1895464114">
    <w:abstractNumId w:val="6"/>
  </w:num>
  <w:num w:numId="5" w16cid:durableId="2007591892">
    <w:abstractNumId w:val="0"/>
  </w:num>
  <w:num w:numId="6" w16cid:durableId="151140322">
    <w:abstractNumId w:val="0"/>
  </w:num>
  <w:num w:numId="7" w16cid:durableId="1361321045">
    <w:abstractNumId w:val="0"/>
  </w:num>
  <w:num w:numId="8" w16cid:durableId="233978062">
    <w:abstractNumId w:val="0"/>
  </w:num>
  <w:num w:numId="9" w16cid:durableId="1867711706">
    <w:abstractNumId w:val="0"/>
  </w:num>
  <w:num w:numId="10" w16cid:durableId="466320900">
    <w:abstractNumId w:val="3"/>
  </w:num>
  <w:num w:numId="11" w16cid:durableId="1559823226">
    <w:abstractNumId w:val="5"/>
  </w:num>
  <w:num w:numId="12" w16cid:durableId="200364024">
    <w:abstractNumId w:val="4"/>
  </w:num>
  <w:num w:numId="13" w16cid:durableId="1505977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szQ2MTQ1sLA0N7NU0lEKTi0uzszPAykwrAUA4lkdaiwAAAA="/>
  </w:docVars>
  <w:rsids>
    <w:rsidRoot w:val="00BB532F"/>
    <w:rsid w:val="00005219"/>
    <w:rsid w:val="0001016C"/>
    <w:rsid w:val="0001706E"/>
    <w:rsid w:val="00020023"/>
    <w:rsid w:val="000201F4"/>
    <w:rsid w:val="00022223"/>
    <w:rsid w:val="00024E73"/>
    <w:rsid w:val="00026309"/>
    <w:rsid w:val="00026543"/>
    <w:rsid w:val="00027E23"/>
    <w:rsid w:val="00030565"/>
    <w:rsid w:val="0003263C"/>
    <w:rsid w:val="00035639"/>
    <w:rsid w:val="0003564E"/>
    <w:rsid w:val="00037FD5"/>
    <w:rsid w:val="000411F6"/>
    <w:rsid w:val="000477E1"/>
    <w:rsid w:val="00056504"/>
    <w:rsid w:val="00060B58"/>
    <w:rsid w:val="000645C8"/>
    <w:rsid w:val="00067161"/>
    <w:rsid w:val="00071332"/>
    <w:rsid w:val="000713E6"/>
    <w:rsid w:val="00085C58"/>
    <w:rsid w:val="000A14E9"/>
    <w:rsid w:val="000A2621"/>
    <w:rsid w:val="000A6565"/>
    <w:rsid w:val="000C00E5"/>
    <w:rsid w:val="000C3CC8"/>
    <w:rsid w:val="000C48B6"/>
    <w:rsid w:val="000D12B3"/>
    <w:rsid w:val="000D13E4"/>
    <w:rsid w:val="000D1D97"/>
    <w:rsid w:val="000D799A"/>
    <w:rsid w:val="000F231F"/>
    <w:rsid w:val="000F35C3"/>
    <w:rsid w:val="000F375E"/>
    <w:rsid w:val="00104EC7"/>
    <w:rsid w:val="001336E8"/>
    <w:rsid w:val="0013413E"/>
    <w:rsid w:val="00134F5E"/>
    <w:rsid w:val="00145241"/>
    <w:rsid w:val="00153F10"/>
    <w:rsid w:val="00162560"/>
    <w:rsid w:val="00165754"/>
    <w:rsid w:val="00166C52"/>
    <w:rsid w:val="001671DC"/>
    <w:rsid w:val="00172DFE"/>
    <w:rsid w:val="0018091E"/>
    <w:rsid w:val="00180FE8"/>
    <w:rsid w:val="001815E8"/>
    <w:rsid w:val="00185ABC"/>
    <w:rsid w:val="00194A32"/>
    <w:rsid w:val="00194E98"/>
    <w:rsid w:val="001A00F1"/>
    <w:rsid w:val="001A0118"/>
    <w:rsid w:val="001A1AA1"/>
    <w:rsid w:val="001A1EC8"/>
    <w:rsid w:val="001A4F0B"/>
    <w:rsid w:val="001B1F0F"/>
    <w:rsid w:val="001B5DFD"/>
    <w:rsid w:val="001B75A6"/>
    <w:rsid w:val="001C0E5F"/>
    <w:rsid w:val="001C2248"/>
    <w:rsid w:val="001C23F4"/>
    <w:rsid w:val="001C5166"/>
    <w:rsid w:val="001C5A46"/>
    <w:rsid w:val="001D097C"/>
    <w:rsid w:val="001D470D"/>
    <w:rsid w:val="001E2792"/>
    <w:rsid w:val="001E27DB"/>
    <w:rsid w:val="001E49B2"/>
    <w:rsid w:val="001E4AC7"/>
    <w:rsid w:val="001F2503"/>
    <w:rsid w:val="001F4B2B"/>
    <w:rsid w:val="00201E8B"/>
    <w:rsid w:val="00205A8A"/>
    <w:rsid w:val="00210B71"/>
    <w:rsid w:val="00211F68"/>
    <w:rsid w:val="00221DB1"/>
    <w:rsid w:val="002252D6"/>
    <w:rsid w:val="002324BF"/>
    <w:rsid w:val="00237421"/>
    <w:rsid w:val="00240A8E"/>
    <w:rsid w:val="00263ACB"/>
    <w:rsid w:val="00266912"/>
    <w:rsid w:val="00280887"/>
    <w:rsid w:val="0028314F"/>
    <w:rsid w:val="00287C54"/>
    <w:rsid w:val="00296386"/>
    <w:rsid w:val="00297CC2"/>
    <w:rsid w:val="002A648F"/>
    <w:rsid w:val="002B0461"/>
    <w:rsid w:val="002B0B83"/>
    <w:rsid w:val="002B1F76"/>
    <w:rsid w:val="002B5704"/>
    <w:rsid w:val="002C2823"/>
    <w:rsid w:val="002C616A"/>
    <w:rsid w:val="002C6F9E"/>
    <w:rsid w:val="002D1EC1"/>
    <w:rsid w:val="002D336D"/>
    <w:rsid w:val="002D36BB"/>
    <w:rsid w:val="002F73AC"/>
    <w:rsid w:val="00300C40"/>
    <w:rsid w:val="00301747"/>
    <w:rsid w:val="00302D50"/>
    <w:rsid w:val="0030469D"/>
    <w:rsid w:val="00325E9D"/>
    <w:rsid w:val="00327F5C"/>
    <w:rsid w:val="00334A34"/>
    <w:rsid w:val="00336011"/>
    <w:rsid w:val="00340743"/>
    <w:rsid w:val="00340ADC"/>
    <w:rsid w:val="00343491"/>
    <w:rsid w:val="00345199"/>
    <w:rsid w:val="003461E4"/>
    <w:rsid w:val="00346D51"/>
    <w:rsid w:val="00351826"/>
    <w:rsid w:val="00351C3F"/>
    <w:rsid w:val="00351D50"/>
    <w:rsid w:val="00361F4E"/>
    <w:rsid w:val="0036616D"/>
    <w:rsid w:val="00372A99"/>
    <w:rsid w:val="00373737"/>
    <w:rsid w:val="00375289"/>
    <w:rsid w:val="003752DE"/>
    <w:rsid w:val="00377118"/>
    <w:rsid w:val="00391C9E"/>
    <w:rsid w:val="003927AE"/>
    <w:rsid w:val="0039395B"/>
    <w:rsid w:val="00395AAA"/>
    <w:rsid w:val="003A1185"/>
    <w:rsid w:val="003A2AFA"/>
    <w:rsid w:val="003A3538"/>
    <w:rsid w:val="003A5397"/>
    <w:rsid w:val="003B0F42"/>
    <w:rsid w:val="003B3E8F"/>
    <w:rsid w:val="003B403A"/>
    <w:rsid w:val="003C00FD"/>
    <w:rsid w:val="003C031F"/>
    <w:rsid w:val="003C2846"/>
    <w:rsid w:val="003C5EB3"/>
    <w:rsid w:val="003D5227"/>
    <w:rsid w:val="003E2663"/>
    <w:rsid w:val="00402382"/>
    <w:rsid w:val="0040293A"/>
    <w:rsid w:val="004051C6"/>
    <w:rsid w:val="00411F3E"/>
    <w:rsid w:val="0041525E"/>
    <w:rsid w:val="00416D58"/>
    <w:rsid w:val="004203B4"/>
    <w:rsid w:val="00425670"/>
    <w:rsid w:val="00436621"/>
    <w:rsid w:val="00442732"/>
    <w:rsid w:val="00443BCB"/>
    <w:rsid w:val="004443F2"/>
    <w:rsid w:val="0045299A"/>
    <w:rsid w:val="00463C93"/>
    <w:rsid w:val="00466287"/>
    <w:rsid w:val="0047547E"/>
    <w:rsid w:val="00477EB1"/>
    <w:rsid w:val="00492AA6"/>
    <w:rsid w:val="004951A1"/>
    <w:rsid w:val="00496BDB"/>
    <w:rsid w:val="00497EC1"/>
    <w:rsid w:val="004B03F2"/>
    <w:rsid w:val="004B510B"/>
    <w:rsid w:val="004C2158"/>
    <w:rsid w:val="004C45E2"/>
    <w:rsid w:val="004C7A7F"/>
    <w:rsid w:val="004D0C22"/>
    <w:rsid w:val="004D15E4"/>
    <w:rsid w:val="004D20F2"/>
    <w:rsid w:val="004D27C8"/>
    <w:rsid w:val="004D68A6"/>
    <w:rsid w:val="004E44A5"/>
    <w:rsid w:val="004E474E"/>
    <w:rsid w:val="004E6ADE"/>
    <w:rsid w:val="004E7F32"/>
    <w:rsid w:val="0050219E"/>
    <w:rsid w:val="00502DBF"/>
    <w:rsid w:val="00506B3A"/>
    <w:rsid w:val="00521D19"/>
    <w:rsid w:val="00523CFF"/>
    <w:rsid w:val="00524663"/>
    <w:rsid w:val="0052588F"/>
    <w:rsid w:val="00527FCF"/>
    <w:rsid w:val="005307BA"/>
    <w:rsid w:val="0053645E"/>
    <w:rsid w:val="00545AC6"/>
    <w:rsid w:val="00551038"/>
    <w:rsid w:val="0059035B"/>
    <w:rsid w:val="005964FB"/>
    <w:rsid w:val="005A397B"/>
    <w:rsid w:val="005B10E1"/>
    <w:rsid w:val="005B5053"/>
    <w:rsid w:val="005B6075"/>
    <w:rsid w:val="005B65A7"/>
    <w:rsid w:val="005C456C"/>
    <w:rsid w:val="005C7435"/>
    <w:rsid w:val="005C7AF5"/>
    <w:rsid w:val="005D34D5"/>
    <w:rsid w:val="005D4AF1"/>
    <w:rsid w:val="005D71EA"/>
    <w:rsid w:val="005E6C59"/>
    <w:rsid w:val="005E75FC"/>
    <w:rsid w:val="005F4B69"/>
    <w:rsid w:val="005F5FD1"/>
    <w:rsid w:val="005F6035"/>
    <w:rsid w:val="005F7EE8"/>
    <w:rsid w:val="00600C7E"/>
    <w:rsid w:val="006022B4"/>
    <w:rsid w:val="00603D53"/>
    <w:rsid w:val="00612673"/>
    <w:rsid w:val="00612AFA"/>
    <w:rsid w:val="00614552"/>
    <w:rsid w:val="00621D45"/>
    <w:rsid w:val="00623950"/>
    <w:rsid w:val="00626492"/>
    <w:rsid w:val="0063544E"/>
    <w:rsid w:val="00635719"/>
    <w:rsid w:val="00640189"/>
    <w:rsid w:val="00641944"/>
    <w:rsid w:val="006538BF"/>
    <w:rsid w:val="00674D4C"/>
    <w:rsid w:val="00683870"/>
    <w:rsid w:val="00695EAB"/>
    <w:rsid w:val="006A2280"/>
    <w:rsid w:val="006A2A7F"/>
    <w:rsid w:val="006B5204"/>
    <w:rsid w:val="006B723B"/>
    <w:rsid w:val="006C0CAF"/>
    <w:rsid w:val="006C2473"/>
    <w:rsid w:val="006C4218"/>
    <w:rsid w:val="006C54D1"/>
    <w:rsid w:val="006D1FBC"/>
    <w:rsid w:val="006E0687"/>
    <w:rsid w:val="006E28E7"/>
    <w:rsid w:val="006E4298"/>
    <w:rsid w:val="006F6652"/>
    <w:rsid w:val="006F7124"/>
    <w:rsid w:val="006F7FA4"/>
    <w:rsid w:val="00701F8B"/>
    <w:rsid w:val="00702D1E"/>
    <w:rsid w:val="007041EA"/>
    <w:rsid w:val="00711259"/>
    <w:rsid w:val="007249EC"/>
    <w:rsid w:val="00735B28"/>
    <w:rsid w:val="00735E89"/>
    <w:rsid w:val="00741776"/>
    <w:rsid w:val="00742966"/>
    <w:rsid w:val="00753EEE"/>
    <w:rsid w:val="00754A2C"/>
    <w:rsid w:val="00767553"/>
    <w:rsid w:val="007736B4"/>
    <w:rsid w:val="00773975"/>
    <w:rsid w:val="00776DCB"/>
    <w:rsid w:val="00780299"/>
    <w:rsid w:val="007862DE"/>
    <w:rsid w:val="00786A0F"/>
    <w:rsid w:val="0079076A"/>
    <w:rsid w:val="00792A3E"/>
    <w:rsid w:val="0079402A"/>
    <w:rsid w:val="00794CC1"/>
    <w:rsid w:val="00794E0E"/>
    <w:rsid w:val="00795244"/>
    <w:rsid w:val="007A3F8C"/>
    <w:rsid w:val="007A7AB8"/>
    <w:rsid w:val="007B0CD9"/>
    <w:rsid w:val="007B32AB"/>
    <w:rsid w:val="007B7C1F"/>
    <w:rsid w:val="007B7E66"/>
    <w:rsid w:val="007C0486"/>
    <w:rsid w:val="007C21C8"/>
    <w:rsid w:val="007D0E2E"/>
    <w:rsid w:val="007E2FB7"/>
    <w:rsid w:val="007E77DC"/>
    <w:rsid w:val="007F3B5B"/>
    <w:rsid w:val="00801E41"/>
    <w:rsid w:val="008044BB"/>
    <w:rsid w:val="00805561"/>
    <w:rsid w:val="008068EE"/>
    <w:rsid w:val="00806FE1"/>
    <w:rsid w:val="00807ED1"/>
    <w:rsid w:val="008171D6"/>
    <w:rsid w:val="00817B11"/>
    <w:rsid w:val="008203EE"/>
    <w:rsid w:val="008267A0"/>
    <w:rsid w:val="008308A7"/>
    <w:rsid w:val="0083547C"/>
    <w:rsid w:val="00835904"/>
    <w:rsid w:val="008369C7"/>
    <w:rsid w:val="00843197"/>
    <w:rsid w:val="00845300"/>
    <w:rsid w:val="008476E6"/>
    <w:rsid w:val="0085706D"/>
    <w:rsid w:val="00860904"/>
    <w:rsid w:val="00861088"/>
    <w:rsid w:val="00861804"/>
    <w:rsid w:val="00894A73"/>
    <w:rsid w:val="00895190"/>
    <w:rsid w:val="00896AD8"/>
    <w:rsid w:val="008979DC"/>
    <w:rsid w:val="008A0EBB"/>
    <w:rsid w:val="008A13AC"/>
    <w:rsid w:val="008B2BE2"/>
    <w:rsid w:val="008B74C1"/>
    <w:rsid w:val="008C0B4D"/>
    <w:rsid w:val="008C2F9D"/>
    <w:rsid w:val="008C37C8"/>
    <w:rsid w:val="008D1196"/>
    <w:rsid w:val="008D7766"/>
    <w:rsid w:val="008E08E3"/>
    <w:rsid w:val="008E3F5D"/>
    <w:rsid w:val="008F013F"/>
    <w:rsid w:val="008F23E9"/>
    <w:rsid w:val="009018EC"/>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58F4"/>
    <w:rsid w:val="009772CB"/>
    <w:rsid w:val="00977E40"/>
    <w:rsid w:val="00981D06"/>
    <w:rsid w:val="00982280"/>
    <w:rsid w:val="00982D33"/>
    <w:rsid w:val="00985984"/>
    <w:rsid w:val="00985ABE"/>
    <w:rsid w:val="00994DCE"/>
    <w:rsid w:val="0099587E"/>
    <w:rsid w:val="009979FA"/>
    <w:rsid w:val="00997A60"/>
    <w:rsid w:val="009B3103"/>
    <w:rsid w:val="009C12FA"/>
    <w:rsid w:val="009D72FE"/>
    <w:rsid w:val="009D747B"/>
    <w:rsid w:val="009F61B1"/>
    <w:rsid w:val="00A00C30"/>
    <w:rsid w:val="00A02AEF"/>
    <w:rsid w:val="00A14A03"/>
    <w:rsid w:val="00A1591B"/>
    <w:rsid w:val="00A2122C"/>
    <w:rsid w:val="00A24264"/>
    <w:rsid w:val="00A275F3"/>
    <w:rsid w:val="00A32CD7"/>
    <w:rsid w:val="00A40DED"/>
    <w:rsid w:val="00A41E4E"/>
    <w:rsid w:val="00A43793"/>
    <w:rsid w:val="00A4412E"/>
    <w:rsid w:val="00A47353"/>
    <w:rsid w:val="00A62EE9"/>
    <w:rsid w:val="00A6675F"/>
    <w:rsid w:val="00A707E0"/>
    <w:rsid w:val="00A73C38"/>
    <w:rsid w:val="00A77B0C"/>
    <w:rsid w:val="00A83932"/>
    <w:rsid w:val="00A85305"/>
    <w:rsid w:val="00A8686E"/>
    <w:rsid w:val="00A8732A"/>
    <w:rsid w:val="00A91173"/>
    <w:rsid w:val="00A970A2"/>
    <w:rsid w:val="00AA34F3"/>
    <w:rsid w:val="00AA48AA"/>
    <w:rsid w:val="00AB120A"/>
    <w:rsid w:val="00AB50E4"/>
    <w:rsid w:val="00AC04D7"/>
    <w:rsid w:val="00AC1AF9"/>
    <w:rsid w:val="00AC5898"/>
    <w:rsid w:val="00AC742D"/>
    <w:rsid w:val="00AC7DC9"/>
    <w:rsid w:val="00AD2824"/>
    <w:rsid w:val="00AE14D7"/>
    <w:rsid w:val="00AE4590"/>
    <w:rsid w:val="00AF01AC"/>
    <w:rsid w:val="00AF3FE7"/>
    <w:rsid w:val="00AF46B3"/>
    <w:rsid w:val="00AF7D0C"/>
    <w:rsid w:val="00B0574B"/>
    <w:rsid w:val="00B10AB7"/>
    <w:rsid w:val="00B11074"/>
    <w:rsid w:val="00B177C9"/>
    <w:rsid w:val="00B2037F"/>
    <w:rsid w:val="00B262BC"/>
    <w:rsid w:val="00B31E9F"/>
    <w:rsid w:val="00B32691"/>
    <w:rsid w:val="00B407F6"/>
    <w:rsid w:val="00B635E3"/>
    <w:rsid w:val="00B7168A"/>
    <w:rsid w:val="00B72B4F"/>
    <w:rsid w:val="00B76E1D"/>
    <w:rsid w:val="00B835C0"/>
    <w:rsid w:val="00B876AF"/>
    <w:rsid w:val="00B9055C"/>
    <w:rsid w:val="00BA2179"/>
    <w:rsid w:val="00BA759E"/>
    <w:rsid w:val="00BB12E9"/>
    <w:rsid w:val="00BB532F"/>
    <w:rsid w:val="00BC162D"/>
    <w:rsid w:val="00BC2FE4"/>
    <w:rsid w:val="00BC7864"/>
    <w:rsid w:val="00BD4DDA"/>
    <w:rsid w:val="00BE00C1"/>
    <w:rsid w:val="00BE4EAE"/>
    <w:rsid w:val="00BE6E24"/>
    <w:rsid w:val="00BF366E"/>
    <w:rsid w:val="00BF5DDE"/>
    <w:rsid w:val="00C01CED"/>
    <w:rsid w:val="00C03AFD"/>
    <w:rsid w:val="00C12E5C"/>
    <w:rsid w:val="00C23E79"/>
    <w:rsid w:val="00C271F9"/>
    <w:rsid w:val="00C2799D"/>
    <w:rsid w:val="00C27D44"/>
    <w:rsid w:val="00C470CB"/>
    <w:rsid w:val="00C517B6"/>
    <w:rsid w:val="00C63F0F"/>
    <w:rsid w:val="00C70636"/>
    <w:rsid w:val="00C70842"/>
    <w:rsid w:val="00C740FF"/>
    <w:rsid w:val="00C75A93"/>
    <w:rsid w:val="00C8578E"/>
    <w:rsid w:val="00C861F7"/>
    <w:rsid w:val="00C930B5"/>
    <w:rsid w:val="00CA3DE5"/>
    <w:rsid w:val="00CA76B5"/>
    <w:rsid w:val="00CC6431"/>
    <w:rsid w:val="00CC76F2"/>
    <w:rsid w:val="00CD323E"/>
    <w:rsid w:val="00CE0EC0"/>
    <w:rsid w:val="00CE105E"/>
    <w:rsid w:val="00CE10A4"/>
    <w:rsid w:val="00CE1E5E"/>
    <w:rsid w:val="00CE2964"/>
    <w:rsid w:val="00CF2A85"/>
    <w:rsid w:val="00CF3D48"/>
    <w:rsid w:val="00D31060"/>
    <w:rsid w:val="00D312DA"/>
    <w:rsid w:val="00D351CC"/>
    <w:rsid w:val="00D44698"/>
    <w:rsid w:val="00D55E55"/>
    <w:rsid w:val="00D561A4"/>
    <w:rsid w:val="00D5723D"/>
    <w:rsid w:val="00D6084A"/>
    <w:rsid w:val="00D62918"/>
    <w:rsid w:val="00D64165"/>
    <w:rsid w:val="00D663ED"/>
    <w:rsid w:val="00D66BB4"/>
    <w:rsid w:val="00D6750C"/>
    <w:rsid w:val="00D67A17"/>
    <w:rsid w:val="00D74882"/>
    <w:rsid w:val="00D759EE"/>
    <w:rsid w:val="00D956AA"/>
    <w:rsid w:val="00DA45C4"/>
    <w:rsid w:val="00DA543F"/>
    <w:rsid w:val="00DA68D9"/>
    <w:rsid w:val="00DB6122"/>
    <w:rsid w:val="00DB7B11"/>
    <w:rsid w:val="00DC0173"/>
    <w:rsid w:val="00DC11EA"/>
    <w:rsid w:val="00DC2AC9"/>
    <w:rsid w:val="00DC4056"/>
    <w:rsid w:val="00DC6FA6"/>
    <w:rsid w:val="00DE2472"/>
    <w:rsid w:val="00DE498C"/>
    <w:rsid w:val="00DE58C6"/>
    <w:rsid w:val="00DE6C80"/>
    <w:rsid w:val="00DF1540"/>
    <w:rsid w:val="00DF2209"/>
    <w:rsid w:val="00DF5EB4"/>
    <w:rsid w:val="00E25470"/>
    <w:rsid w:val="00E27471"/>
    <w:rsid w:val="00E310E1"/>
    <w:rsid w:val="00E33F60"/>
    <w:rsid w:val="00E41EB0"/>
    <w:rsid w:val="00E44564"/>
    <w:rsid w:val="00E55704"/>
    <w:rsid w:val="00E565B9"/>
    <w:rsid w:val="00E60495"/>
    <w:rsid w:val="00E6286C"/>
    <w:rsid w:val="00E64B5C"/>
    <w:rsid w:val="00E72D70"/>
    <w:rsid w:val="00E747B4"/>
    <w:rsid w:val="00E80A46"/>
    <w:rsid w:val="00E81479"/>
    <w:rsid w:val="00E83B02"/>
    <w:rsid w:val="00E85FA0"/>
    <w:rsid w:val="00E87997"/>
    <w:rsid w:val="00E95F38"/>
    <w:rsid w:val="00EA7488"/>
    <w:rsid w:val="00EA7A67"/>
    <w:rsid w:val="00EB1E21"/>
    <w:rsid w:val="00EC0B04"/>
    <w:rsid w:val="00EC4A51"/>
    <w:rsid w:val="00EC5C1D"/>
    <w:rsid w:val="00ED176B"/>
    <w:rsid w:val="00ED487D"/>
    <w:rsid w:val="00ED5CC6"/>
    <w:rsid w:val="00ED7943"/>
    <w:rsid w:val="00EF159C"/>
    <w:rsid w:val="00F01A62"/>
    <w:rsid w:val="00F02AC8"/>
    <w:rsid w:val="00F07C69"/>
    <w:rsid w:val="00F15669"/>
    <w:rsid w:val="00F2133C"/>
    <w:rsid w:val="00F214AE"/>
    <w:rsid w:val="00F22DFD"/>
    <w:rsid w:val="00F31B35"/>
    <w:rsid w:val="00F339CD"/>
    <w:rsid w:val="00F33A43"/>
    <w:rsid w:val="00F41650"/>
    <w:rsid w:val="00F4320C"/>
    <w:rsid w:val="00F47143"/>
    <w:rsid w:val="00F55A36"/>
    <w:rsid w:val="00F74786"/>
    <w:rsid w:val="00F753F5"/>
    <w:rsid w:val="00F83D95"/>
    <w:rsid w:val="00F8764F"/>
    <w:rsid w:val="00F9569D"/>
    <w:rsid w:val="00F967F7"/>
    <w:rsid w:val="00FB1E6E"/>
    <w:rsid w:val="00FC306C"/>
    <w:rsid w:val="00FC6457"/>
    <w:rsid w:val="00FC6ECA"/>
    <w:rsid w:val="00FD3076"/>
    <w:rsid w:val="00FD46BA"/>
    <w:rsid w:val="00FD57FF"/>
    <w:rsid w:val="00FE1CBC"/>
    <w:rsid w:val="00FE2E58"/>
    <w:rsid w:val="00FE5458"/>
    <w:rsid w:val="00FF0C33"/>
    <w:rsid w:val="00FF35CF"/>
    <w:rsid w:val="00FF371D"/>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D70D8"/>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NormalWeb">
    <w:name w:val="Normal (Web)"/>
    <w:basedOn w:val="Normal"/>
    <w:uiPriority w:val="99"/>
    <w:semiHidden/>
    <w:unhideWhenUsed/>
    <w:rsid w:val="006B520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6B5204"/>
    <w:rPr>
      <w:b/>
      <w:bCs/>
    </w:rPr>
  </w:style>
  <w:style w:type="paragraph" w:styleId="CommentSubject">
    <w:name w:val="annotation subject"/>
    <w:basedOn w:val="CommentText"/>
    <w:next w:val="CommentText"/>
    <w:link w:val="CommentSubjectChar"/>
    <w:uiPriority w:val="99"/>
    <w:semiHidden/>
    <w:unhideWhenUsed/>
    <w:rsid w:val="00221DB1"/>
    <w:rPr>
      <w:b/>
      <w:bCs/>
    </w:rPr>
  </w:style>
  <w:style w:type="character" w:customStyle="1" w:styleId="CommentSubjectChar">
    <w:name w:val="Comment Subject Char"/>
    <w:basedOn w:val="CommentTextChar"/>
    <w:link w:val="CommentSubject"/>
    <w:uiPriority w:val="99"/>
    <w:semiHidden/>
    <w:rsid w:val="00221DB1"/>
    <w:rPr>
      <w:b/>
      <w:bCs/>
      <w:sz w:val="20"/>
      <w:szCs w:val="20"/>
    </w:rPr>
  </w:style>
  <w:style w:type="paragraph" w:styleId="Revision">
    <w:name w:val="Revision"/>
    <w:hidden/>
    <w:uiPriority w:val="99"/>
    <w:semiHidden/>
    <w:rsid w:val="0002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704716605">
      <w:bodyDiv w:val="1"/>
      <w:marLeft w:val="0"/>
      <w:marRight w:val="0"/>
      <w:marTop w:val="0"/>
      <w:marBottom w:val="0"/>
      <w:divBdr>
        <w:top w:val="none" w:sz="0" w:space="0" w:color="auto"/>
        <w:left w:val="none" w:sz="0" w:space="0" w:color="auto"/>
        <w:bottom w:val="none" w:sz="0" w:space="0" w:color="auto"/>
        <w:right w:val="none" w:sz="0" w:space="0" w:color="auto"/>
      </w:divBdr>
    </w:div>
    <w:div w:id="859927345">
      <w:bodyDiv w:val="1"/>
      <w:marLeft w:val="0"/>
      <w:marRight w:val="0"/>
      <w:marTop w:val="0"/>
      <w:marBottom w:val="0"/>
      <w:divBdr>
        <w:top w:val="none" w:sz="0" w:space="0" w:color="auto"/>
        <w:left w:val="none" w:sz="0" w:space="0" w:color="auto"/>
        <w:bottom w:val="none" w:sz="0" w:space="0" w:color="auto"/>
        <w:right w:val="none" w:sz="0" w:space="0" w:color="auto"/>
      </w:divBdr>
    </w:div>
    <w:div w:id="1474448093">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80939CA6524585F71588237228B1" ma:contentTypeVersion="17" ma:contentTypeDescription="Create a new document." ma:contentTypeScope="" ma:versionID="859bff12d399cb62c9817e93b4930b35">
  <xsd:schema xmlns:xsd="http://www.w3.org/2001/XMLSchema" xmlns:xs="http://www.w3.org/2001/XMLSchema" xmlns:p="http://schemas.microsoft.com/office/2006/metadata/properties" xmlns:ns2="572ce81c-0d16-4ce6-80d5-5ce47970e4d4" xmlns:ns3="c8baee5a-9499-47e2-bc95-4aa07bc2e225" targetNamespace="http://schemas.microsoft.com/office/2006/metadata/properties" ma:root="true" ma:fieldsID="5eb905dcde949c0af827c5cfa7e6175c" ns2:_="" ns3:_="">
    <xsd:import namespace="572ce81c-0d16-4ce6-80d5-5ce47970e4d4"/>
    <xsd:import namespace="c8baee5a-9499-47e2-bc95-4aa07bc2e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ce81c-0d16-4ce6-80d5-5ce47970e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lient" ma:index="23" nillable="true" ma:displayName="Client" ma:format="Dropdown" ma:internalName="Client">
      <xsd:simpleType>
        <xsd:restriction base="dms:Choice">
          <xsd:enumeration value="PDV"/>
          <xsd:enumeration value="PDNSW"/>
          <xsd:enumeration value="CDM"/>
          <xsd:enumeration value="ODS"/>
          <xsd:enumeration value="S&amp;A"/>
          <xsd:enumeration value="SOPA"/>
          <xsd:enumeration value="VNSW"/>
          <xsd:enumeration value="OSL"/>
          <xsd:enumeration value="HCCDC"/>
        </xsd:restriction>
      </xsd:simpleType>
    </xsd:element>
  </xsd:schema>
  <xsd:schema xmlns:xsd="http://www.w3.org/2001/XMLSchema" xmlns:xs="http://www.w3.org/2001/XMLSchema" xmlns:dms="http://schemas.microsoft.com/office/2006/documentManagement/types" xmlns:pc="http://schemas.microsoft.com/office/infopath/2007/PartnerControls" targetNamespace="c8baee5a-9499-47e2-bc95-4aa07bc2e2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423854-64f9-47a4-83d7-59162a307e42}" ma:internalName="TaxCatchAll" ma:showField="CatchAllData" ma:web="c8baee5a-9499-47e2-bc95-4aa07bc2e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ient xmlns="572ce81c-0d16-4ce6-80d5-5ce47970e4d4" xsi:nil="true"/>
    <TaxCatchAll xmlns="c8baee5a-9499-47e2-bc95-4aa07bc2e225" xsi:nil="true"/>
    <lcf76f155ced4ddcb4097134ff3c332f xmlns="572ce81c-0d16-4ce6-80d5-5ce47970e4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etadata xmlns="http://www.objective.com/ecm/document/metadata/A8F43476EB784464BFCC994945052FE7" version="1.0.0">
  <systemFields>
    <field name="Objective-Id">
      <value order="0">A4652710</value>
    </field>
    <field name="Objective-Title">
      <value order="0">Executive Officer 301020 F</value>
    </field>
    <field name="Objective-Description">
      <value order="0"/>
    </field>
    <field name="Objective-CreationStamp">
      <value order="0">2020-03-09T22:16:42Z</value>
    </field>
    <field name="Objective-IsApproved">
      <value order="0">false</value>
    </field>
    <field name="Objective-IsPublished">
      <value order="0">true</value>
    </field>
    <field name="Objective-DatePublished">
      <value order="0">2021-02-03T20:51:36Z</value>
    </field>
    <field name="Objective-ModificationStamp">
      <value order="0">2021-02-03T20:51:36Z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vA8559436</value>
    </field>
    <field name="Objective-Version">
      <value order="0">3.0</value>
    </field>
    <field name="Objective-VersionNumber">
      <value order="0">6</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1.xml><?xml version="1.0" encoding="utf-8"?>
<ds:datastoreItem xmlns:ds="http://schemas.openxmlformats.org/officeDocument/2006/customXml" ds:itemID="{CDC62822-BD6E-4C09-B826-8A1A5EC1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ce81c-0d16-4ce6-80d5-5ce47970e4d4"/>
    <ds:schemaRef ds:uri="c8baee5a-9499-47e2-bc95-4aa07bc2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C3C73-2456-4A9A-86DC-5660DD2423D5}">
  <ds:schemaRefs>
    <ds:schemaRef ds:uri="http://schemas.microsoft.com/office/2006/metadata/properties"/>
    <ds:schemaRef ds:uri="http://schemas.microsoft.com/office/infopath/2007/PartnerControls"/>
    <ds:schemaRef ds:uri="572ce81c-0d16-4ce6-80d5-5ce47970e4d4"/>
    <ds:schemaRef ds:uri="c8baee5a-9499-47e2-bc95-4aa07bc2e225"/>
  </ds:schemaRefs>
</ds:datastoreItem>
</file>

<file path=customXml/itemProps3.xml><?xml version="1.0" encoding="utf-8"?>
<ds:datastoreItem xmlns:ds="http://schemas.openxmlformats.org/officeDocument/2006/customXml" ds:itemID="{F45EF070-ABBE-4FF0-9BC1-B993E53E9A84}">
  <ds:schemaRefs>
    <ds:schemaRef ds:uri="http://schemas.microsoft.com/sharepoint/v3/contenttype/forms"/>
  </ds:schemaRefs>
</ds:datastoreItem>
</file>

<file path=customXml/itemProps4.xml><?xml version="1.0" encoding="utf-8"?>
<ds:datastoreItem xmlns:ds="http://schemas.openxmlformats.org/officeDocument/2006/customXml" ds:itemID="{048282EF-D099-4F2D-B2D2-ACA423086506}">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1904</Words>
  <Characters>10853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Francis D'lima</cp:lastModifiedBy>
  <cp:revision>2</cp:revision>
  <dcterms:created xsi:type="dcterms:W3CDTF">2024-09-26T02:54:00Z</dcterms:created>
  <dcterms:modified xsi:type="dcterms:W3CDTF">2024-09-26T02:54:00Z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A4652710</vt:lpwstr>
  </property>
  <property fmtid="{D5CDD505-2E9C-101B-9397-08002B2CF9AE}" pid="4" name="Objective-Title">
    <vt:lpwstr>Executive Officer 301020 F</vt:lpwstr>
  </property>
  <property fmtid="{D5CDD505-2E9C-101B-9397-08002B2CF9AE}" pid="5" name="Objective-Description">
    <vt:lpwstr/>
  </property>
  <property fmtid="{D5CDD505-2E9C-101B-9397-08002B2CF9AE}" pid="6" name="Objective-CreationStamp">
    <vt:filetime>2020-05-22T06:54:33Z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2021-02-03T20:51:36Z</vt:filetime>
  </property>
  <property fmtid="{D5CDD505-2E9C-101B-9397-08002B2CF9AE}" pid="10" name="Objective-ModificationStamp">
    <vt:filetime>2021-02-03T20:51:36Z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vA8559436</vt:lpwstr>
  </property>
  <property fmtid="{D5CDD505-2E9C-101B-9397-08002B2CF9AE}" pid="16" name="Objective-Version">
    <vt:lpwstr>3.0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y fmtid="{D5CDD505-2E9C-101B-9397-08002B2CF9AE}" pid="41" name="ContentTypeId">
    <vt:lpwstr>0x0101002E0780939CA6524585F71588237228B1</vt:lpwstr>
  </property>
  <property fmtid="{D5CDD505-2E9C-101B-9397-08002B2CF9AE}" pid="42" name="MediaServiceImageTags">
    <vt:lpwstr/>
  </property>
</Properties>
</file>