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7B48E9" w:rsidRPr="00DC0173" w14:paraId="7F26B110" w14:textId="77777777" w:rsidTr="00233588">
        <w:trPr>
          <w:cnfStyle w:val="100000000000" w:firstRow="1" w:lastRow="0" w:firstColumn="0" w:lastColumn="0" w:oddVBand="0" w:evenVBand="0" w:oddHBand="0" w:evenHBand="0" w:firstRowFirstColumn="0" w:firstRowLastColumn="0" w:lastRowFirstColumn="0" w:lastRowLastColumn="0"/>
        </w:trPr>
        <w:tc>
          <w:tcPr>
            <w:tcW w:w="4026" w:type="dxa"/>
          </w:tcPr>
          <w:p w14:paraId="239C1150" w14:textId="77777777" w:rsidR="007B48E9" w:rsidRPr="00DC0173" w:rsidRDefault="007B48E9" w:rsidP="007B48E9">
            <w:pPr>
              <w:pStyle w:val="TableTextWhite"/>
              <w:rPr>
                <w:b/>
              </w:rPr>
            </w:pPr>
            <w:r>
              <w:rPr>
                <w:b/>
              </w:rPr>
              <w:t>Cluster</w:t>
            </w:r>
          </w:p>
        </w:tc>
        <w:tc>
          <w:tcPr>
            <w:tcW w:w="6831" w:type="dxa"/>
          </w:tcPr>
          <w:p w14:paraId="3550FDD5" w14:textId="0C09AD7B" w:rsidR="007B48E9" w:rsidRPr="007947AD" w:rsidRDefault="007B48E9" w:rsidP="007B48E9">
            <w:pPr>
              <w:pStyle w:val="TableTextWhite"/>
              <w:rPr>
                <w:b/>
                <w:bCs/>
              </w:rPr>
            </w:pPr>
            <w:r w:rsidRPr="008F4A20">
              <w:rPr>
                <w:b/>
                <w:bCs/>
              </w:rPr>
              <w:t>Climate Change, Energy, the Environment and Water</w:t>
            </w:r>
          </w:p>
        </w:tc>
      </w:tr>
      <w:tr w:rsidR="007B48E9" w:rsidRPr="00DC0173" w14:paraId="3F864A66" w14:textId="77777777" w:rsidTr="00233588">
        <w:tc>
          <w:tcPr>
            <w:tcW w:w="4026" w:type="dxa"/>
          </w:tcPr>
          <w:p w14:paraId="0A63A71B" w14:textId="77777777" w:rsidR="007B48E9" w:rsidRDefault="007B48E9" w:rsidP="007B48E9">
            <w:pPr>
              <w:pStyle w:val="TableTextWhite"/>
              <w:rPr>
                <w:b/>
              </w:rPr>
            </w:pPr>
            <w:r>
              <w:rPr>
                <w:b/>
              </w:rPr>
              <w:t>Agency</w:t>
            </w:r>
          </w:p>
        </w:tc>
        <w:tc>
          <w:tcPr>
            <w:tcW w:w="6831" w:type="dxa"/>
          </w:tcPr>
          <w:p w14:paraId="2C0E66B0" w14:textId="6A51038D" w:rsidR="007B48E9" w:rsidRPr="007947AD" w:rsidRDefault="00C97B8A" w:rsidP="007B48E9">
            <w:pPr>
              <w:pStyle w:val="TableTextWhite"/>
              <w:rPr>
                <w:b/>
                <w:bCs/>
              </w:rPr>
            </w:pPr>
            <w:r w:rsidRPr="00C97B8A">
              <w:rPr>
                <w:b/>
                <w:bCs/>
                <w:lang w:val="en-US"/>
              </w:rPr>
              <w:t xml:space="preserve">Energy Corporation of NSW </w:t>
            </w:r>
          </w:p>
        </w:tc>
      </w:tr>
      <w:tr w:rsidR="007B48E9" w:rsidRPr="00DC0173" w14:paraId="6C541195" w14:textId="77777777" w:rsidTr="00233588">
        <w:tc>
          <w:tcPr>
            <w:tcW w:w="4026" w:type="dxa"/>
          </w:tcPr>
          <w:p w14:paraId="1DE10A71" w14:textId="77777777" w:rsidR="007B48E9" w:rsidRDefault="007B48E9" w:rsidP="007B48E9">
            <w:pPr>
              <w:pStyle w:val="TableTextWhite"/>
              <w:rPr>
                <w:b/>
              </w:rPr>
            </w:pPr>
            <w:r w:rsidRPr="00FC13A3">
              <w:rPr>
                <w:b/>
              </w:rPr>
              <w:t>Division/Branch/Unit</w:t>
            </w:r>
          </w:p>
        </w:tc>
        <w:tc>
          <w:tcPr>
            <w:tcW w:w="6831" w:type="dxa"/>
          </w:tcPr>
          <w:p w14:paraId="5D5A4D4B" w14:textId="41021715" w:rsidR="007B48E9" w:rsidRPr="007947AD" w:rsidRDefault="00355FFE" w:rsidP="007B48E9">
            <w:pPr>
              <w:pStyle w:val="TableTextWhite"/>
              <w:rPr>
                <w:b/>
                <w:bCs/>
              </w:rPr>
            </w:pPr>
            <w:r>
              <w:rPr>
                <w:b/>
                <w:bCs/>
              </w:rPr>
              <w:t>Technical Advisory Services</w:t>
            </w:r>
          </w:p>
        </w:tc>
      </w:tr>
      <w:tr w:rsidR="007B48E9" w:rsidRPr="00DC0173" w14:paraId="2C80BFE7" w14:textId="77777777" w:rsidTr="00233588">
        <w:tc>
          <w:tcPr>
            <w:tcW w:w="4026" w:type="dxa"/>
          </w:tcPr>
          <w:p w14:paraId="70336B13" w14:textId="77777777" w:rsidR="007B48E9" w:rsidRDefault="007B48E9" w:rsidP="007B48E9">
            <w:pPr>
              <w:pStyle w:val="TableTextWhite"/>
              <w:rPr>
                <w:b/>
              </w:rPr>
            </w:pPr>
            <w:r w:rsidRPr="00FC13A3">
              <w:rPr>
                <w:b/>
              </w:rPr>
              <w:t>Role number</w:t>
            </w:r>
          </w:p>
        </w:tc>
        <w:tc>
          <w:tcPr>
            <w:tcW w:w="6831" w:type="dxa"/>
          </w:tcPr>
          <w:p w14:paraId="7F9FB21B" w14:textId="40D45AD4" w:rsidR="007B48E9" w:rsidRPr="007947AD" w:rsidRDefault="0056303E" w:rsidP="007B48E9">
            <w:pPr>
              <w:pStyle w:val="TableTextWhite"/>
              <w:rPr>
                <w:b/>
                <w:bCs/>
              </w:rPr>
            </w:pPr>
            <w:r>
              <w:rPr>
                <w:b/>
                <w:bCs/>
              </w:rPr>
              <w:t>Various (TBA)</w:t>
            </w:r>
          </w:p>
        </w:tc>
      </w:tr>
      <w:tr w:rsidR="007B48E9" w:rsidRPr="00DC0173" w14:paraId="0CFBE651" w14:textId="77777777" w:rsidTr="00233588">
        <w:tc>
          <w:tcPr>
            <w:tcW w:w="4026" w:type="dxa"/>
          </w:tcPr>
          <w:p w14:paraId="624ED1C4" w14:textId="77777777" w:rsidR="007B48E9" w:rsidRDefault="007B48E9" w:rsidP="007B48E9">
            <w:pPr>
              <w:pStyle w:val="TableTextWhite"/>
              <w:rPr>
                <w:b/>
              </w:rPr>
            </w:pPr>
            <w:r w:rsidRPr="00FC13A3">
              <w:rPr>
                <w:b/>
              </w:rPr>
              <w:t>Classification/Grade/Band</w:t>
            </w:r>
          </w:p>
        </w:tc>
        <w:tc>
          <w:tcPr>
            <w:tcW w:w="6831" w:type="dxa"/>
          </w:tcPr>
          <w:p w14:paraId="04D225AC" w14:textId="083C58D3" w:rsidR="007B48E9" w:rsidRPr="007947AD" w:rsidRDefault="007B48E9" w:rsidP="007B48E9">
            <w:pPr>
              <w:pStyle w:val="TableTextWhite"/>
              <w:rPr>
                <w:b/>
                <w:bCs/>
              </w:rPr>
            </w:pPr>
            <w:r>
              <w:rPr>
                <w:b/>
                <w:bCs/>
              </w:rPr>
              <w:t>EO15</w:t>
            </w:r>
          </w:p>
        </w:tc>
      </w:tr>
      <w:tr w:rsidR="007B48E9" w:rsidRPr="0017247D" w14:paraId="4AEF95D5" w14:textId="77777777" w:rsidTr="00233588">
        <w:tc>
          <w:tcPr>
            <w:tcW w:w="4026" w:type="dxa"/>
          </w:tcPr>
          <w:p w14:paraId="36BF790F" w14:textId="77777777" w:rsidR="007B48E9" w:rsidRPr="00FC13A3" w:rsidRDefault="007B48E9" w:rsidP="007B48E9">
            <w:pPr>
              <w:pStyle w:val="TableTextWhite"/>
              <w:rPr>
                <w:b/>
              </w:rPr>
            </w:pPr>
            <w:r w:rsidRPr="006F1E5D">
              <w:rPr>
                <w:b/>
              </w:rPr>
              <w:t>Senior executive work level standards</w:t>
            </w:r>
          </w:p>
        </w:tc>
        <w:tc>
          <w:tcPr>
            <w:tcW w:w="6831" w:type="dxa"/>
          </w:tcPr>
          <w:p w14:paraId="6A9400CD" w14:textId="77777777" w:rsidR="007B48E9" w:rsidRPr="007947AD" w:rsidRDefault="007B48E9" w:rsidP="007B48E9">
            <w:pPr>
              <w:pStyle w:val="TableTextWhite"/>
              <w:rPr>
                <w:b/>
                <w:bCs/>
              </w:rPr>
            </w:pPr>
            <w:r w:rsidRPr="007947AD">
              <w:rPr>
                <w:b/>
                <w:bCs/>
              </w:rPr>
              <w:t>Work Contribution Stream: Professional/Technical Specialist</w:t>
            </w:r>
          </w:p>
        </w:tc>
      </w:tr>
      <w:tr w:rsidR="007B48E9" w:rsidRPr="00DC0173" w14:paraId="6A1C50B1" w14:textId="77777777" w:rsidTr="00233588">
        <w:tc>
          <w:tcPr>
            <w:tcW w:w="4026" w:type="dxa"/>
          </w:tcPr>
          <w:p w14:paraId="6453F2A7" w14:textId="77777777" w:rsidR="007B48E9" w:rsidRDefault="007B48E9" w:rsidP="007B48E9">
            <w:pPr>
              <w:pStyle w:val="TableTextWhite"/>
              <w:rPr>
                <w:b/>
              </w:rPr>
            </w:pPr>
            <w:r w:rsidRPr="00FC13A3">
              <w:rPr>
                <w:b/>
              </w:rPr>
              <w:t>ANZSCO Code</w:t>
            </w:r>
          </w:p>
        </w:tc>
        <w:tc>
          <w:tcPr>
            <w:tcW w:w="6831" w:type="dxa"/>
          </w:tcPr>
          <w:p w14:paraId="0390EE8D" w14:textId="699EBF68" w:rsidR="007B48E9" w:rsidRPr="007947AD" w:rsidRDefault="007B48E9" w:rsidP="007B48E9">
            <w:pPr>
              <w:pStyle w:val="TableTextWhite"/>
              <w:rPr>
                <w:b/>
                <w:bCs/>
              </w:rPr>
            </w:pPr>
            <w:r>
              <w:rPr>
                <w:b/>
                <w:bCs/>
              </w:rPr>
              <w:t>139999</w:t>
            </w:r>
          </w:p>
        </w:tc>
      </w:tr>
      <w:tr w:rsidR="007B48E9" w:rsidRPr="00DC0173" w14:paraId="00789952" w14:textId="77777777" w:rsidTr="00233588">
        <w:tc>
          <w:tcPr>
            <w:tcW w:w="4026" w:type="dxa"/>
          </w:tcPr>
          <w:p w14:paraId="5B507C5A" w14:textId="77777777" w:rsidR="007B48E9" w:rsidRDefault="007B48E9" w:rsidP="007B48E9">
            <w:pPr>
              <w:pStyle w:val="TableTextWhite"/>
              <w:rPr>
                <w:b/>
              </w:rPr>
            </w:pPr>
            <w:r w:rsidRPr="00FC13A3">
              <w:rPr>
                <w:b/>
              </w:rPr>
              <w:t>PCAT Code</w:t>
            </w:r>
          </w:p>
        </w:tc>
        <w:tc>
          <w:tcPr>
            <w:tcW w:w="6831" w:type="dxa"/>
          </w:tcPr>
          <w:p w14:paraId="39BF71AC" w14:textId="1E3A4123" w:rsidR="007B48E9" w:rsidRPr="007947AD" w:rsidRDefault="007B48E9" w:rsidP="007B48E9">
            <w:pPr>
              <w:pStyle w:val="TableTextWhite"/>
              <w:rPr>
                <w:b/>
                <w:bCs/>
              </w:rPr>
            </w:pPr>
            <w:r>
              <w:rPr>
                <w:b/>
                <w:bCs/>
              </w:rPr>
              <w:t>2119192</w:t>
            </w:r>
          </w:p>
        </w:tc>
      </w:tr>
      <w:tr w:rsidR="007B48E9" w:rsidRPr="00DC0173" w14:paraId="6EC2DB95" w14:textId="77777777" w:rsidTr="00233588">
        <w:tc>
          <w:tcPr>
            <w:tcW w:w="4026" w:type="dxa"/>
          </w:tcPr>
          <w:p w14:paraId="2D9E9D5B" w14:textId="77777777" w:rsidR="007B48E9" w:rsidRDefault="007B48E9" w:rsidP="007B48E9">
            <w:pPr>
              <w:pStyle w:val="TableTextWhite"/>
              <w:rPr>
                <w:b/>
              </w:rPr>
            </w:pPr>
            <w:r w:rsidRPr="00FC13A3">
              <w:rPr>
                <w:b/>
              </w:rPr>
              <w:t>Date of Approval</w:t>
            </w:r>
          </w:p>
        </w:tc>
        <w:tc>
          <w:tcPr>
            <w:tcW w:w="6831" w:type="dxa"/>
          </w:tcPr>
          <w:p w14:paraId="3907793D" w14:textId="102E4C32" w:rsidR="007B48E9" w:rsidRPr="007947AD" w:rsidRDefault="003133E7" w:rsidP="007B48E9">
            <w:pPr>
              <w:pStyle w:val="TableTextWhite"/>
              <w:rPr>
                <w:b/>
                <w:bCs/>
              </w:rPr>
            </w:pPr>
            <w:r>
              <w:rPr>
                <w:b/>
                <w:bCs/>
              </w:rPr>
              <w:t>September</w:t>
            </w:r>
            <w:r w:rsidR="007B48E9">
              <w:rPr>
                <w:b/>
                <w:bCs/>
              </w:rPr>
              <w:t xml:space="preserve"> 2024</w:t>
            </w:r>
          </w:p>
        </w:tc>
      </w:tr>
      <w:tr w:rsidR="007B48E9" w:rsidRPr="00DC0173" w14:paraId="074F482F" w14:textId="77777777" w:rsidTr="00233588">
        <w:tc>
          <w:tcPr>
            <w:tcW w:w="4026" w:type="dxa"/>
          </w:tcPr>
          <w:p w14:paraId="446ED120" w14:textId="77777777" w:rsidR="007B48E9" w:rsidRDefault="007B48E9" w:rsidP="007B48E9">
            <w:pPr>
              <w:pStyle w:val="TableTextWhite"/>
              <w:rPr>
                <w:b/>
              </w:rPr>
            </w:pPr>
            <w:r w:rsidRPr="00FC13A3">
              <w:rPr>
                <w:b/>
              </w:rPr>
              <w:t>Agency Website</w:t>
            </w:r>
          </w:p>
        </w:tc>
        <w:tc>
          <w:tcPr>
            <w:tcW w:w="6831" w:type="dxa"/>
          </w:tcPr>
          <w:p w14:paraId="6A5984FA" w14:textId="70EE6A22" w:rsidR="007B48E9" w:rsidRPr="007947AD" w:rsidRDefault="004E02EC" w:rsidP="007B48E9">
            <w:pPr>
              <w:pStyle w:val="TableTextWhite"/>
              <w:rPr>
                <w:b/>
                <w:bCs/>
              </w:rPr>
            </w:pPr>
            <w:r w:rsidRPr="004E02EC">
              <w:rPr>
                <w:b/>
                <w:bCs/>
                <w:lang w:val="en-US"/>
              </w:rPr>
              <w:t xml:space="preserve">https://www.energyco.nsw.gov.au/  </w:t>
            </w:r>
          </w:p>
        </w:tc>
      </w:tr>
    </w:tbl>
    <w:p w14:paraId="62BEFD4E" w14:textId="77777777" w:rsidR="006A2280" w:rsidRDefault="006A2280" w:rsidP="006A2280">
      <w:pPr>
        <w:tabs>
          <w:tab w:val="left" w:pos="2925"/>
        </w:tabs>
      </w:pPr>
    </w:p>
    <w:p w14:paraId="71177918" w14:textId="77777777" w:rsidR="00016FF5" w:rsidRPr="00102D18" w:rsidRDefault="00016FF5" w:rsidP="00016FF5">
      <w:pPr>
        <w:tabs>
          <w:tab w:val="left" w:pos="2925"/>
        </w:tabs>
        <w:rPr>
          <w:sz w:val="26"/>
          <w:szCs w:val="26"/>
        </w:rPr>
      </w:pPr>
      <w:r w:rsidRPr="00102D18">
        <w:rPr>
          <w:b/>
          <w:bCs/>
          <w:sz w:val="26"/>
          <w:szCs w:val="26"/>
        </w:rPr>
        <w:t>Who we are</w:t>
      </w:r>
      <w:r w:rsidRPr="00102D18">
        <w:rPr>
          <w:sz w:val="26"/>
          <w:szCs w:val="26"/>
          <w:lang w:val="en-AU"/>
        </w:rPr>
        <w:t xml:space="preserve"> </w:t>
      </w:r>
    </w:p>
    <w:p w14:paraId="492BB780" w14:textId="0D3C5713" w:rsidR="59E37DED" w:rsidRDefault="59E37DED" w:rsidP="04551F84">
      <w:pPr>
        <w:spacing w:before="240"/>
      </w:pPr>
      <w:r w:rsidRPr="04551F84">
        <w:rPr>
          <w:rFonts w:eastAsia="Arial" w:cs="Arial"/>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51166EC2" w14:textId="0A21BFB1" w:rsidR="59E37DED" w:rsidRDefault="59E37DED" w:rsidP="04551F84">
      <w:pPr>
        <w:tabs>
          <w:tab w:val="left" w:pos="2925"/>
        </w:tabs>
        <w:rPr>
          <w:rFonts w:eastAsia="Arial" w:cs="Arial"/>
        </w:rPr>
      </w:pPr>
      <w:r w:rsidRPr="04551F84">
        <w:rPr>
          <w:rFonts w:eastAsia="Arial" w:cs="Arial"/>
          <w:color w:val="000000" w:themeColor="text1"/>
        </w:rPr>
        <w:t xml:space="preserve">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w:t>
      </w:r>
      <w:proofErr w:type="spellStart"/>
      <w:r w:rsidRPr="04551F84">
        <w:rPr>
          <w:rFonts w:eastAsia="Arial" w:cs="Arial"/>
          <w:color w:val="000000" w:themeColor="text1"/>
        </w:rPr>
        <w:t>Orana</w:t>
      </w:r>
      <w:proofErr w:type="spellEnd"/>
      <w:r w:rsidRPr="04551F84">
        <w:rPr>
          <w:rFonts w:eastAsia="Arial" w:cs="Arial"/>
          <w:color w:val="000000" w:themeColor="text1"/>
        </w:rPr>
        <w:t xml:space="preserve">, New England, </w:t>
      </w:r>
      <w:proofErr w:type="gramStart"/>
      <w:r w:rsidRPr="04551F84">
        <w:rPr>
          <w:rFonts w:eastAsia="Arial" w:cs="Arial"/>
          <w:color w:val="000000" w:themeColor="text1"/>
        </w:rPr>
        <w:t>South West</w:t>
      </w:r>
      <w:proofErr w:type="gramEnd"/>
      <w:r w:rsidRPr="04551F84">
        <w:rPr>
          <w:rFonts w:eastAsia="Arial" w:cs="Arial"/>
          <w:color w:val="000000" w:themeColor="text1"/>
        </w:rPr>
        <w:t>, Hunter-Central Coast, and Illawarra regions. We work closely with communities, investors, and industry to investigate, plan, recommend and coordinate generation, storage and network infrastructure projects</w:t>
      </w:r>
    </w:p>
    <w:p w14:paraId="276F8306" w14:textId="49F1D566" w:rsidR="00037FD5" w:rsidRPr="00614552" w:rsidRDefault="00037FD5" w:rsidP="04551F84">
      <w:pPr>
        <w:tabs>
          <w:tab w:val="left" w:pos="2925"/>
        </w:tabs>
        <w:spacing w:before="240"/>
        <w:rPr>
          <w:rStyle w:val="Heading1Char"/>
        </w:rPr>
      </w:pPr>
      <w:r w:rsidRPr="04551F84">
        <w:rPr>
          <w:rStyle w:val="Heading1Char"/>
        </w:rPr>
        <w:t>Primary purpose of the role</w:t>
      </w:r>
    </w:p>
    <w:p w14:paraId="039B50F9" w14:textId="3463E0A8" w:rsidR="00B468FB" w:rsidRDefault="0016123A" w:rsidP="00C651ED">
      <w:pPr>
        <w:tabs>
          <w:tab w:val="left" w:pos="2925"/>
        </w:tabs>
        <w:rPr>
          <w:rFonts w:cs="Arial"/>
        </w:rPr>
      </w:pPr>
      <w:r>
        <w:rPr>
          <w:rFonts w:cs="Arial"/>
        </w:rPr>
        <w:t xml:space="preserve">The Principal Engineer, Power Systems is a specialist role that </w:t>
      </w:r>
      <w:r w:rsidR="002258E0">
        <w:rPr>
          <w:rFonts w:cs="Arial"/>
        </w:rPr>
        <w:t xml:space="preserve">makes </w:t>
      </w:r>
      <w:r w:rsidR="00B468FB">
        <w:rPr>
          <w:rFonts w:cs="Arial"/>
        </w:rPr>
        <w:t xml:space="preserve">creative, technical and commercial contributions and </w:t>
      </w:r>
      <w:r>
        <w:rPr>
          <w:rFonts w:cs="Arial"/>
        </w:rPr>
        <w:t>m</w:t>
      </w:r>
      <w:r w:rsidR="00C651ED">
        <w:rPr>
          <w:rFonts w:cs="Arial"/>
        </w:rPr>
        <w:t>anag</w:t>
      </w:r>
      <w:r>
        <w:rPr>
          <w:rFonts w:cs="Arial"/>
        </w:rPr>
        <w:t>es</w:t>
      </w:r>
      <w:r w:rsidR="00C651ED">
        <w:rPr>
          <w:rFonts w:cs="Arial"/>
        </w:rPr>
        <w:t xml:space="preserve"> a team of power system analysis </w:t>
      </w:r>
      <w:r w:rsidR="001A6A56">
        <w:rPr>
          <w:rFonts w:cs="Arial"/>
        </w:rPr>
        <w:t>engineers</w:t>
      </w:r>
      <w:r w:rsidR="00C651ED">
        <w:rPr>
          <w:rFonts w:cs="Arial"/>
        </w:rPr>
        <w:t xml:space="preserve"> </w:t>
      </w:r>
      <w:r w:rsidR="001D6C54">
        <w:rPr>
          <w:rFonts w:cs="Arial"/>
        </w:rPr>
        <w:t xml:space="preserve">to </w:t>
      </w:r>
      <w:r w:rsidR="00C651ED">
        <w:rPr>
          <w:rFonts w:cs="Arial"/>
        </w:rPr>
        <w:t>provid</w:t>
      </w:r>
      <w:r w:rsidR="001D6C54">
        <w:rPr>
          <w:rFonts w:cs="Arial"/>
        </w:rPr>
        <w:t>e</w:t>
      </w:r>
      <w:r w:rsidR="00C651ED">
        <w:rPr>
          <w:rFonts w:cs="Arial"/>
        </w:rPr>
        <w:t xml:space="preserve"> guidance and support to ensure successful execution of power system modelling and analysis tasks. </w:t>
      </w:r>
    </w:p>
    <w:p w14:paraId="675F53D4" w14:textId="184931BE" w:rsidR="00C651ED" w:rsidRPr="00593302" w:rsidRDefault="00B468FB" w:rsidP="00C651ED">
      <w:pPr>
        <w:tabs>
          <w:tab w:val="left" w:pos="2925"/>
        </w:tabs>
        <w:rPr>
          <w:rFonts w:cs="Arial"/>
        </w:rPr>
      </w:pPr>
      <w:r>
        <w:rPr>
          <w:rFonts w:cs="Arial"/>
        </w:rPr>
        <w:t xml:space="preserve">This specialist role </w:t>
      </w:r>
      <w:r w:rsidR="00562F89">
        <w:rPr>
          <w:rFonts w:cs="Arial"/>
        </w:rPr>
        <w:t xml:space="preserve">is responsible for </w:t>
      </w:r>
      <w:r w:rsidR="00C651ED">
        <w:rPr>
          <w:rFonts w:cs="Arial"/>
        </w:rPr>
        <w:t>oversee</w:t>
      </w:r>
      <w:r w:rsidR="00562F89">
        <w:rPr>
          <w:rFonts w:cs="Arial"/>
        </w:rPr>
        <w:t>ing</w:t>
      </w:r>
      <w:r w:rsidR="00C651ED">
        <w:rPr>
          <w:rFonts w:cs="Arial"/>
        </w:rPr>
        <w:t xml:space="preserve"> external consultancy relationships by defining the power system analysis scope, conducting peer reviews and ensuring alignment with NSW infrastructure roadmap and Network Infrastructure Strategy. Collaboration with key stakeholders, such as AEMO and network service providers, is crucial in joint planning efforts to integrate REZ infrastructure effectively and deliver a secure and reliability energy supply.</w:t>
      </w:r>
    </w:p>
    <w:p w14:paraId="7FA37111" w14:textId="77777777" w:rsidR="00F339CD" w:rsidRDefault="00F339CD" w:rsidP="00614552">
      <w:pPr>
        <w:pStyle w:val="Heading1"/>
      </w:pPr>
      <w:r w:rsidRPr="00A14A03">
        <w:lastRenderedPageBreak/>
        <w:t>Key accountabilities</w:t>
      </w:r>
    </w:p>
    <w:p w14:paraId="31844222" w14:textId="724C07B5" w:rsidR="00C651ED" w:rsidRDefault="00C651ED" w:rsidP="00C651ED">
      <w:pPr>
        <w:pStyle w:val="ListParagraph"/>
        <w:numPr>
          <w:ilvl w:val="0"/>
          <w:numId w:val="12"/>
        </w:numPr>
        <w:spacing w:after="160"/>
        <w:ind w:left="426" w:hanging="357"/>
      </w:pPr>
      <w:r>
        <w:t>Manage a team of power system analysis engineers</w:t>
      </w:r>
      <w:r w:rsidR="0056370B">
        <w:t xml:space="preserve"> to </w:t>
      </w:r>
      <w:r>
        <w:t>provid</w:t>
      </w:r>
      <w:r w:rsidR="0056370B">
        <w:t>e specialist</w:t>
      </w:r>
      <w:r>
        <w:t xml:space="preserve"> </w:t>
      </w:r>
      <w:r w:rsidR="0056370B">
        <w:t>advice</w:t>
      </w:r>
      <w:r>
        <w:t xml:space="preserve">, </w:t>
      </w:r>
      <w:r w:rsidR="0056370B">
        <w:t xml:space="preserve">guidance, </w:t>
      </w:r>
      <w:r>
        <w:t xml:space="preserve">support, and mentorship to ensure successful execution of modeling and analysis </w:t>
      </w:r>
      <w:r w:rsidR="00C65F51">
        <w:t>tasks.</w:t>
      </w:r>
    </w:p>
    <w:p w14:paraId="39E9F256" w14:textId="69D09560" w:rsidR="00C651ED" w:rsidRDefault="00C651ED" w:rsidP="00C651ED">
      <w:pPr>
        <w:pStyle w:val="ListParagraph"/>
        <w:numPr>
          <w:ilvl w:val="0"/>
          <w:numId w:val="12"/>
        </w:numPr>
        <w:spacing w:after="160"/>
        <w:ind w:left="426" w:hanging="357"/>
      </w:pPr>
      <w:r>
        <w:t xml:space="preserve">Delegate tasks effectively, monitor progress and quality of work, and provide constructive feedback to </w:t>
      </w:r>
      <w:proofErr w:type="spellStart"/>
      <w:r>
        <w:t>optimise</w:t>
      </w:r>
      <w:proofErr w:type="spellEnd"/>
      <w:r>
        <w:t xml:space="preserve"> team and consultant </w:t>
      </w:r>
      <w:r w:rsidR="00C65F51">
        <w:t>performance.</w:t>
      </w:r>
    </w:p>
    <w:p w14:paraId="5F029ADE" w14:textId="01FF7000" w:rsidR="00C651ED" w:rsidRDefault="00C651ED" w:rsidP="00C651ED">
      <w:pPr>
        <w:pStyle w:val="ListParagraph"/>
        <w:numPr>
          <w:ilvl w:val="0"/>
          <w:numId w:val="12"/>
        </w:numPr>
        <w:spacing w:after="160"/>
        <w:ind w:left="426" w:hanging="357"/>
      </w:pPr>
      <w:r>
        <w:t xml:space="preserve">Define the scope of power system analysis projects when engaging external consultants, ensuring alignment with organisational goals and </w:t>
      </w:r>
      <w:r w:rsidR="00C65F51">
        <w:t>objectives.</w:t>
      </w:r>
    </w:p>
    <w:p w14:paraId="3F19D12F" w14:textId="3F786799" w:rsidR="00C651ED" w:rsidRDefault="00C651ED" w:rsidP="00C651ED">
      <w:pPr>
        <w:pStyle w:val="ListParagraph"/>
        <w:numPr>
          <w:ilvl w:val="0"/>
          <w:numId w:val="12"/>
        </w:numPr>
        <w:spacing w:after="160"/>
        <w:ind w:left="426" w:hanging="357"/>
      </w:pPr>
      <w:r>
        <w:t xml:space="preserve">Effectively communicate expectations, provide clear instructions, and maintain regular communication with external consultants to ensure successful project </w:t>
      </w:r>
      <w:r w:rsidR="00C65F51">
        <w:t>outcomes.</w:t>
      </w:r>
    </w:p>
    <w:p w14:paraId="5C7AD5F6" w14:textId="092B29E3" w:rsidR="00C651ED" w:rsidRDefault="00C651ED" w:rsidP="00C651ED">
      <w:pPr>
        <w:pStyle w:val="ListParagraph"/>
        <w:numPr>
          <w:ilvl w:val="0"/>
          <w:numId w:val="12"/>
        </w:numPr>
        <w:spacing w:after="160"/>
        <w:ind w:left="426" w:hanging="357"/>
      </w:pPr>
      <w:r>
        <w:t xml:space="preserve">Engage in joint planning efforts with key stakeholders, such as AEMO and network service providers, to integrate REZ infrastructure effectively within the broader energy </w:t>
      </w:r>
      <w:r w:rsidR="00C65F51">
        <w:t>landscape.</w:t>
      </w:r>
    </w:p>
    <w:p w14:paraId="6F6F1FB2" w14:textId="57F290A7" w:rsidR="00C651ED" w:rsidRDefault="00C651ED" w:rsidP="00C651ED">
      <w:pPr>
        <w:pStyle w:val="ListParagraph"/>
        <w:numPr>
          <w:ilvl w:val="0"/>
          <w:numId w:val="12"/>
        </w:numPr>
        <w:spacing w:after="160"/>
        <w:ind w:left="426" w:hanging="357"/>
      </w:pPr>
      <w:r>
        <w:t xml:space="preserve">Provide expert recommendations and </w:t>
      </w:r>
      <w:r w:rsidR="00C24D59">
        <w:t xml:space="preserve">specialist </w:t>
      </w:r>
      <w:r>
        <w:t xml:space="preserve">advice to the Consumer Trustee on matters related to REZ infrastructure, </w:t>
      </w:r>
      <w:proofErr w:type="gramStart"/>
      <w:r>
        <w:t>taking into account</w:t>
      </w:r>
      <w:proofErr w:type="gramEnd"/>
      <w:r>
        <w:t xml:space="preserve"> technical feasibility, cost-effectiveness, and potential benefits to electricity </w:t>
      </w:r>
      <w:r w:rsidR="00C65F51">
        <w:t>consumers.</w:t>
      </w:r>
    </w:p>
    <w:p w14:paraId="151FEDFF" w14:textId="01596BDB" w:rsidR="00C651ED" w:rsidRDefault="00C651ED" w:rsidP="00C651ED">
      <w:pPr>
        <w:pStyle w:val="ListParagraph"/>
        <w:numPr>
          <w:ilvl w:val="0"/>
          <w:numId w:val="12"/>
        </w:numPr>
        <w:spacing w:after="160"/>
        <w:ind w:left="426" w:hanging="357"/>
      </w:pPr>
      <w:r>
        <w:t>Perform technical due diligence to support the REZ competitive process for generation and contestable transmission, as well as competitive processes conducted by the Consumer Trustee for the Electricity Infrastructure</w:t>
      </w:r>
      <w:r w:rsidR="00F83719">
        <w:t>.</w:t>
      </w:r>
    </w:p>
    <w:p w14:paraId="5A792B93" w14:textId="0FA4306F" w:rsidR="00C651ED" w:rsidRDefault="00C651ED" w:rsidP="00C651ED">
      <w:pPr>
        <w:pStyle w:val="ListParagraph"/>
        <w:numPr>
          <w:ilvl w:val="0"/>
          <w:numId w:val="12"/>
        </w:numPr>
        <w:spacing w:after="160"/>
        <w:ind w:left="426" w:hanging="357"/>
      </w:pPr>
      <w:r>
        <w:t xml:space="preserve">Maintain strong links with technical, research and professional bodies to ensure the Corporation is at the forefront of technical and scientific expertise </w:t>
      </w:r>
      <w:proofErr w:type="gramStart"/>
      <w:r>
        <w:t>with regard to</w:t>
      </w:r>
      <w:proofErr w:type="gramEnd"/>
      <w:r>
        <w:t xml:space="preserve"> renewable energy </w:t>
      </w:r>
      <w:r w:rsidR="00C65F51">
        <w:t>infrastructure.</w:t>
      </w:r>
    </w:p>
    <w:p w14:paraId="6BDBF73B" w14:textId="77777777" w:rsidR="005741D7" w:rsidRPr="008F25B9" w:rsidRDefault="005741D7" w:rsidP="005741D7">
      <w:pPr>
        <w:tabs>
          <w:tab w:val="left" w:pos="720"/>
        </w:tabs>
        <w:spacing w:before="40" w:after="40" w:line="280" w:lineRule="atLeast"/>
        <w:rPr>
          <w:rFonts w:ascii="Georgia" w:hAnsi="Georgia"/>
        </w:rPr>
      </w:pPr>
    </w:p>
    <w:p w14:paraId="2408C2CF" w14:textId="77777777" w:rsidR="001D097C" w:rsidRPr="00614552" w:rsidRDefault="001D097C" w:rsidP="006A2280">
      <w:pPr>
        <w:tabs>
          <w:tab w:val="left" w:pos="2925"/>
        </w:tabs>
        <w:rPr>
          <w:rStyle w:val="Heading1Char"/>
        </w:rPr>
      </w:pPr>
      <w:r w:rsidRPr="00614552">
        <w:rPr>
          <w:rStyle w:val="Heading1Char"/>
        </w:rPr>
        <w:t>Key challenges</w:t>
      </w:r>
    </w:p>
    <w:p w14:paraId="4660CD79" w14:textId="28E2DD08" w:rsidR="00110760" w:rsidRPr="007D1F45" w:rsidRDefault="00110760" w:rsidP="007947AD">
      <w:pPr>
        <w:pStyle w:val="ListParagraph"/>
        <w:numPr>
          <w:ilvl w:val="0"/>
          <w:numId w:val="3"/>
        </w:numPr>
        <w:tabs>
          <w:tab w:val="left" w:pos="2925"/>
        </w:tabs>
        <w:ind w:left="426"/>
        <w:rPr>
          <w:rFonts w:cs="Arial"/>
        </w:rPr>
      </w:pPr>
      <w:r w:rsidRPr="007D1F45">
        <w:rPr>
          <w:rFonts w:cs="Arial"/>
        </w:rPr>
        <w:t>Developing and implementing</w:t>
      </w:r>
      <w:r w:rsidR="001368D5" w:rsidRPr="007D1F45">
        <w:rPr>
          <w:rFonts w:cs="Arial"/>
        </w:rPr>
        <w:t xml:space="preserve"> solutions that are strategic</w:t>
      </w:r>
      <w:r w:rsidR="00CB4D2D" w:rsidRPr="007D1F45">
        <w:rPr>
          <w:rFonts w:cs="Arial"/>
        </w:rPr>
        <w:t>ally aligned to REZ program objectives</w:t>
      </w:r>
      <w:r w:rsidR="001368D5" w:rsidRPr="007D1F45">
        <w:rPr>
          <w:rFonts w:cs="Arial"/>
        </w:rPr>
        <w:t>,</w:t>
      </w:r>
      <w:r w:rsidRPr="007D1F45">
        <w:rPr>
          <w:rFonts w:cs="Arial"/>
        </w:rPr>
        <w:t xml:space="preserve"> </w:t>
      </w:r>
      <w:r w:rsidR="001368D5" w:rsidRPr="007D1F45">
        <w:rPr>
          <w:rFonts w:cs="Arial"/>
        </w:rPr>
        <w:t xml:space="preserve">technically robust </w:t>
      </w:r>
      <w:r w:rsidRPr="007D1F45">
        <w:rPr>
          <w:rFonts w:cs="Arial"/>
        </w:rPr>
        <w:t>and innovative to</w:t>
      </w:r>
      <w:r w:rsidR="001368D5" w:rsidRPr="007D1F45">
        <w:rPr>
          <w:rFonts w:cs="Arial"/>
        </w:rPr>
        <w:t xml:space="preserve"> </w:t>
      </w:r>
      <w:r w:rsidR="00CB4D2D" w:rsidRPr="007D1F45">
        <w:rPr>
          <w:rFonts w:cs="Arial"/>
        </w:rPr>
        <w:t xml:space="preserve">advance the integration of renewable energy technologies, </w:t>
      </w:r>
      <w:r w:rsidR="001368D5" w:rsidRPr="007D1F45">
        <w:rPr>
          <w:rFonts w:cs="Arial"/>
        </w:rPr>
        <w:t xml:space="preserve">ensure system safety and strength, and </w:t>
      </w:r>
      <w:proofErr w:type="spellStart"/>
      <w:r w:rsidR="001368D5" w:rsidRPr="007D1F45">
        <w:rPr>
          <w:rFonts w:cs="Arial"/>
        </w:rPr>
        <w:t>optimise</w:t>
      </w:r>
      <w:proofErr w:type="spellEnd"/>
      <w:r w:rsidR="001368D5" w:rsidRPr="007D1F45">
        <w:rPr>
          <w:rFonts w:cs="Arial"/>
        </w:rPr>
        <w:t xml:space="preserve"> investment </w:t>
      </w:r>
      <w:r w:rsidR="00C65F51" w:rsidRPr="007D1F45">
        <w:rPr>
          <w:rFonts w:cs="Arial"/>
        </w:rPr>
        <w:t>outcomes.</w:t>
      </w:r>
      <w:r w:rsidR="00E02B4A" w:rsidRPr="007D1F45">
        <w:rPr>
          <w:rFonts w:cs="Arial"/>
        </w:rPr>
        <w:t xml:space="preserve"> </w:t>
      </w:r>
    </w:p>
    <w:p w14:paraId="3AC66AC2" w14:textId="2246330E" w:rsidR="00110760" w:rsidRDefault="00C651ED" w:rsidP="007947AD">
      <w:pPr>
        <w:pStyle w:val="ListParagraph"/>
        <w:numPr>
          <w:ilvl w:val="0"/>
          <w:numId w:val="3"/>
        </w:numPr>
        <w:tabs>
          <w:tab w:val="left" w:pos="2925"/>
        </w:tabs>
        <w:ind w:left="426"/>
        <w:rPr>
          <w:rFonts w:cs="Arial"/>
        </w:rPr>
      </w:pPr>
      <w:r>
        <w:rPr>
          <w:rFonts w:cs="Arial"/>
        </w:rPr>
        <w:t xml:space="preserve">Collaborating with </w:t>
      </w:r>
      <w:r w:rsidR="00ED6593">
        <w:rPr>
          <w:rFonts w:cs="Arial"/>
        </w:rPr>
        <w:t xml:space="preserve">stakeholders to support optimal REZ infrastructure solutions and negotiating credible technical outcomes in </w:t>
      </w:r>
      <w:r w:rsidR="00ED6593" w:rsidRPr="00ED6593">
        <w:rPr>
          <w:rFonts w:cs="Arial"/>
        </w:rPr>
        <w:t>major REZ network infrastructure project</w:t>
      </w:r>
      <w:r w:rsidR="00ED6593">
        <w:rPr>
          <w:rFonts w:cs="Arial"/>
        </w:rPr>
        <w:t xml:space="preserve"> </w:t>
      </w:r>
      <w:r w:rsidR="007A7F94">
        <w:rPr>
          <w:rFonts w:cs="Arial"/>
        </w:rPr>
        <w:t>procurements.</w:t>
      </w:r>
      <w:r w:rsidR="008D0D0B" w:rsidRPr="007D1F45">
        <w:rPr>
          <w:rFonts w:cs="Arial"/>
        </w:rPr>
        <w:t xml:space="preserve"> </w:t>
      </w:r>
    </w:p>
    <w:p w14:paraId="541B7AA9" w14:textId="7A216DEF" w:rsidR="00701628" w:rsidRPr="007D1F45" w:rsidRDefault="00701628" w:rsidP="007947AD">
      <w:pPr>
        <w:pStyle w:val="ListParagraph"/>
        <w:numPr>
          <w:ilvl w:val="0"/>
          <w:numId w:val="3"/>
        </w:numPr>
        <w:tabs>
          <w:tab w:val="left" w:pos="2925"/>
        </w:tabs>
        <w:ind w:left="426"/>
        <w:rPr>
          <w:rFonts w:cs="Arial"/>
        </w:rPr>
      </w:pPr>
      <w:r>
        <w:rPr>
          <w:rFonts w:cs="Arial"/>
        </w:rPr>
        <w:t xml:space="preserve">Managing a diverse team of talents and resources including contractors and consultants to deliver coordinated and effective technical </w:t>
      </w:r>
      <w:r w:rsidR="007A7F94">
        <w:rPr>
          <w:rFonts w:cs="Arial"/>
        </w:rPr>
        <w:t>solutions.</w:t>
      </w:r>
      <w:r>
        <w:rPr>
          <w:rFonts w:cs="Arial"/>
        </w:rPr>
        <w:t xml:space="preserve"> </w:t>
      </w:r>
    </w:p>
    <w:p w14:paraId="47C09F89" w14:textId="4F0021DF" w:rsidR="00C651ED" w:rsidRPr="007E7423" w:rsidRDefault="00C651ED" w:rsidP="007E7423">
      <w:pPr>
        <w:rPr>
          <w:rFonts w:eastAsiaTheme="minorHAnsi" w:cs="Arial"/>
          <w:b/>
          <w:bCs/>
          <w:kern w:val="32"/>
          <w:sz w:val="26"/>
          <w:szCs w:val="32"/>
          <w:lang w:val="en-AU"/>
        </w:rPr>
      </w:pPr>
      <w:r w:rsidRPr="0059330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C651ED" w:rsidRPr="00C978B9" w14:paraId="3EF8A5EB" w14:textId="77777777" w:rsidTr="000D6B92">
        <w:trPr>
          <w:cnfStyle w:val="100000000000" w:firstRow="1" w:lastRow="0" w:firstColumn="0" w:lastColumn="0" w:oddVBand="0" w:evenVBand="0" w:oddHBand="0" w:evenHBand="0" w:firstRowFirstColumn="0" w:firstRowLastColumn="0" w:lastRowFirstColumn="0" w:lastRowLastColumn="0"/>
          <w:tblHeader/>
        </w:trPr>
        <w:tc>
          <w:tcPr>
            <w:tcW w:w="3601" w:type="dxa"/>
          </w:tcPr>
          <w:p w14:paraId="43B5201D" w14:textId="77777777" w:rsidR="00C651ED" w:rsidRPr="00C978B9" w:rsidRDefault="00C651ED" w:rsidP="000D6B92">
            <w:pPr>
              <w:pStyle w:val="TableTextWhite0"/>
            </w:pPr>
            <w:r w:rsidRPr="00C978B9">
              <w:t>Who</w:t>
            </w:r>
          </w:p>
        </w:tc>
        <w:tc>
          <w:tcPr>
            <w:tcW w:w="6986" w:type="dxa"/>
          </w:tcPr>
          <w:p w14:paraId="169DCE1B" w14:textId="77777777" w:rsidR="00C651ED" w:rsidRPr="00C978B9" w:rsidRDefault="00C651ED" w:rsidP="000D6B92">
            <w:pPr>
              <w:pStyle w:val="TableTextWhite0"/>
            </w:pPr>
            <w:r>
              <w:t xml:space="preserve">       </w:t>
            </w:r>
            <w:r w:rsidRPr="00C978B9">
              <w:t>Why</w:t>
            </w:r>
          </w:p>
        </w:tc>
      </w:tr>
      <w:tr w:rsidR="00C651ED" w:rsidRPr="00A8245E" w14:paraId="1901BB0B" w14:textId="77777777" w:rsidTr="000D6B92">
        <w:tc>
          <w:tcPr>
            <w:tcW w:w="3601" w:type="dxa"/>
            <w:shd w:val="clear" w:color="auto" w:fill="BCBEC0"/>
          </w:tcPr>
          <w:p w14:paraId="6402067B" w14:textId="77777777" w:rsidR="00C651ED" w:rsidRPr="00A8245E" w:rsidRDefault="00C651ED" w:rsidP="000D6B92">
            <w:pPr>
              <w:pStyle w:val="TableText"/>
              <w:keepNext/>
              <w:rPr>
                <w:b/>
              </w:rPr>
            </w:pPr>
            <w:r>
              <w:rPr>
                <w:b/>
              </w:rPr>
              <w:t>Government</w:t>
            </w:r>
          </w:p>
        </w:tc>
        <w:tc>
          <w:tcPr>
            <w:tcW w:w="6986" w:type="dxa"/>
            <w:shd w:val="clear" w:color="auto" w:fill="BCBEC0"/>
          </w:tcPr>
          <w:p w14:paraId="3CBF7BEB" w14:textId="77777777" w:rsidR="00C651ED" w:rsidRPr="00A8245E" w:rsidRDefault="00C651ED" w:rsidP="000D6B92">
            <w:pPr>
              <w:pStyle w:val="TableText"/>
              <w:keepNext/>
              <w:rPr>
                <w:b/>
              </w:rPr>
            </w:pPr>
          </w:p>
        </w:tc>
      </w:tr>
      <w:tr w:rsidR="00C651ED" w:rsidRPr="00C978B9" w14:paraId="277DE853" w14:textId="77777777" w:rsidTr="000D6B92">
        <w:tc>
          <w:tcPr>
            <w:tcW w:w="3601" w:type="dxa"/>
            <w:tcBorders>
              <w:top w:val="single" w:sz="8" w:space="0" w:color="auto"/>
              <w:bottom w:val="single" w:sz="8" w:space="0" w:color="BCBEC0"/>
            </w:tcBorders>
          </w:tcPr>
          <w:p w14:paraId="72715236" w14:textId="77777777" w:rsidR="00C651ED" w:rsidRPr="008F25B9" w:rsidRDefault="00C651ED" w:rsidP="000D6B92">
            <w:pPr>
              <w:pStyle w:val="TableText"/>
              <w:rPr>
                <w:rFonts w:cs="Arial"/>
              </w:rPr>
            </w:pPr>
            <w:r>
              <w:rPr>
                <w:rFonts w:cs="Arial"/>
              </w:rPr>
              <w:t>Key stakeholders</w:t>
            </w:r>
          </w:p>
        </w:tc>
        <w:tc>
          <w:tcPr>
            <w:tcW w:w="6986" w:type="dxa"/>
            <w:tcBorders>
              <w:top w:val="single" w:sz="8" w:space="0" w:color="auto"/>
              <w:bottom w:val="single" w:sz="8" w:space="0" w:color="BCBEC0"/>
            </w:tcBorders>
          </w:tcPr>
          <w:p w14:paraId="006BCAD2" w14:textId="77777777" w:rsidR="00C651ED" w:rsidRPr="008F25B9" w:rsidRDefault="00C651ED" w:rsidP="000D6B92">
            <w:pPr>
              <w:pStyle w:val="TableText"/>
              <w:numPr>
                <w:ilvl w:val="0"/>
                <w:numId w:val="3"/>
              </w:numPr>
              <w:rPr>
                <w:rFonts w:cs="Arial"/>
              </w:rPr>
            </w:pPr>
            <w:r>
              <w:rPr>
                <w:rFonts w:cs="Arial"/>
              </w:rPr>
              <w:t>P</w:t>
            </w:r>
            <w:r w:rsidRPr="008F25B9">
              <w:rPr>
                <w:rFonts w:cs="Arial"/>
              </w:rPr>
              <w:t>rovide timely, expert briefings on new and emerging issues, approaches and preferred outcomes and report on the performance of government policies and plans.</w:t>
            </w:r>
          </w:p>
          <w:p w14:paraId="42508EAA" w14:textId="77777777" w:rsidR="00C651ED" w:rsidRPr="008F25B9" w:rsidRDefault="00C651ED" w:rsidP="000D6B92">
            <w:pPr>
              <w:pStyle w:val="TableText"/>
              <w:numPr>
                <w:ilvl w:val="0"/>
                <w:numId w:val="3"/>
              </w:numPr>
              <w:rPr>
                <w:rFonts w:cs="Arial"/>
              </w:rPr>
            </w:pPr>
            <w:r w:rsidRPr="008F25B9">
              <w:rPr>
                <w:rFonts w:cs="Arial"/>
              </w:rPr>
              <w:t>Establish effective working relationships with staff</w:t>
            </w:r>
            <w:r>
              <w:rPr>
                <w:rFonts w:cs="Arial"/>
              </w:rPr>
              <w:t xml:space="preserve"> across government agencies</w:t>
            </w:r>
            <w:r w:rsidRPr="008F25B9">
              <w:rPr>
                <w:rFonts w:cs="Arial"/>
              </w:rPr>
              <w:t>.</w:t>
            </w:r>
          </w:p>
        </w:tc>
      </w:tr>
      <w:tr w:rsidR="00C651ED" w:rsidRPr="00A8245E" w14:paraId="5F414969" w14:textId="77777777" w:rsidTr="000D6B92">
        <w:tc>
          <w:tcPr>
            <w:tcW w:w="3601" w:type="dxa"/>
            <w:shd w:val="clear" w:color="auto" w:fill="BCBEC0"/>
          </w:tcPr>
          <w:p w14:paraId="244691EB" w14:textId="77777777" w:rsidR="00C651ED" w:rsidRPr="008F25B9" w:rsidRDefault="00C651ED" w:rsidP="000D6B92">
            <w:pPr>
              <w:pStyle w:val="TableText"/>
              <w:keepNext/>
              <w:rPr>
                <w:rFonts w:cs="Arial"/>
                <w:b/>
              </w:rPr>
            </w:pPr>
            <w:r w:rsidRPr="008F25B9">
              <w:rPr>
                <w:rFonts w:cs="Arial"/>
                <w:b/>
              </w:rPr>
              <w:t>Internal</w:t>
            </w:r>
          </w:p>
        </w:tc>
        <w:tc>
          <w:tcPr>
            <w:tcW w:w="6986" w:type="dxa"/>
            <w:shd w:val="clear" w:color="auto" w:fill="BCBEC0"/>
          </w:tcPr>
          <w:p w14:paraId="4258AF13" w14:textId="77777777" w:rsidR="00C651ED" w:rsidRPr="008F25B9" w:rsidRDefault="00C651ED" w:rsidP="000D6B92">
            <w:pPr>
              <w:pStyle w:val="TableText"/>
              <w:keepNext/>
              <w:rPr>
                <w:rFonts w:cs="Arial"/>
                <w:b/>
              </w:rPr>
            </w:pPr>
          </w:p>
        </w:tc>
      </w:tr>
      <w:tr w:rsidR="00C651ED" w:rsidRPr="00C978B9" w14:paraId="348BFF5F" w14:textId="77777777" w:rsidTr="000D6B92">
        <w:tc>
          <w:tcPr>
            <w:tcW w:w="3601" w:type="dxa"/>
            <w:tcBorders>
              <w:top w:val="single" w:sz="8" w:space="0" w:color="auto"/>
              <w:bottom w:val="single" w:sz="8" w:space="0" w:color="BCBEC0"/>
            </w:tcBorders>
          </w:tcPr>
          <w:p w14:paraId="66AA355B" w14:textId="354F63AD" w:rsidR="00C651ED" w:rsidRPr="008F25B9" w:rsidRDefault="00325503" w:rsidP="000D6B92">
            <w:pPr>
              <w:pStyle w:val="TableText"/>
              <w:rPr>
                <w:rFonts w:cs="Arial"/>
              </w:rPr>
            </w:pPr>
            <w:r>
              <w:rPr>
                <w:rFonts w:cs="Arial"/>
              </w:rPr>
              <w:t xml:space="preserve">Director Power Systems, </w:t>
            </w:r>
            <w:proofErr w:type="spellStart"/>
            <w:r w:rsidR="00C651ED">
              <w:rPr>
                <w:rFonts w:cs="Arial"/>
              </w:rPr>
              <w:t>EnCo</w:t>
            </w:r>
            <w:proofErr w:type="spellEnd"/>
            <w:r w:rsidR="00C651ED" w:rsidRPr="008F25B9">
              <w:rPr>
                <w:rFonts w:cs="Arial"/>
              </w:rPr>
              <w:t xml:space="preserve"> Executives</w:t>
            </w:r>
          </w:p>
        </w:tc>
        <w:tc>
          <w:tcPr>
            <w:tcW w:w="6986" w:type="dxa"/>
            <w:tcBorders>
              <w:top w:val="single" w:sz="8" w:space="0" w:color="auto"/>
              <w:bottom w:val="single" w:sz="8" w:space="0" w:color="BCBEC0"/>
            </w:tcBorders>
          </w:tcPr>
          <w:p w14:paraId="2ACDD9B3" w14:textId="77777777" w:rsidR="00C651ED" w:rsidRPr="008F25B9" w:rsidRDefault="00C651ED" w:rsidP="000D6B92">
            <w:pPr>
              <w:pStyle w:val="TableText"/>
              <w:numPr>
                <w:ilvl w:val="0"/>
                <w:numId w:val="3"/>
              </w:numPr>
              <w:rPr>
                <w:rFonts w:cs="Arial"/>
              </w:rPr>
            </w:pPr>
            <w:r w:rsidRPr="008F25B9">
              <w:rPr>
                <w:rFonts w:cs="Arial"/>
              </w:rPr>
              <w:t xml:space="preserve">Provide </w:t>
            </w:r>
            <w:r>
              <w:rPr>
                <w:rFonts w:cs="Arial"/>
              </w:rPr>
              <w:t xml:space="preserve">technical </w:t>
            </w:r>
            <w:r w:rsidRPr="008F25B9">
              <w:rPr>
                <w:rFonts w:cs="Arial"/>
              </w:rPr>
              <w:t xml:space="preserve">advice and seek direction regarding priorities to strengthen the outcomes and performance of </w:t>
            </w:r>
            <w:r>
              <w:rPr>
                <w:rFonts w:cs="Arial"/>
              </w:rPr>
              <w:t>REZ</w:t>
            </w:r>
            <w:r w:rsidRPr="008F25B9">
              <w:rPr>
                <w:rFonts w:cs="Arial"/>
              </w:rPr>
              <w:t xml:space="preserve"> infrastructure programs and full capital works portfolio</w:t>
            </w:r>
          </w:p>
          <w:p w14:paraId="3625623F" w14:textId="77777777" w:rsidR="00C651ED" w:rsidRPr="008F25B9" w:rsidRDefault="00C651ED" w:rsidP="000D6B92">
            <w:pPr>
              <w:pStyle w:val="TableText"/>
              <w:numPr>
                <w:ilvl w:val="0"/>
                <w:numId w:val="3"/>
              </w:numPr>
              <w:rPr>
                <w:rFonts w:cs="Arial"/>
              </w:rPr>
            </w:pPr>
            <w:r w:rsidRPr="008F25B9">
              <w:rPr>
                <w:rFonts w:cs="Arial"/>
              </w:rPr>
              <w:lastRenderedPageBreak/>
              <w:t>Provide expert technical advice to influence decisions, create-buy in, share accountability and resolve conflict</w:t>
            </w:r>
          </w:p>
          <w:p w14:paraId="5336E9E5" w14:textId="77777777" w:rsidR="00C651ED" w:rsidRDefault="00C651ED" w:rsidP="000D6B92">
            <w:pPr>
              <w:pStyle w:val="TableText"/>
              <w:numPr>
                <w:ilvl w:val="0"/>
                <w:numId w:val="3"/>
              </w:numPr>
              <w:rPr>
                <w:rFonts w:cs="Arial"/>
              </w:rPr>
            </w:pPr>
            <w:r w:rsidRPr="008F25B9">
              <w:rPr>
                <w:rFonts w:cs="Arial"/>
              </w:rPr>
              <w:t>Advise on technical and delivery risks and resourcing issues</w:t>
            </w:r>
          </w:p>
          <w:p w14:paraId="7CB7DC51" w14:textId="77777777" w:rsidR="00C651ED" w:rsidRPr="008F25B9" w:rsidRDefault="00C651ED" w:rsidP="000D6B92">
            <w:pPr>
              <w:pStyle w:val="TableText"/>
              <w:numPr>
                <w:ilvl w:val="0"/>
                <w:numId w:val="3"/>
              </w:numPr>
              <w:rPr>
                <w:rFonts w:cs="Arial"/>
              </w:rPr>
            </w:pPr>
            <w:r w:rsidRPr="008F25B9">
              <w:rPr>
                <w:rFonts w:cs="Arial"/>
              </w:rPr>
              <w:t>Advise on emerging and contentious issues and solutions</w:t>
            </w:r>
          </w:p>
        </w:tc>
      </w:tr>
      <w:tr w:rsidR="00C651ED" w:rsidRPr="00C978B9" w14:paraId="5EE1BF58" w14:textId="77777777" w:rsidTr="000D6B92">
        <w:tc>
          <w:tcPr>
            <w:tcW w:w="3601" w:type="dxa"/>
            <w:tcBorders>
              <w:top w:val="single" w:sz="8" w:space="0" w:color="auto"/>
              <w:bottom w:val="single" w:sz="8" w:space="0" w:color="BCBEC0"/>
            </w:tcBorders>
          </w:tcPr>
          <w:p w14:paraId="79D0A15F" w14:textId="77777777" w:rsidR="00C651ED" w:rsidRPr="008F25B9" w:rsidRDefault="00C651ED" w:rsidP="000D6B92">
            <w:pPr>
              <w:pStyle w:val="TableText"/>
              <w:rPr>
                <w:rFonts w:cs="Arial"/>
              </w:rPr>
            </w:pPr>
            <w:r w:rsidRPr="008F25B9">
              <w:rPr>
                <w:rFonts w:cs="Arial"/>
              </w:rPr>
              <w:lastRenderedPageBreak/>
              <w:t>Staff and work teams</w:t>
            </w:r>
          </w:p>
        </w:tc>
        <w:tc>
          <w:tcPr>
            <w:tcW w:w="6986" w:type="dxa"/>
            <w:tcBorders>
              <w:top w:val="single" w:sz="8" w:space="0" w:color="auto"/>
              <w:bottom w:val="single" w:sz="8" w:space="0" w:color="BCBEC0"/>
            </w:tcBorders>
          </w:tcPr>
          <w:p w14:paraId="53CBACC0" w14:textId="77777777" w:rsidR="00C651ED" w:rsidRPr="003F350F" w:rsidRDefault="00C651ED" w:rsidP="000D6B92">
            <w:pPr>
              <w:pStyle w:val="TableText"/>
              <w:numPr>
                <w:ilvl w:val="0"/>
                <w:numId w:val="3"/>
              </w:numPr>
              <w:rPr>
                <w:rFonts w:cs="Arial"/>
              </w:rPr>
            </w:pPr>
            <w:r w:rsidRPr="003F350F">
              <w:rPr>
                <w:rFonts w:cs="Arial"/>
              </w:rPr>
              <w:t>Provide leadership, expertise and guidance</w:t>
            </w:r>
          </w:p>
          <w:p w14:paraId="47AF29AD" w14:textId="77777777" w:rsidR="00C651ED" w:rsidRPr="003F350F" w:rsidRDefault="00C651ED" w:rsidP="000D6B92">
            <w:pPr>
              <w:pStyle w:val="TableText"/>
              <w:numPr>
                <w:ilvl w:val="0"/>
                <w:numId w:val="3"/>
              </w:numPr>
              <w:rPr>
                <w:rFonts w:cs="Arial"/>
              </w:rPr>
            </w:pPr>
            <w:r w:rsidRPr="003F350F">
              <w:rPr>
                <w:rFonts w:cs="Arial"/>
              </w:rPr>
              <w:t xml:space="preserve">Formulate operational </w:t>
            </w:r>
            <w:r>
              <w:rPr>
                <w:rFonts w:cs="Arial"/>
              </w:rPr>
              <w:t xml:space="preserve">plans </w:t>
            </w:r>
            <w:r w:rsidRPr="003F350F">
              <w:rPr>
                <w:rFonts w:cs="Arial"/>
              </w:rPr>
              <w:t xml:space="preserve">and </w:t>
            </w:r>
            <w:r>
              <w:rPr>
                <w:rFonts w:cs="Arial"/>
              </w:rPr>
              <w:t xml:space="preserve">contribute to </w:t>
            </w:r>
            <w:r w:rsidRPr="003F350F">
              <w:rPr>
                <w:rFonts w:cs="Arial"/>
              </w:rPr>
              <w:t>strategic plans</w:t>
            </w:r>
          </w:p>
          <w:p w14:paraId="25DEA937" w14:textId="77777777" w:rsidR="00C651ED" w:rsidRPr="003F350F" w:rsidRDefault="00C651ED" w:rsidP="000D6B92">
            <w:pPr>
              <w:pStyle w:val="TableText"/>
              <w:numPr>
                <w:ilvl w:val="0"/>
                <w:numId w:val="3"/>
              </w:numPr>
              <w:rPr>
                <w:rFonts w:cs="Arial"/>
              </w:rPr>
            </w:pPr>
            <w:r w:rsidRPr="003F350F">
              <w:rPr>
                <w:rFonts w:cs="Arial"/>
              </w:rPr>
              <w:t>Inspire and motivate team, provide leadership and clear direction and build performance</w:t>
            </w:r>
          </w:p>
          <w:p w14:paraId="6A0E74E0" w14:textId="77777777" w:rsidR="00C651ED" w:rsidRPr="003F350F" w:rsidRDefault="00C651ED" w:rsidP="000D6B92">
            <w:pPr>
              <w:pStyle w:val="TableText"/>
              <w:numPr>
                <w:ilvl w:val="0"/>
                <w:numId w:val="3"/>
              </w:numPr>
              <w:rPr>
                <w:rFonts w:cs="Arial"/>
              </w:rPr>
            </w:pPr>
            <w:r w:rsidRPr="003F350F">
              <w:rPr>
                <w:rFonts w:cs="Arial"/>
              </w:rPr>
              <w:t>Provide information and advice about organisational objectives, policies and procedures</w:t>
            </w:r>
          </w:p>
          <w:p w14:paraId="47A6A3AB" w14:textId="77777777" w:rsidR="00C651ED" w:rsidRPr="008F25B9" w:rsidRDefault="00C651ED" w:rsidP="000D6B92">
            <w:pPr>
              <w:pStyle w:val="TableText"/>
              <w:numPr>
                <w:ilvl w:val="0"/>
                <w:numId w:val="3"/>
              </w:numPr>
              <w:rPr>
                <w:rFonts w:cs="Arial"/>
              </w:rPr>
            </w:pPr>
            <w:r w:rsidRPr="003F350F">
              <w:rPr>
                <w:rFonts w:cs="Arial"/>
              </w:rPr>
              <w:t>Drive effective and efficient service delivery and stakeholder engagement</w:t>
            </w:r>
          </w:p>
        </w:tc>
      </w:tr>
      <w:tr w:rsidR="00C651ED" w:rsidRPr="00A8245E" w14:paraId="5ED40756" w14:textId="77777777" w:rsidTr="000D6B92">
        <w:tc>
          <w:tcPr>
            <w:tcW w:w="3601" w:type="dxa"/>
            <w:shd w:val="clear" w:color="auto" w:fill="BCBEC0"/>
          </w:tcPr>
          <w:p w14:paraId="15768636" w14:textId="77777777" w:rsidR="00C651ED" w:rsidRPr="008F25B9" w:rsidRDefault="00C651ED" w:rsidP="000D6B92">
            <w:pPr>
              <w:pStyle w:val="TableText"/>
              <w:keepNext/>
              <w:rPr>
                <w:rFonts w:cs="Arial"/>
                <w:b/>
              </w:rPr>
            </w:pPr>
            <w:r w:rsidRPr="008F25B9">
              <w:rPr>
                <w:rFonts w:cs="Arial"/>
                <w:b/>
              </w:rPr>
              <w:t>External</w:t>
            </w:r>
          </w:p>
        </w:tc>
        <w:tc>
          <w:tcPr>
            <w:tcW w:w="6986" w:type="dxa"/>
            <w:shd w:val="clear" w:color="auto" w:fill="BCBEC0"/>
          </w:tcPr>
          <w:p w14:paraId="7F078707" w14:textId="77777777" w:rsidR="00C651ED" w:rsidRPr="008F25B9" w:rsidRDefault="00C651ED" w:rsidP="000D6B92">
            <w:pPr>
              <w:pStyle w:val="TableText"/>
              <w:keepNext/>
              <w:rPr>
                <w:rFonts w:cs="Arial"/>
                <w:b/>
              </w:rPr>
            </w:pPr>
          </w:p>
        </w:tc>
      </w:tr>
      <w:tr w:rsidR="00C651ED" w:rsidRPr="00C978B9" w14:paraId="74D14CE5" w14:textId="77777777" w:rsidTr="000D6B92">
        <w:tc>
          <w:tcPr>
            <w:tcW w:w="3601" w:type="dxa"/>
            <w:tcBorders>
              <w:top w:val="single" w:sz="8" w:space="0" w:color="auto"/>
              <w:bottom w:val="single" w:sz="8" w:space="0" w:color="BCBEC0"/>
            </w:tcBorders>
          </w:tcPr>
          <w:p w14:paraId="072A4862" w14:textId="77777777" w:rsidR="00C651ED" w:rsidRDefault="00C651ED" w:rsidP="000D6B92">
            <w:pPr>
              <w:pStyle w:val="TableText"/>
              <w:rPr>
                <w:rFonts w:cs="Arial"/>
              </w:rPr>
            </w:pPr>
            <w:r>
              <w:rPr>
                <w:rFonts w:cs="Arial"/>
              </w:rPr>
              <w:t>Consumer Trustee</w:t>
            </w:r>
          </w:p>
        </w:tc>
        <w:tc>
          <w:tcPr>
            <w:tcW w:w="6986" w:type="dxa"/>
            <w:tcBorders>
              <w:top w:val="single" w:sz="8" w:space="0" w:color="auto"/>
              <w:bottom w:val="single" w:sz="8" w:space="0" w:color="BCBEC0"/>
            </w:tcBorders>
          </w:tcPr>
          <w:p w14:paraId="7C279EC8" w14:textId="77777777" w:rsidR="00C651ED" w:rsidRDefault="00C651ED" w:rsidP="000D6B92">
            <w:pPr>
              <w:pStyle w:val="TableText"/>
              <w:numPr>
                <w:ilvl w:val="0"/>
                <w:numId w:val="3"/>
              </w:numPr>
              <w:rPr>
                <w:rFonts w:cs="Arial"/>
              </w:rPr>
            </w:pPr>
            <w:r>
              <w:rPr>
                <w:rFonts w:cs="Arial"/>
              </w:rPr>
              <w:t>Liaise with the Consumer Trustee on the development of REZ Infrastructure Plans</w:t>
            </w:r>
          </w:p>
          <w:p w14:paraId="17034DED" w14:textId="77777777" w:rsidR="00C651ED" w:rsidRPr="008F25B9" w:rsidRDefault="00C651ED" w:rsidP="000D6B92">
            <w:pPr>
              <w:pStyle w:val="TableText"/>
              <w:numPr>
                <w:ilvl w:val="0"/>
                <w:numId w:val="3"/>
              </w:numPr>
              <w:rPr>
                <w:rFonts w:cs="Arial"/>
              </w:rPr>
            </w:pPr>
            <w:r>
              <w:rPr>
                <w:rFonts w:cs="Arial"/>
              </w:rPr>
              <w:t xml:space="preserve">Prepare </w:t>
            </w:r>
            <w:r w:rsidRPr="001E2DD4">
              <w:rPr>
                <w:rFonts w:cs="Arial"/>
              </w:rPr>
              <w:t>recommendations on REZ infrastructure</w:t>
            </w:r>
          </w:p>
        </w:tc>
      </w:tr>
      <w:tr w:rsidR="00C651ED" w:rsidRPr="00C978B9" w14:paraId="17061D58" w14:textId="77777777" w:rsidTr="000D6B92">
        <w:tc>
          <w:tcPr>
            <w:tcW w:w="3601" w:type="dxa"/>
            <w:tcBorders>
              <w:top w:val="single" w:sz="8" w:space="0" w:color="auto"/>
              <w:bottom w:val="single" w:sz="8" w:space="0" w:color="BCBEC0"/>
            </w:tcBorders>
          </w:tcPr>
          <w:p w14:paraId="1C7FD831" w14:textId="77777777" w:rsidR="00C651ED" w:rsidRPr="008F25B9" w:rsidRDefault="00C651ED" w:rsidP="000D6B92">
            <w:pPr>
              <w:pStyle w:val="TableText"/>
              <w:rPr>
                <w:rFonts w:cs="Arial"/>
              </w:rPr>
            </w:pPr>
            <w:r>
              <w:rPr>
                <w:rFonts w:cs="Arial"/>
              </w:rPr>
              <w:t>Network companies, REZ participants</w:t>
            </w:r>
          </w:p>
        </w:tc>
        <w:tc>
          <w:tcPr>
            <w:tcW w:w="6986" w:type="dxa"/>
            <w:tcBorders>
              <w:top w:val="single" w:sz="8" w:space="0" w:color="auto"/>
              <w:bottom w:val="single" w:sz="8" w:space="0" w:color="BCBEC0"/>
            </w:tcBorders>
          </w:tcPr>
          <w:p w14:paraId="6F9591F6" w14:textId="77777777" w:rsidR="00C651ED" w:rsidRPr="008F25B9" w:rsidRDefault="00C651ED" w:rsidP="000D6B92">
            <w:pPr>
              <w:pStyle w:val="TableText"/>
              <w:numPr>
                <w:ilvl w:val="0"/>
                <w:numId w:val="3"/>
              </w:numPr>
              <w:rPr>
                <w:rFonts w:cs="Arial"/>
              </w:rPr>
            </w:pPr>
            <w:r w:rsidRPr="008F25B9">
              <w:rPr>
                <w:rFonts w:cs="Arial"/>
              </w:rPr>
              <w:t xml:space="preserve">Implement robust </w:t>
            </w:r>
            <w:r>
              <w:rPr>
                <w:rFonts w:cs="Arial"/>
              </w:rPr>
              <w:t xml:space="preserve">processes </w:t>
            </w:r>
            <w:r w:rsidRPr="008F25B9">
              <w:rPr>
                <w:rFonts w:cs="Arial"/>
              </w:rPr>
              <w:t xml:space="preserve">to support effective and efficient delivery of the Government’s </w:t>
            </w:r>
            <w:r>
              <w:rPr>
                <w:rFonts w:cs="Arial"/>
              </w:rPr>
              <w:t xml:space="preserve">REZ </w:t>
            </w:r>
            <w:r w:rsidRPr="008F25B9">
              <w:rPr>
                <w:rFonts w:cs="Arial"/>
              </w:rPr>
              <w:t>infrastructure programs</w:t>
            </w:r>
          </w:p>
          <w:p w14:paraId="580D731E" w14:textId="77777777" w:rsidR="00C651ED" w:rsidRPr="008F25B9" w:rsidRDefault="00C651ED" w:rsidP="000D6B92">
            <w:pPr>
              <w:pStyle w:val="ListParagraph"/>
              <w:numPr>
                <w:ilvl w:val="0"/>
                <w:numId w:val="3"/>
              </w:numPr>
              <w:spacing w:line="280" w:lineRule="exact"/>
              <w:ind w:left="714" w:hanging="357"/>
              <w:rPr>
                <w:rFonts w:cs="Arial"/>
              </w:rPr>
            </w:pPr>
            <w:r w:rsidRPr="003F350F">
              <w:rPr>
                <w:rFonts w:cs="Arial"/>
              </w:rPr>
              <w:t>Work closely with and sustain strong, productive and proven relationships with national, state, established network providers and suppliers; emerging industry players and other private sector entities</w:t>
            </w:r>
          </w:p>
        </w:tc>
      </w:tr>
      <w:tr w:rsidR="00C651ED" w:rsidRPr="00C978B9" w14:paraId="1D1E5731" w14:textId="77777777" w:rsidTr="000D6B92">
        <w:tc>
          <w:tcPr>
            <w:tcW w:w="3601" w:type="dxa"/>
            <w:tcBorders>
              <w:top w:val="single" w:sz="8" w:space="0" w:color="auto"/>
              <w:bottom w:val="single" w:sz="8" w:space="0" w:color="BCBEC0"/>
            </w:tcBorders>
          </w:tcPr>
          <w:p w14:paraId="60A06B78" w14:textId="77777777" w:rsidR="00C651ED" w:rsidRPr="008F25B9" w:rsidRDefault="00C651ED" w:rsidP="000D6B92">
            <w:pPr>
              <w:pStyle w:val="TableText"/>
              <w:rPr>
                <w:rFonts w:cs="Arial"/>
              </w:rPr>
            </w:pPr>
            <w:r>
              <w:rPr>
                <w:rFonts w:cs="Arial"/>
              </w:rPr>
              <w:t>Communities</w:t>
            </w:r>
            <w:r w:rsidRPr="008F25B9">
              <w:rPr>
                <w:rFonts w:cs="Arial"/>
              </w:rPr>
              <w:t>,</w:t>
            </w:r>
            <w:r>
              <w:rPr>
                <w:rFonts w:cs="Arial"/>
              </w:rPr>
              <w:t xml:space="preserve"> Local Government, NSW government agencies; Australian Government agencies</w:t>
            </w:r>
          </w:p>
        </w:tc>
        <w:tc>
          <w:tcPr>
            <w:tcW w:w="6986" w:type="dxa"/>
            <w:tcBorders>
              <w:top w:val="single" w:sz="8" w:space="0" w:color="auto"/>
              <w:bottom w:val="single" w:sz="8" w:space="0" w:color="BCBEC0"/>
            </w:tcBorders>
          </w:tcPr>
          <w:p w14:paraId="0547C4C5" w14:textId="77777777" w:rsidR="00C651ED" w:rsidRPr="008F25B9" w:rsidRDefault="00C651ED" w:rsidP="000D6B92">
            <w:pPr>
              <w:pStyle w:val="TableText"/>
              <w:numPr>
                <w:ilvl w:val="0"/>
                <w:numId w:val="3"/>
              </w:numPr>
              <w:rPr>
                <w:rFonts w:cs="Arial"/>
              </w:rPr>
            </w:pPr>
            <w:r w:rsidRPr="008F25B9">
              <w:rPr>
                <w:rFonts w:cs="Arial"/>
              </w:rPr>
              <w:t xml:space="preserve">Manage effective relationships and networks to solicit support and deliver </w:t>
            </w:r>
            <w:proofErr w:type="spellStart"/>
            <w:r>
              <w:rPr>
                <w:rFonts w:cs="Arial"/>
              </w:rPr>
              <w:t>EnCo</w:t>
            </w:r>
            <w:proofErr w:type="spellEnd"/>
            <w:r>
              <w:rPr>
                <w:rFonts w:cs="Arial"/>
              </w:rPr>
              <w:t xml:space="preserve"> </w:t>
            </w:r>
            <w:r w:rsidRPr="008F25B9">
              <w:rPr>
                <w:rFonts w:cs="Arial"/>
              </w:rPr>
              <w:t>initiatives</w:t>
            </w:r>
          </w:p>
          <w:p w14:paraId="2D547BCE" w14:textId="77777777" w:rsidR="00C651ED" w:rsidRPr="008F25B9" w:rsidRDefault="00C651ED" w:rsidP="000D6B92">
            <w:pPr>
              <w:pStyle w:val="TableText"/>
              <w:numPr>
                <w:ilvl w:val="0"/>
                <w:numId w:val="3"/>
              </w:numPr>
              <w:rPr>
                <w:rFonts w:cs="Arial"/>
              </w:rPr>
            </w:pPr>
            <w:r w:rsidRPr="008F25B9">
              <w:rPr>
                <w:rFonts w:cs="Arial"/>
              </w:rPr>
              <w:t xml:space="preserve">Represent </w:t>
            </w:r>
            <w:proofErr w:type="spellStart"/>
            <w:r>
              <w:rPr>
                <w:rFonts w:cs="Arial"/>
              </w:rPr>
              <w:t>EnCo</w:t>
            </w:r>
            <w:proofErr w:type="spellEnd"/>
            <w:r w:rsidRPr="008F25B9">
              <w:rPr>
                <w:rFonts w:cs="Arial"/>
              </w:rPr>
              <w:t xml:space="preserve"> for resolution of emerging program issues</w:t>
            </w:r>
          </w:p>
        </w:tc>
      </w:tr>
      <w:tr w:rsidR="00C651ED" w:rsidRPr="00C978B9" w14:paraId="62C67D5E" w14:textId="77777777" w:rsidTr="000D6B92">
        <w:tc>
          <w:tcPr>
            <w:tcW w:w="3601" w:type="dxa"/>
            <w:tcBorders>
              <w:top w:val="single" w:sz="8" w:space="0" w:color="auto"/>
              <w:bottom w:val="single" w:sz="8" w:space="0" w:color="BCBEC0"/>
            </w:tcBorders>
          </w:tcPr>
          <w:p w14:paraId="3003C5F9" w14:textId="77777777" w:rsidR="00C651ED" w:rsidRPr="008F25B9" w:rsidRDefault="00C651ED" w:rsidP="000D6B92">
            <w:pPr>
              <w:pStyle w:val="TableText"/>
              <w:rPr>
                <w:rFonts w:cs="Arial"/>
              </w:rPr>
            </w:pPr>
            <w:r w:rsidRPr="008F25B9">
              <w:rPr>
                <w:rFonts w:cs="Arial"/>
              </w:rPr>
              <w:t xml:space="preserve">Peak industry bodies, </w:t>
            </w:r>
            <w:r>
              <w:rPr>
                <w:rFonts w:cs="Arial"/>
              </w:rPr>
              <w:t xml:space="preserve">academia </w:t>
            </w:r>
            <w:r w:rsidRPr="008F25B9">
              <w:rPr>
                <w:rFonts w:cs="Arial"/>
              </w:rPr>
              <w:t>key industry stakeholders</w:t>
            </w:r>
          </w:p>
        </w:tc>
        <w:tc>
          <w:tcPr>
            <w:tcW w:w="6986" w:type="dxa"/>
            <w:tcBorders>
              <w:top w:val="single" w:sz="8" w:space="0" w:color="auto"/>
              <w:bottom w:val="single" w:sz="8" w:space="0" w:color="BCBEC0"/>
            </w:tcBorders>
          </w:tcPr>
          <w:p w14:paraId="1BCEACC3" w14:textId="77777777" w:rsidR="00C651ED" w:rsidRPr="008F25B9" w:rsidRDefault="00C651ED" w:rsidP="000D6B92">
            <w:pPr>
              <w:pStyle w:val="TableText"/>
              <w:numPr>
                <w:ilvl w:val="0"/>
                <w:numId w:val="3"/>
              </w:numPr>
              <w:rPr>
                <w:rFonts w:cs="Arial"/>
              </w:rPr>
            </w:pPr>
            <w:r w:rsidRPr="008F25B9">
              <w:rPr>
                <w:rFonts w:cs="Arial"/>
              </w:rPr>
              <w:t xml:space="preserve">Build confidence in the </w:t>
            </w:r>
            <w:r>
              <w:rPr>
                <w:rFonts w:cs="Arial"/>
              </w:rPr>
              <w:t xml:space="preserve">technical expertise and </w:t>
            </w:r>
            <w:r w:rsidRPr="008F25B9">
              <w:rPr>
                <w:rFonts w:cs="Arial"/>
              </w:rPr>
              <w:t xml:space="preserve">capabilities </w:t>
            </w:r>
            <w:proofErr w:type="spellStart"/>
            <w:r>
              <w:rPr>
                <w:rFonts w:cs="Arial"/>
              </w:rPr>
              <w:t>EnCO</w:t>
            </w:r>
            <w:proofErr w:type="spellEnd"/>
            <w:r w:rsidRPr="008F25B9">
              <w:rPr>
                <w:rFonts w:cs="Arial"/>
              </w:rPr>
              <w:t xml:space="preserve"> </w:t>
            </w:r>
          </w:p>
        </w:tc>
      </w:tr>
    </w:tbl>
    <w:p w14:paraId="25F2F4BD" w14:textId="77777777" w:rsidR="00603D53" w:rsidRPr="0090035A" w:rsidRDefault="00603D53" w:rsidP="00614552">
      <w:pPr>
        <w:pStyle w:val="Heading1"/>
        <w:rPr>
          <w:sz w:val="28"/>
        </w:rPr>
      </w:pPr>
      <w:r w:rsidRPr="0090035A">
        <w:t>Role dimensions</w:t>
      </w:r>
    </w:p>
    <w:p w14:paraId="74A3CBA0" w14:textId="77777777" w:rsidR="00603D53" w:rsidRPr="0090035A" w:rsidRDefault="00603D53" w:rsidP="00614552">
      <w:pPr>
        <w:pStyle w:val="Heading2"/>
      </w:pPr>
      <w:r w:rsidRPr="0090035A">
        <w:t>Decision making</w:t>
      </w:r>
    </w:p>
    <w:p w14:paraId="1FD76DEE" w14:textId="6F835F76" w:rsidR="00325503" w:rsidRDefault="00325503" w:rsidP="00325503">
      <w:pPr>
        <w:pStyle w:val="ListParagraph"/>
        <w:numPr>
          <w:ilvl w:val="0"/>
          <w:numId w:val="21"/>
        </w:numPr>
        <w:ind w:left="426"/>
      </w:pPr>
      <w:r>
        <w:t xml:space="preserve">The Principal </w:t>
      </w:r>
      <w:r w:rsidR="002A0192">
        <w:t>Engineer, Power Systems</w:t>
      </w:r>
      <w:r>
        <w:t xml:space="preserve"> works towards making informed decisions on power system methodologies, modelling approaches and tools to optimize the integration of REZ infrastructure. </w:t>
      </w:r>
    </w:p>
    <w:p w14:paraId="26A116EF" w14:textId="6AC0649A" w:rsidR="00325503" w:rsidRDefault="005D0540" w:rsidP="00325503">
      <w:pPr>
        <w:pStyle w:val="ListParagraph"/>
        <w:numPr>
          <w:ilvl w:val="0"/>
          <w:numId w:val="21"/>
        </w:numPr>
        <w:ind w:left="426"/>
      </w:pPr>
      <w:r>
        <w:t>As a specialist</w:t>
      </w:r>
      <w:r w:rsidR="00274617">
        <w:t>,</w:t>
      </w:r>
      <w:r>
        <w:t xml:space="preserve"> this rol</w:t>
      </w:r>
      <w:r w:rsidR="00EC3502">
        <w:t>e</w:t>
      </w:r>
      <w:r>
        <w:t xml:space="preserve"> is a </w:t>
      </w:r>
      <w:proofErr w:type="gramStart"/>
      <w:r w:rsidR="00EC3502">
        <w:t>business critical</w:t>
      </w:r>
      <w:proofErr w:type="gramEnd"/>
      <w:r w:rsidR="00EC3502">
        <w:t xml:space="preserve"> advisor</w:t>
      </w:r>
      <w:r w:rsidR="00D1288C">
        <w:t xml:space="preserve"> </w:t>
      </w:r>
      <w:r w:rsidR="006443C0">
        <w:t>to</w:t>
      </w:r>
      <w:r w:rsidR="00D1288C">
        <w:t xml:space="preserve"> </w:t>
      </w:r>
      <w:r w:rsidR="00325503">
        <w:t xml:space="preserve">the Director Power Systems and Executive team of </w:t>
      </w:r>
      <w:proofErr w:type="spellStart"/>
      <w:r w:rsidR="00325503">
        <w:t>EnCO</w:t>
      </w:r>
      <w:proofErr w:type="spellEnd"/>
      <w:r w:rsidR="00325503">
        <w:t xml:space="preserve"> rely on recommendations made by this role.</w:t>
      </w:r>
    </w:p>
    <w:p w14:paraId="680236DD" w14:textId="71E04CCC" w:rsidR="00325503" w:rsidRDefault="00325503" w:rsidP="00325503">
      <w:pPr>
        <w:pStyle w:val="ListParagraph"/>
        <w:numPr>
          <w:ilvl w:val="0"/>
          <w:numId w:val="21"/>
        </w:numPr>
        <w:ind w:left="426"/>
      </w:pPr>
      <w:r>
        <w:t xml:space="preserve">Provide advice relating to project risks by ensuring compliance with regulations and industry </w:t>
      </w:r>
      <w:r w:rsidR="007A7F94">
        <w:t>standards and</w:t>
      </w:r>
      <w:r>
        <w:t xml:space="preserve"> conducting technical due diligence and making recommendations to mitigate risks.</w:t>
      </w:r>
    </w:p>
    <w:p w14:paraId="6B00DE8E" w14:textId="5EAA6FDC" w:rsidR="00603D53" w:rsidRPr="00614552" w:rsidRDefault="00603D53" w:rsidP="00614552">
      <w:pPr>
        <w:pStyle w:val="Heading2"/>
      </w:pPr>
      <w:r w:rsidRPr="00614552">
        <w:t>Reporting line</w:t>
      </w:r>
    </w:p>
    <w:p w14:paraId="24DD243B" w14:textId="62BA4919" w:rsidR="003F350F" w:rsidRPr="00603D53" w:rsidRDefault="002F2FB0" w:rsidP="003F350F">
      <w:pPr>
        <w:rPr>
          <w:rFonts w:cs="Arial"/>
          <w:szCs w:val="26"/>
        </w:rPr>
      </w:pPr>
      <w:r>
        <w:t xml:space="preserve">Director, </w:t>
      </w:r>
      <w:r w:rsidR="00325503">
        <w:t>Power Systems</w:t>
      </w:r>
    </w:p>
    <w:p w14:paraId="5264C21A" w14:textId="77777777" w:rsidR="00603D53" w:rsidRPr="00614552" w:rsidRDefault="00603D53" w:rsidP="00614552">
      <w:pPr>
        <w:pStyle w:val="Heading2"/>
      </w:pPr>
      <w:r w:rsidRPr="00614552">
        <w:t>Direct reports</w:t>
      </w:r>
    </w:p>
    <w:p w14:paraId="1AF64F1B" w14:textId="7D915417" w:rsidR="002F4311" w:rsidRPr="007947AD" w:rsidRDefault="00325503" w:rsidP="00B256F4">
      <w:r>
        <w:t>2-3 direct reports</w:t>
      </w:r>
    </w:p>
    <w:p w14:paraId="42167213" w14:textId="77777777" w:rsidR="00603D53" w:rsidRPr="00614552" w:rsidRDefault="00603D53" w:rsidP="00614552">
      <w:pPr>
        <w:pStyle w:val="Heading2"/>
      </w:pPr>
      <w:r w:rsidRPr="00614552">
        <w:lastRenderedPageBreak/>
        <w:t>Budget/Expenditure</w:t>
      </w:r>
    </w:p>
    <w:p w14:paraId="722322E2" w14:textId="012FE3DD" w:rsidR="00603D53" w:rsidRPr="007947AD" w:rsidRDefault="00325503" w:rsidP="00325503">
      <w:r>
        <w:t>TBA</w:t>
      </w:r>
    </w:p>
    <w:p w14:paraId="3CD9A6C6" w14:textId="77777777" w:rsidR="00231AD3" w:rsidRDefault="00231AD3" w:rsidP="00231AD3">
      <w:pPr>
        <w:tabs>
          <w:tab w:val="left" w:pos="2925"/>
        </w:tabs>
        <w:rPr>
          <w:rStyle w:val="Heading1Char"/>
        </w:rPr>
      </w:pPr>
      <w:r>
        <w:rPr>
          <w:rStyle w:val="Heading1Char"/>
        </w:rPr>
        <w:t>Key knowledge and experience</w:t>
      </w:r>
    </w:p>
    <w:p w14:paraId="4FA57D58" w14:textId="77777777" w:rsidR="00325503" w:rsidRDefault="00325503" w:rsidP="00325503">
      <w:pPr>
        <w:pStyle w:val="ListParagraph"/>
        <w:numPr>
          <w:ilvl w:val="0"/>
          <w:numId w:val="21"/>
        </w:numPr>
        <w:ind w:left="426"/>
      </w:pPr>
      <w:r>
        <w:t>Postgraduate qualifications in electrical engineering or equivalent relevant experience</w:t>
      </w:r>
    </w:p>
    <w:p w14:paraId="1AC68924" w14:textId="44EF1AAE" w:rsidR="00325503" w:rsidRDefault="00325503" w:rsidP="00325503">
      <w:pPr>
        <w:pStyle w:val="ListParagraph"/>
        <w:numPr>
          <w:ilvl w:val="0"/>
          <w:numId w:val="21"/>
        </w:numPr>
        <w:ind w:left="426"/>
      </w:pPr>
      <w:r>
        <w:t xml:space="preserve">Extensive experience in power system planning and </w:t>
      </w:r>
      <w:r w:rsidR="007A7F94">
        <w:t>analysis.</w:t>
      </w:r>
    </w:p>
    <w:p w14:paraId="4D87DA55" w14:textId="23DF66B2" w:rsidR="00325503" w:rsidRDefault="00325503" w:rsidP="00325503">
      <w:pPr>
        <w:pStyle w:val="ListParagraph"/>
        <w:numPr>
          <w:ilvl w:val="0"/>
          <w:numId w:val="21"/>
        </w:numPr>
        <w:ind w:left="426"/>
      </w:pPr>
      <w:r>
        <w:t xml:space="preserve">Experience in technical advisory leadership roles with a keen understanding of policy and commercial factors impacting heavy infrastructure </w:t>
      </w:r>
      <w:r w:rsidR="007A7F94">
        <w:t>integration.</w:t>
      </w:r>
    </w:p>
    <w:p w14:paraId="76930F0D" w14:textId="6FCFC7D1" w:rsidR="00231AD3" w:rsidRPr="007947AD" w:rsidRDefault="00325503" w:rsidP="00325503">
      <w:pPr>
        <w:pStyle w:val="ListParagraph"/>
        <w:numPr>
          <w:ilvl w:val="0"/>
          <w:numId w:val="21"/>
        </w:numPr>
        <w:ind w:left="426"/>
      </w:pPr>
      <w:r>
        <w:t>Extensive knowledge of technical complexities of integrating renewable energy within established electricity networks</w:t>
      </w:r>
    </w:p>
    <w:p w14:paraId="13A4C221" w14:textId="77777777" w:rsidR="007F6DFB" w:rsidRPr="00C978B9" w:rsidRDefault="007F6DFB" w:rsidP="007F6DFB">
      <w:pPr>
        <w:pStyle w:val="Heading1"/>
      </w:pPr>
      <w:r w:rsidRPr="00C978B9">
        <w:t>Capabilities for the role</w:t>
      </w:r>
    </w:p>
    <w:p w14:paraId="32B82250" w14:textId="77777777" w:rsidR="007F6DFB" w:rsidRPr="00175AAF" w:rsidRDefault="007F6DFB" w:rsidP="007F6DFB">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D0924FD" w14:textId="77777777" w:rsidR="007F6DFB" w:rsidRPr="00175AAF" w:rsidRDefault="007F6DFB" w:rsidP="007F6DF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2DCD427" w14:textId="77777777" w:rsidR="007F6DFB" w:rsidRDefault="007F6DFB" w:rsidP="007F6DFB">
      <w:pPr>
        <w:rPr>
          <w:rFonts w:eastAsiaTheme="minorHAnsi" w:cs="Arial"/>
          <w:b/>
          <w:bCs/>
          <w:kern w:val="32"/>
          <w:sz w:val="26"/>
          <w:szCs w:val="32"/>
          <w:lang w:val="en-AU"/>
        </w:rPr>
      </w:pPr>
      <w:r>
        <w:br w:type="page"/>
      </w:r>
    </w:p>
    <w:p w14:paraId="2CC3B8A2" w14:textId="77777777" w:rsidR="007F6DFB" w:rsidRPr="00C978B9" w:rsidRDefault="007F6DFB" w:rsidP="007F6DFB">
      <w:pPr>
        <w:pStyle w:val="Heading1"/>
      </w:pPr>
      <w:r w:rsidRPr="00C978B9">
        <w:lastRenderedPageBreak/>
        <w:t xml:space="preserve">Focus </w:t>
      </w:r>
      <w:r>
        <w:t>c</w:t>
      </w:r>
      <w:r w:rsidRPr="00C978B9">
        <w:t>apabilities</w:t>
      </w:r>
    </w:p>
    <w:p w14:paraId="6B8ED7DF" w14:textId="77777777" w:rsidR="007F6DFB" w:rsidRDefault="007F6DFB" w:rsidP="007F6DF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61FC689E" w14:textId="77777777" w:rsidR="007F6DFB" w:rsidRDefault="007F6DFB" w:rsidP="007F6DFB">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2B4650BD" w14:textId="77777777" w:rsidR="007F6DFB" w:rsidRPr="00BB12E9" w:rsidRDefault="007F6DFB" w:rsidP="007F6DF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F6DFB" w:rsidRPr="00C978B9" w14:paraId="6A62584A" w14:textId="77777777" w:rsidTr="006E31A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394263F" w14:textId="77777777" w:rsidR="007F6DFB" w:rsidRPr="00C978B9" w:rsidRDefault="007F6DFB" w:rsidP="006E31AF">
            <w:pPr>
              <w:pStyle w:val="TableText"/>
              <w:rPr>
                <w:b/>
                <w:sz w:val="24"/>
                <w:szCs w:val="24"/>
              </w:rPr>
            </w:pPr>
            <w:r>
              <w:rPr>
                <w:b/>
              </w:rPr>
              <w:t>Capability group/sets</w:t>
            </w:r>
          </w:p>
        </w:tc>
        <w:tc>
          <w:tcPr>
            <w:tcW w:w="2881" w:type="dxa"/>
            <w:tcBorders>
              <w:bottom w:val="single" w:sz="12" w:space="0" w:color="auto"/>
            </w:tcBorders>
            <w:shd w:val="clear" w:color="auto" w:fill="BCBEC0"/>
          </w:tcPr>
          <w:p w14:paraId="258C1295" w14:textId="77777777" w:rsidR="007F6DFB" w:rsidRPr="00C978B9" w:rsidRDefault="007F6DFB" w:rsidP="006E31A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9B1B3DA" w14:textId="77777777" w:rsidR="007F6DFB" w:rsidRDefault="007F6DFB" w:rsidP="006E31AF">
            <w:pPr>
              <w:pStyle w:val="TableText"/>
              <w:rPr>
                <w:b/>
              </w:rPr>
            </w:pPr>
          </w:p>
        </w:tc>
        <w:tc>
          <w:tcPr>
            <w:tcW w:w="4770" w:type="dxa"/>
            <w:tcBorders>
              <w:bottom w:val="single" w:sz="12" w:space="0" w:color="auto"/>
            </w:tcBorders>
            <w:shd w:val="clear" w:color="auto" w:fill="BCBEC0"/>
          </w:tcPr>
          <w:p w14:paraId="014D5DE2" w14:textId="77777777" w:rsidR="007F6DFB" w:rsidRDefault="007F6DFB" w:rsidP="006E31AF">
            <w:pPr>
              <w:pStyle w:val="TableText"/>
              <w:rPr>
                <w:b/>
              </w:rPr>
            </w:pPr>
            <w:r>
              <w:rPr>
                <w:b/>
              </w:rPr>
              <w:t>Behavioural indicators</w:t>
            </w:r>
          </w:p>
        </w:tc>
        <w:tc>
          <w:tcPr>
            <w:tcW w:w="1606" w:type="dxa"/>
            <w:tcBorders>
              <w:bottom w:val="single" w:sz="12" w:space="0" w:color="auto"/>
            </w:tcBorders>
            <w:shd w:val="clear" w:color="auto" w:fill="BCBEC0"/>
          </w:tcPr>
          <w:p w14:paraId="1017569C" w14:textId="77777777" w:rsidR="007F6DFB" w:rsidRDefault="007F6DFB" w:rsidP="006E31AF">
            <w:pPr>
              <w:pStyle w:val="TableText"/>
              <w:jc w:val="both"/>
              <w:rPr>
                <w:b/>
              </w:rPr>
            </w:pPr>
            <w:r>
              <w:rPr>
                <w:b/>
              </w:rPr>
              <w:t xml:space="preserve">Level </w:t>
            </w:r>
          </w:p>
        </w:tc>
      </w:tr>
      <w:tr w:rsidR="007F6DFB" w:rsidRPr="00C978B9" w14:paraId="0CA8D969" w14:textId="77777777" w:rsidTr="006E31AF">
        <w:trPr>
          <w:cantSplit/>
          <w:jc w:val="center"/>
        </w:trPr>
        <w:tc>
          <w:tcPr>
            <w:tcW w:w="1406" w:type="dxa"/>
            <w:tcBorders>
              <w:bottom w:val="single" w:sz="4" w:space="0" w:color="BCBEC0"/>
            </w:tcBorders>
          </w:tcPr>
          <w:p w14:paraId="59E20E5F" w14:textId="77777777" w:rsidR="007F6DFB" w:rsidRPr="00C978B9" w:rsidRDefault="007F6DFB" w:rsidP="006E31AF">
            <w:r w:rsidRPr="00C978B9">
              <w:rPr>
                <w:noProof/>
                <w:lang w:eastAsia="en-AU"/>
              </w:rPr>
              <w:drawing>
                <wp:inline distT="0" distB="0" distL="0" distR="0" wp14:anchorId="4CCAE5F3" wp14:editId="44D977C5">
                  <wp:extent cx="809625" cy="809625"/>
                  <wp:effectExtent l="0" t="0" r="0" b="0"/>
                  <wp:docPr id="19523975" name="Picture 19523975"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975" name="Picture 19523975" descr="A yellow sign with a person icon&#10;&#10;Description automatically generated"/>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04E41DB" w14:textId="77777777" w:rsidR="007F6DFB" w:rsidRPr="00A8226F" w:rsidRDefault="007F6DFB" w:rsidP="006E31AF">
            <w:pPr>
              <w:pStyle w:val="TableText"/>
              <w:rPr>
                <w:b/>
              </w:rPr>
            </w:pPr>
            <w:r>
              <w:rPr>
                <w:b/>
              </w:rPr>
              <w:t>Display Resilience and Courage</w:t>
            </w:r>
          </w:p>
          <w:p w14:paraId="65414540" w14:textId="77777777" w:rsidR="007F6DFB" w:rsidRPr="00AA57E3" w:rsidRDefault="007F6DFB" w:rsidP="006E31AF">
            <w:pPr>
              <w:pStyle w:val="TableText"/>
            </w:pPr>
            <w:r>
              <w:t>Be open and honest, prepared to express your views, and willing to accept and commit to change</w:t>
            </w:r>
          </w:p>
        </w:tc>
        <w:tc>
          <w:tcPr>
            <w:tcW w:w="4770" w:type="dxa"/>
            <w:tcBorders>
              <w:bottom w:val="single" w:sz="4" w:space="0" w:color="BCBEC0"/>
            </w:tcBorders>
          </w:tcPr>
          <w:p w14:paraId="140A8829" w14:textId="77777777" w:rsidR="007F6DFB" w:rsidRDefault="007F6DFB" w:rsidP="006E31AF">
            <w:pPr>
              <w:pStyle w:val="TableBullet"/>
            </w:pPr>
            <w:r w:rsidRPr="00F85B23">
              <w:t>Create a culture that encourages and supports openness, persistence and genuine debate around critical issues</w:t>
            </w:r>
          </w:p>
          <w:p w14:paraId="7316538D" w14:textId="77777777" w:rsidR="007F6DFB" w:rsidRDefault="007F6DFB" w:rsidP="006E31AF">
            <w:pPr>
              <w:pStyle w:val="TableBullet"/>
            </w:pPr>
            <w:r w:rsidRPr="00F85B23">
              <w:t>Provide clear exposition and argument for agreed positions while remaining open to valid suggestions for change</w:t>
            </w:r>
          </w:p>
          <w:p w14:paraId="3A902D14" w14:textId="77777777" w:rsidR="007F6DFB" w:rsidRDefault="007F6DFB" w:rsidP="006E31AF">
            <w:pPr>
              <w:pStyle w:val="TableBullet"/>
            </w:pPr>
            <w:r w:rsidRPr="00F85B23">
              <w:t>Raise critical issues and make tough decisions</w:t>
            </w:r>
          </w:p>
          <w:p w14:paraId="481E1EA0" w14:textId="77777777" w:rsidR="007F6DFB" w:rsidRDefault="007F6DFB" w:rsidP="006E31AF">
            <w:pPr>
              <w:pStyle w:val="TableBullet"/>
            </w:pPr>
            <w:r w:rsidRPr="00F85B23">
              <w:t>Respond to significant, complex and novel challenges with a high level of resilience and persistence</w:t>
            </w:r>
          </w:p>
          <w:p w14:paraId="4689A91B" w14:textId="77777777" w:rsidR="007F6DFB" w:rsidRPr="00AA57E3" w:rsidRDefault="007F6DFB" w:rsidP="006E31AF">
            <w:pPr>
              <w:pStyle w:val="TableBullet"/>
            </w:pPr>
            <w:r w:rsidRPr="00F85B23">
              <w:t>Consistently use a range of strategies to remain composed and calm and act as a stabilising influence even in the most challenging situations</w:t>
            </w:r>
          </w:p>
        </w:tc>
        <w:tc>
          <w:tcPr>
            <w:tcW w:w="1606" w:type="dxa"/>
            <w:tcBorders>
              <w:bottom w:val="single" w:sz="4" w:space="0" w:color="BCBEC0"/>
            </w:tcBorders>
          </w:tcPr>
          <w:p w14:paraId="2A294781" w14:textId="77777777" w:rsidR="007F6DFB" w:rsidRDefault="007F6DFB" w:rsidP="006E31AF">
            <w:pPr>
              <w:pStyle w:val="TableBullet"/>
              <w:numPr>
                <w:ilvl w:val="0"/>
                <w:numId w:val="0"/>
              </w:numPr>
              <w:jc w:val="both"/>
            </w:pPr>
            <w:r>
              <w:t>Highly Advanced</w:t>
            </w:r>
          </w:p>
        </w:tc>
      </w:tr>
      <w:tr w:rsidR="007F6DFB" w:rsidRPr="00C978B9" w14:paraId="6264B804" w14:textId="77777777" w:rsidTr="006E31AF">
        <w:trPr>
          <w:cantSplit/>
          <w:jc w:val="center"/>
        </w:trPr>
        <w:tc>
          <w:tcPr>
            <w:tcW w:w="1406" w:type="dxa"/>
            <w:tcBorders>
              <w:bottom w:val="single" w:sz="4" w:space="0" w:color="BCBEC0"/>
            </w:tcBorders>
          </w:tcPr>
          <w:p w14:paraId="44A957CD" w14:textId="77777777" w:rsidR="007F6DFB" w:rsidRDefault="007F6DFB" w:rsidP="006E31AF">
            <w:pPr>
              <w:rPr>
                <w:noProof/>
                <w:lang w:eastAsia="en-AU"/>
              </w:rPr>
            </w:pPr>
            <w:r w:rsidRPr="00C978B9">
              <w:rPr>
                <w:noProof/>
                <w:lang w:eastAsia="en-AU"/>
              </w:rPr>
              <w:drawing>
                <wp:inline distT="0" distB="0" distL="0" distR="0" wp14:anchorId="3C73BCD2" wp14:editId="65D48B6B">
                  <wp:extent cx="809625" cy="809625"/>
                  <wp:effectExtent l="0" t="0" r="0" b="0"/>
                  <wp:docPr id="8" name="Picture 8"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yellow sign with a person icon&#10;&#10;Description automatically generated"/>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F9A3854" w14:textId="77777777" w:rsidR="007F6DFB" w:rsidRPr="00A8226F" w:rsidRDefault="007F6DFB" w:rsidP="006E31AF">
            <w:pPr>
              <w:pStyle w:val="TableText"/>
              <w:rPr>
                <w:b/>
              </w:rPr>
            </w:pPr>
            <w:r>
              <w:rPr>
                <w:b/>
              </w:rPr>
              <w:t>Act with Integrity</w:t>
            </w:r>
          </w:p>
          <w:p w14:paraId="4A6FB4B9" w14:textId="77777777" w:rsidR="007F6DFB" w:rsidRPr="00A8226F" w:rsidRDefault="007F6DFB" w:rsidP="006E31AF">
            <w:pPr>
              <w:pStyle w:val="TableText"/>
              <w:rPr>
                <w:b/>
              </w:rPr>
            </w:pPr>
            <w:r>
              <w:t>Be ethical and professional, and uphold and promote the public sector values</w:t>
            </w:r>
          </w:p>
        </w:tc>
        <w:tc>
          <w:tcPr>
            <w:tcW w:w="4770" w:type="dxa"/>
            <w:tcBorders>
              <w:bottom w:val="single" w:sz="4" w:space="0" w:color="BCBEC0"/>
            </w:tcBorders>
          </w:tcPr>
          <w:p w14:paraId="3A74FE9D" w14:textId="77777777" w:rsidR="007F6DFB" w:rsidRDefault="007F6DFB" w:rsidP="006E31AF">
            <w:pPr>
              <w:pStyle w:val="TableBullet"/>
            </w:pPr>
            <w:r>
              <w:t>Model the highest standards of ethical and professional behaviour and reinforce their use</w:t>
            </w:r>
          </w:p>
          <w:p w14:paraId="3558ABF8" w14:textId="77777777" w:rsidR="007F6DFB" w:rsidRDefault="007F6DFB" w:rsidP="006E31AF">
            <w:pPr>
              <w:pStyle w:val="TableBullet"/>
            </w:pPr>
            <w:r>
              <w:t>Represent the organisation in an honest, ethical and professional way and set an example for others to follow</w:t>
            </w:r>
          </w:p>
          <w:p w14:paraId="25CA2841" w14:textId="77777777" w:rsidR="007F6DFB" w:rsidRDefault="007F6DFB" w:rsidP="006E31AF">
            <w:pPr>
              <w:pStyle w:val="TableBullet"/>
            </w:pPr>
            <w:r>
              <w:t>Promote a culture of integrity and professionalism within the organisation and in dealings external to government</w:t>
            </w:r>
          </w:p>
          <w:p w14:paraId="57771350" w14:textId="77777777" w:rsidR="007F6DFB" w:rsidRDefault="007F6DFB" w:rsidP="006E31AF">
            <w:pPr>
              <w:pStyle w:val="TableBullet"/>
              <w:numPr>
                <w:ilvl w:val="0"/>
                <w:numId w:val="0"/>
              </w:numPr>
              <w:ind w:left="360"/>
            </w:pPr>
            <w:r>
              <w:t>Monitor ethical practices, standards and systems and reinforce their use</w:t>
            </w:r>
          </w:p>
          <w:p w14:paraId="0E2CCBC4" w14:textId="77777777" w:rsidR="007F6DFB" w:rsidRDefault="007F6DFB" w:rsidP="006E31AF">
            <w:pPr>
              <w:pStyle w:val="TableBullet"/>
            </w:pPr>
            <w:r>
              <w:t>Act promptly on reported breaches of legislation, policies and guidelines</w:t>
            </w:r>
          </w:p>
        </w:tc>
        <w:tc>
          <w:tcPr>
            <w:tcW w:w="1606" w:type="dxa"/>
            <w:tcBorders>
              <w:bottom w:val="single" w:sz="4" w:space="0" w:color="BCBEC0"/>
            </w:tcBorders>
          </w:tcPr>
          <w:p w14:paraId="6791E0AA" w14:textId="77777777" w:rsidR="007F6DFB" w:rsidRDefault="007F6DFB" w:rsidP="006E31AF">
            <w:pPr>
              <w:pStyle w:val="TableBullet"/>
              <w:numPr>
                <w:ilvl w:val="0"/>
                <w:numId w:val="0"/>
              </w:numPr>
              <w:jc w:val="both"/>
            </w:pPr>
            <w:r>
              <w:t>Advanced</w:t>
            </w:r>
          </w:p>
        </w:tc>
      </w:tr>
      <w:tr w:rsidR="007F6DFB" w:rsidRPr="00C978B9" w14:paraId="2116798A" w14:textId="77777777" w:rsidTr="006E31AF">
        <w:trPr>
          <w:cantSplit/>
          <w:jc w:val="center"/>
        </w:trPr>
        <w:tc>
          <w:tcPr>
            <w:tcW w:w="1406" w:type="dxa"/>
          </w:tcPr>
          <w:p w14:paraId="4CF45EA0" w14:textId="77777777" w:rsidR="007F6DFB" w:rsidRPr="00C978B9" w:rsidRDefault="007F6DFB" w:rsidP="006E31AF">
            <w:r w:rsidRPr="00C978B9">
              <w:rPr>
                <w:noProof/>
                <w:lang w:eastAsia="en-AU"/>
              </w:rPr>
              <w:lastRenderedPageBreak/>
              <w:drawing>
                <wp:inline distT="0" distB="0" distL="0" distR="0" wp14:anchorId="3CEDB38C" wp14:editId="25F57352">
                  <wp:extent cx="809625" cy="809625"/>
                  <wp:effectExtent l="0" t="0" r="0" b="0"/>
                  <wp:docPr id="1996247099" name="Picture 1996247099"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47099" name="Picture 1996247099" descr="A black and white symbol with arrows&#10;&#10;Description automatically generated with medium confidence"/>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5DEEC8D" w14:textId="77777777" w:rsidR="007F6DFB" w:rsidRPr="00A8226F" w:rsidRDefault="007F6DFB" w:rsidP="006E31AF">
            <w:pPr>
              <w:pStyle w:val="TableText"/>
              <w:rPr>
                <w:b/>
              </w:rPr>
            </w:pPr>
            <w:r>
              <w:rPr>
                <w:b/>
              </w:rPr>
              <w:t>Communicate Effectively</w:t>
            </w:r>
          </w:p>
          <w:p w14:paraId="6425C18D" w14:textId="77777777" w:rsidR="007F6DFB" w:rsidRPr="00AA57E3" w:rsidRDefault="007F6DFB" w:rsidP="006E31AF">
            <w:pPr>
              <w:pStyle w:val="TableText"/>
            </w:pPr>
            <w:r>
              <w:t>Communicate clearly, actively listen to others, and respond with understanding and respect</w:t>
            </w:r>
          </w:p>
        </w:tc>
        <w:tc>
          <w:tcPr>
            <w:tcW w:w="4770" w:type="dxa"/>
            <w:tcBorders>
              <w:bottom w:val="single" w:sz="4" w:space="0" w:color="BCBEC0"/>
            </w:tcBorders>
          </w:tcPr>
          <w:p w14:paraId="177F2062" w14:textId="77777777" w:rsidR="007F6DFB" w:rsidRPr="00AA57E3" w:rsidRDefault="007F6DFB" w:rsidP="006E31AF">
            <w:pPr>
              <w:pStyle w:val="TableBullet"/>
            </w:pPr>
            <w:r>
              <w:t>Present with credibility, engage diverse audiences and test levels of understanding</w:t>
            </w:r>
          </w:p>
          <w:p w14:paraId="030A0122" w14:textId="77777777" w:rsidR="007F6DFB" w:rsidRPr="00AA57E3" w:rsidRDefault="007F6DFB" w:rsidP="006E31AF">
            <w:pPr>
              <w:pStyle w:val="TableBullet"/>
            </w:pPr>
            <w:r>
              <w:t>Translate technical and complex information clearly and concisely for diverse audiences</w:t>
            </w:r>
          </w:p>
          <w:p w14:paraId="31DA2B4D" w14:textId="77777777" w:rsidR="007F6DFB" w:rsidRPr="00AA57E3" w:rsidRDefault="007F6DFB" w:rsidP="006E31AF">
            <w:pPr>
              <w:pStyle w:val="TableBullet"/>
            </w:pPr>
            <w:r>
              <w:t>Create opportunities for others to contribute to discussion and debate</w:t>
            </w:r>
          </w:p>
          <w:p w14:paraId="19BBFA6D" w14:textId="77777777" w:rsidR="007F6DFB" w:rsidRPr="00AA57E3" w:rsidRDefault="007F6DFB" w:rsidP="006E31AF">
            <w:pPr>
              <w:pStyle w:val="TableBullet"/>
            </w:pPr>
            <w:r>
              <w:t>Contribute to and promote information sharing across the organisation</w:t>
            </w:r>
          </w:p>
          <w:p w14:paraId="5B82DCB8" w14:textId="77777777" w:rsidR="007F6DFB" w:rsidRPr="00AA57E3" w:rsidRDefault="007F6DFB" w:rsidP="006E31AF">
            <w:pPr>
              <w:pStyle w:val="TableBullet"/>
            </w:pPr>
            <w:r>
              <w:t>Manage complex communications that involve understanding and responding to multiple and divergent viewpoints</w:t>
            </w:r>
          </w:p>
          <w:p w14:paraId="465A76BB" w14:textId="77777777" w:rsidR="007F6DFB" w:rsidRPr="00AA57E3" w:rsidRDefault="007F6DFB" w:rsidP="006E31AF">
            <w:pPr>
              <w:pStyle w:val="TableBullet"/>
            </w:pPr>
            <w:r>
              <w:t>Explore creative ways to engage diverse audiences and communicate information</w:t>
            </w:r>
          </w:p>
          <w:p w14:paraId="1789AF64" w14:textId="77777777" w:rsidR="007F6DFB" w:rsidRPr="00AA57E3" w:rsidRDefault="007F6DFB" w:rsidP="006E31AF">
            <w:pPr>
              <w:pStyle w:val="TableBullet"/>
            </w:pPr>
            <w:r>
              <w:t>Adjust style and approach to optimise outcomes</w:t>
            </w:r>
          </w:p>
          <w:p w14:paraId="181A3F6F" w14:textId="77777777" w:rsidR="007F6DFB" w:rsidRPr="00AA57E3" w:rsidRDefault="007F6DFB" w:rsidP="006E31AF">
            <w:pPr>
              <w:pStyle w:val="TableBullet"/>
            </w:pPr>
            <w:r>
              <w:t>Write fluently and persuasively in plain English and in a range of styles and formats</w:t>
            </w:r>
          </w:p>
        </w:tc>
        <w:tc>
          <w:tcPr>
            <w:tcW w:w="1606" w:type="dxa"/>
            <w:tcBorders>
              <w:bottom w:val="single" w:sz="4" w:space="0" w:color="BCBEC0"/>
            </w:tcBorders>
          </w:tcPr>
          <w:p w14:paraId="42005054" w14:textId="77777777" w:rsidR="007F6DFB" w:rsidRDefault="007F6DFB" w:rsidP="006E31AF">
            <w:pPr>
              <w:pStyle w:val="TableBullet"/>
              <w:numPr>
                <w:ilvl w:val="0"/>
                <w:numId w:val="0"/>
              </w:numPr>
              <w:jc w:val="both"/>
            </w:pPr>
            <w:r>
              <w:t>Advanced</w:t>
            </w:r>
          </w:p>
        </w:tc>
      </w:tr>
      <w:tr w:rsidR="007F6DFB" w:rsidRPr="00C978B9" w14:paraId="5E505CD3" w14:textId="77777777" w:rsidTr="006E31AF">
        <w:trPr>
          <w:cantSplit/>
          <w:jc w:val="center"/>
        </w:trPr>
        <w:tc>
          <w:tcPr>
            <w:tcW w:w="1406" w:type="dxa"/>
          </w:tcPr>
          <w:p w14:paraId="7641607F" w14:textId="77777777" w:rsidR="007F6DFB" w:rsidRDefault="007F6DFB" w:rsidP="006E31AF">
            <w:pPr>
              <w:rPr>
                <w:noProof/>
                <w:lang w:eastAsia="en-AU"/>
              </w:rPr>
            </w:pPr>
            <w:r w:rsidRPr="00C978B9">
              <w:rPr>
                <w:noProof/>
                <w:lang w:eastAsia="en-AU"/>
              </w:rPr>
              <w:drawing>
                <wp:inline distT="0" distB="0" distL="0" distR="0" wp14:anchorId="5A81ACEB" wp14:editId="5455D666">
                  <wp:extent cx="809625" cy="809625"/>
                  <wp:effectExtent l="0" t="0" r="0" b="0"/>
                  <wp:docPr id="9" name="Picture 9"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symbol with arrows&#10;&#10;Description automatically generated with medium confidence"/>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51FDF46" w14:textId="77777777" w:rsidR="007F6DFB" w:rsidRPr="00A8226F" w:rsidRDefault="007F6DFB" w:rsidP="006E31AF">
            <w:pPr>
              <w:pStyle w:val="TableText"/>
              <w:rPr>
                <w:b/>
              </w:rPr>
            </w:pPr>
            <w:r>
              <w:rPr>
                <w:b/>
              </w:rPr>
              <w:t>Work Collaboratively</w:t>
            </w:r>
          </w:p>
          <w:p w14:paraId="72C55313" w14:textId="77777777" w:rsidR="007F6DFB" w:rsidRPr="00A8226F" w:rsidRDefault="007F6DFB" w:rsidP="006E31AF">
            <w:pPr>
              <w:pStyle w:val="TableText"/>
              <w:rPr>
                <w:b/>
              </w:rPr>
            </w:pPr>
            <w:r>
              <w:t>Collaborate with others and value their contribution</w:t>
            </w:r>
          </w:p>
        </w:tc>
        <w:tc>
          <w:tcPr>
            <w:tcW w:w="4770" w:type="dxa"/>
            <w:tcBorders>
              <w:bottom w:val="single" w:sz="4" w:space="0" w:color="BCBEC0"/>
            </w:tcBorders>
          </w:tcPr>
          <w:p w14:paraId="1710E728" w14:textId="77777777" w:rsidR="007F6DFB" w:rsidRDefault="007F6DFB" w:rsidP="006E31AF">
            <w:pPr>
              <w:pStyle w:val="TableBullet"/>
            </w:pPr>
            <w:r>
              <w:t>Establish a culture and supporting systems that facilitate information sharing, communication and learning across the sector</w:t>
            </w:r>
          </w:p>
          <w:p w14:paraId="7E80A8B1" w14:textId="77777777" w:rsidR="007F6DFB" w:rsidRDefault="007F6DFB" w:rsidP="006E31AF">
            <w:pPr>
              <w:pStyle w:val="TableBullet"/>
            </w:pPr>
            <w:r>
              <w:t>Publicly celebrate the successful outcomes of collaboration</w:t>
            </w:r>
          </w:p>
          <w:p w14:paraId="28D4933A" w14:textId="77777777" w:rsidR="007F6DFB" w:rsidRDefault="007F6DFB" w:rsidP="006E31AF">
            <w:pPr>
              <w:pStyle w:val="TableBullet"/>
            </w:pPr>
            <w:r>
              <w:t>Seek out and facilitate opportunities to engage and collaborate with stakeholders to develop solutions across the organisation, government and other jurisdictions</w:t>
            </w:r>
          </w:p>
          <w:p w14:paraId="7E20D489" w14:textId="77777777" w:rsidR="007F6DFB" w:rsidRDefault="007F6DFB" w:rsidP="006E31AF">
            <w:pPr>
              <w:pStyle w:val="TableBullet"/>
            </w:pPr>
            <w:r>
              <w:t>Identify and overcome barriers to collaboration with internal and external stakeholders</w:t>
            </w:r>
          </w:p>
        </w:tc>
        <w:tc>
          <w:tcPr>
            <w:tcW w:w="1606" w:type="dxa"/>
            <w:tcBorders>
              <w:bottom w:val="single" w:sz="4" w:space="0" w:color="BCBEC0"/>
            </w:tcBorders>
          </w:tcPr>
          <w:p w14:paraId="4C867C03" w14:textId="77777777" w:rsidR="007F6DFB" w:rsidRDefault="007F6DFB" w:rsidP="006E31AF">
            <w:pPr>
              <w:pStyle w:val="TableBullet"/>
              <w:numPr>
                <w:ilvl w:val="0"/>
                <w:numId w:val="0"/>
              </w:numPr>
              <w:jc w:val="both"/>
            </w:pPr>
            <w:r>
              <w:t>Highly Advanced</w:t>
            </w:r>
          </w:p>
        </w:tc>
      </w:tr>
      <w:tr w:rsidR="007F6DFB" w:rsidRPr="00C978B9" w14:paraId="189FFC40" w14:textId="77777777" w:rsidTr="006E31AF">
        <w:trPr>
          <w:cantSplit/>
          <w:jc w:val="center"/>
        </w:trPr>
        <w:tc>
          <w:tcPr>
            <w:tcW w:w="1406" w:type="dxa"/>
            <w:tcBorders>
              <w:bottom w:val="single" w:sz="4" w:space="0" w:color="BCBEC0"/>
            </w:tcBorders>
          </w:tcPr>
          <w:p w14:paraId="4C05ED68" w14:textId="77777777" w:rsidR="007F6DFB" w:rsidRDefault="007F6DFB" w:rsidP="006E31AF">
            <w:pPr>
              <w:rPr>
                <w:noProof/>
                <w:lang w:eastAsia="en-AU"/>
              </w:rPr>
            </w:pPr>
            <w:r w:rsidRPr="00C978B9">
              <w:rPr>
                <w:noProof/>
                <w:lang w:eastAsia="en-AU"/>
              </w:rPr>
              <w:drawing>
                <wp:inline distT="0" distB="0" distL="0" distR="0" wp14:anchorId="3D7E468F" wp14:editId="7C0ED713">
                  <wp:extent cx="809625" cy="809625"/>
                  <wp:effectExtent l="0" t="0" r="0" b="0"/>
                  <wp:docPr id="10" name="Picture 10"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symbol with arrows&#10;&#10;Description automatically generated with medium confidence"/>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A71980F" w14:textId="77777777" w:rsidR="007F6DFB" w:rsidRDefault="007F6DFB" w:rsidP="006E31AF">
            <w:pPr>
              <w:pStyle w:val="TableText"/>
              <w:rPr>
                <w:bCs/>
              </w:rPr>
            </w:pPr>
            <w:r>
              <w:rPr>
                <w:b/>
              </w:rPr>
              <w:t>Influence and Negotiate</w:t>
            </w:r>
          </w:p>
          <w:p w14:paraId="12E332CC" w14:textId="77777777" w:rsidR="007F6DFB" w:rsidRPr="007947AD" w:rsidRDefault="007F6DFB" w:rsidP="006E31AF">
            <w:pPr>
              <w:pStyle w:val="TableText"/>
              <w:rPr>
                <w:bCs/>
              </w:rPr>
            </w:pPr>
            <w:r>
              <w:rPr>
                <w:bCs/>
              </w:rPr>
              <w:t>Gain consensus and commitment from others, and resolve issues and conflicts</w:t>
            </w:r>
          </w:p>
        </w:tc>
        <w:tc>
          <w:tcPr>
            <w:tcW w:w="4770" w:type="dxa"/>
            <w:tcBorders>
              <w:bottom w:val="single" w:sz="4" w:space="0" w:color="BCBEC0"/>
            </w:tcBorders>
          </w:tcPr>
          <w:p w14:paraId="31206A31" w14:textId="77777777" w:rsidR="007F6DFB" w:rsidRDefault="007F6DFB" w:rsidP="006E31AF">
            <w:pPr>
              <w:pStyle w:val="TableBullet"/>
            </w:pPr>
            <w:r w:rsidRPr="005C6F88">
              <w:t>Influence others with a fair and considered</w:t>
            </w:r>
            <w:r>
              <w:t xml:space="preserve"> </w:t>
            </w:r>
            <w:r w:rsidRPr="005C6F88">
              <w:t xml:space="preserve">approach and present persuasive </w:t>
            </w:r>
            <w:proofErr w:type="gramStart"/>
            <w:r w:rsidRPr="005C6F88">
              <w:t>counter-arguments</w:t>
            </w:r>
            <w:proofErr w:type="gramEnd"/>
          </w:p>
          <w:p w14:paraId="4396A87A" w14:textId="77777777" w:rsidR="007F6DFB" w:rsidRDefault="007F6DFB" w:rsidP="006E31AF">
            <w:pPr>
              <w:pStyle w:val="TableBullet"/>
            </w:pPr>
            <w:r w:rsidRPr="005C6F88">
              <w:t>Work towards mutually beneficial ‘win-win’</w:t>
            </w:r>
            <w:r>
              <w:t xml:space="preserve"> </w:t>
            </w:r>
            <w:r w:rsidRPr="005C6F88">
              <w:t>outcomes</w:t>
            </w:r>
          </w:p>
          <w:p w14:paraId="05CA1F86" w14:textId="77777777" w:rsidR="007F6DFB" w:rsidRDefault="007F6DFB" w:rsidP="006E31AF">
            <w:pPr>
              <w:pStyle w:val="TableBullet"/>
            </w:pPr>
            <w:r w:rsidRPr="005C6F88">
              <w:t>Show sensitivity and understanding in resolving acute and complex conflicts and differences</w:t>
            </w:r>
          </w:p>
          <w:p w14:paraId="36280AEE" w14:textId="77777777" w:rsidR="007F6DFB" w:rsidRDefault="007F6DFB" w:rsidP="006E31AF">
            <w:pPr>
              <w:pStyle w:val="TableBullet"/>
            </w:pPr>
            <w:r w:rsidRPr="005C6F88">
              <w:t>Identify key stakeholders and gain their support in advance</w:t>
            </w:r>
          </w:p>
          <w:p w14:paraId="39382F98" w14:textId="77777777" w:rsidR="007F6DFB" w:rsidRDefault="007F6DFB" w:rsidP="006E31AF">
            <w:pPr>
              <w:pStyle w:val="TableBullet"/>
            </w:pPr>
            <w:r w:rsidRPr="005C6F88">
              <w:t>Establish a clear negotiation position based on research, a firm grasp of key issues, likely arguments, points of difference and areas for compromise</w:t>
            </w:r>
          </w:p>
          <w:p w14:paraId="3B86999C" w14:textId="77777777" w:rsidR="007F6DFB" w:rsidRDefault="007F6DFB" w:rsidP="006E31AF">
            <w:pPr>
              <w:pStyle w:val="TableBullet"/>
            </w:pPr>
            <w:r w:rsidRPr="005C6F88">
              <w:t>Anticipate and minimise conflict within the organisation and with external stakeholders</w:t>
            </w:r>
          </w:p>
        </w:tc>
        <w:tc>
          <w:tcPr>
            <w:tcW w:w="1606" w:type="dxa"/>
            <w:tcBorders>
              <w:bottom w:val="single" w:sz="4" w:space="0" w:color="BCBEC0"/>
            </w:tcBorders>
          </w:tcPr>
          <w:p w14:paraId="35BFC2C6" w14:textId="77777777" w:rsidR="007F6DFB" w:rsidRDefault="007F6DFB" w:rsidP="006E31AF">
            <w:pPr>
              <w:pStyle w:val="TableBullet"/>
              <w:numPr>
                <w:ilvl w:val="0"/>
                <w:numId w:val="0"/>
              </w:numPr>
              <w:jc w:val="both"/>
            </w:pPr>
            <w:r>
              <w:t>Advanced</w:t>
            </w:r>
          </w:p>
        </w:tc>
      </w:tr>
      <w:tr w:rsidR="007F6DFB" w:rsidRPr="00C978B9" w14:paraId="40C6B2D8" w14:textId="77777777" w:rsidTr="006E31AF">
        <w:trPr>
          <w:cantSplit/>
          <w:jc w:val="center"/>
        </w:trPr>
        <w:tc>
          <w:tcPr>
            <w:tcW w:w="1406" w:type="dxa"/>
            <w:tcBorders>
              <w:bottom w:val="single" w:sz="4" w:space="0" w:color="BCBEC0"/>
            </w:tcBorders>
          </w:tcPr>
          <w:p w14:paraId="4C9CE051" w14:textId="77777777" w:rsidR="007F6DFB" w:rsidRPr="00C978B9" w:rsidRDefault="007F6DFB" w:rsidP="006E31AF">
            <w:r w:rsidRPr="00C978B9">
              <w:rPr>
                <w:noProof/>
                <w:lang w:eastAsia="en-AU"/>
              </w:rPr>
              <w:lastRenderedPageBreak/>
              <w:drawing>
                <wp:inline distT="0" distB="0" distL="0" distR="0" wp14:anchorId="464CD6F7" wp14:editId="605DF3CE">
                  <wp:extent cx="809625" cy="809625"/>
                  <wp:effectExtent l="0" t="0" r="0" b="0"/>
                  <wp:docPr id="313596246" name="Picture 313596246"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96246" name="Picture 313596246" descr="A check mark in a square&#10;&#10;Description automatically generated"/>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9565EB0" w14:textId="77777777" w:rsidR="007F6DFB" w:rsidRPr="00A8226F" w:rsidRDefault="007F6DFB" w:rsidP="006E31AF">
            <w:pPr>
              <w:pStyle w:val="TableText"/>
              <w:rPr>
                <w:b/>
              </w:rPr>
            </w:pPr>
            <w:r>
              <w:rPr>
                <w:b/>
              </w:rPr>
              <w:t>Deliver Results</w:t>
            </w:r>
          </w:p>
          <w:p w14:paraId="417B68EB" w14:textId="77777777" w:rsidR="007F6DFB" w:rsidRPr="00AA57E3" w:rsidRDefault="007F6DFB" w:rsidP="006E31AF">
            <w:pPr>
              <w:pStyle w:val="TableText"/>
            </w:pPr>
            <w:r>
              <w:t>Achieve results through the efficient use of resources and a commitment to quality outcomes</w:t>
            </w:r>
          </w:p>
        </w:tc>
        <w:tc>
          <w:tcPr>
            <w:tcW w:w="4770" w:type="dxa"/>
            <w:tcBorders>
              <w:bottom w:val="single" w:sz="4" w:space="0" w:color="BCBEC0"/>
            </w:tcBorders>
          </w:tcPr>
          <w:p w14:paraId="3674D730" w14:textId="77777777" w:rsidR="007F6DFB" w:rsidRPr="00AA57E3" w:rsidRDefault="007F6DFB" w:rsidP="006E31AF">
            <w:pPr>
              <w:pStyle w:val="TableBullet"/>
            </w:pPr>
            <w:r>
              <w:t>Seek and apply the expertise of key individuals to achieve organisational outcomes</w:t>
            </w:r>
          </w:p>
          <w:p w14:paraId="3B7021C8" w14:textId="77777777" w:rsidR="007F6DFB" w:rsidRPr="00AA57E3" w:rsidRDefault="007F6DFB" w:rsidP="006E31AF">
            <w:pPr>
              <w:pStyle w:val="TableBullet"/>
            </w:pPr>
            <w:r>
              <w:t>Drive a culture of achievement and acknowledge input from others</w:t>
            </w:r>
          </w:p>
          <w:p w14:paraId="57CCCB39" w14:textId="77777777" w:rsidR="007F6DFB" w:rsidRPr="00AA57E3" w:rsidRDefault="007F6DFB" w:rsidP="006E31AF">
            <w:pPr>
              <w:pStyle w:val="TableBullet"/>
            </w:pPr>
            <w:r>
              <w:t>Determine how outcomes will be measured and guide others on evaluation methods</w:t>
            </w:r>
          </w:p>
          <w:p w14:paraId="669D342E" w14:textId="77777777" w:rsidR="007F6DFB" w:rsidRPr="00AA57E3" w:rsidRDefault="007F6DFB" w:rsidP="006E31AF">
            <w:pPr>
              <w:pStyle w:val="TableBullet"/>
            </w:pPr>
            <w:r>
              <w:t>Investigate and create opportunities to enhance the achievement of organisational objectives</w:t>
            </w:r>
          </w:p>
          <w:p w14:paraId="37E7A6D2" w14:textId="77777777" w:rsidR="007F6DFB" w:rsidRPr="00AA57E3" w:rsidRDefault="007F6DFB" w:rsidP="006E31AF">
            <w:pPr>
              <w:pStyle w:val="TableBullet"/>
            </w:pPr>
            <w:r>
              <w:t>Make sure others understand that on-time and on-budget results are required and how overall success is defined</w:t>
            </w:r>
          </w:p>
          <w:p w14:paraId="4CF7A586" w14:textId="77777777" w:rsidR="007F6DFB" w:rsidRPr="00AA57E3" w:rsidRDefault="007F6DFB" w:rsidP="006E31AF">
            <w:pPr>
              <w:pStyle w:val="TableBullet"/>
            </w:pPr>
            <w:r>
              <w:t>Control business unit output to ensure government outcomes are achieved within budgets</w:t>
            </w:r>
          </w:p>
          <w:p w14:paraId="5395DA59" w14:textId="77777777" w:rsidR="007F6DFB" w:rsidRPr="00AA57E3" w:rsidRDefault="007F6DFB" w:rsidP="006E31AF">
            <w:pPr>
              <w:pStyle w:val="TableBullet"/>
            </w:pPr>
            <w:r>
              <w:t>Progress organisational priorities and ensure that resources are acquired and used effectively</w:t>
            </w:r>
          </w:p>
        </w:tc>
        <w:tc>
          <w:tcPr>
            <w:tcW w:w="1606" w:type="dxa"/>
            <w:tcBorders>
              <w:bottom w:val="single" w:sz="4" w:space="0" w:color="BCBEC0"/>
            </w:tcBorders>
          </w:tcPr>
          <w:p w14:paraId="36E66BEA" w14:textId="77777777" w:rsidR="007F6DFB" w:rsidRDefault="007F6DFB" w:rsidP="006E31AF">
            <w:pPr>
              <w:pStyle w:val="TableBullet"/>
              <w:numPr>
                <w:ilvl w:val="0"/>
                <w:numId w:val="0"/>
              </w:numPr>
              <w:jc w:val="both"/>
            </w:pPr>
            <w:r>
              <w:t>Advanced</w:t>
            </w:r>
          </w:p>
        </w:tc>
      </w:tr>
      <w:tr w:rsidR="007F6DFB" w:rsidRPr="00C978B9" w14:paraId="150952F5" w14:textId="77777777" w:rsidTr="006E31AF">
        <w:trPr>
          <w:cantSplit/>
          <w:jc w:val="center"/>
        </w:trPr>
        <w:tc>
          <w:tcPr>
            <w:tcW w:w="1406" w:type="dxa"/>
            <w:tcBorders>
              <w:bottom w:val="single" w:sz="4" w:space="0" w:color="BCBEC0"/>
            </w:tcBorders>
          </w:tcPr>
          <w:p w14:paraId="21C7E336" w14:textId="77777777" w:rsidR="007F6DFB" w:rsidRDefault="007F6DFB" w:rsidP="006E31AF">
            <w:pPr>
              <w:rPr>
                <w:noProof/>
                <w:lang w:eastAsia="en-AU"/>
              </w:rPr>
            </w:pPr>
            <w:r w:rsidRPr="00C978B9">
              <w:rPr>
                <w:noProof/>
                <w:lang w:eastAsia="en-AU"/>
              </w:rPr>
              <w:drawing>
                <wp:inline distT="0" distB="0" distL="0" distR="0" wp14:anchorId="776EB815" wp14:editId="3F2B707A">
                  <wp:extent cx="809625" cy="809625"/>
                  <wp:effectExtent l="0" t="0" r="0" b="0"/>
                  <wp:docPr id="12" name="Picture 12"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heck mark in a square&#10;&#10;Description automatically generated"/>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C6440D3" w14:textId="77777777" w:rsidR="007F6DFB" w:rsidRPr="00A8226F" w:rsidRDefault="007F6DFB" w:rsidP="006E31AF">
            <w:pPr>
              <w:pStyle w:val="TableText"/>
              <w:rPr>
                <w:b/>
              </w:rPr>
            </w:pPr>
            <w:r>
              <w:rPr>
                <w:b/>
              </w:rPr>
              <w:t>Think and Solve Problems</w:t>
            </w:r>
          </w:p>
          <w:p w14:paraId="7D178696" w14:textId="77777777" w:rsidR="007F6DFB" w:rsidRPr="00A8226F" w:rsidRDefault="007F6DFB" w:rsidP="006E31AF">
            <w:pPr>
              <w:pStyle w:val="TableText"/>
              <w:rPr>
                <w:b/>
              </w:rPr>
            </w:pPr>
            <w:r>
              <w:t>Think, analyse and consider the broader context to develop practical solutions</w:t>
            </w:r>
          </w:p>
        </w:tc>
        <w:tc>
          <w:tcPr>
            <w:tcW w:w="4770" w:type="dxa"/>
            <w:tcBorders>
              <w:bottom w:val="single" w:sz="4" w:space="0" w:color="BCBEC0"/>
            </w:tcBorders>
          </w:tcPr>
          <w:p w14:paraId="0A932194" w14:textId="77777777" w:rsidR="007F6DFB" w:rsidRDefault="007F6DFB" w:rsidP="006E31AF">
            <w:pPr>
              <w:pStyle w:val="TableBullet"/>
            </w:pPr>
            <w:r>
              <w:t>Establish and promote a culture that encourages innovation and initiative and emphasises the value of continuous improvement</w:t>
            </w:r>
          </w:p>
          <w:p w14:paraId="497BF29F" w14:textId="77777777" w:rsidR="007F6DFB" w:rsidRDefault="007F6DFB" w:rsidP="006E31AF">
            <w:pPr>
              <w:pStyle w:val="TableBullet"/>
            </w:pPr>
            <w:r>
              <w:t>Engage in high-level critical analysis of a wide range of complex information and formulate effective responses to critical policy issues</w:t>
            </w:r>
          </w:p>
          <w:p w14:paraId="33179F05" w14:textId="77777777" w:rsidR="007F6DFB" w:rsidRDefault="007F6DFB" w:rsidP="006E31AF">
            <w:pPr>
              <w:pStyle w:val="TableBullet"/>
            </w:pPr>
            <w:r>
              <w:t>Identify and evaluate organisation-wide implications when considering proposed solutions to issues</w:t>
            </w:r>
          </w:p>
          <w:p w14:paraId="2C3C53D1" w14:textId="77777777" w:rsidR="007F6DFB" w:rsidRDefault="007F6DFB" w:rsidP="006E31AF">
            <w:pPr>
              <w:pStyle w:val="TableBullet"/>
            </w:pPr>
            <w:r>
              <w:t>Apply lateral thinking and develop innovative solutions that have a long-lasting, organisation-wide impact</w:t>
            </w:r>
          </w:p>
          <w:p w14:paraId="216839F7" w14:textId="77777777" w:rsidR="007F6DFB" w:rsidRDefault="007F6DFB" w:rsidP="006E31AF">
            <w:pPr>
              <w:pStyle w:val="TableBullet"/>
            </w:pPr>
            <w:r>
              <w:t>Ensure effective governance systems are in place to guarantee quality analysis, research and reform</w:t>
            </w:r>
          </w:p>
        </w:tc>
        <w:tc>
          <w:tcPr>
            <w:tcW w:w="1606" w:type="dxa"/>
            <w:tcBorders>
              <w:bottom w:val="single" w:sz="4" w:space="0" w:color="BCBEC0"/>
            </w:tcBorders>
          </w:tcPr>
          <w:p w14:paraId="368485AF" w14:textId="77777777" w:rsidR="007F6DFB" w:rsidRDefault="007F6DFB" w:rsidP="006E31AF">
            <w:pPr>
              <w:pStyle w:val="TableBullet"/>
              <w:numPr>
                <w:ilvl w:val="0"/>
                <w:numId w:val="0"/>
              </w:numPr>
              <w:jc w:val="both"/>
            </w:pPr>
            <w:r>
              <w:t>Highly Advanced</w:t>
            </w:r>
          </w:p>
        </w:tc>
      </w:tr>
      <w:tr w:rsidR="007F6DFB" w:rsidRPr="00C978B9" w14:paraId="5D731250" w14:textId="77777777" w:rsidTr="006E31AF">
        <w:trPr>
          <w:cantSplit/>
          <w:jc w:val="center"/>
        </w:trPr>
        <w:tc>
          <w:tcPr>
            <w:tcW w:w="1406" w:type="dxa"/>
            <w:tcBorders>
              <w:bottom w:val="single" w:sz="4" w:space="0" w:color="BCBEC0"/>
            </w:tcBorders>
          </w:tcPr>
          <w:p w14:paraId="21C04651" w14:textId="77777777" w:rsidR="007F6DFB" w:rsidRPr="00C978B9" w:rsidRDefault="007F6DFB" w:rsidP="006E31AF">
            <w:r w:rsidRPr="00C978B9">
              <w:rPr>
                <w:noProof/>
                <w:lang w:eastAsia="en-AU"/>
              </w:rPr>
              <w:drawing>
                <wp:inline distT="0" distB="0" distL="0" distR="0" wp14:anchorId="1ED92260" wp14:editId="56EB96A7">
                  <wp:extent cx="809625" cy="809625"/>
                  <wp:effectExtent l="0" t="0" r="0" b="0"/>
                  <wp:docPr id="470476544" name="Picture 470476544"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76544" name="Picture 470476544" descr="A purple square with black gears&#10;&#10;Description automatically generated"/>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8564593" w14:textId="77777777" w:rsidR="007F6DFB" w:rsidRPr="00A8226F" w:rsidRDefault="007F6DFB" w:rsidP="006E31AF">
            <w:pPr>
              <w:pStyle w:val="TableText"/>
              <w:rPr>
                <w:b/>
              </w:rPr>
            </w:pPr>
            <w:r>
              <w:rPr>
                <w:b/>
              </w:rPr>
              <w:t>Technology</w:t>
            </w:r>
          </w:p>
          <w:p w14:paraId="50B8026D" w14:textId="77777777" w:rsidR="007F6DFB" w:rsidRPr="00AA57E3" w:rsidRDefault="007F6DFB" w:rsidP="006E31AF">
            <w:pPr>
              <w:pStyle w:val="TableText"/>
            </w:pPr>
            <w:r>
              <w:t>Understand and use available technologies to maximise efficiencies and effectiveness</w:t>
            </w:r>
          </w:p>
        </w:tc>
        <w:tc>
          <w:tcPr>
            <w:tcW w:w="4770" w:type="dxa"/>
            <w:tcBorders>
              <w:bottom w:val="single" w:sz="4" w:space="0" w:color="BCBEC0"/>
            </w:tcBorders>
          </w:tcPr>
          <w:p w14:paraId="3E41EA43" w14:textId="77777777" w:rsidR="007F6DFB" w:rsidRPr="00AA57E3" w:rsidRDefault="007F6DFB" w:rsidP="006E31AF">
            <w:pPr>
              <w:pStyle w:val="TableBullet"/>
            </w:pPr>
            <w:r>
              <w:t>Champion the use of innovative technologies in the workplace</w:t>
            </w:r>
          </w:p>
          <w:p w14:paraId="01C4DDF1" w14:textId="77777777" w:rsidR="007F6DFB" w:rsidRPr="00AA57E3" w:rsidRDefault="007F6DFB" w:rsidP="006E31AF">
            <w:pPr>
              <w:pStyle w:val="TableBullet"/>
            </w:pPr>
            <w:r>
              <w:t>Actively manage risk to ensure compliance with cyber security and acceptable use of technology policies</w:t>
            </w:r>
          </w:p>
          <w:p w14:paraId="7883129B" w14:textId="77777777" w:rsidR="007F6DFB" w:rsidRPr="00AA57E3" w:rsidRDefault="007F6DFB" w:rsidP="006E31AF">
            <w:pPr>
              <w:pStyle w:val="TableBullet"/>
            </w:pPr>
            <w:r>
              <w:t>Keep up to date with emerging technologies and technology trends to understand how their application can support business outcomes</w:t>
            </w:r>
          </w:p>
          <w:p w14:paraId="576DBD05" w14:textId="77777777" w:rsidR="007F6DFB" w:rsidRPr="00AA57E3" w:rsidRDefault="007F6DFB" w:rsidP="006E31AF">
            <w:pPr>
              <w:pStyle w:val="TableBullet"/>
            </w:pPr>
            <w:r>
              <w:t>Seek advice from appropriate subject-matter experts on using technologies to achieve business strategies and outcomes</w:t>
            </w:r>
          </w:p>
          <w:p w14:paraId="27F94B33" w14:textId="77777777" w:rsidR="007F6DFB" w:rsidRPr="00AA57E3" w:rsidRDefault="007F6DFB" w:rsidP="006E31AF">
            <w:pPr>
              <w:pStyle w:val="TableBullet"/>
            </w:pPr>
            <w:r>
              <w:t>Actively manage risk of breaches to appropriate records, information and knowledge management systems, protocols and policies</w:t>
            </w:r>
          </w:p>
        </w:tc>
        <w:tc>
          <w:tcPr>
            <w:tcW w:w="1606" w:type="dxa"/>
            <w:tcBorders>
              <w:bottom w:val="single" w:sz="4" w:space="0" w:color="BCBEC0"/>
            </w:tcBorders>
          </w:tcPr>
          <w:p w14:paraId="21C6A9F6" w14:textId="77777777" w:rsidR="007F6DFB" w:rsidRDefault="007F6DFB" w:rsidP="006E31AF">
            <w:pPr>
              <w:pStyle w:val="TableBullet"/>
              <w:numPr>
                <w:ilvl w:val="0"/>
                <w:numId w:val="0"/>
              </w:numPr>
              <w:jc w:val="both"/>
            </w:pPr>
            <w:r>
              <w:t>Advanced</w:t>
            </w:r>
          </w:p>
        </w:tc>
      </w:tr>
      <w:tr w:rsidR="007F6DFB" w:rsidRPr="00C978B9" w14:paraId="60A126B5" w14:textId="77777777" w:rsidTr="006E31AF">
        <w:trPr>
          <w:cantSplit/>
          <w:jc w:val="center"/>
        </w:trPr>
        <w:tc>
          <w:tcPr>
            <w:tcW w:w="1406" w:type="dxa"/>
            <w:tcBorders>
              <w:bottom w:val="single" w:sz="4" w:space="0" w:color="BCBEC0"/>
            </w:tcBorders>
          </w:tcPr>
          <w:p w14:paraId="22928000" w14:textId="77777777" w:rsidR="007F6DFB" w:rsidRPr="00C978B9" w:rsidRDefault="007F6DFB" w:rsidP="006E31AF">
            <w:r w:rsidRPr="00C978B9">
              <w:rPr>
                <w:noProof/>
                <w:lang w:eastAsia="en-AU"/>
              </w:rPr>
              <w:lastRenderedPageBreak/>
              <w:drawing>
                <wp:inline distT="0" distB="0" distL="0" distR="0" wp14:anchorId="60C1DC39" wp14:editId="26FF6FAB">
                  <wp:extent cx="809625" cy="809625"/>
                  <wp:effectExtent l="0" t="0" r="0" b="0"/>
                  <wp:docPr id="398160397" name="Picture 398160397" descr="A blue and black sign with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60397" name="Picture 398160397" descr="A blue and black sign with people&#10;&#10;Description automatically generated"/>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94539EB" w14:textId="77777777" w:rsidR="007F6DFB" w:rsidRPr="00A8226F" w:rsidRDefault="007F6DFB" w:rsidP="006E31AF">
            <w:pPr>
              <w:pStyle w:val="TableText"/>
              <w:rPr>
                <w:b/>
              </w:rPr>
            </w:pPr>
            <w:r>
              <w:rPr>
                <w:b/>
              </w:rPr>
              <w:t>Manage and Develop People</w:t>
            </w:r>
          </w:p>
          <w:p w14:paraId="1FCBD5DF" w14:textId="77777777" w:rsidR="007F6DFB" w:rsidRPr="00AA57E3" w:rsidRDefault="007F6DFB" w:rsidP="006E31AF">
            <w:pPr>
              <w:pStyle w:val="TableText"/>
            </w:pPr>
            <w:r>
              <w:t>Engage and motivate staff, and develop capability and potential in others</w:t>
            </w:r>
          </w:p>
        </w:tc>
        <w:tc>
          <w:tcPr>
            <w:tcW w:w="4770" w:type="dxa"/>
            <w:tcBorders>
              <w:bottom w:val="single" w:sz="4" w:space="0" w:color="BCBEC0"/>
            </w:tcBorders>
          </w:tcPr>
          <w:p w14:paraId="69D89C42" w14:textId="77777777" w:rsidR="007F6DFB" w:rsidRPr="00AA57E3" w:rsidRDefault="007F6DFB" w:rsidP="006E31AF">
            <w:pPr>
              <w:pStyle w:val="TableBullet"/>
            </w:pPr>
            <w:r>
              <w:t>Refine roles and responsibilities over time to achieve better business outcomes</w:t>
            </w:r>
          </w:p>
          <w:p w14:paraId="35EF7E6C" w14:textId="77777777" w:rsidR="007F6DFB" w:rsidRPr="00AA57E3" w:rsidRDefault="007F6DFB" w:rsidP="006E31AF">
            <w:pPr>
              <w:pStyle w:val="TableBullet"/>
            </w:pPr>
            <w:r>
              <w:t>Recognise talent, develop team capability and undertake succession planning</w:t>
            </w:r>
          </w:p>
          <w:p w14:paraId="3FD1C509" w14:textId="77777777" w:rsidR="007F6DFB" w:rsidRPr="00AA57E3" w:rsidRDefault="007F6DFB" w:rsidP="006E31AF">
            <w:pPr>
              <w:pStyle w:val="TableBullet"/>
            </w:pPr>
            <w:r>
              <w:t>Coach and mentor staff and encourage professional development and continuous learning</w:t>
            </w:r>
          </w:p>
          <w:p w14:paraId="6D80AEE7" w14:textId="77777777" w:rsidR="007F6DFB" w:rsidRPr="00AA57E3" w:rsidRDefault="007F6DFB" w:rsidP="006E31AF">
            <w:pPr>
              <w:pStyle w:val="TableBullet"/>
            </w:pPr>
            <w:r>
              <w:t>Prioritise addressing and resolving team and individual performance issues and ensure that this approach is cascaded throughout the organisation</w:t>
            </w:r>
          </w:p>
          <w:p w14:paraId="7CC2BC71" w14:textId="77777777" w:rsidR="007F6DFB" w:rsidRPr="00AA57E3" w:rsidRDefault="007F6DFB" w:rsidP="006E31AF">
            <w:pPr>
              <w:pStyle w:val="TableBullet"/>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55C423E0" w14:textId="77777777" w:rsidR="007F6DFB" w:rsidRDefault="007F6DFB" w:rsidP="006E31AF">
            <w:pPr>
              <w:pStyle w:val="TableBullet"/>
              <w:numPr>
                <w:ilvl w:val="0"/>
                <w:numId w:val="0"/>
              </w:numPr>
              <w:jc w:val="both"/>
            </w:pPr>
            <w:r>
              <w:t>Advanced</w:t>
            </w:r>
          </w:p>
        </w:tc>
      </w:tr>
      <w:tr w:rsidR="007F6DFB" w:rsidRPr="00C978B9" w14:paraId="57DBFE34" w14:textId="77777777" w:rsidTr="006E31AF">
        <w:trPr>
          <w:cantSplit/>
          <w:jc w:val="center"/>
        </w:trPr>
        <w:tc>
          <w:tcPr>
            <w:tcW w:w="1406" w:type="dxa"/>
            <w:tcBorders>
              <w:bottom w:val="single" w:sz="4" w:space="0" w:color="BCBEC0"/>
            </w:tcBorders>
          </w:tcPr>
          <w:p w14:paraId="2156E1E5" w14:textId="77777777" w:rsidR="007F6DFB" w:rsidRDefault="007F6DFB" w:rsidP="006E31AF">
            <w:pPr>
              <w:rPr>
                <w:noProof/>
                <w:lang w:eastAsia="en-AU"/>
              </w:rPr>
            </w:pPr>
            <w:r w:rsidRPr="00C978B9">
              <w:rPr>
                <w:noProof/>
                <w:lang w:eastAsia="en-AU"/>
              </w:rPr>
              <w:drawing>
                <wp:inline distT="0" distB="0" distL="0" distR="0" wp14:anchorId="5DFE72E3" wp14:editId="2DD26FE0">
                  <wp:extent cx="809625" cy="809625"/>
                  <wp:effectExtent l="0" t="0" r="0" b="0"/>
                  <wp:docPr id="13" name="Picture 13" descr="A blue and black sign with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black sign with people&#10;&#10;Description automatically generated"/>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D24D680" w14:textId="77777777" w:rsidR="007F6DFB" w:rsidRPr="00A8226F" w:rsidRDefault="007F6DFB" w:rsidP="006E31AF">
            <w:pPr>
              <w:pStyle w:val="TableText"/>
              <w:rPr>
                <w:b/>
              </w:rPr>
            </w:pPr>
            <w:r>
              <w:rPr>
                <w:b/>
              </w:rPr>
              <w:t>Optimise Business Outcomes</w:t>
            </w:r>
          </w:p>
          <w:p w14:paraId="2945AAD8" w14:textId="77777777" w:rsidR="007F6DFB" w:rsidRPr="00A8226F" w:rsidRDefault="007F6DFB" w:rsidP="006E31AF">
            <w:pPr>
              <w:pStyle w:val="TableText"/>
              <w:rPr>
                <w:b/>
              </w:rPr>
            </w:pPr>
            <w:r>
              <w:t>Manage people and resources effectively to achieve public value</w:t>
            </w:r>
          </w:p>
        </w:tc>
        <w:tc>
          <w:tcPr>
            <w:tcW w:w="4770" w:type="dxa"/>
            <w:tcBorders>
              <w:bottom w:val="single" w:sz="4" w:space="0" w:color="BCBEC0"/>
            </w:tcBorders>
          </w:tcPr>
          <w:p w14:paraId="70B7D8BD" w14:textId="77777777" w:rsidR="007F6DFB" w:rsidRDefault="007F6DFB" w:rsidP="006E31AF">
            <w:pPr>
              <w:pStyle w:val="TableBullet"/>
            </w:pPr>
            <w:r w:rsidRPr="00F85B23">
              <w:t>Engage in strategic and operational workforce planning that effectively uses organisational resources to achieve business goals</w:t>
            </w:r>
          </w:p>
          <w:p w14:paraId="5802B44F" w14:textId="77777777" w:rsidR="007F6DFB" w:rsidRDefault="007F6DFB" w:rsidP="006E31AF">
            <w:pPr>
              <w:pStyle w:val="TableBullet"/>
            </w:pPr>
            <w:r w:rsidRPr="00F85B23">
              <w:t>Resolve any barriers to recruiting and retaining people of diverse cultures, backgrounds and experiences</w:t>
            </w:r>
          </w:p>
          <w:p w14:paraId="7ACC1908" w14:textId="77777777" w:rsidR="007F6DFB" w:rsidRDefault="007F6DFB" w:rsidP="006E31AF">
            <w:pPr>
              <w:pStyle w:val="TableBullet"/>
            </w:pPr>
            <w:r w:rsidRPr="00F85B23">
              <w:t>Encourage team members to take calculated risks to support innovation and improvement</w:t>
            </w:r>
          </w:p>
          <w:p w14:paraId="02E93C0D" w14:textId="77777777" w:rsidR="007F6DFB" w:rsidRDefault="007F6DFB" w:rsidP="006E31AF">
            <w:pPr>
              <w:pStyle w:val="TableBullet"/>
            </w:pPr>
            <w:r w:rsidRPr="00F85B23">
              <w:t>Align systems and processes to encourage improved performance and outcomes</w:t>
            </w:r>
          </w:p>
        </w:tc>
        <w:tc>
          <w:tcPr>
            <w:tcW w:w="1606" w:type="dxa"/>
            <w:tcBorders>
              <w:bottom w:val="single" w:sz="4" w:space="0" w:color="BCBEC0"/>
            </w:tcBorders>
          </w:tcPr>
          <w:p w14:paraId="48B160D1" w14:textId="77777777" w:rsidR="007F6DFB" w:rsidRDefault="007F6DFB" w:rsidP="006E31AF">
            <w:pPr>
              <w:pStyle w:val="TableBullet"/>
              <w:numPr>
                <w:ilvl w:val="0"/>
                <w:numId w:val="0"/>
              </w:numPr>
              <w:jc w:val="both"/>
            </w:pPr>
            <w:r>
              <w:t>Advanced</w:t>
            </w:r>
          </w:p>
        </w:tc>
      </w:tr>
    </w:tbl>
    <w:p w14:paraId="2DB3FE4A" w14:textId="77777777" w:rsidR="007F6DFB" w:rsidRDefault="007F6DFB" w:rsidP="007F6DFB"/>
    <w:p w14:paraId="6D2F17D9" w14:textId="77777777" w:rsidR="007F6DFB" w:rsidRDefault="007F6DFB" w:rsidP="007F6DFB">
      <w:pPr>
        <w:pStyle w:val="Heading1"/>
      </w:pPr>
      <w:r>
        <w:t>Complementary capabilities</w:t>
      </w:r>
    </w:p>
    <w:p w14:paraId="42B2DE29" w14:textId="77777777" w:rsidR="007F6DFB" w:rsidRPr="003927AE" w:rsidRDefault="007F6DFB" w:rsidP="007F6DF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301AE53" w14:textId="77777777" w:rsidR="007F6DFB" w:rsidRDefault="007F6DFB" w:rsidP="007F6DFB">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289816A" w14:textId="77777777" w:rsidR="007F6DFB" w:rsidRDefault="007F6DFB" w:rsidP="007F6DFB">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F6DFB" w:rsidRPr="00C978B9" w14:paraId="318E95FE" w14:textId="77777777" w:rsidTr="006E31AF">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036A27E" w14:textId="77777777" w:rsidR="007F6DFB" w:rsidRPr="00C978B9" w:rsidRDefault="007F6DFB" w:rsidP="006E31AF">
            <w:pPr>
              <w:pStyle w:val="TableText"/>
              <w:rPr>
                <w:b/>
                <w:sz w:val="24"/>
                <w:szCs w:val="24"/>
              </w:rPr>
            </w:pPr>
            <w:r>
              <w:rPr>
                <w:b/>
              </w:rPr>
              <w:t>Capability group/sets</w:t>
            </w:r>
          </w:p>
        </w:tc>
        <w:tc>
          <w:tcPr>
            <w:tcW w:w="2881" w:type="dxa"/>
            <w:tcBorders>
              <w:bottom w:val="single" w:sz="12" w:space="0" w:color="auto"/>
            </w:tcBorders>
            <w:shd w:val="clear" w:color="auto" w:fill="BCBEC0"/>
          </w:tcPr>
          <w:p w14:paraId="4B046D3A" w14:textId="77777777" w:rsidR="007F6DFB" w:rsidRPr="00C978B9" w:rsidRDefault="007F6DFB" w:rsidP="006E31AF">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3DF1F6B" w14:textId="77777777" w:rsidR="007F6DFB" w:rsidRDefault="007F6DFB" w:rsidP="006E31AF">
            <w:pPr>
              <w:pStyle w:val="TableText"/>
              <w:rPr>
                <w:b/>
              </w:rPr>
            </w:pPr>
          </w:p>
        </w:tc>
        <w:tc>
          <w:tcPr>
            <w:tcW w:w="4770" w:type="dxa"/>
            <w:tcBorders>
              <w:bottom w:val="single" w:sz="12" w:space="0" w:color="auto"/>
            </w:tcBorders>
            <w:shd w:val="clear" w:color="auto" w:fill="BCBEC0"/>
          </w:tcPr>
          <w:p w14:paraId="21C50977" w14:textId="77777777" w:rsidR="007F6DFB" w:rsidRDefault="007F6DFB" w:rsidP="006E31AF">
            <w:pPr>
              <w:pStyle w:val="TableText"/>
              <w:rPr>
                <w:b/>
              </w:rPr>
            </w:pPr>
            <w:r>
              <w:rPr>
                <w:b/>
              </w:rPr>
              <w:t>Description</w:t>
            </w:r>
          </w:p>
        </w:tc>
        <w:tc>
          <w:tcPr>
            <w:tcW w:w="1606" w:type="dxa"/>
            <w:tcBorders>
              <w:bottom w:val="single" w:sz="12" w:space="0" w:color="auto"/>
            </w:tcBorders>
            <w:shd w:val="clear" w:color="auto" w:fill="BCBEC0"/>
          </w:tcPr>
          <w:p w14:paraId="1F08D98C" w14:textId="77777777" w:rsidR="007F6DFB" w:rsidRDefault="007F6DFB" w:rsidP="006E31AF">
            <w:pPr>
              <w:pStyle w:val="TableText"/>
              <w:jc w:val="both"/>
              <w:rPr>
                <w:b/>
              </w:rPr>
            </w:pPr>
            <w:r>
              <w:rPr>
                <w:b/>
              </w:rPr>
              <w:t xml:space="preserve">Level </w:t>
            </w:r>
          </w:p>
        </w:tc>
      </w:tr>
      <w:tr w:rsidR="007F6DFB" w:rsidRPr="00C978B9" w14:paraId="6CA9C753" w14:textId="77777777" w:rsidTr="006E31AF">
        <w:trPr>
          <w:cantSplit/>
          <w:jc w:val="center"/>
        </w:trPr>
        <w:tc>
          <w:tcPr>
            <w:tcW w:w="1406" w:type="dxa"/>
            <w:tcBorders>
              <w:bottom w:val="single" w:sz="4" w:space="0" w:color="BCBEC0"/>
            </w:tcBorders>
          </w:tcPr>
          <w:p w14:paraId="461D0BB6" w14:textId="77777777" w:rsidR="007F6DFB" w:rsidRPr="00C978B9" w:rsidRDefault="007F6DFB" w:rsidP="006E31AF">
            <w:r w:rsidRPr="00C978B9">
              <w:rPr>
                <w:noProof/>
                <w:lang w:eastAsia="en-AU"/>
              </w:rPr>
              <w:drawing>
                <wp:inline distT="0" distB="0" distL="0" distR="0" wp14:anchorId="274F0FA1" wp14:editId="0C75DB77">
                  <wp:extent cx="576000" cy="576000"/>
                  <wp:effectExtent l="0" t="0" r="0" b="0"/>
                  <wp:docPr id="608611649" name="Picture 608611649"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11649" name="Picture 608611649" descr="A yellow sign with a person icon&#10;&#10;Description automatically generated"/>
                          <pic:cNvPicPr/>
                        </pic:nvPicPr>
                        <pic:blipFill>
                          <a:blip r:embed="rId12"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357282C" w14:textId="77777777" w:rsidR="007F6DFB" w:rsidRPr="00AA57E3" w:rsidRDefault="007F6DFB" w:rsidP="006E31AF">
            <w:r>
              <w:t>Manage Self</w:t>
            </w:r>
          </w:p>
        </w:tc>
        <w:tc>
          <w:tcPr>
            <w:tcW w:w="4770" w:type="dxa"/>
            <w:tcBorders>
              <w:bottom w:val="single" w:sz="4" w:space="0" w:color="BCBEC0"/>
            </w:tcBorders>
          </w:tcPr>
          <w:p w14:paraId="21ACFEC5" w14:textId="77777777" w:rsidR="007F6DFB" w:rsidRPr="00AA57E3" w:rsidRDefault="007F6DFB" w:rsidP="006E31AF">
            <w:r>
              <w:t>Show drive and motivation, an ability to self-reflect and a commitment to learning</w:t>
            </w:r>
          </w:p>
        </w:tc>
        <w:tc>
          <w:tcPr>
            <w:tcW w:w="1606" w:type="dxa"/>
            <w:tcBorders>
              <w:bottom w:val="single" w:sz="4" w:space="0" w:color="BCBEC0"/>
            </w:tcBorders>
          </w:tcPr>
          <w:p w14:paraId="04B69CCB" w14:textId="77777777" w:rsidR="007F6DFB" w:rsidRDefault="007F6DFB" w:rsidP="006E31AF">
            <w:pPr>
              <w:pStyle w:val="TableBullet"/>
              <w:numPr>
                <w:ilvl w:val="0"/>
                <w:numId w:val="0"/>
              </w:numPr>
              <w:jc w:val="both"/>
            </w:pPr>
            <w:r>
              <w:t>Advanced</w:t>
            </w:r>
          </w:p>
        </w:tc>
      </w:tr>
      <w:tr w:rsidR="007F6DFB" w:rsidRPr="00C978B9" w14:paraId="135BFE0C" w14:textId="77777777" w:rsidTr="006E31AF">
        <w:trPr>
          <w:cantSplit/>
          <w:jc w:val="center"/>
        </w:trPr>
        <w:tc>
          <w:tcPr>
            <w:tcW w:w="1406" w:type="dxa"/>
            <w:tcBorders>
              <w:bottom w:val="single" w:sz="4" w:space="0" w:color="BCBEC0"/>
            </w:tcBorders>
          </w:tcPr>
          <w:p w14:paraId="4850A21B" w14:textId="77777777" w:rsidR="007F6DFB" w:rsidRDefault="007F6DFB" w:rsidP="006E31AF">
            <w:pPr>
              <w:rPr>
                <w:noProof/>
                <w:lang w:eastAsia="en-AU"/>
              </w:rPr>
            </w:pPr>
            <w:r w:rsidRPr="00C978B9">
              <w:rPr>
                <w:noProof/>
                <w:lang w:eastAsia="en-AU"/>
              </w:rPr>
              <w:drawing>
                <wp:inline distT="0" distB="0" distL="0" distR="0" wp14:anchorId="5B777E7D" wp14:editId="264C3766">
                  <wp:extent cx="576000" cy="576000"/>
                  <wp:effectExtent l="0" t="0" r="0" b="0"/>
                  <wp:docPr id="14" name="Picture 14" descr="A yellow sign with a pers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yellow sign with a person icon&#10;&#10;Description automatically generated"/>
                          <pic:cNvPicPr/>
                        </pic:nvPicPr>
                        <pic:blipFill>
                          <a:blip r:embed="rId12"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5867AF76" w14:textId="77777777" w:rsidR="007F6DFB" w:rsidRPr="00A8226F" w:rsidRDefault="007F6DFB" w:rsidP="006E31AF">
            <w:r>
              <w:t>Value Diversity and Inclusion</w:t>
            </w:r>
          </w:p>
        </w:tc>
        <w:tc>
          <w:tcPr>
            <w:tcW w:w="4770" w:type="dxa"/>
            <w:tcBorders>
              <w:bottom w:val="single" w:sz="4" w:space="0" w:color="BCBEC0"/>
            </w:tcBorders>
          </w:tcPr>
          <w:p w14:paraId="1CC330EA" w14:textId="77777777" w:rsidR="007F6DFB" w:rsidRDefault="007F6DFB" w:rsidP="006E31AF">
            <w:r>
              <w:t>Demonstrate inclusive behaviour and show respect for diverse backgrounds, experiences and perspectives</w:t>
            </w:r>
          </w:p>
        </w:tc>
        <w:tc>
          <w:tcPr>
            <w:tcW w:w="1606" w:type="dxa"/>
            <w:tcBorders>
              <w:bottom w:val="single" w:sz="4" w:space="0" w:color="BCBEC0"/>
            </w:tcBorders>
          </w:tcPr>
          <w:p w14:paraId="07383BD5" w14:textId="77777777" w:rsidR="007F6DFB" w:rsidRDefault="007F6DFB" w:rsidP="006E31AF">
            <w:pPr>
              <w:pStyle w:val="TableBullet"/>
              <w:numPr>
                <w:ilvl w:val="0"/>
                <w:numId w:val="0"/>
              </w:numPr>
              <w:jc w:val="both"/>
            </w:pPr>
            <w:r>
              <w:t>Adept</w:t>
            </w:r>
          </w:p>
        </w:tc>
      </w:tr>
      <w:tr w:rsidR="007F6DFB" w:rsidRPr="00C978B9" w14:paraId="3D52777E" w14:textId="77777777" w:rsidTr="006E31AF">
        <w:trPr>
          <w:cantSplit/>
          <w:jc w:val="center"/>
        </w:trPr>
        <w:tc>
          <w:tcPr>
            <w:tcW w:w="1406" w:type="dxa"/>
            <w:tcBorders>
              <w:bottom w:val="single" w:sz="4" w:space="0" w:color="BCBEC0"/>
            </w:tcBorders>
          </w:tcPr>
          <w:p w14:paraId="4B2DD785" w14:textId="77777777" w:rsidR="007F6DFB" w:rsidRPr="00C978B9" w:rsidRDefault="007F6DFB" w:rsidP="006E31AF">
            <w:r w:rsidRPr="00C978B9">
              <w:rPr>
                <w:noProof/>
                <w:lang w:eastAsia="en-AU"/>
              </w:rPr>
              <w:lastRenderedPageBreak/>
              <w:drawing>
                <wp:inline distT="0" distB="0" distL="0" distR="0" wp14:anchorId="2FFB7E21" wp14:editId="47CF4553">
                  <wp:extent cx="576000" cy="576000"/>
                  <wp:effectExtent l="0" t="0" r="0" b="0"/>
                  <wp:docPr id="1692055974" name="Picture 1692055974" descr="A black and whit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55974" name="Picture 1692055974" descr="A black and white symbol with arrows&#10;&#10;Description automatically generated with medium confidence"/>
                          <pic:cNvPicPr/>
                        </pic:nvPicPr>
                        <pic:blipFill>
                          <a:blip r:embed="rId13"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8B1D5E5" w14:textId="77777777" w:rsidR="007F6DFB" w:rsidRPr="00AA57E3" w:rsidRDefault="007F6DFB" w:rsidP="006E31AF">
            <w:r>
              <w:t>Commit to Customer Service</w:t>
            </w:r>
          </w:p>
        </w:tc>
        <w:tc>
          <w:tcPr>
            <w:tcW w:w="4770" w:type="dxa"/>
            <w:tcBorders>
              <w:bottom w:val="single" w:sz="4" w:space="0" w:color="BCBEC0"/>
            </w:tcBorders>
          </w:tcPr>
          <w:p w14:paraId="19677E19" w14:textId="77777777" w:rsidR="007F6DFB" w:rsidRPr="00AA57E3" w:rsidRDefault="007F6DFB" w:rsidP="006E31AF">
            <w:r>
              <w:t>Provide customer-focused services in line with public sector and organisational objectives</w:t>
            </w:r>
          </w:p>
        </w:tc>
        <w:tc>
          <w:tcPr>
            <w:tcW w:w="1606" w:type="dxa"/>
            <w:tcBorders>
              <w:bottom w:val="single" w:sz="4" w:space="0" w:color="BCBEC0"/>
            </w:tcBorders>
          </w:tcPr>
          <w:p w14:paraId="325D38A2" w14:textId="77777777" w:rsidR="007F6DFB" w:rsidRDefault="007F6DFB" w:rsidP="006E31AF">
            <w:pPr>
              <w:pStyle w:val="TableBullet"/>
              <w:numPr>
                <w:ilvl w:val="0"/>
                <w:numId w:val="0"/>
              </w:numPr>
              <w:jc w:val="both"/>
            </w:pPr>
            <w:r>
              <w:t>Adept</w:t>
            </w:r>
          </w:p>
        </w:tc>
      </w:tr>
      <w:tr w:rsidR="007F6DFB" w:rsidRPr="00C978B9" w14:paraId="26417E5E" w14:textId="77777777" w:rsidTr="006E31AF">
        <w:trPr>
          <w:cantSplit/>
          <w:jc w:val="center"/>
        </w:trPr>
        <w:tc>
          <w:tcPr>
            <w:tcW w:w="1406" w:type="dxa"/>
            <w:tcBorders>
              <w:bottom w:val="single" w:sz="4" w:space="0" w:color="BCBEC0"/>
            </w:tcBorders>
          </w:tcPr>
          <w:p w14:paraId="1FBEF20B" w14:textId="77777777" w:rsidR="007F6DFB" w:rsidRPr="00C978B9" w:rsidRDefault="007F6DFB" w:rsidP="006E31AF">
            <w:r w:rsidRPr="00C978B9">
              <w:rPr>
                <w:noProof/>
                <w:lang w:eastAsia="en-AU"/>
              </w:rPr>
              <w:drawing>
                <wp:inline distT="0" distB="0" distL="0" distR="0" wp14:anchorId="7015FA1D" wp14:editId="3F7313EE">
                  <wp:extent cx="576000" cy="576000"/>
                  <wp:effectExtent l="0" t="0" r="0" b="0"/>
                  <wp:docPr id="1497483931" name="Picture 1497483931"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83931" name="Picture 1497483931" descr="A check mark in a square&#10;&#10;Description automatically generated"/>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7B585E98" w14:textId="77777777" w:rsidR="007F6DFB" w:rsidRPr="00AA57E3" w:rsidRDefault="007F6DFB" w:rsidP="006E31AF">
            <w:r>
              <w:t xml:space="preserve">Plan and </w:t>
            </w:r>
            <w:proofErr w:type="gramStart"/>
            <w:r>
              <w:t>Prioritise</w:t>
            </w:r>
            <w:proofErr w:type="gramEnd"/>
          </w:p>
        </w:tc>
        <w:tc>
          <w:tcPr>
            <w:tcW w:w="4770" w:type="dxa"/>
            <w:tcBorders>
              <w:bottom w:val="single" w:sz="4" w:space="0" w:color="BCBEC0"/>
            </w:tcBorders>
          </w:tcPr>
          <w:p w14:paraId="0831DBD1" w14:textId="77777777" w:rsidR="007F6DFB" w:rsidRPr="00AA57E3" w:rsidRDefault="007F6DFB" w:rsidP="006E31AF">
            <w:r>
              <w:t>Plan to achieve priority outcomes and respond flexibly to changing circumstances</w:t>
            </w:r>
          </w:p>
        </w:tc>
        <w:tc>
          <w:tcPr>
            <w:tcW w:w="1606" w:type="dxa"/>
            <w:tcBorders>
              <w:bottom w:val="single" w:sz="4" w:space="0" w:color="BCBEC0"/>
            </w:tcBorders>
          </w:tcPr>
          <w:p w14:paraId="7BCA984B" w14:textId="77777777" w:rsidR="007F6DFB" w:rsidRDefault="007F6DFB" w:rsidP="006E31AF">
            <w:pPr>
              <w:pStyle w:val="TableBullet"/>
              <w:numPr>
                <w:ilvl w:val="0"/>
                <w:numId w:val="0"/>
              </w:numPr>
              <w:jc w:val="both"/>
            </w:pPr>
            <w:r>
              <w:t>Advanced</w:t>
            </w:r>
          </w:p>
        </w:tc>
      </w:tr>
      <w:tr w:rsidR="007F6DFB" w:rsidRPr="00C978B9" w14:paraId="162AED14" w14:textId="77777777" w:rsidTr="006E31AF">
        <w:trPr>
          <w:cantSplit/>
          <w:jc w:val="center"/>
        </w:trPr>
        <w:tc>
          <w:tcPr>
            <w:tcW w:w="1406" w:type="dxa"/>
            <w:tcBorders>
              <w:bottom w:val="single" w:sz="4" w:space="0" w:color="BCBEC0"/>
            </w:tcBorders>
          </w:tcPr>
          <w:p w14:paraId="39999F36" w14:textId="77777777" w:rsidR="007F6DFB" w:rsidRDefault="007F6DFB" w:rsidP="006E31AF">
            <w:pPr>
              <w:rPr>
                <w:noProof/>
                <w:lang w:eastAsia="en-AU"/>
              </w:rPr>
            </w:pPr>
            <w:r w:rsidRPr="00C978B9">
              <w:rPr>
                <w:noProof/>
                <w:lang w:eastAsia="en-AU"/>
              </w:rPr>
              <w:drawing>
                <wp:inline distT="0" distB="0" distL="0" distR="0" wp14:anchorId="4492E3D2" wp14:editId="0FAB4296">
                  <wp:extent cx="576000" cy="576000"/>
                  <wp:effectExtent l="0" t="0" r="0" b="0"/>
                  <wp:docPr id="16" name="Picture 16" descr="A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heck mark in a square&#10;&#10;Description automatically generated"/>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557DA3E5" w14:textId="77777777" w:rsidR="007F6DFB" w:rsidRPr="00A8226F" w:rsidRDefault="007F6DFB" w:rsidP="006E31AF">
            <w:r>
              <w:t>Demonstrate Accountability</w:t>
            </w:r>
          </w:p>
        </w:tc>
        <w:tc>
          <w:tcPr>
            <w:tcW w:w="4770" w:type="dxa"/>
            <w:tcBorders>
              <w:bottom w:val="single" w:sz="4" w:space="0" w:color="BCBEC0"/>
            </w:tcBorders>
          </w:tcPr>
          <w:p w14:paraId="50057AC2" w14:textId="77777777" w:rsidR="007F6DFB" w:rsidRDefault="007F6DFB" w:rsidP="006E31AF">
            <w:r>
              <w:t>Be proactive and responsible for own actions, and adhere to legislation, policy and guidelines</w:t>
            </w:r>
          </w:p>
        </w:tc>
        <w:tc>
          <w:tcPr>
            <w:tcW w:w="1606" w:type="dxa"/>
            <w:tcBorders>
              <w:bottom w:val="single" w:sz="4" w:space="0" w:color="BCBEC0"/>
            </w:tcBorders>
          </w:tcPr>
          <w:p w14:paraId="7D4333E6" w14:textId="77777777" w:rsidR="007F6DFB" w:rsidRDefault="007F6DFB" w:rsidP="006E31AF">
            <w:pPr>
              <w:pStyle w:val="TableBullet"/>
              <w:numPr>
                <w:ilvl w:val="0"/>
                <w:numId w:val="0"/>
              </w:numPr>
              <w:jc w:val="both"/>
            </w:pPr>
            <w:r>
              <w:t>Advanced</w:t>
            </w:r>
          </w:p>
        </w:tc>
      </w:tr>
      <w:tr w:rsidR="007F6DFB" w:rsidRPr="00C978B9" w14:paraId="2877700F" w14:textId="77777777" w:rsidTr="006E31AF">
        <w:trPr>
          <w:cantSplit/>
          <w:jc w:val="center"/>
        </w:trPr>
        <w:tc>
          <w:tcPr>
            <w:tcW w:w="1406" w:type="dxa"/>
          </w:tcPr>
          <w:p w14:paraId="07D5C8BF" w14:textId="77777777" w:rsidR="007F6DFB" w:rsidRPr="00C978B9" w:rsidRDefault="007F6DFB" w:rsidP="006E31AF">
            <w:r w:rsidRPr="00C978B9">
              <w:rPr>
                <w:noProof/>
                <w:lang w:eastAsia="en-AU"/>
              </w:rPr>
              <w:drawing>
                <wp:inline distT="0" distB="0" distL="0" distR="0" wp14:anchorId="3462673D" wp14:editId="7C8338E0">
                  <wp:extent cx="576000" cy="576000"/>
                  <wp:effectExtent l="0" t="0" r="0" b="0"/>
                  <wp:docPr id="1121306732" name="Picture 1121306732"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06732" name="Picture 1121306732" descr="A purple square with black gears&#10;&#10;Description automatically generated"/>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2F830EDF" w14:textId="77777777" w:rsidR="007F6DFB" w:rsidRPr="00AA57E3" w:rsidRDefault="007F6DFB" w:rsidP="006E31AF">
            <w:r>
              <w:t>Finance</w:t>
            </w:r>
          </w:p>
        </w:tc>
        <w:tc>
          <w:tcPr>
            <w:tcW w:w="4770" w:type="dxa"/>
            <w:tcBorders>
              <w:bottom w:val="single" w:sz="4" w:space="0" w:color="BCBEC0"/>
            </w:tcBorders>
          </w:tcPr>
          <w:p w14:paraId="51DE3F6D" w14:textId="77777777" w:rsidR="007F6DFB" w:rsidRPr="00AA57E3" w:rsidRDefault="007F6DFB" w:rsidP="006E31AF">
            <w:r>
              <w:t>Understand and apply financial processes to achieve value for money and minimise financial risk</w:t>
            </w:r>
          </w:p>
        </w:tc>
        <w:tc>
          <w:tcPr>
            <w:tcW w:w="1606" w:type="dxa"/>
            <w:tcBorders>
              <w:bottom w:val="single" w:sz="4" w:space="0" w:color="BCBEC0"/>
            </w:tcBorders>
          </w:tcPr>
          <w:p w14:paraId="56341E33" w14:textId="77777777" w:rsidR="007F6DFB" w:rsidRDefault="007F6DFB" w:rsidP="006E31AF">
            <w:pPr>
              <w:pStyle w:val="TableBullet"/>
              <w:numPr>
                <w:ilvl w:val="0"/>
                <w:numId w:val="0"/>
              </w:numPr>
              <w:jc w:val="both"/>
            </w:pPr>
            <w:r>
              <w:t>Adept</w:t>
            </w:r>
          </w:p>
        </w:tc>
      </w:tr>
      <w:tr w:rsidR="007F6DFB" w:rsidRPr="00C978B9" w14:paraId="35CDAD6F" w14:textId="77777777" w:rsidTr="006E31AF">
        <w:trPr>
          <w:cantSplit/>
          <w:jc w:val="center"/>
        </w:trPr>
        <w:tc>
          <w:tcPr>
            <w:tcW w:w="1406" w:type="dxa"/>
          </w:tcPr>
          <w:p w14:paraId="0912A7A6" w14:textId="77777777" w:rsidR="007F6DFB" w:rsidRDefault="007F6DFB" w:rsidP="006E31AF">
            <w:pPr>
              <w:rPr>
                <w:noProof/>
                <w:lang w:eastAsia="en-AU"/>
              </w:rPr>
            </w:pPr>
            <w:r w:rsidRPr="00C978B9">
              <w:rPr>
                <w:noProof/>
                <w:lang w:eastAsia="en-AU"/>
              </w:rPr>
              <w:drawing>
                <wp:inline distT="0" distB="0" distL="0" distR="0" wp14:anchorId="54EF6379" wp14:editId="5129F591">
                  <wp:extent cx="576000" cy="576000"/>
                  <wp:effectExtent l="0" t="0" r="0" b="0"/>
                  <wp:docPr id="17" name="Picture 17"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urple square with black gears&#10;&#10;Description automatically generated"/>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2BB647A0" w14:textId="77777777" w:rsidR="007F6DFB" w:rsidRPr="00A8226F" w:rsidRDefault="007F6DFB" w:rsidP="006E31AF">
            <w:r>
              <w:t>Project Management</w:t>
            </w:r>
          </w:p>
        </w:tc>
        <w:tc>
          <w:tcPr>
            <w:tcW w:w="4770" w:type="dxa"/>
            <w:tcBorders>
              <w:bottom w:val="single" w:sz="4" w:space="0" w:color="BCBEC0"/>
            </w:tcBorders>
          </w:tcPr>
          <w:p w14:paraId="0AE68112" w14:textId="77777777" w:rsidR="007F6DFB" w:rsidRDefault="007F6DFB" w:rsidP="006E31AF">
            <w:r>
              <w:t>Understand and apply effective planning, coordination and control methods</w:t>
            </w:r>
          </w:p>
        </w:tc>
        <w:tc>
          <w:tcPr>
            <w:tcW w:w="1606" w:type="dxa"/>
            <w:tcBorders>
              <w:bottom w:val="single" w:sz="4" w:space="0" w:color="BCBEC0"/>
            </w:tcBorders>
          </w:tcPr>
          <w:p w14:paraId="47F24F01" w14:textId="77777777" w:rsidR="007F6DFB" w:rsidRDefault="007F6DFB" w:rsidP="006E31AF">
            <w:pPr>
              <w:pStyle w:val="TableBullet"/>
              <w:numPr>
                <w:ilvl w:val="0"/>
                <w:numId w:val="0"/>
              </w:numPr>
              <w:jc w:val="both"/>
            </w:pPr>
            <w:r>
              <w:t>Advanced</w:t>
            </w:r>
          </w:p>
        </w:tc>
      </w:tr>
      <w:tr w:rsidR="007F6DFB" w:rsidRPr="00C978B9" w14:paraId="76FDCC38" w14:textId="77777777" w:rsidTr="006E31AF">
        <w:trPr>
          <w:cantSplit/>
          <w:jc w:val="center"/>
        </w:trPr>
        <w:tc>
          <w:tcPr>
            <w:tcW w:w="1406" w:type="dxa"/>
            <w:tcBorders>
              <w:bottom w:val="single" w:sz="4" w:space="0" w:color="BCBEC0"/>
            </w:tcBorders>
          </w:tcPr>
          <w:p w14:paraId="2E834D86" w14:textId="77777777" w:rsidR="007F6DFB" w:rsidRDefault="007F6DFB" w:rsidP="006E31AF">
            <w:pPr>
              <w:rPr>
                <w:noProof/>
                <w:lang w:eastAsia="en-AU"/>
              </w:rPr>
            </w:pPr>
            <w:r w:rsidRPr="00C978B9">
              <w:rPr>
                <w:noProof/>
                <w:lang w:eastAsia="en-AU"/>
              </w:rPr>
              <w:drawing>
                <wp:inline distT="0" distB="0" distL="0" distR="0" wp14:anchorId="5B4F4486" wp14:editId="51BE8FD2">
                  <wp:extent cx="576000" cy="576000"/>
                  <wp:effectExtent l="0" t="0" r="0" b="0"/>
                  <wp:docPr id="2110084603" name="Picture 2110084603"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84603" name="Picture 2110084603" descr="A purple square with black gears&#10;&#10;Description automatically generated"/>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7E41CB1E" w14:textId="77777777" w:rsidR="007F6DFB" w:rsidRDefault="007F6DFB" w:rsidP="006E31AF">
            <w:r>
              <w:t>Procurement and Contract Management</w:t>
            </w:r>
          </w:p>
        </w:tc>
        <w:tc>
          <w:tcPr>
            <w:tcW w:w="4770" w:type="dxa"/>
            <w:tcBorders>
              <w:bottom w:val="single" w:sz="4" w:space="0" w:color="BCBEC0"/>
            </w:tcBorders>
          </w:tcPr>
          <w:p w14:paraId="3D1A3C01" w14:textId="77777777" w:rsidR="007F6DFB" w:rsidRDefault="007F6DFB" w:rsidP="006E31AF">
            <w:r>
              <w:t>Understand and apply procurement processes to ensure effective purchasing and contract performance</w:t>
            </w:r>
          </w:p>
        </w:tc>
        <w:tc>
          <w:tcPr>
            <w:tcW w:w="1606" w:type="dxa"/>
            <w:tcBorders>
              <w:bottom w:val="single" w:sz="4" w:space="0" w:color="BCBEC0"/>
            </w:tcBorders>
          </w:tcPr>
          <w:p w14:paraId="327CC0D0" w14:textId="77777777" w:rsidR="007F6DFB" w:rsidRDefault="007F6DFB" w:rsidP="006E31AF">
            <w:pPr>
              <w:pStyle w:val="TableBullet"/>
              <w:numPr>
                <w:ilvl w:val="0"/>
                <w:numId w:val="0"/>
              </w:numPr>
              <w:jc w:val="both"/>
            </w:pPr>
            <w:r>
              <w:t>Adept</w:t>
            </w:r>
          </w:p>
        </w:tc>
      </w:tr>
      <w:tr w:rsidR="007F6DFB" w:rsidRPr="00C978B9" w14:paraId="77A4AE32" w14:textId="77777777" w:rsidTr="006E31AF">
        <w:trPr>
          <w:cantSplit/>
          <w:jc w:val="center"/>
        </w:trPr>
        <w:tc>
          <w:tcPr>
            <w:tcW w:w="1406" w:type="dxa"/>
            <w:tcBorders>
              <w:bottom w:val="single" w:sz="4" w:space="0" w:color="BCBEC0"/>
            </w:tcBorders>
          </w:tcPr>
          <w:p w14:paraId="01906653" w14:textId="77777777" w:rsidR="007F6DFB" w:rsidRPr="00C978B9" w:rsidRDefault="007F6DFB" w:rsidP="006E31AF">
            <w:r w:rsidRPr="00C978B9">
              <w:rPr>
                <w:noProof/>
                <w:lang w:eastAsia="en-AU"/>
              </w:rPr>
              <w:drawing>
                <wp:inline distT="0" distB="0" distL="0" distR="0" wp14:anchorId="50032A23" wp14:editId="16A04475">
                  <wp:extent cx="576000" cy="576000"/>
                  <wp:effectExtent l="0" t="0" r="0" b="0"/>
                  <wp:docPr id="124906821" name="Picture 124906821" descr="A blue and black sign with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6821" name="Picture 124906821" descr="A blue and black sign with people&#10;&#10;Description automatically generated"/>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1BB239DF" w14:textId="77777777" w:rsidR="007F6DFB" w:rsidRPr="00AA57E3" w:rsidRDefault="007F6DFB" w:rsidP="006E31AF">
            <w:r>
              <w:t>Inspire Direction and Purpose</w:t>
            </w:r>
          </w:p>
        </w:tc>
        <w:tc>
          <w:tcPr>
            <w:tcW w:w="4770" w:type="dxa"/>
            <w:tcBorders>
              <w:bottom w:val="single" w:sz="4" w:space="0" w:color="BCBEC0"/>
            </w:tcBorders>
          </w:tcPr>
          <w:p w14:paraId="1F62F0F0" w14:textId="77777777" w:rsidR="007F6DFB" w:rsidRPr="00AA57E3" w:rsidRDefault="007F6DFB" w:rsidP="006E31AF">
            <w:r>
              <w:t>Communicate goals, priorities and vision, and recognise achievements</w:t>
            </w:r>
          </w:p>
        </w:tc>
        <w:tc>
          <w:tcPr>
            <w:tcW w:w="1606" w:type="dxa"/>
            <w:tcBorders>
              <w:bottom w:val="single" w:sz="4" w:space="0" w:color="BCBEC0"/>
            </w:tcBorders>
          </w:tcPr>
          <w:p w14:paraId="31C1ECC2" w14:textId="77777777" w:rsidR="007F6DFB" w:rsidRDefault="007F6DFB" w:rsidP="006E31AF">
            <w:pPr>
              <w:pStyle w:val="TableBullet"/>
              <w:numPr>
                <w:ilvl w:val="0"/>
                <w:numId w:val="0"/>
              </w:numPr>
              <w:jc w:val="both"/>
            </w:pPr>
            <w:r>
              <w:t>Adept</w:t>
            </w:r>
          </w:p>
        </w:tc>
      </w:tr>
      <w:tr w:rsidR="007F6DFB" w:rsidRPr="00C978B9" w14:paraId="7CC34073" w14:textId="77777777" w:rsidTr="006E31AF">
        <w:trPr>
          <w:cantSplit/>
          <w:jc w:val="center"/>
        </w:trPr>
        <w:tc>
          <w:tcPr>
            <w:tcW w:w="1406" w:type="dxa"/>
            <w:tcBorders>
              <w:bottom w:val="single" w:sz="4" w:space="0" w:color="BCBEC0"/>
            </w:tcBorders>
          </w:tcPr>
          <w:p w14:paraId="03BBA2F3" w14:textId="77777777" w:rsidR="007F6DFB" w:rsidRDefault="007F6DFB" w:rsidP="006E31AF">
            <w:pPr>
              <w:rPr>
                <w:noProof/>
                <w:lang w:eastAsia="en-AU"/>
              </w:rPr>
            </w:pPr>
            <w:r w:rsidRPr="00C978B9">
              <w:rPr>
                <w:noProof/>
                <w:lang w:eastAsia="en-AU"/>
              </w:rPr>
              <w:drawing>
                <wp:inline distT="0" distB="0" distL="0" distR="0" wp14:anchorId="20273B39" wp14:editId="1D6EF5D4">
                  <wp:extent cx="576000" cy="576000"/>
                  <wp:effectExtent l="0" t="0" r="0" b="0"/>
                  <wp:docPr id="24" name="Picture 24" descr="A blue and black sign with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sign with people&#10;&#10;Description automatically generated"/>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5066FA00" w14:textId="77777777" w:rsidR="007F6DFB" w:rsidRPr="00A8226F" w:rsidRDefault="007F6DFB" w:rsidP="006E31AF">
            <w:r>
              <w:t>Manage Reform and Change</w:t>
            </w:r>
          </w:p>
        </w:tc>
        <w:tc>
          <w:tcPr>
            <w:tcW w:w="4770" w:type="dxa"/>
            <w:tcBorders>
              <w:bottom w:val="single" w:sz="4" w:space="0" w:color="BCBEC0"/>
            </w:tcBorders>
          </w:tcPr>
          <w:p w14:paraId="1991B4E8" w14:textId="77777777" w:rsidR="007F6DFB" w:rsidRDefault="007F6DFB" w:rsidP="006E31AF">
            <w:r>
              <w:t>Support, promote and champion change, and assist others to engage with change</w:t>
            </w:r>
          </w:p>
        </w:tc>
        <w:tc>
          <w:tcPr>
            <w:tcW w:w="1606" w:type="dxa"/>
            <w:tcBorders>
              <w:bottom w:val="single" w:sz="4" w:space="0" w:color="BCBEC0"/>
            </w:tcBorders>
          </w:tcPr>
          <w:p w14:paraId="05D5F922" w14:textId="77777777" w:rsidR="007F6DFB" w:rsidRDefault="007F6DFB" w:rsidP="006E31AF">
            <w:pPr>
              <w:pStyle w:val="TableBullet"/>
              <w:numPr>
                <w:ilvl w:val="0"/>
                <w:numId w:val="0"/>
              </w:numPr>
              <w:jc w:val="both"/>
            </w:pPr>
            <w:r>
              <w:t>Adept</w:t>
            </w:r>
          </w:p>
        </w:tc>
      </w:tr>
    </w:tbl>
    <w:p w14:paraId="698C7755" w14:textId="77777777" w:rsidR="007F6DFB" w:rsidRDefault="007F6DFB" w:rsidP="007F6DFB">
      <w:pPr>
        <w:pStyle w:val="Heading1"/>
      </w:pPr>
    </w:p>
    <w:p w14:paraId="337B984E" w14:textId="3A580521" w:rsidR="00B4679D" w:rsidRDefault="00B4679D" w:rsidP="00A21B22">
      <w:pPr>
        <w:keepNext/>
        <w:spacing w:after="120" w:line="400" w:lineRule="atLeast"/>
        <w:outlineLvl w:val="0"/>
      </w:pPr>
    </w:p>
    <w:sectPr w:rsidR="00B4679D" w:rsidSect="009D747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64A2" w14:textId="77777777" w:rsidR="00000789" w:rsidRDefault="00000789" w:rsidP="00BB532F">
      <w:pPr>
        <w:spacing w:after="0" w:line="240" w:lineRule="auto"/>
      </w:pPr>
      <w:r>
        <w:separator/>
      </w:r>
    </w:p>
  </w:endnote>
  <w:endnote w:type="continuationSeparator" w:id="0">
    <w:p w14:paraId="75E13266" w14:textId="77777777" w:rsidR="00000789" w:rsidRDefault="00000789" w:rsidP="00BB532F">
      <w:pPr>
        <w:spacing w:after="0" w:line="240" w:lineRule="auto"/>
      </w:pPr>
      <w:r>
        <w:continuationSeparator/>
      </w:r>
    </w:p>
  </w:endnote>
  <w:endnote w:type="continuationNotice" w:id="1">
    <w:p w14:paraId="4526FA23" w14:textId="77777777" w:rsidR="00000789" w:rsidRDefault="00000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YKTI J+ Rooney">
    <w:altName w:val="Cambria"/>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95CB" w14:textId="77777777" w:rsidR="00CC2E23" w:rsidRDefault="00CC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607CD4" w14:paraId="589922AF" w14:textId="77777777" w:rsidTr="00C03AFD">
      <w:tc>
        <w:tcPr>
          <w:tcW w:w="2250" w:type="pct"/>
          <w:vAlign w:val="center"/>
        </w:tcPr>
        <w:p w14:paraId="2C98495D" w14:textId="21F85E12" w:rsidR="00607CD4" w:rsidRDefault="00607CD4" w:rsidP="00585F2A">
          <w:pPr>
            <w:pStyle w:val="Footer"/>
          </w:pPr>
          <w:r w:rsidRPr="00C03AFD">
            <w:rPr>
              <w:color w:val="928B81"/>
              <w:sz w:val="18"/>
            </w:rPr>
            <w:t>Role Description</w:t>
          </w:r>
          <w:r w:rsidRPr="00C03AFD">
            <w:rPr>
              <w:color w:val="595959" w:themeColor="text1" w:themeTint="A6"/>
              <w:sz w:val="18"/>
            </w:rPr>
            <w:t xml:space="preserve"> </w:t>
          </w:r>
          <w:r w:rsidR="00BD122F">
            <w:rPr>
              <w:color w:val="000000" w:themeColor="text1"/>
              <w:sz w:val="18"/>
            </w:rPr>
            <w:t>Principal Engineer, Power Systems</w:t>
          </w:r>
        </w:p>
      </w:tc>
      <w:tc>
        <w:tcPr>
          <w:tcW w:w="250" w:type="pct"/>
          <w:vAlign w:val="center"/>
        </w:tcPr>
        <w:p w14:paraId="69434D20" w14:textId="510E3B66" w:rsidR="00607CD4" w:rsidRPr="00C03AFD" w:rsidRDefault="00607CD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A3D86">
            <w:rPr>
              <w:noProof/>
              <w:color w:val="928B81"/>
              <w:sz w:val="18"/>
              <w:lang w:eastAsia="en-AU"/>
            </w:rPr>
            <w:t>5</w:t>
          </w:r>
          <w:r w:rsidRPr="00C03AFD">
            <w:rPr>
              <w:noProof/>
              <w:color w:val="928B81"/>
              <w:sz w:val="18"/>
              <w:lang w:eastAsia="en-AU"/>
            </w:rPr>
            <w:fldChar w:fldCharType="end"/>
          </w:r>
        </w:p>
      </w:tc>
      <w:tc>
        <w:tcPr>
          <w:tcW w:w="2350" w:type="pct"/>
        </w:tcPr>
        <w:p w14:paraId="55F2A462" w14:textId="503D8A71" w:rsidR="00607CD4" w:rsidRDefault="00C33E57" w:rsidP="00C03AFD">
          <w:pPr>
            <w:pStyle w:val="Footer"/>
            <w:jc w:val="right"/>
          </w:pPr>
          <w:r>
            <w:rPr>
              <w:noProof/>
              <w:lang w:val="en-AU" w:eastAsia="en-AU"/>
            </w:rPr>
            <w:drawing>
              <wp:inline distT="0" distB="0" distL="0" distR="0" wp14:anchorId="28E20E9D" wp14:editId="0357601A">
                <wp:extent cx="482600" cy="50521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288" cy="508027"/>
                        </a:xfrm>
                        <a:prstGeom prst="rect">
                          <a:avLst/>
                        </a:prstGeom>
                      </pic:spPr>
                    </pic:pic>
                  </a:graphicData>
                </a:graphic>
              </wp:inline>
            </w:drawing>
          </w:r>
        </w:p>
      </w:tc>
    </w:tr>
  </w:tbl>
  <w:p w14:paraId="05D480AC" w14:textId="77777777" w:rsidR="00607CD4" w:rsidRDefault="00607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607CD4" w14:paraId="7C1C23E3" w14:textId="77777777" w:rsidTr="0047547E">
      <w:trPr>
        <w:trHeight w:val="811"/>
      </w:trPr>
      <w:tc>
        <w:tcPr>
          <w:tcW w:w="10005" w:type="dxa"/>
          <w:vAlign w:val="bottom"/>
        </w:tcPr>
        <w:p w14:paraId="2A11B622" w14:textId="4BD79293" w:rsidR="00607CD4" w:rsidRPr="00051237" w:rsidRDefault="00607CD4" w:rsidP="00610519">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A3D86">
            <w:rPr>
              <w:noProof/>
              <w:lang w:eastAsia="en-AU"/>
            </w:rPr>
            <w:t>1</w:t>
          </w:r>
          <w:r>
            <w:rPr>
              <w:noProof/>
              <w:lang w:eastAsia="en-AU"/>
            </w:rPr>
            <w:fldChar w:fldCharType="end"/>
          </w:r>
        </w:p>
      </w:tc>
      <w:tc>
        <w:tcPr>
          <w:tcW w:w="875" w:type="dxa"/>
        </w:tcPr>
        <w:p w14:paraId="0484F79E" w14:textId="78F8F729" w:rsidR="00607CD4" w:rsidRDefault="00607CD4" w:rsidP="00610519">
          <w:pPr>
            <w:pStyle w:val="Footer"/>
            <w:jc w:val="right"/>
          </w:pPr>
        </w:p>
      </w:tc>
    </w:tr>
  </w:tbl>
  <w:p w14:paraId="5E99C435" w14:textId="77777777" w:rsidR="00607CD4" w:rsidRDefault="00607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FE98C" w14:textId="77777777" w:rsidR="00000789" w:rsidRDefault="00000789" w:rsidP="00BB532F">
      <w:pPr>
        <w:spacing w:after="0" w:line="240" w:lineRule="auto"/>
      </w:pPr>
      <w:r>
        <w:separator/>
      </w:r>
    </w:p>
  </w:footnote>
  <w:footnote w:type="continuationSeparator" w:id="0">
    <w:p w14:paraId="4B26FF51" w14:textId="77777777" w:rsidR="00000789" w:rsidRDefault="00000789" w:rsidP="00BB532F">
      <w:pPr>
        <w:spacing w:after="0" w:line="240" w:lineRule="auto"/>
      </w:pPr>
      <w:r>
        <w:continuationSeparator/>
      </w:r>
    </w:p>
  </w:footnote>
  <w:footnote w:type="continuationNotice" w:id="1">
    <w:p w14:paraId="36075D76" w14:textId="77777777" w:rsidR="00000789" w:rsidRDefault="00000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A5D3" w14:textId="77777777" w:rsidR="00CC2E23" w:rsidRDefault="00CC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1BD0" w14:textId="77777777" w:rsidR="00CC2E23" w:rsidRDefault="00CC2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4127"/>
    </w:tblGrid>
    <w:tr w:rsidR="00607CD4" w14:paraId="3A144318" w14:textId="77777777" w:rsidTr="04551F84">
      <w:trPr>
        <w:trHeight w:val="1337"/>
      </w:trPr>
      <w:tc>
        <w:tcPr>
          <w:tcW w:w="7038" w:type="dxa"/>
        </w:tcPr>
        <w:p w14:paraId="796A9410" w14:textId="77777777" w:rsidR="00607CD4" w:rsidRDefault="00607CD4" w:rsidP="001F3230">
          <w:pPr>
            <w:pStyle w:val="TitleSub"/>
            <w:spacing w:after="0"/>
            <w:rPr>
              <w:rFonts w:ascii="Arial" w:hAnsi="Arial" w:cs="Arial"/>
            </w:rPr>
          </w:pPr>
          <w:r w:rsidRPr="001E49B2">
            <w:rPr>
              <w:rFonts w:ascii="Arial" w:hAnsi="Arial" w:cs="Arial"/>
            </w:rPr>
            <w:t>Role Description</w:t>
          </w:r>
          <w:r>
            <w:rPr>
              <w:rFonts w:ascii="Arial" w:hAnsi="Arial" w:cs="Arial"/>
            </w:rPr>
            <w:t xml:space="preserve"> </w:t>
          </w:r>
        </w:p>
        <w:p w14:paraId="5EC8B2C8" w14:textId="177E07AD" w:rsidR="00607CD4" w:rsidRPr="001E49B2" w:rsidRDefault="00C651ED" w:rsidP="00C00C56">
          <w:pPr>
            <w:pStyle w:val="TitleSub"/>
            <w:spacing w:after="0"/>
            <w:rPr>
              <w:rFonts w:ascii="Arial" w:hAnsi="Arial" w:cs="Arial"/>
              <w:b/>
            </w:rPr>
          </w:pPr>
          <w:r>
            <w:rPr>
              <w:rFonts w:ascii="Arial" w:hAnsi="Arial" w:cs="Arial"/>
              <w:b/>
            </w:rPr>
            <w:t xml:space="preserve">Principal </w:t>
          </w:r>
          <w:r w:rsidR="009F1F9D">
            <w:rPr>
              <w:rFonts w:ascii="Arial" w:hAnsi="Arial" w:cs="Arial"/>
              <w:b/>
            </w:rPr>
            <w:t>Engineer</w:t>
          </w:r>
          <w:r w:rsidR="00076D98">
            <w:rPr>
              <w:rFonts w:ascii="Arial" w:hAnsi="Arial" w:cs="Arial"/>
              <w:b/>
            </w:rPr>
            <w:t>,</w:t>
          </w:r>
          <w:r w:rsidR="009F1F9D">
            <w:rPr>
              <w:rFonts w:ascii="Arial" w:hAnsi="Arial" w:cs="Arial"/>
              <w:b/>
            </w:rPr>
            <w:t xml:space="preserve"> </w:t>
          </w:r>
          <w:r w:rsidR="00C00C56">
            <w:rPr>
              <w:rFonts w:ascii="Arial" w:hAnsi="Arial" w:cs="Arial"/>
              <w:b/>
            </w:rPr>
            <w:t>Power System</w:t>
          </w:r>
          <w:r w:rsidR="00076D98">
            <w:rPr>
              <w:rFonts w:ascii="Arial" w:hAnsi="Arial" w:cs="Arial"/>
              <w:b/>
            </w:rPr>
            <w:t>s</w:t>
          </w:r>
        </w:p>
      </w:tc>
      <w:tc>
        <w:tcPr>
          <w:tcW w:w="4127" w:type="dxa"/>
        </w:tcPr>
        <w:p w14:paraId="547F7E11" w14:textId="56B09AF6" w:rsidR="00607CD4" w:rsidRPr="000477E1" w:rsidRDefault="04551F84" w:rsidP="04551F84">
          <w:pPr>
            <w:jc w:val="right"/>
          </w:pPr>
          <w:r>
            <w:rPr>
              <w:noProof/>
            </w:rPr>
            <w:drawing>
              <wp:inline distT="0" distB="0" distL="0" distR="0" wp14:anchorId="6A9EDA38" wp14:editId="15B49A93">
                <wp:extent cx="1841152" cy="591363"/>
                <wp:effectExtent l="0" t="0" r="0" b="0"/>
                <wp:docPr id="1784069067" name="Picture 178406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591363"/>
                        </a:xfrm>
                        <a:prstGeom prst="rect">
                          <a:avLst/>
                        </a:prstGeom>
                      </pic:spPr>
                    </pic:pic>
                  </a:graphicData>
                </a:graphic>
              </wp:inline>
            </w:drawing>
          </w:r>
        </w:p>
      </w:tc>
    </w:tr>
  </w:tbl>
  <w:p w14:paraId="365EBF4B" w14:textId="77777777" w:rsidR="00607CD4" w:rsidRDefault="00607CD4" w:rsidP="00C00C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65A6B"/>
    <w:multiLevelType w:val="hybridMultilevel"/>
    <w:tmpl w:val="E14E1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01912"/>
    <w:multiLevelType w:val="hybridMultilevel"/>
    <w:tmpl w:val="1EC24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C058C"/>
    <w:multiLevelType w:val="hybridMultilevel"/>
    <w:tmpl w:val="E2E8A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27693"/>
    <w:multiLevelType w:val="hybridMultilevel"/>
    <w:tmpl w:val="74681C42"/>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E60"/>
    <w:multiLevelType w:val="hybridMultilevel"/>
    <w:tmpl w:val="215C4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21197"/>
    <w:multiLevelType w:val="hybridMultilevel"/>
    <w:tmpl w:val="C7EAE8A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27AC7"/>
    <w:multiLevelType w:val="hybridMultilevel"/>
    <w:tmpl w:val="D82CC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F7AE3"/>
    <w:multiLevelType w:val="hybridMultilevel"/>
    <w:tmpl w:val="50E2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E435A"/>
    <w:multiLevelType w:val="hybridMultilevel"/>
    <w:tmpl w:val="1F24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CB34FF"/>
    <w:multiLevelType w:val="hybridMultilevel"/>
    <w:tmpl w:val="9A68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244AD"/>
    <w:multiLevelType w:val="hybridMultilevel"/>
    <w:tmpl w:val="C2DC0FE8"/>
    <w:lvl w:ilvl="0" w:tplc="E236F01A">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42F3029"/>
    <w:multiLevelType w:val="hybridMultilevel"/>
    <w:tmpl w:val="AC76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4B0E85"/>
    <w:multiLevelType w:val="hybridMultilevel"/>
    <w:tmpl w:val="58CE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970527">
    <w:abstractNumId w:val="0"/>
  </w:num>
  <w:num w:numId="2" w16cid:durableId="182741927">
    <w:abstractNumId w:val="4"/>
  </w:num>
  <w:num w:numId="3" w16cid:durableId="51854762">
    <w:abstractNumId w:val="6"/>
  </w:num>
  <w:num w:numId="4" w16cid:durableId="1829593157">
    <w:abstractNumId w:val="5"/>
  </w:num>
  <w:num w:numId="5" w16cid:durableId="1415276483">
    <w:abstractNumId w:val="13"/>
  </w:num>
  <w:num w:numId="6" w16cid:durableId="1463571223">
    <w:abstractNumId w:val="8"/>
  </w:num>
  <w:num w:numId="7" w16cid:durableId="1088885914">
    <w:abstractNumId w:val="15"/>
  </w:num>
  <w:num w:numId="8" w16cid:durableId="1569069882">
    <w:abstractNumId w:val="16"/>
  </w:num>
  <w:num w:numId="9" w16cid:durableId="533153083">
    <w:abstractNumId w:val="3"/>
  </w:num>
  <w:num w:numId="10" w16cid:durableId="897781463">
    <w:abstractNumId w:val="9"/>
  </w:num>
  <w:num w:numId="11" w16cid:durableId="435828281">
    <w:abstractNumId w:val="1"/>
  </w:num>
  <w:num w:numId="12" w16cid:durableId="1096169626">
    <w:abstractNumId w:val="14"/>
  </w:num>
  <w:num w:numId="13" w16cid:durableId="569660230">
    <w:abstractNumId w:val="10"/>
  </w:num>
  <w:num w:numId="14" w16cid:durableId="1182888794">
    <w:abstractNumId w:val="2"/>
  </w:num>
  <w:num w:numId="15" w16cid:durableId="388723593">
    <w:abstractNumId w:val="0"/>
  </w:num>
  <w:num w:numId="16" w16cid:durableId="433137924">
    <w:abstractNumId w:val="0"/>
  </w:num>
  <w:num w:numId="17" w16cid:durableId="654146327">
    <w:abstractNumId w:val="0"/>
  </w:num>
  <w:num w:numId="18" w16cid:durableId="1467971791">
    <w:abstractNumId w:val="0"/>
  </w:num>
  <w:num w:numId="19" w16cid:durableId="1572077990">
    <w:abstractNumId w:val="12"/>
  </w:num>
  <w:num w:numId="20" w16cid:durableId="570117090">
    <w:abstractNumId w:val="7"/>
  </w:num>
  <w:num w:numId="21" w16cid:durableId="427774740">
    <w:abstractNumId w:val="11"/>
  </w:num>
  <w:num w:numId="22" w16cid:durableId="23088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ztjAxNDQzNzMzM7ZU0lEKTi0uzszPAykwqQUAMHdbOiwAAAA="/>
  </w:docVars>
  <w:rsids>
    <w:rsidRoot w:val="00BB532F"/>
    <w:rsid w:val="00000789"/>
    <w:rsid w:val="00005219"/>
    <w:rsid w:val="0001016C"/>
    <w:rsid w:val="00016FF5"/>
    <w:rsid w:val="0001706E"/>
    <w:rsid w:val="00020023"/>
    <w:rsid w:val="00022223"/>
    <w:rsid w:val="000242E1"/>
    <w:rsid w:val="00026543"/>
    <w:rsid w:val="00027E23"/>
    <w:rsid w:val="00030565"/>
    <w:rsid w:val="0003263C"/>
    <w:rsid w:val="00035639"/>
    <w:rsid w:val="0003564E"/>
    <w:rsid w:val="00037FD5"/>
    <w:rsid w:val="000477E1"/>
    <w:rsid w:val="00057485"/>
    <w:rsid w:val="00060B58"/>
    <w:rsid w:val="000645C8"/>
    <w:rsid w:val="00067161"/>
    <w:rsid w:val="000752A8"/>
    <w:rsid w:val="00076D98"/>
    <w:rsid w:val="0009194B"/>
    <w:rsid w:val="00094937"/>
    <w:rsid w:val="000A2621"/>
    <w:rsid w:val="000A4540"/>
    <w:rsid w:val="000B6BA5"/>
    <w:rsid w:val="000C3CC8"/>
    <w:rsid w:val="000D12B3"/>
    <w:rsid w:val="000D404C"/>
    <w:rsid w:val="000D799A"/>
    <w:rsid w:val="000F09F3"/>
    <w:rsid w:val="000F231F"/>
    <w:rsid w:val="000F3EDC"/>
    <w:rsid w:val="00100373"/>
    <w:rsid w:val="001025CE"/>
    <w:rsid w:val="00102D18"/>
    <w:rsid w:val="00104EC7"/>
    <w:rsid w:val="00110760"/>
    <w:rsid w:val="00112F99"/>
    <w:rsid w:val="001336E8"/>
    <w:rsid w:val="0013413E"/>
    <w:rsid w:val="00134F5E"/>
    <w:rsid w:val="001368D5"/>
    <w:rsid w:val="001371A0"/>
    <w:rsid w:val="00150C8A"/>
    <w:rsid w:val="00153F10"/>
    <w:rsid w:val="00154809"/>
    <w:rsid w:val="0016123A"/>
    <w:rsid w:val="001646C0"/>
    <w:rsid w:val="00165754"/>
    <w:rsid w:val="001671DC"/>
    <w:rsid w:val="0017201D"/>
    <w:rsid w:val="0018091E"/>
    <w:rsid w:val="001815E8"/>
    <w:rsid w:val="00181BF3"/>
    <w:rsid w:val="00185ABC"/>
    <w:rsid w:val="00194A32"/>
    <w:rsid w:val="001962DF"/>
    <w:rsid w:val="001A00F1"/>
    <w:rsid w:val="001A1AA1"/>
    <w:rsid w:val="001A1EC8"/>
    <w:rsid w:val="001A36E4"/>
    <w:rsid w:val="001A4B58"/>
    <w:rsid w:val="001A4F0B"/>
    <w:rsid w:val="001A6A40"/>
    <w:rsid w:val="001A6A56"/>
    <w:rsid w:val="001A761B"/>
    <w:rsid w:val="001B1226"/>
    <w:rsid w:val="001B1F0F"/>
    <w:rsid w:val="001B5DFD"/>
    <w:rsid w:val="001B75A6"/>
    <w:rsid w:val="001B7AEB"/>
    <w:rsid w:val="001C0E5F"/>
    <w:rsid w:val="001C2248"/>
    <w:rsid w:val="001C5166"/>
    <w:rsid w:val="001C5A46"/>
    <w:rsid w:val="001D097C"/>
    <w:rsid w:val="001D6C54"/>
    <w:rsid w:val="001E15C9"/>
    <w:rsid w:val="001E2792"/>
    <w:rsid w:val="001E27DB"/>
    <w:rsid w:val="001E2DD4"/>
    <w:rsid w:val="001E49B2"/>
    <w:rsid w:val="001E60FE"/>
    <w:rsid w:val="001F2503"/>
    <w:rsid w:val="001F3230"/>
    <w:rsid w:val="001F719F"/>
    <w:rsid w:val="001F7B62"/>
    <w:rsid w:val="00201E8B"/>
    <w:rsid w:val="00205A8A"/>
    <w:rsid w:val="00210F7D"/>
    <w:rsid w:val="00211F68"/>
    <w:rsid w:val="002258E0"/>
    <w:rsid w:val="00226791"/>
    <w:rsid w:val="00226910"/>
    <w:rsid w:val="00231AD3"/>
    <w:rsid w:val="00231F0F"/>
    <w:rsid w:val="00233588"/>
    <w:rsid w:val="00237421"/>
    <w:rsid w:val="00240A8E"/>
    <w:rsid w:val="00250D57"/>
    <w:rsid w:val="00252A24"/>
    <w:rsid w:val="00255E5A"/>
    <w:rsid w:val="00263ACB"/>
    <w:rsid w:val="00264A62"/>
    <w:rsid w:val="00264F37"/>
    <w:rsid w:val="00274617"/>
    <w:rsid w:val="00280862"/>
    <w:rsid w:val="0028314F"/>
    <w:rsid w:val="00287C54"/>
    <w:rsid w:val="0029324B"/>
    <w:rsid w:val="00297335"/>
    <w:rsid w:val="00297C7B"/>
    <w:rsid w:val="002A0192"/>
    <w:rsid w:val="002A648F"/>
    <w:rsid w:val="002A673F"/>
    <w:rsid w:val="002B0B83"/>
    <w:rsid w:val="002B1F76"/>
    <w:rsid w:val="002B6791"/>
    <w:rsid w:val="002C2232"/>
    <w:rsid w:val="002C2823"/>
    <w:rsid w:val="002D36BB"/>
    <w:rsid w:val="002E476B"/>
    <w:rsid w:val="002E523D"/>
    <w:rsid w:val="002E7EB4"/>
    <w:rsid w:val="002F2FB0"/>
    <w:rsid w:val="002F4311"/>
    <w:rsid w:val="00301747"/>
    <w:rsid w:val="003133E7"/>
    <w:rsid w:val="00321611"/>
    <w:rsid w:val="00325503"/>
    <w:rsid w:val="00325E9D"/>
    <w:rsid w:val="00327F5C"/>
    <w:rsid w:val="00340ADC"/>
    <w:rsid w:val="00343491"/>
    <w:rsid w:val="00344C12"/>
    <w:rsid w:val="00345199"/>
    <w:rsid w:val="00346D51"/>
    <w:rsid w:val="00347409"/>
    <w:rsid w:val="00347AF4"/>
    <w:rsid w:val="00351826"/>
    <w:rsid w:val="00355FFE"/>
    <w:rsid w:val="003622AE"/>
    <w:rsid w:val="00372768"/>
    <w:rsid w:val="00372A99"/>
    <w:rsid w:val="0037324E"/>
    <w:rsid w:val="00373737"/>
    <w:rsid w:val="00375289"/>
    <w:rsid w:val="00377118"/>
    <w:rsid w:val="003844F5"/>
    <w:rsid w:val="0039395B"/>
    <w:rsid w:val="003A2AFA"/>
    <w:rsid w:val="003A3538"/>
    <w:rsid w:val="003B0F42"/>
    <w:rsid w:val="003B2EBE"/>
    <w:rsid w:val="003B403A"/>
    <w:rsid w:val="003C00FD"/>
    <w:rsid w:val="003C031F"/>
    <w:rsid w:val="003C598E"/>
    <w:rsid w:val="003C5EB3"/>
    <w:rsid w:val="003D3A1E"/>
    <w:rsid w:val="003D5227"/>
    <w:rsid w:val="003E2663"/>
    <w:rsid w:val="003F350F"/>
    <w:rsid w:val="00411F3E"/>
    <w:rsid w:val="004121DF"/>
    <w:rsid w:val="0041525E"/>
    <w:rsid w:val="004203B4"/>
    <w:rsid w:val="00426312"/>
    <w:rsid w:val="00436621"/>
    <w:rsid w:val="00442732"/>
    <w:rsid w:val="004471DB"/>
    <w:rsid w:val="00466287"/>
    <w:rsid w:val="0047547E"/>
    <w:rsid w:val="00485BE1"/>
    <w:rsid w:val="00486619"/>
    <w:rsid w:val="00492AA6"/>
    <w:rsid w:val="00496ECD"/>
    <w:rsid w:val="004A7784"/>
    <w:rsid w:val="004C05F3"/>
    <w:rsid w:val="004C45E2"/>
    <w:rsid w:val="004D0C22"/>
    <w:rsid w:val="004D27C8"/>
    <w:rsid w:val="004D2878"/>
    <w:rsid w:val="004E02EC"/>
    <w:rsid w:val="004E29D1"/>
    <w:rsid w:val="004E44A5"/>
    <w:rsid w:val="004E474E"/>
    <w:rsid w:val="004E5AA1"/>
    <w:rsid w:val="004E6E6C"/>
    <w:rsid w:val="004E7F32"/>
    <w:rsid w:val="00502DBF"/>
    <w:rsid w:val="0051224C"/>
    <w:rsid w:val="00513330"/>
    <w:rsid w:val="00521346"/>
    <w:rsid w:val="00521D19"/>
    <w:rsid w:val="00522AAD"/>
    <w:rsid w:val="00523CFF"/>
    <w:rsid w:val="00525814"/>
    <w:rsid w:val="00526791"/>
    <w:rsid w:val="00527645"/>
    <w:rsid w:val="00527FCF"/>
    <w:rsid w:val="005307BA"/>
    <w:rsid w:val="00534DBC"/>
    <w:rsid w:val="00545AC6"/>
    <w:rsid w:val="00551038"/>
    <w:rsid w:val="00554C6B"/>
    <w:rsid w:val="0055627E"/>
    <w:rsid w:val="00562F89"/>
    <w:rsid w:val="0056303E"/>
    <w:rsid w:val="0056370B"/>
    <w:rsid w:val="00572347"/>
    <w:rsid w:val="005737AF"/>
    <w:rsid w:val="005741D7"/>
    <w:rsid w:val="00575E6A"/>
    <w:rsid w:val="00585F2A"/>
    <w:rsid w:val="00587AB5"/>
    <w:rsid w:val="0059035B"/>
    <w:rsid w:val="00593302"/>
    <w:rsid w:val="005A38CC"/>
    <w:rsid w:val="005B10E1"/>
    <w:rsid w:val="005B1FDF"/>
    <w:rsid w:val="005B31C1"/>
    <w:rsid w:val="005B5053"/>
    <w:rsid w:val="005C20D9"/>
    <w:rsid w:val="005C6F88"/>
    <w:rsid w:val="005C7AF5"/>
    <w:rsid w:val="005D0540"/>
    <w:rsid w:val="005D71EA"/>
    <w:rsid w:val="005E4326"/>
    <w:rsid w:val="005E649C"/>
    <w:rsid w:val="005E6C59"/>
    <w:rsid w:val="005E7331"/>
    <w:rsid w:val="005E75FC"/>
    <w:rsid w:val="005F5FD1"/>
    <w:rsid w:val="005F7EE8"/>
    <w:rsid w:val="006022B4"/>
    <w:rsid w:val="00603D53"/>
    <w:rsid w:val="00607CD4"/>
    <w:rsid w:val="00610519"/>
    <w:rsid w:val="00612673"/>
    <w:rsid w:val="00612AFA"/>
    <w:rsid w:val="00614552"/>
    <w:rsid w:val="00620CE9"/>
    <w:rsid w:val="00621D45"/>
    <w:rsid w:val="00623950"/>
    <w:rsid w:val="00626492"/>
    <w:rsid w:val="00632C12"/>
    <w:rsid w:val="0063544E"/>
    <w:rsid w:val="006443C0"/>
    <w:rsid w:val="0064746D"/>
    <w:rsid w:val="006538BF"/>
    <w:rsid w:val="00655685"/>
    <w:rsid w:val="00674D4C"/>
    <w:rsid w:val="006824B4"/>
    <w:rsid w:val="00683870"/>
    <w:rsid w:val="006935BF"/>
    <w:rsid w:val="00693E4D"/>
    <w:rsid w:val="00696868"/>
    <w:rsid w:val="006A2280"/>
    <w:rsid w:val="006B01BC"/>
    <w:rsid w:val="006B723B"/>
    <w:rsid w:val="006C2141"/>
    <w:rsid w:val="006C2473"/>
    <w:rsid w:val="006C4218"/>
    <w:rsid w:val="006D1FBC"/>
    <w:rsid w:val="006D5CD7"/>
    <w:rsid w:val="006E14B5"/>
    <w:rsid w:val="006E28E7"/>
    <w:rsid w:val="006E6B5C"/>
    <w:rsid w:val="006F3180"/>
    <w:rsid w:val="006F3B8D"/>
    <w:rsid w:val="006F6652"/>
    <w:rsid w:val="006F7124"/>
    <w:rsid w:val="00701628"/>
    <w:rsid w:val="00701F8B"/>
    <w:rsid w:val="007041EA"/>
    <w:rsid w:val="007109AD"/>
    <w:rsid w:val="007127EF"/>
    <w:rsid w:val="00717F75"/>
    <w:rsid w:val="00721C22"/>
    <w:rsid w:val="007249EC"/>
    <w:rsid w:val="0072762D"/>
    <w:rsid w:val="00735895"/>
    <w:rsid w:val="00735B28"/>
    <w:rsid w:val="00735E89"/>
    <w:rsid w:val="00736E4E"/>
    <w:rsid w:val="00741D14"/>
    <w:rsid w:val="00742966"/>
    <w:rsid w:val="00752C4B"/>
    <w:rsid w:val="00753EEE"/>
    <w:rsid w:val="007555C4"/>
    <w:rsid w:val="00760D0C"/>
    <w:rsid w:val="00767553"/>
    <w:rsid w:val="007736B4"/>
    <w:rsid w:val="00773975"/>
    <w:rsid w:val="00776DCB"/>
    <w:rsid w:val="00780299"/>
    <w:rsid w:val="007862DE"/>
    <w:rsid w:val="00786A0F"/>
    <w:rsid w:val="00792A3E"/>
    <w:rsid w:val="00793780"/>
    <w:rsid w:val="00793B15"/>
    <w:rsid w:val="007947AD"/>
    <w:rsid w:val="00794CC1"/>
    <w:rsid w:val="00794E0E"/>
    <w:rsid w:val="007963A7"/>
    <w:rsid w:val="007A59CD"/>
    <w:rsid w:val="007A7F94"/>
    <w:rsid w:val="007B3E8B"/>
    <w:rsid w:val="007B48E9"/>
    <w:rsid w:val="007B7C1F"/>
    <w:rsid w:val="007C21C8"/>
    <w:rsid w:val="007D0E2E"/>
    <w:rsid w:val="007D1F45"/>
    <w:rsid w:val="007E2FB7"/>
    <w:rsid w:val="007E7423"/>
    <w:rsid w:val="007F1B1F"/>
    <w:rsid w:val="007F4C83"/>
    <w:rsid w:val="007F6DFB"/>
    <w:rsid w:val="008006BD"/>
    <w:rsid w:val="00805561"/>
    <w:rsid w:val="00806FE1"/>
    <w:rsid w:val="00807677"/>
    <w:rsid w:val="00807ED1"/>
    <w:rsid w:val="00816AA4"/>
    <w:rsid w:val="00817B11"/>
    <w:rsid w:val="008203EE"/>
    <w:rsid w:val="008241C0"/>
    <w:rsid w:val="008267A0"/>
    <w:rsid w:val="00827848"/>
    <w:rsid w:val="00830C74"/>
    <w:rsid w:val="00831D14"/>
    <w:rsid w:val="00834780"/>
    <w:rsid w:val="0083547C"/>
    <w:rsid w:val="00841BDA"/>
    <w:rsid w:val="008459B5"/>
    <w:rsid w:val="008476E6"/>
    <w:rsid w:val="0085706D"/>
    <w:rsid w:val="0085770F"/>
    <w:rsid w:val="00857FCF"/>
    <w:rsid w:val="00860904"/>
    <w:rsid w:val="00871F78"/>
    <w:rsid w:val="008943CE"/>
    <w:rsid w:val="00896710"/>
    <w:rsid w:val="00896CBD"/>
    <w:rsid w:val="008A0EBB"/>
    <w:rsid w:val="008A13AC"/>
    <w:rsid w:val="008B74C1"/>
    <w:rsid w:val="008C0B4D"/>
    <w:rsid w:val="008C111F"/>
    <w:rsid w:val="008C37C8"/>
    <w:rsid w:val="008D0D0B"/>
    <w:rsid w:val="008D7766"/>
    <w:rsid w:val="008E08E3"/>
    <w:rsid w:val="008E31B7"/>
    <w:rsid w:val="008E4AF2"/>
    <w:rsid w:val="008F25B9"/>
    <w:rsid w:val="008F539B"/>
    <w:rsid w:val="00900019"/>
    <w:rsid w:val="0090035A"/>
    <w:rsid w:val="0090229F"/>
    <w:rsid w:val="00902EC0"/>
    <w:rsid w:val="009077E2"/>
    <w:rsid w:val="00910F45"/>
    <w:rsid w:val="00911725"/>
    <w:rsid w:val="009140D4"/>
    <w:rsid w:val="00917A7A"/>
    <w:rsid w:val="00930F68"/>
    <w:rsid w:val="00931DB3"/>
    <w:rsid w:val="009351E9"/>
    <w:rsid w:val="00940C04"/>
    <w:rsid w:val="00956243"/>
    <w:rsid w:val="00957666"/>
    <w:rsid w:val="009612F1"/>
    <w:rsid w:val="00964A6C"/>
    <w:rsid w:val="00967F0F"/>
    <w:rsid w:val="00970179"/>
    <w:rsid w:val="00971FF9"/>
    <w:rsid w:val="00977782"/>
    <w:rsid w:val="00977E40"/>
    <w:rsid w:val="00985984"/>
    <w:rsid w:val="00994DCE"/>
    <w:rsid w:val="0099566F"/>
    <w:rsid w:val="0099587E"/>
    <w:rsid w:val="009979FA"/>
    <w:rsid w:val="009A79FA"/>
    <w:rsid w:val="009B1709"/>
    <w:rsid w:val="009B3103"/>
    <w:rsid w:val="009C12FA"/>
    <w:rsid w:val="009C6D34"/>
    <w:rsid w:val="009D2543"/>
    <w:rsid w:val="009D6985"/>
    <w:rsid w:val="009D72FE"/>
    <w:rsid w:val="009D747B"/>
    <w:rsid w:val="009F1F9D"/>
    <w:rsid w:val="00A0054D"/>
    <w:rsid w:val="00A00C30"/>
    <w:rsid w:val="00A02AEF"/>
    <w:rsid w:val="00A14A03"/>
    <w:rsid w:val="00A161C5"/>
    <w:rsid w:val="00A2122C"/>
    <w:rsid w:val="00A21B22"/>
    <w:rsid w:val="00A239B2"/>
    <w:rsid w:val="00A247A0"/>
    <w:rsid w:val="00A37135"/>
    <w:rsid w:val="00A41E4E"/>
    <w:rsid w:val="00A4412E"/>
    <w:rsid w:val="00A47353"/>
    <w:rsid w:val="00A517E2"/>
    <w:rsid w:val="00A60CF5"/>
    <w:rsid w:val="00A73C38"/>
    <w:rsid w:val="00A76C4E"/>
    <w:rsid w:val="00A77B0C"/>
    <w:rsid w:val="00A81618"/>
    <w:rsid w:val="00A83932"/>
    <w:rsid w:val="00A85305"/>
    <w:rsid w:val="00A8686E"/>
    <w:rsid w:val="00A8732A"/>
    <w:rsid w:val="00A970A2"/>
    <w:rsid w:val="00AA4ABD"/>
    <w:rsid w:val="00AA518E"/>
    <w:rsid w:val="00AB120A"/>
    <w:rsid w:val="00AB50E4"/>
    <w:rsid w:val="00AC1AF9"/>
    <w:rsid w:val="00AC742D"/>
    <w:rsid w:val="00AC7DC9"/>
    <w:rsid w:val="00AE0B73"/>
    <w:rsid w:val="00AE14D7"/>
    <w:rsid w:val="00AF01AC"/>
    <w:rsid w:val="00AF2F6C"/>
    <w:rsid w:val="00AF7D0C"/>
    <w:rsid w:val="00B0574B"/>
    <w:rsid w:val="00B05DB8"/>
    <w:rsid w:val="00B14E10"/>
    <w:rsid w:val="00B2037F"/>
    <w:rsid w:val="00B256F4"/>
    <w:rsid w:val="00B32691"/>
    <w:rsid w:val="00B334D1"/>
    <w:rsid w:val="00B407F6"/>
    <w:rsid w:val="00B4679D"/>
    <w:rsid w:val="00B468FB"/>
    <w:rsid w:val="00B635E3"/>
    <w:rsid w:val="00B72B4F"/>
    <w:rsid w:val="00B72E89"/>
    <w:rsid w:val="00B81B36"/>
    <w:rsid w:val="00B835C0"/>
    <w:rsid w:val="00B876AF"/>
    <w:rsid w:val="00BA759E"/>
    <w:rsid w:val="00BB532F"/>
    <w:rsid w:val="00BC07DC"/>
    <w:rsid w:val="00BC162D"/>
    <w:rsid w:val="00BC2FE4"/>
    <w:rsid w:val="00BD122F"/>
    <w:rsid w:val="00BD4DDA"/>
    <w:rsid w:val="00BE4EAE"/>
    <w:rsid w:val="00BE5596"/>
    <w:rsid w:val="00BE6F32"/>
    <w:rsid w:val="00BF188F"/>
    <w:rsid w:val="00C00C56"/>
    <w:rsid w:val="00C03AFD"/>
    <w:rsid w:val="00C06EDD"/>
    <w:rsid w:val="00C13AC7"/>
    <w:rsid w:val="00C24D59"/>
    <w:rsid w:val="00C2542A"/>
    <w:rsid w:val="00C271F9"/>
    <w:rsid w:val="00C33E57"/>
    <w:rsid w:val="00C37A3F"/>
    <w:rsid w:val="00C503DF"/>
    <w:rsid w:val="00C514D2"/>
    <w:rsid w:val="00C517B6"/>
    <w:rsid w:val="00C568BD"/>
    <w:rsid w:val="00C60534"/>
    <w:rsid w:val="00C63F0F"/>
    <w:rsid w:val="00C651ED"/>
    <w:rsid w:val="00C65D2A"/>
    <w:rsid w:val="00C65F51"/>
    <w:rsid w:val="00C70636"/>
    <w:rsid w:val="00C70842"/>
    <w:rsid w:val="00C95FD7"/>
    <w:rsid w:val="00C97B8A"/>
    <w:rsid w:val="00CB4B92"/>
    <w:rsid w:val="00CB4D2D"/>
    <w:rsid w:val="00CC2E23"/>
    <w:rsid w:val="00CC76F2"/>
    <w:rsid w:val="00CD3A6C"/>
    <w:rsid w:val="00CE105E"/>
    <w:rsid w:val="00CE1E5E"/>
    <w:rsid w:val="00CF4F07"/>
    <w:rsid w:val="00D0014D"/>
    <w:rsid w:val="00D00E16"/>
    <w:rsid w:val="00D10004"/>
    <w:rsid w:val="00D1288C"/>
    <w:rsid w:val="00D17F1D"/>
    <w:rsid w:val="00D21DA0"/>
    <w:rsid w:val="00D35D5A"/>
    <w:rsid w:val="00D53AEE"/>
    <w:rsid w:val="00D55E55"/>
    <w:rsid w:val="00D57D6A"/>
    <w:rsid w:val="00D663ED"/>
    <w:rsid w:val="00D67A17"/>
    <w:rsid w:val="00D71966"/>
    <w:rsid w:val="00D74882"/>
    <w:rsid w:val="00D759EE"/>
    <w:rsid w:val="00D77B69"/>
    <w:rsid w:val="00D818D2"/>
    <w:rsid w:val="00D82ECE"/>
    <w:rsid w:val="00D9068A"/>
    <w:rsid w:val="00D956AA"/>
    <w:rsid w:val="00DA0027"/>
    <w:rsid w:val="00DA19AC"/>
    <w:rsid w:val="00DA22E7"/>
    <w:rsid w:val="00DA543F"/>
    <w:rsid w:val="00DB03DA"/>
    <w:rsid w:val="00DC0173"/>
    <w:rsid w:val="00DC11EA"/>
    <w:rsid w:val="00DC4056"/>
    <w:rsid w:val="00DC5E2D"/>
    <w:rsid w:val="00DC7625"/>
    <w:rsid w:val="00DD2818"/>
    <w:rsid w:val="00DD4A86"/>
    <w:rsid w:val="00DE2472"/>
    <w:rsid w:val="00DE58C6"/>
    <w:rsid w:val="00DE6C80"/>
    <w:rsid w:val="00DF1540"/>
    <w:rsid w:val="00DF5EB4"/>
    <w:rsid w:val="00DF7941"/>
    <w:rsid w:val="00E02B4A"/>
    <w:rsid w:val="00E10707"/>
    <w:rsid w:val="00E15291"/>
    <w:rsid w:val="00E15A75"/>
    <w:rsid w:val="00E23726"/>
    <w:rsid w:val="00E25470"/>
    <w:rsid w:val="00E27471"/>
    <w:rsid w:val="00E301A6"/>
    <w:rsid w:val="00E35EB5"/>
    <w:rsid w:val="00E44564"/>
    <w:rsid w:val="00E57CC4"/>
    <w:rsid w:val="00E656C8"/>
    <w:rsid w:val="00E72D70"/>
    <w:rsid w:val="00E80A46"/>
    <w:rsid w:val="00E83B02"/>
    <w:rsid w:val="00E85FA0"/>
    <w:rsid w:val="00E87997"/>
    <w:rsid w:val="00E91381"/>
    <w:rsid w:val="00E95F38"/>
    <w:rsid w:val="00E96AD9"/>
    <w:rsid w:val="00EA3D86"/>
    <w:rsid w:val="00EA7A67"/>
    <w:rsid w:val="00EB4177"/>
    <w:rsid w:val="00EC0B04"/>
    <w:rsid w:val="00EC1B4D"/>
    <w:rsid w:val="00EC3502"/>
    <w:rsid w:val="00EC4A51"/>
    <w:rsid w:val="00EC5C1D"/>
    <w:rsid w:val="00EC730C"/>
    <w:rsid w:val="00ED04AC"/>
    <w:rsid w:val="00ED176B"/>
    <w:rsid w:val="00ED5526"/>
    <w:rsid w:val="00ED6593"/>
    <w:rsid w:val="00EE07BC"/>
    <w:rsid w:val="00F136C0"/>
    <w:rsid w:val="00F31B35"/>
    <w:rsid w:val="00F339CD"/>
    <w:rsid w:val="00F33A43"/>
    <w:rsid w:val="00F37183"/>
    <w:rsid w:val="00F41650"/>
    <w:rsid w:val="00F426FF"/>
    <w:rsid w:val="00F42DA7"/>
    <w:rsid w:val="00F47143"/>
    <w:rsid w:val="00F47E21"/>
    <w:rsid w:val="00F5673D"/>
    <w:rsid w:val="00F624AC"/>
    <w:rsid w:val="00F725C9"/>
    <w:rsid w:val="00F83719"/>
    <w:rsid w:val="00F85B23"/>
    <w:rsid w:val="00F9242D"/>
    <w:rsid w:val="00F943B5"/>
    <w:rsid w:val="00F9569D"/>
    <w:rsid w:val="00FA08FE"/>
    <w:rsid w:val="00FA0963"/>
    <w:rsid w:val="00FB28F6"/>
    <w:rsid w:val="00FC1CC1"/>
    <w:rsid w:val="00FC306C"/>
    <w:rsid w:val="00FC5000"/>
    <w:rsid w:val="00FC5D54"/>
    <w:rsid w:val="00FC6457"/>
    <w:rsid w:val="00FD3076"/>
    <w:rsid w:val="00FD46BA"/>
    <w:rsid w:val="00FD4C64"/>
    <w:rsid w:val="00FE1CBC"/>
    <w:rsid w:val="00FE2E58"/>
    <w:rsid w:val="00FE5458"/>
    <w:rsid w:val="00FF467A"/>
    <w:rsid w:val="00FF6513"/>
    <w:rsid w:val="04551F84"/>
    <w:rsid w:val="47B4523D"/>
    <w:rsid w:val="59E3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A4410"/>
  <w15:docId w15:val="{DE9939E3-07E8-4E8E-A52D-62017819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3">
    <w:name w:val="heading 3"/>
    <w:basedOn w:val="Normal"/>
    <w:next w:val="Normal"/>
    <w:link w:val="Heading3Char"/>
    <w:uiPriority w:val="9"/>
    <w:semiHidden/>
    <w:unhideWhenUsed/>
    <w:qFormat/>
    <w:rsid w:val="00264A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554C6B"/>
    <w:rPr>
      <w:sz w:val="16"/>
      <w:szCs w:val="16"/>
    </w:rPr>
  </w:style>
  <w:style w:type="paragraph" w:styleId="CommentText">
    <w:name w:val="annotation text"/>
    <w:basedOn w:val="Normal"/>
    <w:link w:val="CommentTextChar"/>
    <w:uiPriority w:val="99"/>
    <w:unhideWhenUsed/>
    <w:rsid w:val="00554C6B"/>
    <w:pPr>
      <w:spacing w:line="240" w:lineRule="auto"/>
    </w:pPr>
    <w:rPr>
      <w:sz w:val="20"/>
      <w:szCs w:val="20"/>
    </w:rPr>
  </w:style>
  <w:style w:type="character" w:customStyle="1" w:styleId="CommentTextChar">
    <w:name w:val="Comment Text Char"/>
    <w:basedOn w:val="DefaultParagraphFont"/>
    <w:link w:val="CommentText"/>
    <w:uiPriority w:val="99"/>
    <w:rsid w:val="00554C6B"/>
    <w:rPr>
      <w:sz w:val="20"/>
      <w:szCs w:val="20"/>
    </w:rPr>
  </w:style>
  <w:style w:type="paragraph" w:styleId="CommentSubject">
    <w:name w:val="annotation subject"/>
    <w:basedOn w:val="CommentText"/>
    <w:next w:val="CommentText"/>
    <w:link w:val="CommentSubjectChar"/>
    <w:uiPriority w:val="99"/>
    <w:semiHidden/>
    <w:unhideWhenUsed/>
    <w:rsid w:val="00554C6B"/>
    <w:rPr>
      <w:b/>
      <w:bCs/>
    </w:rPr>
  </w:style>
  <w:style w:type="character" w:customStyle="1" w:styleId="CommentSubjectChar">
    <w:name w:val="Comment Subject Char"/>
    <w:basedOn w:val="CommentTextChar"/>
    <w:link w:val="CommentSubject"/>
    <w:uiPriority w:val="99"/>
    <w:semiHidden/>
    <w:rsid w:val="00554C6B"/>
    <w:rPr>
      <w:b/>
      <w:bCs/>
      <w:sz w:val="20"/>
      <w:szCs w:val="20"/>
    </w:rPr>
  </w:style>
  <w:style w:type="character" w:customStyle="1" w:styleId="UnresolvedMention1">
    <w:name w:val="Unresolved Mention1"/>
    <w:basedOn w:val="DefaultParagraphFont"/>
    <w:uiPriority w:val="99"/>
    <w:semiHidden/>
    <w:unhideWhenUsed/>
    <w:rsid w:val="00575E6A"/>
    <w:rPr>
      <w:color w:val="605E5C"/>
      <w:shd w:val="clear" w:color="auto" w:fill="E1DFDD"/>
    </w:rPr>
  </w:style>
  <w:style w:type="paragraph" w:styleId="BodyText3">
    <w:name w:val="Body Text 3"/>
    <w:basedOn w:val="Normal"/>
    <w:link w:val="BodyText3Char"/>
    <w:uiPriority w:val="97"/>
    <w:semiHidden/>
    <w:rsid w:val="00E656C8"/>
    <w:pPr>
      <w:spacing w:after="120" w:line="260" w:lineRule="atLeast"/>
    </w:pPr>
    <w:rPr>
      <w:rFonts w:ascii="Georgia" w:eastAsiaTheme="minorHAnsi" w:hAnsi="Georgia" w:cs="Times New Roman"/>
      <w:sz w:val="16"/>
      <w:szCs w:val="16"/>
      <w:lang w:val="en-AU"/>
    </w:rPr>
  </w:style>
  <w:style w:type="character" w:customStyle="1" w:styleId="BodyText3Char">
    <w:name w:val="Body Text 3 Char"/>
    <w:basedOn w:val="DefaultParagraphFont"/>
    <w:link w:val="BodyText3"/>
    <w:uiPriority w:val="97"/>
    <w:semiHidden/>
    <w:rsid w:val="00E656C8"/>
    <w:rPr>
      <w:rFonts w:ascii="Georgia" w:eastAsiaTheme="minorHAnsi" w:hAnsi="Georgia" w:cs="Times New Roman"/>
      <w:sz w:val="16"/>
      <w:szCs w:val="16"/>
      <w:lang w:val="en-AU"/>
    </w:rPr>
  </w:style>
  <w:style w:type="character" w:customStyle="1" w:styleId="ListParagraphChar">
    <w:name w:val="List Paragraph Char"/>
    <w:link w:val="ListParagraph"/>
    <w:uiPriority w:val="34"/>
    <w:locked/>
    <w:rsid w:val="00110760"/>
  </w:style>
  <w:style w:type="paragraph" w:styleId="NormalWeb">
    <w:name w:val="Normal (Web)"/>
    <w:basedOn w:val="Normal"/>
    <w:uiPriority w:val="99"/>
    <w:semiHidden/>
    <w:unhideWhenUsed/>
    <w:rsid w:val="002E476B"/>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2E476B"/>
    <w:rPr>
      <w:b/>
      <w:bCs/>
    </w:rPr>
  </w:style>
  <w:style w:type="paragraph" w:styleId="PlainText">
    <w:name w:val="Plain Text"/>
    <w:basedOn w:val="Normal"/>
    <w:link w:val="PlainTextChar"/>
    <w:uiPriority w:val="99"/>
    <w:unhideWhenUsed/>
    <w:rsid w:val="00D17F1D"/>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D17F1D"/>
    <w:rPr>
      <w:rFonts w:ascii="Calibri" w:hAnsi="Calibri" w:cs="Times New Roman"/>
      <w:szCs w:val="21"/>
      <w:lang w:val="en-AU"/>
    </w:rPr>
  </w:style>
  <w:style w:type="character" w:customStyle="1" w:styleId="Heading3Char">
    <w:name w:val="Heading 3 Char"/>
    <w:basedOn w:val="DefaultParagraphFont"/>
    <w:link w:val="Heading3"/>
    <w:uiPriority w:val="9"/>
    <w:semiHidden/>
    <w:rsid w:val="00264A62"/>
    <w:rPr>
      <w:rFonts w:asciiTheme="majorHAnsi" w:eastAsiaTheme="majorEastAsia" w:hAnsiTheme="majorHAnsi" w:cstheme="majorBidi"/>
      <w:color w:val="243F60" w:themeColor="accent1" w:themeShade="7F"/>
      <w:sz w:val="24"/>
      <w:szCs w:val="24"/>
    </w:rPr>
  </w:style>
  <w:style w:type="paragraph" w:customStyle="1" w:styleId="Default">
    <w:name w:val="Default"/>
    <w:rsid w:val="00A37135"/>
    <w:pPr>
      <w:autoSpaceDE w:val="0"/>
      <w:autoSpaceDN w:val="0"/>
      <w:adjustRightInd w:val="0"/>
      <w:spacing w:after="0" w:line="240" w:lineRule="auto"/>
    </w:pPr>
    <w:rPr>
      <w:rFonts w:ascii="YYKTI J+ Rooney" w:hAnsi="YYKTI J+ Rooney" w:cs="YYKTI J+ Rooney"/>
      <w:color w:val="000000"/>
      <w:sz w:val="24"/>
      <w:szCs w:val="24"/>
      <w:lang w:val="en-AU"/>
    </w:rPr>
  </w:style>
  <w:style w:type="paragraph" w:customStyle="1" w:styleId="Pa12">
    <w:name w:val="Pa12"/>
    <w:basedOn w:val="Default"/>
    <w:next w:val="Default"/>
    <w:uiPriority w:val="99"/>
    <w:rsid w:val="001962DF"/>
    <w:pPr>
      <w:spacing w:line="161" w:lineRule="atLeast"/>
    </w:pPr>
    <w:rPr>
      <w:rFonts w:ascii="Rooney Light" w:hAnsi="Rooney Light" w:cstheme="minorBidi"/>
      <w:color w:val="auto"/>
    </w:rPr>
  </w:style>
  <w:style w:type="paragraph" w:styleId="Revision">
    <w:name w:val="Revision"/>
    <w:hidden/>
    <w:uiPriority w:val="99"/>
    <w:semiHidden/>
    <w:rsid w:val="00995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154">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999772886">
      <w:bodyDiv w:val="1"/>
      <w:marLeft w:val="0"/>
      <w:marRight w:val="0"/>
      <w:marTop w:val="0"/>
      <w:marBottom w:val="0"/>
      <w:divBdr>
        <w:top w:val="none" w:sz="0" w:space="0" w:color="auto"/>
        <w:left w:val="none" w:sz="0" w:space="0" w:color="auto"/>
        <w:bottom w:val="none" w:sz="0" w:space="0" w:color="auto"/>
        <w:right w:val="none" w:sz="0" w:space="0" w:color="auto"/>
      </w:divBdr>
    </w:div>
    <w:div w:id="1490902515">
      <w:bodyDiv w:val="1"/>
      <w:marLeft w:val="0"/>
      <w:marRight w:val="0"/>
      <w:marTop w:val="0"/>
      <w:marBottom w:val="0"/>
      <w:divBdr>
        <w:top w:val="none" w:sz="0" w:space="0" w:color="auto"/>
        <w:left w:val="none" w:sz="0" w:space="0" w:color="auto"/>
        <w:bottom w:val="none" w:sz="0" w:space="0" w:color="auto"/>
        <w:right w:val="none" w:sz="0" w:space="0" w:color="auto"/>
      </w:divBdr>
    </w:div>
    <w:div w:id="1528131760">
      <w:bodyDiv w:val="1"/>
      <w:marLeft w:val="0"/>
      <w:marRight w:val="0"/>
      <w:marTop w:val="0"/>
      <w:marBottom w:val="0"/>
      <w:divBdr>
        <w:top w:val="none" w:sz="0" w:space="0" w:color="auto"/>
        <w:left w:val="none" w:sz="0" w:space="0" w:color="auto"/>
        <w:bottom w:val="none" w:sz="0" w:space="0" w:color="auto"/>
        <w:right w:val="none" w:sz="0" w:space="0" w:color="auto"/>
      </w:divBdr>
    </w:div>
    <w:div w:id="1755009897">
      <w:bodyDiv w:val="1"/>
      <w:marLeft w:val="0"/>
      <w:marRight w:val="0"/>
      <w:marTop w:val="0"/>
      <w:marBottom w:val="0"/>
      <w:divBdr>
        <w:top w:val="none" w:sz="0" w:space="0" w:color="auto"/>
        <w:left w:val="none" w:sz="0" w:space="0" w:color="auto"/>
        <w:bottom w:val="none" w:sz="0" w:space="0" w:color="auto"/>
        <w:right w:val="none" w:sz="0" w:space="0" w:color="auto"/>
      </w:divBdr>
    </w:div>
    <w:div w:id="1926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1bca31-6011-450a-b8d2-d91767a2a3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5AD86148DAF2468DFCE68D055790F1" ma:contentTypeVersion="11" ma:contentTypeDescription="Create a new document." ma:contentTypeScope="" ma:versionID="d196dcccc93968cc7be7fb5a3df35787">
  <xsd:schema xmlns:xsd="http://www.w3.org/2001/XMLSchema" xmlns:xs="http://www.w3.org/2001/XMLSchema" xmlns:p="http://schemas.microsoft.com/office/2006/metadata/properties" xmlns:ns2="931bca31-6011-450a-b8d2-d91767a2a3aa" targetNamespace="http://schemas.microsoft.com/office/2006/metadata/properties" ma:root="true" ma:fieldsID="b939ad99a3b2357a672d232151bea09a" ns2:_="">
    <xsd:import namespace="931bca31-6011-450a-b8d2-d91767a2a3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ca31-6011-450a-b8d2-d91767a2a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3D8F0-6E42-4DE9-856B-020F5E11D4F8}">
  <ds:schemaRefs>
    <ds:schemaRef ds:uri="http://schemas.openxmlformats.org/officeDocument/2006/bibliography"/>
  </ds:schemaRefs>
</ds:datastoreItem>
</file>

<file path=customXml/itemProps2.xml><?xml version="1.0" encoding="utf-8"?>
<ds:datastoreItem xmlns:ds="http://schemas.openxmlformats.org/officeDocument/2006/customXml" ds:itemID="{10F006B4-460F-46E7-B224-F0BAC068817B}">
  <ds:schemaRefs>
    <ds:schemaRef ds:uri="http://schemas.microsoft.com/office/2006/metadata/properties"/>
    <ds:schemaRef ds:uri="http://schemas.microsoft.com/office/infopath/2007/PartnerControls"/>
    <ds:schemaRef ds:uri="61124d02-a506-4a4e-a704-85d172cd7910"/>
    <ds:schemaRef ds:uri="931bca31-6011-450a-b8d2-d91767a2a3aa"/>
  </ds:schemaRefs>
</ds:datastoreItem>
</file>

<file path=customXml/itemProps3.xml><?xml version="1.0" encoding="utf-8"?>
<ds:datastoreItem xmlns:ds="http://schemas.openxmlformats.org/officeDocument/2006/customXml" ds:itemID="{E3EA4AA8-0405-489C-8247-9E2699F776A1}">
  <ds:schemaRefs>
    <ds:schemaRef ds:uri="http://schemas.microsoft.com/sharepoint/v3/contenttype/forms"/>
  </ds:schemaRefs>
</ds:datastoreItem>
</file>

<file path=customXml/itemProps4.xml><?xml version="1.0" encoding="utf-8"?>
<ds:datastoreItem xmlns:ds="http://schemas.openxmlformats.org/officeDocument/2006/customXml" ds:itemID="{1C445F4F-4A1E-400B-9FE2-019078E53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ca31-6011-450a-b8d2-d91767a2a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9</Pages>
  <Words>2502</Words>
  <Characters>14264</Characters>
  <Application>Microsoft Office Word</Application>
  <DocSecurity>4</DocSecurity>
  <Lines>118</Lines>
  <Paragraphs>33</Paragraphs>
  <ScaleCrop>false</ScaleCrop>
  <Company>NSW Government</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Eloise Fleck</cp:lastModifiedBy>
  <cp:revision>2</cp:revision>
  <cp:lastPrinted>2020-12-03T20:01:00Z</cp:lastPrinted>
  <dcterms:created xsi:type="dcterms:W3CDTF">2024-10-18T03:59:00Z</dcterms:created>
  <dcterms:modified xsi:type="dcterms:W3CDTF">2024-10-18T03:59:00Z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0x010100FF5AD86148DAF2468DFCE68D055790F1</vt:lpwstr>
  </property>
  <property fmtid="{D5CDD505-2E9C-101B-9397-08002B2CF9AE}" pid="3" name="MediaServiceImageTags">
    <vt:lpwstr/>
  </property>
</Properties>
</file>