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Pr>
      <w:tblGrid>
        <w:gridCol w:w="4026"/>
        <w:gridCol w:w="6561"/>
      </w:tblGrid>
      <w:tr w:rsidR="004E74E4" w:rsidRPr="00DC0173" w14:paraId="0F36B99A" w14:textId="77777777" w:rsidTr="003F3DF9">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44C092B8" w14:textId="77777777" w:rsidR="004E74E4" w:rsidRPr="00DC0173" w:rsidRDefault="004E74E4" w:rsidP="003F3DF9">
            <w:pPr>
              <w:pStyle w:val="TableTextWhite"/>
              <w:rPr>
                <w:b/>
              </w:rPr>
            </w:pPr>
            <w:r>
              <w:rPr>
                <w:b/>
              </w:rPr>
              <w:t>Cluster</w:t>
            </w:r>
          </w:p>
        </w:tc>
        <w:tc>
          <w:tcPr>
            <w:tcW w:w="6561" w:type="dxa"/>
          </w:tcPr>
          <w:p w14:paraId="2AC97FC0" w14:textId="13F192C6" w:rsidR="004E74E4" w:rsidRPr="00DC0173" w:rsidRDefault="002B3D8A" w:rsidP="003F3DF9">
            <w:pPr>
              <w:pStyle w:val="TableTextWhite"/>
            </w:pPr>
            <w:r>
              <w:t xml:space="preserve">Planning, Industry &amp; </w:t>
            </w:r>
            <w:r w:rsidRPr="002F5EFF">
              <w:t>Environment</w:t>
            </w:r>
          </w:p>
        </w:tc>
      </w:tr>
      <w:tr w:rsidR="004E74E4" w:rsidRPr="00DC0173" w14:paraId="54F46837" w14:textId="77777777" w:rsidTr="003F3DF9">
        <w:tc>
          <w:tcPr>
            <w:tcW w:w="4026" w:type="dxa"/>
            <w:vAlign w:val="center"/>
          </w:tcPr>
          <w:p w14:paraId="417AFC0C" w14:textId="77777777" w:rsidR="004E74E4" w:rsidRPr="00DC0173" w:rsidRDefault="004E74E4" w:rsidP="003F3DF9">
            <w:pPr>
              <w:pStyle w:val="TableTextWhite"/>
              <w:rPr>
                <w:b/>
              </w:rPr>
            </w:pPr>
            <w:r>
              <w:rPr>
                <w:b/>
              </w:rPr>
              <w:t>Agency</w:t>
            </w:r>
          </w:p>
        </w:tc>
        <w:tc>
          <w:tcPr>
            <w:tcW w:w="6561" w:type="dxa"/>
          </w:tcPr>
          <w:p w14:paraId="26242D8E" w14:textId="77777777" w:rsidR="004E74E4" w:rsidRPr="00DC0173" w:rsidRDefault="004E74E4" w:rsidP="003F3DF9">
            <w:pPr>
              <w:pStyle w:val="TableTextWhite"/>
            </w:pPr>
            <w:r>
              <w:t xml:space="preserve">Department of Planning, Industry &amp; </w:t>
            </w:r>
            <w:r w:rsidRPr="002F5EFF">
              <w:t>Environment</w:t>
            </w:r>
          </w:p>
        </w:tc>
      </w:tr>
      <w:tr w:rsidR="004E74E4" w:rsidRPr="00DC0173" w14:paraId="60FFA675" w14:textId="77777777" w:rsidTr="003F3DF9">
        <w:tc>
          <w:tcPr>
            <w:tcW w:w="4026" w:type="dxa"/>
            <w:vAlign w:val="center"/>
          </w:tcPr>
          <w:p w14:paraId="3F4EF8B2" w14:textId="77777777" w:rsidR="004E74E4" w:rsidRPr="00DC0173" w:rsidRDefault="004E74E4" w:rsidP="003F3DF9">
            <w:pPr>
              <w:pStyle w:val="TableTextWhite"/>
              <w:rPr>
                <w:b/>
              </w:rPr>
            </w:pPr>
            <w:r>
              <w:rPr>
                <w:b/>
              </w:rPr>
              <w:t>Division/Branch/Unit</w:t>
            </w:r>
          </w:p>
        </w:tc>
        <w:tc>
          <w:tcPr>
            <w:tcW w:w="6561" w:type="dxa"/>
          </w:tcPr>
          <w:p w14:paraId="53A7A206" w14:textId="77777777" w:rsidR="004E74E4" w:rsidRPr="00DC0173" w:rsidRDefault="004E74E4" w:rsidP="003F3DF9">
            <w:pPr>
              <w:pStyle w:val="TableTextWhite"/>
            </w:pPr>
            <w:r>
              <w:t>Water / Water Infrastructure NSW</w:t>
            </w:r>
          </w:p>
        </w:tc>
      </w:tr>
      <w:tr w:rsidR="004E74E4" w:rsidRPr="00DC0173" w14:paraId="3D1A275C" w14:textId="77777777" w:rsidTr="003F3DF9">
        <w:tc>
          <w:tcPr>
            <w:tcW w:w="4026" w:type="dxa"/>
            <w:vAlign w:val="center"/>
          </w:tcPr>
          <w:p w14:paraId="4AA1AE05" w14:textId="77777777" w:rsidR="004E74E4" w:rsidRPr="00DC0173" w:rsidRDefault="004E74E4" w:rsidP="003F3DF9">
            <w:pPr>
              <w:pStyle w:val="TableTextWhite"/>
              <w:rPr>
                <w:b/>
              </w:rPr>
            </w:pPr>
            <w:r>
              <w:rPr>
                <w:b/>
              </w:rPr>
              <w:t>Location</w:t>
            </w:r>
          </w:p>
        </w:tc>
        <w:tc>
          <w:tcPr>
            <w:tcW w:w="6561" w:type="dxa"/>
          </w:tcPr>
          <w:p w14:paraId="379DD5A7" w14:textId="77777777" w:rsidR="004E74E4" w:rsidRPr="00DC0173" w:rsidRDefault="004E74E4" w:rsidP="003F3DF9">
            <w:pPr>
              <w:pStyle w:val="TableTextWhite"/>
            </w:pPr>
            <w:r>
              <w:t xml:space="preserve">Negotiable </w:t>
            </w:r>
          </w:p>
        </w:tc>
      </w:tr>
      <w:tr w:rsidR="004E74E4" w:rsidRPr="00DC0173" w14:paraId="21FABC60" w14:textId="77777777" w:rsidTr="003F3DF9">
        <w:tc>
          <w:tcPr>
            <w:tcW w:w="4026" w:type="dxa"/>
            <w:vAlign w:val="center"/>
          </w:tcPr>
          <w:p w14:paraId="2F64B709" w14:textId="77777777" w:rsidR="004E74E4" w:rsidRPr="00DC0173" w:rsidRDefault="004E74E4" w:rsidP="003F3DF9">
            <w:pPr>
              <w:pStyle w:val="TableTextWhite"/>
              <w:rPr>
                <w:b/>
              </w:rPr>
            </w:pPr>
            <w:r>
              <w:rPr>
                <w:b/>
              </w:rPr>
              <w:t>Classification/Grade/Band</w:t>
            </w:r>
          </w:p>
        </w:tc>
        <w:tc>
          <w:tcPr>
            <w:tcW w:w="6561" w:type="dxa"/>
          </w:tcPr>
          <w:p w14:paraId="45CE9A1A" w14:textId="77777777" w:rsidR="004E74E4" w:rsidRPr="00DC0173" w:rsidRDefault="004E74E4" w:rsidP="003F3DF9">
            <w:pPr>
              <w:pStyle w:val="TableTextWhite"/>
            </w:pPr>
            <w:r>
              <w:t xml:space="preserve">Clerk Grade 11/12 </w:t>
            </w:r>
          </w:p>
        </w:tc>
      </w:tr>
      <w:tr w:rsidR="004E74E4" w:rsidRPr="00DC0173" w14:paraId="4DDD1809" w14:textId="77777777" w:rsidTr="003F3DF9">
        <w:tc>
          <w:tcPr>
            <w:tcW w:w="4026" w:type="dxa"/>
            <w:vAlign w:val="center"/>
          </w:tcPr>
          <w:p w14:paraId="2B197C0E" w14:textId="77777777" w:rsidR="004E74E4" w:rsidRPr="00DC0173" w:rsidRDefault="004E74E4" w:rsidP="003F3DF9">
            <w:pPr>
              <w:pStyle w:val="TableTextWhite"/>
              <w:rPr>
                <w:b/>
              </w:rPr>
            </w:pPr>
            <w:r w:rsidRPr="00B02E71">
              <w:rPr>
                <w:b/>
              </w:rPr>
              <w:t>Job Family</w:t>
            </w:r>
            <w:r w:rsidRPr="00B02E71">
              <w:rPr>
                <w:b/>
              </w:rPr>
              <w:tab/>
            </w:r>
          </w:p>
        </w:tc>
        <w:tc>
          <w:tcPr>
            <w:tcW w:w="6561" w:type="dxa"/>
          </w:tcPr>
          <w:p w14:paraId="0BB8DC03" w14:textId="77777777" w:rsidR="004E74E4" w:rsidRPr="002F5EFF" w:rsidRDefault="004E74E4" w:rsidP="003F3DF9">
            <w:pPr>
              <w:pStyle w:val="TableTextWhite"/>
              <w:rPr>
                <w:highlight w:val="yellow"/>
              </w:rPr>
            </w:pPr>
            <w:r w:rsidRPr="002F5EFF">
              <w:t>Adapted/Information, Knowledge &amp;Analytics/Lead</w:t>
            </w:r>
          </w:p>
        </w:tc>
      </w:tr>
      <w:tr w:rsidR="004E74E4" w:rsidRPr="00DC0173" w14:paraId="1C45BF3D" w14:textId="77777777" w:rsidTr="003F3DF9">
        <w:tc>
          <w:tcPr>
            <w:tcW w:w="4026" w:type="dxa"/>
            <w:vAlign w:val="center"/>
          </w:tcPr>
          <w:p w14:paraId="35EFECE8" w14:textId="77777777" w:rsidR="004E74E4" w:rsidRPr="00DC0173" w:rsidRDefault="004E74E4" w:rsidP="003F3DF9">
            <w:pPr>
              <w:pStyle w:val="TableTextWhite"/>
              <w:rPr>
                <w:b/>
              </w:rPr>
            </w:pPr>
            <w:r>
              <w:rPr>
                <w:b/>
              </w:rPr>
              <w:t>ANZSCO Code</w:t>
            </w:r>
          </w:p>
        </w:tc>
        <w:tc>
          <w:tcPr>
            <w:tcW w:w="6561" w:type="dxa"/>
          </w:tcPr>
          <w:p w14:paraId="50605FBD" w14:textId="77777777" w:rsidR="004E74E4" w:rsidRPr="002F5EFF" w:rsidRDefault="004E74E4" w:rsidP="003F3DF9">
            <w:pPr>
              <w:pStyle w:val="TableTextWhite"/>
            </w:pPr>
            <w:r w:rsidRPr="002F5EFF">
              <w:t>531111</w:t>
            </w:r>
          </w:p>
        </w:tc>
      </w:tr>
      <w:tr w:rsidR="004E74E4" w:rsidRPr="00DC0173" w14:paraId="2FBF73AF" w14:textId="77777777" w:rsidTr="003F3DF9">
        <w:tc>
          <w:tcPr>
            <w:tcW w:w="4026" w:type="dxa"/>
            <w:vAlign w:val="center"/>
          </w:tcPr>
          <w:p w14:paraId="3AC63804" w14:textId="77777777" w:rsidR="004E74E4" w:rsidRPr="00DC0173" w:rsidRDefault="004E74E4" w:rsidP="003F3DF9">
            <w:pPr>
              <w:pStyle w:val="TableTextWhite"/>
              <w:rPr>
                <w:b/>
              </w:rPr>
            </w:pPr>
            <w:r>
              <w:rPr>
                <w:b/>
              </w:rPr>
              <w:t>PCAT Code</w:t>
            </w:r>
          </w:p>
        </w:tc>
        <w:tc>
          <w:tcPr>
            <w:tcW w:w="6561" w:type="dxa"/>
          </w:tcPr>
          <w:p w14:paraId="615FB569" w14:textId="77777777" w:rsidR="004E74E4" w:rsidRPr="002F5EFF" w:rsidRDefault="004E74E4" w:rsidP="003F3DF9">
            <w:pPr>
              <w:pStyle w:val="TableTextWhite"/>
            </w:pPr>
            <w:r w:rsidRPr="002F5EFF">
              <w:t>1227292</w:t>
            </w:r>
          </w:p>
        </w:tc>
      </w:tr>
      <w:tr w:rsidR="004E74E4" w:rsidRPr="00DC0173" w14:paraId="31BECC2F" w14:textId="77777777" w:rsidTr="003F3DF9">
        <w:tc>
          <w:tcPr>
            <w:tcW w:w="4026" w:type="dxa"/>
            <w:vAlign w:val="center"/>
          </w:tcPr>
          <w:p w14:paraId="5EC5C1AF" w14:textId="77777777" w:rsidR="004E74E4" w:rsidRPr="00DC0173" w:rsidRDefault="004E74E4" w:rsidP="003F3DF9">
            <w:pPr>
              <w:pStyle w:val="TableTextWhite"/>
              <w:rPr>
                <w:b/>
              </w:rPr>
            </w:pPr>
            <w:r>
              <w:rPr>
                <w:b/>
              </w:rPr>
              <w:t>Date of Approval</w:t>
            </w:r>
          </w:p>
        </w:tc>
        <w:tc>
          <w:tcPr>
            <w:tcW w:w="6561" w:type="dxa"/>
          </w:tcPr>
          <w:p w14:paraId="63A450DB" w14:textId="77777777" w:rsidR="004E74E4" w:rsidRPr="00DC0173" w:rsidRDefault="004E74E4" w:rsidP="003F3DF9">
            <w:pPr>
              <w:pStyle w:val="TableTextWhite"/>
            </w:pPr>
            <w:r>
              <w:t>2016 (updated July 2019)</w:t>
            </w:r>
          </w:p>
        </w:tc>
      </w:tr>
      <w:tr w:rsidR="004E74E4" w:rsidRPr="00DC0173" w14:paraId="7126C216" w14:textId="77777777" w:rsidTr="003F3DF9">
        <w:tc>
          <w:tcPr>
            <w:tcW w:w="4026" w:type="dxa"/>
            <w:tcBorders>
              <w:bottom w:val="single" w:sz="8" w:space="0" w:color="auto"/>
            </w:tcBorders>
            <w:vAlign w:val="center"/>
          </w:tcPr>
          <w:p w14:paraId="7FABECC1" w14:textId="77777777" w:rsidR="004E74E4" w:rsidRPr="00DC0173" w:rsidRDefault="004E74E4" w:rsidP="003F3DF9">
            <w:pPr>
              <w:pStyle w:val="TableTextWhite"/>
              <w:rPr>
                <w:b/>
              </w:rPr>
            </w:pPr>
            <w:r>
              <w:rPr>
                <w:b/>
              </w:rPr>
              <w:t>Agency Website</w:t>
            </w:r>
          </w:p>
        </w:tc>
        <w:tc>
          <w:tcPr>
            <w:tcW w:w="6561" w:type="dxa"/>
            <w:tcBorders>
              <w:bottom w:val="single" w:sz="8" w:space="0" w:color="auto"/>
            </w:tcBorders>
          </w:tcPr>
          <w:p w14:paraId="01A6A579" w14:textId="77777777" w:rsidR="004E74E4" w:rsidRPr="00DC0173" w:rsidRDefault="00913819" w:rsidP="003F3DF9">
            <w:pPr>
              <w:pStyle w:val="TableTextWhite"/>
            </w:pPr>
            <w:hyperlink r:id="rId11" w:history="1">
              <w:r w:rsidR="004E74E4" w:rsidRPr="000600FB">
                <w:rPr>
                  <w:rStyle w:val="Hyperlink"/>
                </w:rPr>
                <w:t>www.dpie.nsw.gov.au/water</w:t>
              </w:r>
            </w:hyperlink>
          </w:p>
        </w:tc>
        <w:bookmarkStart w:id="0" w:name="Cluster"/>
        <w:bookmarkEnd w:id="0"/>
      </w:tr>
    </w:tbl>
    <w:p w14:paraId="76F0A97F" w14:textId="77777777" w:rsidR="004E74E4" w:rsidRDefault="004E74E4" w:rsidP="004E74E4">
      <w:pPr>
        <w:tabs>
          <w:tab w:val="left" w:pos="2925"/>
        </w:tabs>
      </w:pPr>
    </w:p>
    <w:p w14:paraId="09A35AE9" w14:textId="77777777" w:rsidR="004E74E4" w:rsidRDefault="004E74E4" w:rsidP="004E74E4">
      <w:pPr>
        <w:tabs>
          <w:tab w:val="left" w:pos="2925"/>
        </w:tabs>
        <w:rPr>
          <w:rStyle w:val="Heading1Char"/>
        </w:rPr>
      </w:pPr>
      <w:r>
        <w:rPr>
          <w:rStyle w:val="Heading1Char"/>
        </w:rPr>
        <w:t>About the Department of Planning, Industry and Environment</w:t>
      </w:r>
    </w:p>
    <w:p w14:paraId="5AE3542A" w14:textId="77777777" w:rsidR="004E74E4" w:rsidRDefault="004E74E4" w:rsidP="004E74E4">
      <w:pPr>
        <w:tabs>
          <w:tab w:val="left" w:pos="2925"/>
        </w:tabs>
        <w:rPr>
          <w:color w:val="000000"/>
          <w:sz w:val="24"/>
          <w:szCs w:val="24"/>
        </w:rPr>
      </w:pPr>
      <w:r>
        <w:t>Our vision is to create thriving environments, communities and economies for the people of New South Wales. We focus on some of the biggest issues facing our state. We deliver sustainable water resource and environment management, secure our energy supply, oversee our planning system, maximise community benefit from government land and property, and create the conditions for a prosperous state. We strive to be a high-performing, world-class public service organisation that celebrates and reflects the full diversity of the community we serve and seeks to embed Aboriginal cultural awareness and knowledge throughout the department.</w:t>
      </w:r>
    </w:p>
    <w:p w14:paraId="5E20BFF3" w14:textId="77777777" w:rsidR="004E74E4" w:rsidRDefault="004E74E4" w:rsidP="004E74E4">
      <w:pPr>
        <w:spacing w:after="0"/>
        <w:ind w:right="168"/>
        <w:rPr>
          <w:rFonts w:eastAsia="Times New Roman" w:cs="Arial"/>
          <w:iCs/>
        </w:rPr>
      </w:pPr>
      <w:r>
        <w:rPr>
          <w:rFonts w:cs="Arial"/>
          <w:color w:val="111111"/>
        </w:rPr>
        <w:t>The Water Group leads the NSW Government in providing confidence to communities and stakeholders with the transparent stewardship of water resources, provision of services and reforms that support sustainable and healthy environments, economies and societies across NSW.</w:t>
      </w:r>
    </w:p>
    <w:p w14:paraId="2970AE50" w14:textId="77777777" w:rsidR="004E74E4" w:rsidRPr="00D20206" w:rsidRDefault="004E74E4" w:rsidP="004E74E4">
      <w:pPr>
        <w:spacing w:after="0"/>
        <w:ind w:right="168"/>
        <w:rPr>
          <w:rStyle w:val="Heading1Char"/>
          <w:b w:val="0"/>
          <w:bCs w:val="0"/>
          <w:iCs/>
        </w:rPr>
      </w:pPr>
    </w:p>
    <w:p w14:paraId="62DBEF27" w14:textId="77777777" w:rsidR="004E74E4" w:rsidRPr="00614552" w:rsidRDefault="004E74E4" w:rsidP="004E74E4">
      <w:pPr>
        <w:rPr>
          <w:rStyle w:val="Heading1Char"/>
        </w:rPr>
      </w:pPr>
      <w:r w:rsidRPr="00614552">
        <w:rPr>
          <w:rStyle w:val="Heading1Char"/>
        </w:rPr>
        <w:t>Primary purpose of the role</w:t>
      </w:r>
    </w:p>
    <w:p w14:paraId="2A729EEF" w14:textId="310FF809" w:rsidR="004E74E4" w:rsidRPr="0061396D" w:rsidRDefault="007B57AD" w:rsidP="004E74E4">
      <w:r w:rsidRPr="00404DF4">
        <w:rPr>
          <w:rFonts w:cs="Arial"/>
          <w:bCs/>
        </w:rPr>
        <w:t xml:space="preserve">Lead the </w:t>
      </w:r>
      <w:r>
        <w:rPr>
          <w:rFonts w:cs="Arial"/>
          <w:bCs/>
        </w:rPr>
        <w:t>implementation</w:t>
      </w:r>
      <w:r w:rsidRPr="00404DF4">
        <w:rPr>
          <w:rFonts w:cs="Arial"/>
          <w:bCs/>
        </w:rPr>
        <w:t xml:space="preserve"> </w:t>
      </w:r>
      <w:r w:rsidR="001F65A9">
        <w:rPr>
          <w:rFonts w:cs="Arial"/>
          <w:bCs/>
        </w:rPr>
        <w:t xml:space="preserve">of </w:t>
      </w:r>
      <w:r>
        <w:rPr>
          <w:rFonts w:cs="Arial"/>
          <w:bCs/>
        </w:rPr>
        <w:t>assurance</w:t>
      </w:r>
      <w:r w:rsidRPr="00404DF4">
        <w:rPr>
          <w:rFonts w:cs="Arial"/>
          <w:bCs/>
        </w:rPr>
        <w:t xml:space="preserve"> frameworks</w:t>
      </w:r>
      <w:r>
        <w:rPr>
          <w:rFonts w:cs="Arial"/>
          <w:bCs/>
        </w:rPr>
        <w:t xml:space="preserve"> </w:t>
      </w:r>
      <w:r w:rsidR="00630EE0">
        <w:rPr>
          <w:rFonts w:cs="Arial"/>
          <w:bCs/>
        </w:rPr>
        <w:t xml:space="preserve">and performance monitoring </w:t>
      </w:r>
      <w:r>
        <w:rPr>
          <w:rFonts w:cs="Arial"/>
          <w:bCs/>
        </w:rPr>
        <w:t xml:space="preserve">processes that </w:t>
      </w:r>
      <w:r w:rsidRPr="00404DF4">
        <w:rPr>
          <w:rFonts w:cs="Arial"/>
          <w:bCs/>
        </w:rPr>
        <w:t>support performance improvement through innovation and best practice.</w:t>
      </w:r>
      <w:r w:rsidR="00D530BB">
        <w:rPr>
          <w:rFonts w:cs="Arial"/>
          <w:bCs/>
        </w:rPr>
        <w:t xml:space="preserve"> </w:t>
      </w:r>
      <w:r w:rsidR="004E74E4">
        <w:t>Lead c</w:t>
      </w:r>
      <w:r w:rsidR="004E74E4" w:rsidRPr="007842FA">
        <w:t>ollaborat</w:t>
      </w:r>
      <w:r w:rsidR="004E74E4">
        <w:t>ion</w:t>
      </w:r>
      <w:r w:rsidR="004E74E4" w:rsidRPr="007842FA">
        <w:t xml:space="preserve"> with delivery and business partners to </w:t>
      </w:r>
      <w:r w:rsidR="004E74E4">
        <w:t>ensure preparation of high-quality</w:t>
      </w:r>
      <w:r w:rsidR="004E74E4" w:rsidRPr="007842FA">
        <w:t xml:space="preserve"> reports and advice on the status and performance of projects and programs in the Water</w:t>
      </w:r>
      <w:r w:rsidR="00A343DC">
        <w:t xml:space="preserve"> Group </w:t>
      </w:r>
      <w:r w:rsidR="533C41DF">
        <w:t>I</w:t>
      </w:r>
      <w:r w:rsidR="004E74E4">
        <w:t>nfrastructure</w:t>
      </w:r>
      <w:r w:rsidR="004E74E4" w:rsidRPr="007842FA">
        <w:t xml:space="preserve"> </w:t>
      </w:r>
      <w:r w:rsidR="00D530BB">
        <w:t>projects</w:t>
      </w:r>
      <w:r w:rsidR="004E74E4" w:rsidRPr="007842FA">
        <w:t xml:space="preserve"> portfolio. Develop </w:t>
      </w:r>
      <w:r w:rsidR="004E74E4">
        <w:t>in-depth knowledge</w:t>
      </w:r>
      <w:r w:rsidR="004E74E4" w:rsidRPr="007842FA">
        <w:t xml:space="preserve"> of </w:t>
      </w:r>
      <w:r w:rsidR="00A95ED0">
        <w:t xml:space="preserve">infrastructure </w:t>
      </w:r>
      <w:r w:rsidR="00CB40DD">
        <w:t>project</w:t>
      </w:r>
      <w:r w:rsidR="004E74E4" w:rsidRPr="007842FA">
        <w:t xml:space="preserve"> planning and delivery activities as a basis </w:t>
      </w:r>
      <w:r w:rsidR="004E74E4">
        <w:t xml:space="preserve">of providing </w:t>
      </w:r>
      <w:r w:rsidR="00A95ED0">
        <w:t xml:space="preserve">project and </w:t>
      </w:r>
      <w:r w:rsidR="004E74E4" w:rsidRPr="007842FA">
        <w:t xml:space="preserve">portfolio insights to inform decision-making, and </w:t>
      </w:r>
      <w:r w:rsidR="00D530BB" w:rsidRPr="007842FA">
        <w:t xml:space="preserve">support delivery teams </w:t>
      </w:r>
      <w:r w:rsidR="00E30D69">
        <w:t>in</w:t>
      </w:r>
      <w:r w:rsidR="00D530BB">
        <w:t xml:space="preserve"> the </w:t>
      </w:r>
      <w:r w:rsidR="004E74E4" w:rsidRPr="007842FA">
        <w:t>continuous improvement of project management services.</w:t>
      </w:r>
    </w:p>
    <w:p w14:paraId="0A4802A8" w14:textId="77777777" w:rsidR="004E74E4" w:rsidRPr="00614552" w:rsidRDefault="004E74E4" w:rsidP="004E74E4">
      <w:pPr>
        <w:tabs>
          <w:tab w:val="left" w:pos="2925"/>
        </w:tabs>
        <w:rPr>
          <w:rStyle w:val="Heading1Char"/>
        </w:rPr>
      </w:pPr>
      <w:r w:rsidRPr="00614552">
        <w:rPr>
          <w:rStyle w:val="Heading1Char"/>
        </w:rPr>
        <w:t xml:space="preserve">Key </w:t>
      </w:r>
      <w:r>
        <w:rPr>
          <w:rStyle w:val="Heading1Char"/>
        </w:rPr>
        <w:t>accountabilities</w:t>
      </w:r>
    </w:p>
    <w:p w14:paraId="456B4C11" w14:textId="7B9952BF" w:rsidR="001A6352" w:rsidRPr="00404DF4" w:rsidRDefault="001A6352" w:rsidP="001A6352">
      <w:pPr>
        <w:pStyle w:val="ListParagraph"/>
        <w:widowControl w:val="0"/>
        <w:numPr>
          <w:ilvl w:val="0"/>
          <w:numId w:val="26"/>
        </w:numPr>
        <w:tabs>
          <w:tab w:val="left" w:pos="901"/>
        </w:tabs>
        <w:spacing w:before="122" w:after="0"/>
        <w:ind w:right="269"/>
        <w:rPr>
          <w:rFonts w:cs="Arial"/>
        </w:rPr>
      </w:pPr>
      <w:r>
        <w:t xml:space="preserve">Lead the development and implementation of </w:t>
      </w:r>
      <w:r w:rsidRPr="00404DF4">
        <w:rPr>
          <w:spacing w:val="-3"/>
        </w:rPr>
        <w:t>the Division’s</w:t>
      </w:r>
      <w:r>
        <w:t xml:space="preserve"> assurance</w:t>
      </w:r>
      <w:r w:rsidRPr="00404DF4">
        <w:rPr>
          <w:spacing w:val="-19"/>
        </w:rPr>
        <w:t xml:space="preserve"> </w:t>
      </w:r>
      <w:r>
        <w:t>framework</w:t>
      </w:r>
      <w:r w:rsidR="00E31483">
        <w:t xml:space="preserve"> for infrastructure projects, </w:t>
      </w:r>
      <w:r>
        <w:t xml:space="preserve">consistent with NSW Government frameworks, including the </w:t>
      </w:r>
      <w:r w:rsidR="00E31483">
        <w:t>infrastructure projects Assurance</w:t>
      </w:r>
      <w:r>
        <w:t xml:space="preserve"> Framework and the Infrastructure Investor Assurance Framework.</w:t>
      </w:r>
    </w:p>
    <w:p w14:paraId="4051FAAC" w14:textId="44E9D3EF" w:rsidR="001A6352" w:rsidRPr="00404DF4" w:rsidRDefault="001A6352" w:rsidP="001A6352">
      <w:pPr>
        <w:pStyle w:val="ListParagraph"/>
        <w:widowControl w:val="0"/>
        <w:numPr>
          <w:ilvl w:val="0"/>
          <w:numId w:val="26"/>
        </w:numPr>
        <w:tabs>
          <w:tab w:val="left" w:pos="901"/>
        </w:tabs>
        <w:spacing w:before="122" w:after="0"/>
        <w:ind w:right="269"/>
        <w:rPr>
          <w:rFonts w:cs="Arial"/>
        </w:rPr>
      </w:pPr>
      <w:r>
        <w:lastRenderedPageBreak/>
        <w:t>Lead the monitoring and</w:t>
      </w:r>
      <w:r w:rsidRPr="00404DF4">
        <w:rPr>
          <w:spacing w:val="-6"/>
        </w:rPr>
        <w:t xml:space="preserve"> </w:t>
      </w:r>
      <w:r>
        <w:t>reporting</w:t>
      </w:r>
      <w:r w:rsidRPr="00404DF4">
        <w:rPr>
          <w:spacing w:val="-7"/>
        </w:rPr>
        <w:t xml:space="preserve"> </w:t>
      </w:r>
      <w:r>
        <w:t>on</w:t>
      </w:r>
      <w:r w:rsidRPr="00404DF4">
        <w:rPr>
          <w:spacing w:val="-2"/>
        </w:rPr>
        <w:t xml:space="preserve"> </w:t>
      </w:r>
      <w:r>
        <w:t>the</w:t>
      </w:r>
      <w:r w:rsidRPr="00404DF4">
        <w:rPr>
          <w:spacing w:val="-2"/>
        </w:rPr>
        <w:t xml:space="preserve"> </w:t>
      </w:r>
      <w:r>
        <w:t>implementation</w:t>
      </w:r>
      <w:r w:rsidRPr="00404DF4">
        <w:rPr>
          <w:spacing w:val="-2"/>
        </w:rPr>
        <w:t xml:space="preserve"> </w:t>
      </w:r>
      <w:r>
        <w:t>and</w:t>
      </w:r>
      <w:r w:rsidRPr="00404DF4">
        <w:rPr>
          <w:spacing w:val="-6"/>
        </w:rPr>
        <w:t xml:space="preserve"> </w:t>
      </w:r>
      <w:r>
        <w:t>outcomes</w:t>
      </w:r>
      <w:r w:rsidRPr="00404DF4">
        <w:rPr>
          <w:spacing w:val="-8"/>
        </w:rPr>
        <w:t xml:space="preserve"> </w:t>
      </w:r>
      <w:r>
        <w:t>of</w:t>
      </w:r>
      <w:r w:rsidRPr="00404DF4">
        <w:rPr>
          <w:spacing w:val="2"/>
        </w:rPr>
        <w:t xml:space="preserve"> </w:t>
      </w:r>
      <w:r>
        <w:t>assurance</w:t>
      </w:r>
      <w:r w:rsidRPr="00404DF4">
        <w:rPr>
          <w:spacing w:val="-6"/>
        </w:rPr>
        <w:t xml:space="preserve"> </w:t>
      </w:r>
      <w:r>
        <w:t xml:space="preserve">activities across </w:t>
      </w:r>
      <w:r w:rsidR="00E31483">
        <w:t>infrastructure projects</w:t>
      </w:r>
      <w:r>
        <w:t>.</w:t>
      </w:r>
    </w:p>
    <w:p w14:paraId="240A71CD" w14:textId="759A144B" w:rsidR="001A6352" w:rsidRPr="005561C3" w:rsidRDefault="001A6352" w:rsidP="001A6352">
      <w:pPr>
        <w:pStyle w:val="ListParagraph"/>
        <w:widowControl w:val="0"/>
        <w:numPr>
          <w:ilvl w:val="0"/>
          <w:numId w:val="26"/>
        </w:numPr>
        <w:tabs>
          <w:tab w:val="left" w:pos="901"/>
        </w:tabs>
        <w:spacing w:before="122" w:after="0"/>
        <w:ind w:right="269"/>
        <w:rPr>
          <w:rFonts w:cs="Arial"/>
        </w:rPr>
      </w:pPr>
      <w:r>
        <w:t xml:space="preserve">Lead the development and delivery of specific assurance related services and tools to support the delivery of divisional infrastructure priorities. </w:t>
      </w:r>
    </w:p>
    <w:p w14:paraId="3FBC8CBB" w14:textId="0366D0AD" w:rsidR="001A6352" w:rsidRPr="007E3429" w:rsidRDefault="001A6352" w:rsidP="001A6352">
      <w:pPr>
        <w:pStyle w:val="ListParagraph"/>
        <w:widowControl w:val="0"/>
        <w:numPr>
          <w:ilvl w:val="0"/>
          <w:numId w:val="26"/>
        </w:numPr>
        <w:tabs>
          <w:tab w:val="left" w:pos="901"/>
        </w:tabs>
        <w:spacing w:before="122" w:after="0"/>
        <w:ind w:right="269"/>
        <w:rPr>
          <w:rFonts w:cs="Arial"/>
        </w:rPr>
      </w:pPr>
      <w:r>
        <w:t>Lead the coordination of internal assurance functions</w:t>
      </w:r>
      <w:r w:rsidR="00C204AB">
        <w:t xml:space="preserve"> for infrastructure projects</w:t>
      </w:r>
      <w:r>
        <w:t>, including liaison with</w:t>
      </w:r>
      <w:r w:rsidR="00A61AC9">
        <w:t xml:space="preserve"> </w:t>
      </w:r>
      <w:r>
        <w:t>Infrastructure NSW for projects subject to the Infrastructure Investor Assurance Framework.</w:t>
      </w:r>
    </w:p>
    <w:p w14:paraId="02D8E5FC" w14:textId="6964F9F0" w:rsidR="007E3429" w:rsidRPr="0061396D" w:rsidRDefault="007E3429" w:rsidP="007E3429">
      <w:pPr>
        <w:pStyle w:val="ListParagraph"/>
        <w:numPr>
          <w:ilvl w:val="0"/>
          <w:numId w:val="26"/>
        </w:numPr>
        <w:tabs>
          <w:tab w:val="left" w:pos="2925"/>
        </w:tabs>
        <w:rPr>
          <w:rFonts w:ascii="Georgia" w:hAnsi="Georgia"/>
        </w:rPr>
      </w:pPr>
      <w:r w:rsidRPr="0026331E">
        <w:t xml:space="preserve">Lead a collaborative approach across </w:t>
      </w:r>
      <w:r w:rsidRPr="00A72B9A">
        <w:t xml:space="preserve">project </w:t>
      </w:r>
      <w:r>
        <w:t xml:space="preserve">delivery </w:t>
      </w:r>
      <w:r w:rsidRPr="00A72B9A">
        <w:t xml:space="preserve">and functional </w:t>
      </w:r>
      <w:r>
        <w:t xml:space="preserve">teams </w:t>
      </w:r>
      <w:r w:rsidRPr="00A72B9A">
        <w:t xml:space="preserve">to </w:t>
      </w:r>
      <w:r>
        <w:t xml:space="preserve">prepare high-quality performance </w:t>
      </w:r>
      <w:r w:rsidRPr="00A72B9A">
        <w:t>report</w:t>
      </w:r>
      <w:r>
        <w:t xml:space="preserve">ing and advice on delivery performance across the </w:t>
      </w:r>
      <w:r w:rsidR="00B36ED4">
        <w:t>p</w:t>
      </w:r>
      <w:r>
        <w:t>ortfolio</w:t>
      </w:r>
      <w:r w:rsidR="00B36ED4">
        <w:t>.</w:t>
      </w:r>
      <w:r>
        <w:t xml:space="preserve"> </w:t>
      </w:r>
    </w:p>
    <w:p w14:paraId="1C635C10" w14:textId="0EF49E36" w:rsidR="007E3429" w:rsidRPr="006C4CCA" w:rsidRDefault="007E3429" w:rsidP="007E3429">
      <w:pPr>
        <w:pStyle w:val="ListParagraph"/>
        <w:numPr>
          <w:ilvl w:val="0"/>
          <w:numId w:val="26"/>
        </w:numPr>
        <w:tabs>
          <w:tab w:val="left" w:pos="2925"/>
        </w:tabs>
      </w:pPr>
      <w:r>
        <w:t xml:space="preserve">Manage priorities for and lead preparation of periodic in-depth </w:t>
      </w:r>
      <w:r w:rsidRPr="00EB3C58">
        <w:t>reviews</w:t>
      </w:r>
      <w:r>
        <w:t xml:space="preserve"> of projects and programs </w:t>
      </w:r>
      <w:r w:rsidR="00CF576C">
        <w:t xml:space="preserve">by maintaining </w:t>
      </w:r>
      <w:r w:rsidR="00CF576C" w:rsidRPr="00A72B9A">
        <w:t xml:space="preserve">a comprehensive </w:t>
      </w:r>
      <w:r w:rsidR="00CF576C">
        <w:t xml:space="preserve">knowledge base </w:t>
      </w:r>
      <w:r w:rsidR="00CF576C" w:rsidRPr="00A72B9A">
        <w:t xml:space="preserve">of </w:t>
      </w:r>
      <w:r w:rsidR="00662A2D">
        <w:t>project status and priorities</w:t>
      </w:r>
      <w:r w:rsidRPr="00EB3C58">
        <w:t>.</w:t>
      </w:r>
    </w:p>
    <w:p w14:paraId="295E5F99" w14:textId="77777777" w:rsidR="0061561F" w:rsidRDefault="0061561F" w:rsidP="0061561F">
      <w:pPr>
        <w:pStyle w:val="ListParagraph"/>
        <w:numPr>
          <w:ilvl w:val="0"/>
          <w:numId w:val="26"/>
        </w:numPr>
        <w:tabs>
          <w:tab w:val="left" w:pos="2925"/>
        </w:tabs>
      </w:pPr>
      <w:r w:rsidRPr="007A4D15">
        <w:rPr>
          <w:rFonts w:eastAsia="Times New Roman" w:cs="Arial"/>
          <w:lang w:eastAsia="en-AU"/>
        </w:rPr>
        <w:t>Prepare detailed and timely reports, submissions and correspondence suitable for a senior government audience, including Ministerial briefing papers.</w:t>
      </w:r>
    </w:p>
    <w:p w14:paraId="3B051DCD" w14:textId="77777777" w:rsidR="001A6352" w:rsidRPr="008A44D0" w:rsidRDefault="001A6352" w:rsidP="001A6352">
      <w:pPr>
        <w:pStyle w:val="ListParagraph"/>
        <w:widowControl w:val="0"/>
        <w:numPr>
          <w:ilvl w:val="0"/>
          <w:numId w:val="26"/>
        </w:numPr>
        <w:tabs>
          <w:tab w:val="left" w:pos="901"/>
        </w:tabs>
        <w:spacing w:before="7" w:after="0" w:line="273" w:lineRule="auto"/>
        <w:ind w:right="177"/>
        <w:jc w:val="both"/>
        <w:rPr>
          <w:rFonts w:cs="Arial"/>
        </w:rPr>
      </w:pPr>
      <w:r>
        <w:t>Develop team capabilities, share lessons learnt and support skill development and training initiatives</w:t>
      </w:r>
      <w:r w:rsidRPr="00404DF4">
        <w:rPr>
          <w:spacing w:val="-25"/>
        </w:rPr>
        <w:t xml:space="preserve"> </w:t>
      </w:r>
      <w:r>
        <w:t>to ensure staff have the breadth and depth of technical knowledge, skills and support to undertake their responsibilities effectively.</w:t>
      </w:r>
    </w:p>
    <w:p w14:paraId="298AB0BC" w14:textId="77777777" w:rsidR="004E74E4" w:rsidRPr="00614552" w:rsidRDefault="004E74E4" w:rsidP="004E74E4">
      <w:pPr>
        <w:tabs>
          <w:tab w:val="left" w:pos="2925"/>
        </w:tabs>
        <w:rPr>
          <w:rStyle w:val="Heading1Char"/>
        </w:rPr>
      </w:pPr>
      <w:r w:rsidRPr="00614552">
        <w:rPr>
          <w:rStyle w:val="Heading1Char"/>
        </w:rPr>
        <w:t>Key challenges</w:t>
      </w:r>
    </w:p>
    <w:p w14:paraId="02C98B98" w14:textId="77777777" w:rsidR="003D3C79" w:rsidRDefault="003D3C79" w:rsidP="003D3C79">
      <w:pPr>
        <w:pStyle w:val="ListParagraph"/>
        <w:widowControl w:val="0"/>
        <w:numPr>
          <w:ilvl w:val="0"/>
          <w:numId w:val="26"/>
        </w:numPr>
        <w:tabs>
          <w:tab w:val="left" w:pos="901"/>
        </w:tabs>
        <w:spacing w:after="0" w:line="273" w:lineRule="auto"/>
        <w:ind w:right="258"/>
        <w:rPr>
          <w:rFonts w:cs="Arial"/>
        </w:rPr>
      </w:pPr>
      <w:r>
        <w:rPr>
          <w:rFonts w:cs="Arial"/>
        </w:rPr>
        <w:t>Operating in a dynamic and high-pressure environment, often managing competing priorities.</w:t>
      </w:r>
    </w:p>
    <w:p w14:paraId="08FCEF95" w14:textId="0BA4D6B1" w:rsidR="003D3C79" w:rsidRPr="00404DF4" w:rsidRDefault="003D3C79" w:rsidP="003D3C79">
      <w:pPr>
        <w:pStyle w:val="ListParagraph"/>
        <w:widowControl w:val="0"/>
        <w:numPr>
          <w:ilvl w:val="0"/>
          <w:numId w:val="26"/>
        </w:numPr>
        <w:tabs>
          <w:tab w:val="left" w:pos="901"/>
        </w:tabs>
        <w:spacing w:after="0" w:line="273" w:lineRule="auto"/>
        <w:ind w:right="258"/>
        <w:rPr>
          <w:rFonts w:cs="Arial"/>
        </w:rPr>
      </w:pPr>
      <w:r>
        <w:t xml:space="preserve">Leading change </w:t>
      </w:r>
      <w:r w:rsidR="00E916B3">
        <w:t>t</w:t>
      </w:r>
      <w:r>
        <w:t>o improve and streamline project delivery through improved</w:t>
      </w:r>
      <w:r w:rsidRPr="00404DF4">
        <w:rPr>
          <w:spacing w:val="-16"/>
        </w:rPr>
        <w:t xml:space="preserve"> </w:t>
      </w:r>
      <w:r>
        <w:t>assurance practices.</w:t>
      </w:r>
    </w:p>
    <w:p w14:paraId="4ADD48DD" w14:textId="48E0827B" w:rsidR="003D3C79" w:rsidRPr="002B724A" w:rsidRDefault="003D3C79" w:rsidP="003D3C79">
      <w:pPr>
        <w:pStyle w:val="ListParagraph"/>
        <w:numPr>
          <w:ilvl w:val="0"/>
          <w:numId w:val="26"/>
        </w:numPr>
        <w:rPr>
          <w:rFonts w:cs="Times New Roman"/>
        </w:rPr>
      </w:pPr>
      <w:r>
        <w:t xml:space="preserve">Promoting awareness and knowledge of assurance frameworks and associated performance </w:t>
      </w:r>
      <w:r w:rsidRPr="0026331E">
        <w:t>monitoring in</w:t>
      </w:r>
      <w:r w:rsidRPr="0026331E">
        <w:rPr>
          <w:spacing w:val="-26"/>
        </w:rPr>
        <w:t xml:space="preserve"> </w:t>
      </w:r>
      <w:r w:rsidRPr="0026331E">
        <w:t>a geographically dispersed</w:t>
      </w:r>
      <w:r w:rsidRPr="0026331E">
        <w:rPr>
          <w:spacing w:val="-3"/>
        </w:rPr>
        <w:t xml:space="preserve"> </w:t>
      </w:r>
      <w:r w:rsidRPr="0026331E">
        <w:t>organization</w:t>
      </w:r>
    </w:p>
    <w:p w14:paraId="3D7BE5DC" w14:textId="77777777" w:rsidR="002B724A" w:rsidRPr="005137C9" w:rsidRDefault="002B724A" w:rsidP="002B724A">
      <w:pPr>
        <w:pStyle w:val="ListParagraph"/>
        <w:numPr>
          <w:ilvl w:val="0"/>
          <w:numId w:val="26"/>
        </w:numPr>
        <w:tabs>
          <w:tab w:val="left" w:pos="2925"/>
        </w:tabs>
        <w:rPr>
          <w:rStyle w:val="normaltextrun"/>
          <w:lang w:val="en-AU"/>
        </w:rPr>
      </w:pPr>
      <w:r>
        <w:t xml:space="preserve">Maintaining a thorough and current understanding of issues and changes that may impact policy, assurance frameworks and processes. </w:t>
      </w:r>
    </w:p>
    <w:p w14:paraId="53BE63CB" w14:textId="77777777" w:rsidR="004E74E4" w:rsidRPr="00EC5C1D" w:rsidRDefault="004E74E4" w:rsidP="004E74E4">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Pr>
      <w:tblGrid>
        <w:gridCol w:w="3601"/>
        <w:gridCol w:w="6986"/>
      </w:tblGrid>
      <w:tr w:rsidR="004E74E4" w:rsidRPr="00C978B9" w14:paraId="64EAB9AF" w14:textId="77777777" w:rsidTr="003F3DF9">
        <w:trPr>
          <w:cnfStyle w:val="100000000000" w:firstRow="1" w:lastRow="0" w:firstColumn="0" w:lastColumn="0" w:oddVBand="0" w:evenVBand="0" w:oddHBand="0" w:evenHBand="0" w:firstRowFirstColumn="0" w:firstRowLastColumn="0" w:lastRowFirstColumn="0" w:lastRowLastColumn="0"/>
          <w:tblHeader/>
        </w:trPr>
        <w:tc>
          <w:tcPr>
            <w:tcW w:w="3601" w:type="dxa"/>
          </w:tcPr>
          <w:p w14:paraId="4A074C52" w14:textId="77777777" w:rsidR="004E74E4" w:rsidRPr="00C978B9" w:rsidRDefault="004E74E4" w:rsidP="003F3DF9">
            <w:pPr>
              <w:pStyle w:val="TableTextWhite0"/>
            </w:pPr>
            <w:r w:rsidRPr="00C978B9">
              <w:t>Who</w:t>
            </w:r>
          </w:p>
        </w:tc>
        <w:tc>
          <w:tcPr>
            <w:tcW w:w="6986" w:type="dxa"/>
          </w:tcPr>
          <w:p w14:paraId="1507BD02" w14:textId="77777777" w:rsidR="004E74E4" w:rsidRPr="00C978B9" w:rsidRDefault="004E74E4" w:rsidP="003F3DF9">
            <w:pPr>
              <w:pStyle w:val="TableTextWhite0"/>
            </w:pPr>
            <w:r>
              <w:t xml:space="preserve">       </w:t>
            </w:r>
            <w:r w:rsidRPr="00C978B9">
              <w:t>Why</w:t>
            </w:r>
          </w:p>
        </w:tc>
      </w:tr>
      <w:tr w:rsidR="004E74E4" w:rsidRPr="00A8245E" w14:paraId="5E641639" w14:textId="77777777" w:rsidTr="003F3DF9">
        <w:tc>
          <w:tcPr>
            <w:tcW w:w="3601" w:type="dxa"/>
            <w:shd w:val="clear" w:color="auto" w:fill="BCBEC0"/>
          </w:tcPr>
          <w:p w14:paraId="1BE2651D" w14:textId="77777777" w:rsidR="004E74E4" w:rsidRPr="00A8245E" w:rsidRDefault="004E74E4" w:rsidP="003F3DF9">
            <w:pPr>
              <w:pStyle w:val="TableText"/>
              <w:keepNext/>
              <w:rPr>
                <w:b/>
              </w:rPr>
            </w:pPr>
            <w:r w:rsidRPr="00A8245E">
              <w:rPr>
                <w:b/>
              </w:rPr>
              <w:t>Internal</w:t>
            </w:r>
          </w:p>
        </w:tc>
        <w:tc>
          <w:tcPr>
            <w:tcW w:w="6986" w:type="dxa"/>
            <w:shd w:val="clear" w:color="auto" w:fill="BCBEC0"/>
          </w:tcPr>
          <w:p w14:paraId="574DCAA6" w14:textId="77777777" w:rsidR="004E74E4" w:rsidRPr="00A8245E" w:rsidRDefault="004E74E4" w:rsidP="003F3DF9">
            <w:pPr>
              <w:pStyle w:val="TableText"/>
              <w:keepNext/>
              <w:rPr>
                <w:b/>
              </w:rPr>
            </w:pPr>
          </w:p>
        </w:tc>
      </w:tr>
      <w:tr w:rsidR="004E74E4" w:rsidRPr="00C978B9" w14:paraId="734C89A6" w14:textId="77777777" w:rsidTr="003F3DF9">
        <w:tc>
          <w:tcPr>
            <w:tcW w:w="3601" w:type="dxa"/>
            <w:tcBorders>
              <w:top w:val="single" w:sz="8" w:space="0" w:color="auto"/>
            </w:tcBorders>
          </w:tcPr>
          <w:p w14:paraId="40B57355" w14:textId="1C416088" w:rsidR="004E74E4" w:rsidRDefault="004E74E4" w:rsidP="003F3DF9">
            <w:pPr>
              <w:pStyle w:val="TableText"/>
            </w:pPr>
            <w:r>
              <w:t xml:space="preserve">Director </w:t>
            </w:r>
            <w:r w:rsidR="002F7C46">
              <w:t>Commercial and Project Management Services</w:t>
            </w:r>
          </w:p>
        </w:tc>
        <w:tc>
          <w:tcPr>
            <w:tcW w:w="6986" w:type="dxa"/>
            <w:tcBorders>
              <w:top w:val="single" w:sz="8" w:space="0" w:color="auto"/>
            </w:tcBorders>
          </w:tcPr>
          <w:p w14:paraId="675F5C6E" w14:textId="77777777" w:rsidR="00A81A8D" w:rsidRDefault="00A81A8D" w:rsidP="00A81A8D">
            <w:pPr>
              <w:pStyle w:val="TableText"/>
              <w:numPr>
                <w:ilvl w:val="0"/>
                <w:numId w:val="3"/>
              </w:numPr>
            </w:pPr>
            <w:r>
              <w:t>Escalate issues, provide advice and receive direction.</w:t>
            </w:r>
          </w:p>
          <w:p w14:paraId="1D139B68" w14:textId="77777777" w:rsidR="00F249D6" w:rsidRDefault="00F249D6" w:rsidP="00F249D6">
            <w:pPr>
              <w:pStyle w:val="TableParagraph"/>
              <w:numPr>
                <w:ilvl w:val="0"/>
                <w:numId w:val="3"/>
              </w:numPr>
              <w:tabs>
                <w:tab w:val="left" w:pos="1102"/>
              </w:tabs>
              <w:spacing w:before="33"/>
              <w:rPr>
                <w:rFonts w:ascii="Arial" w:hAnsi="Arial" w:cs="Arial"/>
              </w:rPr>
            </w:pPr>
            <w:r>
              <w:rPr>
                <w:rFonts w:ascii="Arial"/>
              </w:rPr>
              <w:t>Ensure work is aligned with current</w:t>
            </w:r>
            <w:r>
              <w:rPr>
                <w:rFonts w:ascii="Arial"/>
                <w:spacing w:val="4"/>
              </w:rPr>
              <w:t xml:space="preserve"> </w:t>
            </w:r>
            <w:r>
              <w:rPr>
                <w:rFonts w:ascii="Arial"/>
              </w:rPr>
              <w:t>priorities.</w:t>
            </w:r>
          </w:p>
          <w:p w14:paraId="143DB063" w14:textId="5B1B0C7A" w:rsidR="00F249D6" w:rsidRDefault="00F249D6" w:rsidP="00F249D6">
            <w:pPr>
              <w:pStyle w:val="TableParagraph"/>
              <w:numPr>
                <w:ilvl w:val="0"/>
                <w:numId w:val="3"/>
              </w:numPr>
              <w:tabs>
                <w:tab w:val="left" w:pos="1102"/>
              </w:tabs>
              <w:spacing w:before="76" w:line="285" w:lineRule="auto"/>
              <w:ind w:right="195"/>
              <w:rPr>
                <w:rFonts w:ascii="Arial" w:hAnsi="Arial" w:cs="Arial"/>
              </w:rPr>
            </w:pPr>
            <w:r>
              <w:rPr>
                <w:rFonts w:ascii="Arial"/>
              </w:rPr>
              <w:t>Provide advice to guide the development and implementation of</w:t>
            </w:r>
            <w:r>
              <w:rPr>
                <w:rFonts w:ascii="Arial"/>
                <w:spacing w:val="-15"/>
              </w:rPr>
              <w:t xml:space="preserve"> </w:t>
            </w:r>
            <w:r>
              <w:rPr>
                <w:rFonts w:ascii="Arial"/>
              </w:rPr>
              <w:t>fit</w:t>
            </w:r>
            <w:r>
              <w:rPr>
                <w:rFonts w:ascii="Arial"/>
                <w:w w:val="99"/>
              </w:rPr>
              <w:t xml:space="preserve"> </w:t>
            </w:r>
            <w:r>
              <w:rPr>
                <w:rFonts w:ascii="Arial"/>
              </w:rPr>
              <w:t xml:space="preserve">for purpose </w:t>
            </w:r>
            <w:r>
              <w:rPr>
                <w:rFonts w:ascii="Arial"/>
                <w:spacing w:val="-4"/>
              </w:rPr>
              <w:t xml:space="preserve">assurance </w:t>
            </w:r>
            <w:r>
              <w:rPr>
                <w:rFonts w:ascii="Arial"/>
              </w:rPr>
              <w:t>frameworks.</w:t>
            </w:r>
          </w:p>
          <w:p w14:paraId="7ADFB5C0" w14:textId="5A51054A" w:rsidR="004E74E4" w:rsidRDefault="00F249D6" w:rsidP="00762F89">
            <w:pPr>
              <w:pStyle w:val="TableText"/>
              <w:numPr>
                <w:ilvl w:val="0"/>
                <w:numId w:val="3"/>
              </w:numPr>
            </w:pPr>
            <w:r>
              <w:t>Identify, discuss and plan for emerging issues and</w:t>
            </w:r>
            <w:r>
              <w:rPr>
                <w:spacing w:val="-17"/>
              </w:rPr>
              <w:t xml:space="preserve"> </w:t>
            </w:r>
            <w:r>
              <w:t>negotiate</w:t>
            </w:r>
            <w:r>
              <w:rPr>
                <w:w w:val="99"/>
              </w:rPr>
              <w:t xml:space="preserve"> </w:t>
            </w:r>
            <w:r>
              <w:t>outcomes</w:t>
            </w:r>
          </w:p>
        </w:tc>
      </w:tr>
      <w:tr w:rsidR="004E74E4" w:rsidRPr="00C978B9" w14:paraId="703B0F6D" w14:textId="77777777" w:rsidTr="003F3DF9">
        <w:tc>
          <w:tcPr>
            <w:tcW w:w="3601" w:type="dxa"/>
            <w:tcBorders>
              <w:top w:val="single" w:sz="8" w:space="0" w:color="auto"/>
            </w:tcBorders>
          </w:tcPr>
          <w:p w14:paraId="5A498BBB" w14:textId="3ADA681C" w:rsidR="004E74E4" w:rsidRDefault="00762F89" w:rsidP="003F3DF9">
            <w:pPr>
              <w:pStyle w:val="TableText"/>
            </w:pPr>
            <w:r>
              <w:t xml:space="preserve">Team members </w:t>
            </w:r>
          </w:p>
        </w:tc>
        <w:tc>
          <w:tcPr>
            <w:tcW w:w="6986" w:type="dxa"/>
            <w:tcBorders>
              <w:top w:val="single" w:sz="8" w:space="0" w:color="auto"/>
            </w:tcBorders>
          </w:tcPr>
          <w:p w14:paraId="2B1DAAE7" w14:textId="77777777" w:rsidR="004E74E4" w:rsidRDefault="004E74E4" w:rsidP="003F57D4">
            <w:pPr>
              <w:pStyle w:val="TableText"/>
              <w:numPr>
                <w:ilvl w:val="0"/>
                <w:numId w:val="3"/>
              </w:numPr>
            </w:pPr>
            <w:r>
              <w:t xml:space="preserve">Collaborate to build project management capability across the portfolio via the development and/or implementation of </w:t>
            </w:r>
            <w:r w:rsidR="00762F89">
              <w:t>the</w:t>
            </w:r>
            <w:r>
              <w:t xml:space="preserve"> </w:t>
            </w:r>
            <w:r w:rsidR="003D6522">
              <w:t xml:space="preserve">Infrastructure </w:t>
            </w:r>
            <w:r w:rsidR="00DB794D">
              <w:t>Portfolio Management</w:t>
            </w:r>
            <w:r>
              <w:t xml:space="preserve"> Framework, including the development of relevant tools, resources and training in applying the Framework.</w:t>
            </w:r>
          </w:p>
          <w:p w14:paraId="61A3EDAD" w14:textId="77777777" w:rsidR="003F57D4" w:rsidRDefault="003F57D4" w:rsidP="003F57D4">
            <w:pPr>
              <w:pStyle w:val="TableParagraph"/>
              <w:numPr>
                <w:ilvl w:val="0"/>
                <w:numId w:val="3"/>
              </w:numPr>
              <w:spacing w:before="75"/>
              <w:rPr>
                <w:rFonts w:ascii="Arial" w:hAnsi="Arial" w:cs="Arial"/>
              </w:rPr>
            </w:pPr>
            <w:r>
              <w:rPr>
                <w:rFonts w:ascii="Arial"/>
              </w:rPr>
              <w:t>Manage, guide, support, coach and mentor team</w:t>
            </w:r>
            <w:r>
              <w:rPr>
                <w:rFonts w:ascii="Arial"/>
                <w:spacing w:val="-2"/>
              </w:rPr>
              <w:t xml:space="preserve"> </w:t>
            </w:r>
            <w:r>
              <w:rPr>
                <w:rFonts w:ascii="Arial"/>
              </w:rPr>
              <w:t>members</w:t>
            </w:r>
          </w:p>
          <w:p w14:paraId="52826A76" w14:textId="68E2024D" w:rsidR="00465364" w:rsidRDefault="003F57D4" w:rsidP="003F57D4">
            <w:pPr>
              <w:pStyle w:val="TableText"/>
              <w:numPr>
                <w:ilvl w:val="0"/>
                <w:numId w:val="3"/>
              </w:numPr>
            </w:pPr>
            <w:r>
              <w:t>Lead discussions and decisions regarding key aspects on risk and assurance</w:t>
            </w:r>
            <w:r>
              <w:rPr>
                <w:spacing w:val="-3"/>
              </w:rPr>
              <w:t xml:space="preserve"> </w:t>
            </w:r>
            <w:r>
              <w:t>frameworks</w:t>
            </w:r>
          </w:p>
        </w:tc>
      </w:tr>
      <w:tr w:rsidR="004E74E4" w:rsidRPr="00C978B9" w14:paraId="46AB75C8" w14:textId="77777777" w:rsidTr="003F3DF9">
        <w:tc>
          <w:tcPr>
            <w:tcW w:w="3601" w:type="dxa"/>
            <w:tcBorders>
              <w:top w:val="single" w:sz="8" w:space="0" w:color="auto"/>
            </w:tcBorders>
          </w:tcPr>
          <w:p w14:paraId="24CBAB48" w14:textId="70B3F76D" w:rsidR="004E74E4" w:rsidRPr="00A15CDB" w:rsidRDefault="004E74E4" w:rsidP="003F3DF9">
            <w:pPr>
              <w:pStyle w:val="TableText"/>
            </w:pPr>
            <w:r>
              <w:t xml:space="preserve">Senior staff in Water </w:t>
            </w:r>
            <w:r w:rsidR="003F5005">
              <w:t>Group</w:t>
            </w:r>
            <w:r w:rsidR="003D6522">
              <w:t xml:space="preserve"> </w:t>
            </w:r>
            <w:r>
              <w:t>and senior managers across the Department</w:t>
            </w:r>
          </w:p>
        </w:tc>
        <w:tc>
          <w:tcPr>
            <w:tcW w:w="6986" w:type="dxa"/>
            <w:tcBorders>
              <w:top w:val="single" w:sz="8" w:space="0" w:color="auto"/>
            </w:tcBorders>
          </w:tcPr>
          <w:p w14:paraId="3476A52D" w14:textId="77777777" w:rsidR="004E74E4" w:rsidRPr="00A15CDB" w:rsidRDefault="004E74E4" w:rsidP="004E74E4">
            <w:pPr>
              <w:pStyle w:val="TableText"/>
              <w:numPr>
                <w:ilvl w:val="0"/>
                <w:numId w:val="3"/>
              </w:numPr>
            </w:pPr>
            <w:r>
              <w:t xml:space="preserve">Foster effective working relationships to collaborate, consult and engage to deliver targeted infrastructure portfolio advice. </w:t>
            </w:r>
          </w:p>
        </w:tc>
      </w:tr>
      <w:tr w:rsidR="004E74E4" w:rsidRPr="00A8245E" w14:paraId="370F4506" w14:textId="77777777" w:rsidTr="003F3DF9">
        <w:tc>
          <w:tcPr>
            <w:tcW w:w="3601" w:type="dxa"/>
            <w:shd w:val="clear" w:color="auto" w:fill="BCBEC0"/>
          </w:tcPr>
          <w:p w14:paraId="3AD2499B" w14:textId="77777777" w:rsidR="004E74E4" w:rsidRPr="00A8245E" w:rsidRDefault="004E74E4" w:rsidP="003F3DF9">
            <w:pPr>
              <w:pStyle w:val="TableText"/>
              <w:keepNext/>
              <w:rPr>
                <w:b/>
              </w:rPr>
            </w:pPr>
            <w:r w:rsidRPr="00A8245E">
              <w:rPr>
                <w:b/>
              </w:rPr>
              <w:lastRenderedPageBreak/>
              <w:t>External</w:t>
            </w:r>
          </w:p>
        </w:tc>
        <w:tc>
          <w:tcPr>
            <w:tcW w:w="6986" w:type="dxa"/>
            <w:shd w:val="clear" w:color="auto" w:fill="BCBEC0"/>
          </w:tcPr>
          <w:p w14:paraId="305E91E1" w14:textId="77777777" w:rsidR="004E74E4" w:rsidRPr="00A8245E" w:rsidRDefault="004E74E4" w:rsidP="003F3DF9">
            <w:pPr>
              <w:pStyle w:val="TableText"/>
              <w:keepNext/>
              <w:rPr>
                <w:b/>
              </w:rPr>
            </w:pPr>
          </w:p>
        </w:tc>
      </w:tr>
      <w:tr w:rsidR="004E74E4" w:rsidRPr="00C978B9" w14:paraId="71FC05ED" w14:textId="77777777" w:rsidTr="003F3DF9">
        <w:tc>
          <w:tcPr>
            <w:tcW w:w="0" w:type="dxa"/>
            <w:tcBorders>
              <w:top w:val="single" w:sz="8" w:space="0" w:color="auto"/>
              <w:bottom w:val="single" w:sz="8" w:space="0" w:color="auto"/>
            </w:tcBorders>
          </w:tcPr>
          <w:p w14:paraId="5FD7BA50" w14:textId="1A1BC13F" w:rsidR="004E74E4" w:rsidRPr="00A15CDB" w:rsidRDefault="004E74E4" w:rsidP="003F3DF9">
            <w:pPr>
              <w:pStyle w:val="TableText"/>
            </w:pPr>
            <w:r>
              <w:t xml:space="preserve">Stakeholders, </w:t>
            </w:r>
            <w:r w:rsidR="007969F1">
              <w:t>Government agencies, industry groups</w:t>
            </w:r>
            <w:r w:rsidR="007969F1">
              <w:rPr>
                <w:spacing w:val="-10"/>
              </w:rPr>
              <w:t xml:space="preserve"> </w:t>
            </w:r>
            <w:r w:rsidR="007969F1">
              <w:t>and</w:t>
            </w:r>
            <w:r w:rsidR="007969F1">
              <w:rPr>
                <w:w w:val="99"/>
              </w:rPr>
              <w:t xml:space="preserve"> </w:t>
            </w:r>
            <w:r w:rsidR="007969F1">
              <w:t>professional</w:t>
            </w:r>
            <w:r w:rsidR="007969F1">
              <w:rPr>
                <w:spacing w:val="-9"/>
              </w:rPr>
              <w:t xml:space="preserve"> </w:t>
            </w:r>
            <w:r w:rsidR="007969F1">
              <w:t>associations</w:t>
            </w:r>
            <w:r>
              <w:t xml:space="preserve"> </w:t>
            </w:r>
          </w:p>
        </w:tc>
        <w:tc>
          <w:tcPr>
            <w:tcW w:w="0" w:type="dxa"/>
            <w:tcBorders>
              <w:top w:val="single" w:sz="8" w:space="0" w:color="auto"/>
              <w:bottom w:val="single" w:sz="8" w:space="0" w:color="auto"/>
            </w:tcBorders>
          </w:tcPr>
          <w:p w14:paraId="75F1FBBA" w14:textId="44DF3939" w:rsidR="00D84FAA" w:rsidRPr="00970657" w:rsidRDefault="00D84FAA" w:rsidP="00D84FAA">
            <w:pPr>
              <w:pStyle w:val="TableParagraph"/>
              <w:numPr>
                <w:ilvl w:val="0"/>
                <w:numId w:val="3"/>
              </w:numPr>
              <w:spacing w:before="75" w:line="290" w:lineRule="auto"/>
              <w:ind w:right="356"/>
              <w:rPr>
                <w:rFonts w:ascii="Arial" w:hAnsi="Arial" w:cs="Arial"/>
              </w:rPr>
            </w:pPr>
            <w:r>
              <w:rPr>
                <w:rFonts w:ascii="Arial"/>
              </w:rPr>
              <w:t>Develop and maintain effective and strategic working</w:t>
            </w:r>
            <w:r>
              <w:rPr>
                <w:rFonts w:ascii="Arial"/>
                <w:spacing w:val="-18"/>
              </w:rPr>
              <w:t xml:space="preserve"> </w:t>
            </w:r>
            <w:r>
              <w:rPr>
                <w:rFonts w:ascii="Arial"/>
              </w:rPr>
              <w:t>relationships</w:t>
            </w:r>
            <w:r>
              <w:rPr>
                <w:rFonts w:ascii="Arial"/>
                <w:w w:val="99"/>
              </w:rPr>
              <w:t xml:space="preserve"> </w:t>
            </w:r>
            <w:r>
              <w:rPr>
                <w:rFonts w:ascii="Arial"/>
              </w:rPr>
              <w:t>and open channels of communication to facilitate</w:t>
            </w:r>
            <w:r>
              <w:rPr>
                <w:rFonts w:ascii="Arial"/>
                <w:spacing w:val="-6"/>
              </w:rPr>
              <w:t xml:space="preserve"> </w:t>
            </w:r>
            <w:r>
              <w:rPr>
                <w:rFonts w:ascii="Arial"/>
              </w:rPr>
              <w:t>engagement,</w:t>
            </w:r>
            <w:r>
              <w:rPr>
                <w:rFonts w:ascii="Arial"/>
                <w:w w:val="99"/>
              </w:rPr>
              <w:t xml:space="preserve"> </w:t>
            </w:r>
            <w:r>
              <w:rPr>
                <w:rFonts w:ascii="Arial"/>
              </w:rPr>
              <w:t>liaison, consultation and/or participation in the development and application of assurance</w:t>
            </w:r>
            <w:r>
              <w:rPr>
                <w:rFonts w:ascii="Arial"/>
                <w:spacing w:val="-1"/>
              </w:rPr>
              <w:t xml:space="preserve"> </w:t>
            </w:r>
            <w:r>
              <w:rPr>
                <w:rFonts w:ascii="Arial"/>
              </w:rPr>
              <w:t>frameworks.</w:t>
            </w:r>
          </w:p>
          <w:p w14:paraId="5D184A72" w14:textId="57CA0E40" w:rsidR="00970657" w:rsidRDefault="00970657" w:rsidP="00D84FAA">
            <w:pPr>
              <w:pStyle w:val="TableParagraph"/>
              <w:numPr>
                <w:ilvl w:val="0"/>
                <w:numId w:val="3"/>
              </w:numPr>
              <w:spacing w:before="75" w:line="290" w:lineRule="auto"/>
              <w:ind w:right="356"/>
              <w:rPr>
                <w:rFonts w:ascii="Arial" w:hAnsi="Arial" w:cs="Arial"/>
              </w:rPr>
            </w:pPr>
            <w:r>
              <w:rPr>
                <w:rFonts w:ascii="Arial"/>
              </w:rPr>
              <w:t>Convene as required, lead working groups and advisory</w:t>
            </w:r>
            <w:r>
              <w:rPr>
                <w:rFonts w:ascii="Arial"/>
                <w:spacing w:val="-17"/>
              </w:rPr>
              <w:t xml:space="preserve"> </w:t>
            </w:r>
            <w:r>
              <w:rPr>
                <w:rFonts w:ascii="Arial"/>
              </w:rPr>
              <w:t>committees</w:t>
            </w:r>
            <w:r>
              <w:rPr>
                <w:rFonts w:ascii="Arial"/>
                <w:w w:val="99"/>
              </w:rPr>
              <w:t xml:space="preserve"> </w:t>
            </w:r>
            <w:r>
              <w:rPr>
                <w:rFonts w:ascii="Arial"/>
              </w:rPr>
              <w:t>to ensure a cohesive</w:t>
            </w:r>
            <w:r>
              <w:rPr>
                <w:rFonts w:ascii="Arial"/>
                <w:spacing w:val="-18"/>
              </w:rPr>
              <w:t xml:space="preserve"> </w:t>
            </w:r>
            <w:r>
              <w:rPr>
                <w:rFonts w:ascii="Arial"/>
              </w:rPr>
              <w:t>approach</w:t>
            </w:r>
            <w:r>
              <w:rPr>
                <w:rFonts w:ascii="Arial"/>
                <w:w w:val="99"/>
              </w:rPr>
              <w:t xml:space="preserve"> </w:t>
            </w:r>
            <w:r>
              <w:rPr>
                <w:rFonts w:ascii="Arial"/>
              </w:rPr>
              <w:t xml:space="preserve">is undertaken </w:t>
            </w:r>
            <w:r w:rsidR="00516AC9">
              <w:rPr>
                <w:rFonts w:ascii="Arial"/>
              </w:rPr>
              <w:t xml:space="preserve">in project </w:t>
            </w:r>
            <w:r>
              <w:rPr>
                <w:rFonts w:ascii="Arial"/>
              </w:rPr>
              <w:t>assurance.</w:t>
            </w:r>
          </w:p>
          <w:p w14:paraId="721385AC" w14:textId="77223B89" w:rsidR="004E74E4" w:rsidRPr="00A15CDB" w:rsidRDefault="004E74E4" w:rsidP="00D84FAA">
            <w:pPr>
              <w:pStyle w:val="TableText"/>
              <w:numPr>
                <w:ilvl w:val="0"/>
                <w:numId w:val="3"/>
              </w:numPr>
            </w:pPr>
            <w:r>
              <w:t>Identify best practice in business analysis and the use of reporting and metrics to support decision making.</w:t>
            </w:r>
          </w:p>
        </w:tc>
      </w:tr>
      <w:tr w:rsidR="004E74E4" w:rsidRPr="00C978B9" w14:paraId="1794A5B6" w14:textId="77777777" w:rsidTr="003F3DF9">
        <w:tc>
          <w:tcPr>
            <w:tcW w:w="3601" w:type="dxa"/>
            <w:tcBorders>
              <w:top w:val="single" w:sz="8" w:space="0" w:color="auto"/>
            </w:tcBorders>
          </w:tcPr>
          <w:p w14:paraId="6C7C4B68" w14:textId="77777777" w:rsidR="004E74E4" w:rsidRDefault="004E74E4" w:rsidP="003F3DF9">
            <w:pPr>
              <w:pStyle w:val="TableText"/>
            </w:pPr>
            <w:r>
              <w:t>Contract services</w:t>
            </w:r>
          </w:p>
        </w:tc>
        <w:tc>
          <w:tcPr>
            <w:tcW w:w="6986" w:type="dxa"/>
            <w:tcBorders>
              <w:top w:val="single" w:sz="8" w:space="0" w:color="auto"/>
            </w:tcBorders>
          </w:tcPr>
          <w:p w14:paraId="7765CDCA" w14:textId="77777777" w:rsidR="004E74E4" w:rsidRDefault="004E74E4" w:rsidP="004E74E4">
            <w:pPr>
              <w:pStyle w:val="TableText"/>
              <w:numPr>
                <w:ilvl w:val="0"/>
                <w:numId w:val="3"/>
              </w:numPr>
            </w:pPr>
            <w:r>
              <w:t>Induct and support contract staff in delivering reporting and analytical services, including to project teams.</w:t>
            </w:r>
          </w:p>
        </w:tc>
      </w:tr>
    </w:tbl>
    <w:p w14:paraId="3CA5FD2D" w14:textId="77777777" w:rsidR="004E74E4" w:rsidRDefault="004E74E4" w:rsidP="004E74E4">
      <w:pPr>
        <w:pStyle w:val="Heading1"/>
      </w:pPr>
    </w:p>
    <w:p w14:paraId="46EE7AD1" w14:textId="77777777" w:rsidR="004E74E4" w:rsidRDefault="004E74E4" w:rsidP="004E74E4">
      <w:pPr>
        <w:pStyle w:val="Heading1"/>
        <w:rPr>
          <w:sz w:val="28"/>
        </w:rPr>
      </w:pPr>
      <w:r w:rsidRPr="00614552">
        <w:t>Role dimensions</w:t>
      </w:r>
    </w:p>
    <w:p w14:paraId="45EA8B1A" w14:textId="77777777" w:rsidR="004E74E4" w:rsidRPr="00614552" w:rsidRDefault="004E74E4" w:rsidP="004E74E4">
      <w:pPr>
        <w:pStyle w:val="Heading2"/>
      </w:pPr>
      <w:r w:rsidRPr="00614552">
        <w:t>Decision making</w:t>
      </w:r>
    </w:p>
    <w:p w14:paraId="51E742DB" w14:textId="77777777" w:rsidR="004E74E4" w:rsidRDefault="004E74E4" w:rsidP="004E74E4">
      <w:pPr>
        <w:rPr>
          <w:rFonts w:cs="Arial"/>
          <w:szCs w:val="26"/>
        </w:rPr>
      </w:pPr>
      <w:r w:rsidRPr="00603D53">
        <w:rPr>
          <w:rFonts w:cs="Arial"/>
          <w:szCs w:val="26"/>
        </w:rPr>
        <w:t>This role</w:t>
      </w:r>
      <w:r>
        <w:rPr>
          <w:rFonts w:cs="Arial"/>
          <w:szCs w:val="26"/>
        </w:rPr>
        <w:t>:</w:t>
      </w:r>
    </w:p>
    <w:p w14:paraId="2FFCA04E" w14:textId="77777777" w:rsidR="004E74E4" w:rsidRPr="00562964" w:rsidRDefault="004E74E4" w:rsidP="004E74E4">
      <w:pPr>
        <w:pStyle w:val="ListParagraph"/>
        <w:numPr>
          <w:ilvl w:val="0"/>
          <w:numId w:val="5"/>
        </w:numPr>
        <w:ind w:left="714" w:hanging="357"/>
        <w:rPr>
          <w:rFonts w:cs="Arial"/>
          <w:szCs w:val="26"/>
        </w:rPr>
      </w:pPr>
      <w:r>
        <w:rPr>
          <w:rFonts w:cs="Arial"/>
        </w:rPr>
        <w:t>Has autonomy in the delivery of business projects and activities and makes day to day decisions regarding the deployment of assigned resources.</w:t>
      </w:r>
    </w:p>
    <w:p w14:paraId="099E9486" w14:textId="77777777" w:rsidR="004E74E4" w:rsidRPr="000E3BE3" w:rsidRDefault="004E74E4" w:rsidP="004E74E4">
      <w:pPr>
        <w:pStyle w:val="ListParagraph"/>
        <w:numPr>
          <w:ilvl w:val="0"/>
          <w:numId w:val="5"/>
        </w:numPr>
        <w:ind w:left="714" w:hanging="357"/>
        <w:rPr>
          <w:rFonts w:cs="Arial"/>
          <w:szCs w:val="26"/>
        </w:rPr>
      </w:pPr>
      <w:r w:rsidRPr="000E3BE3">
        <w:rPr>
          <w:rFonts w:cs="Arial"/>
          <w:szCs w:val="26"/>
        </w:rPr>
        <w:t>Consults with the Director in relation to decisions that have wide reaching implications, exceed the role’s financial delegations, are contentious and /or are likely to have a</w:t>
      </w:r>
      <w:r>
        <w:rPr>
          <w:rFonts w:cs="Arial"/>
          <w:szCs w:val="26"/>
        </w:rPr>
        <w:t>n impact on stakeholders</w:t>
      </w:r>
      <w:r w:rsidRPr="000E3BE3">
        <w:rPr>
          <w:rFonts w:cs="Arial"/>
          <w:szCs w:val="26"/>
        </w:rPr>
        <w:t>, and in relation to decisions that require significant change to project outcomes or timeframes</w:t>
      </w:r>
      <w:r>
        <w:rPr>
          <w:rFonts w:cs="Arial"/>
          <w:szCs w:val="26"/>
        </w:rPr>
        <w:t>.</w:t>
      </w:r>
    </w:p>
    <w:p w14:paraId="23B49766" w14:textId="77777777" w:rsidR="004E74E4" w:rsidRPr="00614552" w:rsidRDefault="004E74E4" w:rsidP="004E74E4">
      <w:pPr>
        <w:pStyle w:val="Heading2"/>
      </w:pPr>
      <w:r w:rsidRPr="00614552">
        <w:t>Reporting line</w:t>
      </w:r>
    </w:p>
    <w:p w14:paraId="6220D8CD" w14:textId="1743FA61" w:rsidR="004E74E4" w:rsidRPr="00603D53" w:rsidRDefault="004E74E4" w:rsidP="004E74E4">
      <w:pPr>
        <w:rPr>
          <w:rFonts w:cs="Arial"/>
          <w:szCs w:val="26"/>
        </w:rPr>
      </w:pPr>
      <w:r>
        <w:rPr>
          <w:rFonts w:cs="Arial"/>
          <w:szCs w:val="26"/>
        </w:rPr>
        <w:t xml:space="preserve">Director </w:t>
      </w:r>
      <w:r w:rsidR="009B121D">
        <w:rPr>
          <w:rFonts w:cs="Arial"/>
          <w:szCs w:val="26"/>
        </w:rPr>
        <w:t>Commercial and Project Management Services</w:t>
      </w:r>
    </w:p>
    <w:p w14:paraId="212A2BE2" w14:textId="77777777" w:rsidR="004E74E4" w:rsidRPr="00614552" w:rsidRDefault="004E74E4" w:rsidP="004E74E4">
      <w:pPr>
        <w:pStyle w:val="Heading2"/>
      </w:pPr>
      <w:r w:rsidRPr="00614552">
        <w:t>Direct reports</w:t>
      </w:r>
    </w:p>
    <w:p w14:paraId="69E236CB" w14:textId="78A15741" w:rsidR="004E74E4" w:rsidRPr="00603D53" w:rsidRDefault="004E74E4" w:rsidP="004E74E4">
      <w:pPr>
        <w:rPr>
          <w:rFonts w:cs="Arial"/>
          <w:szCs w:val="26"/>
        </w:rPr>
      </w:pPr>
      <w:r>
        <w:rPr>
          <w:rFonts w:cs="Arial"/>
          <w:szCs w:val="26"/>
        </w:rPr>
        <w:t xml:space="preserve">Up to </w:t>
      </w:r>
      <w:r w:rsidR="009B121D">
        <w:rPr>
          <w:rFonts w:cs="Arial"/>
          <w:szCs w:val="26"/>
        </w:rPr>
        <w:t>2</w:t>
      </w:r>
      <w:r>
        <w:rPr>
          <w:rFonts w:cs="Arial"/>
          <w:szCs w:val="26"/>
        </w:rPr>
        <w:t xml:space="preserve"> direct reports </w:t>
      </w:r>
    </w:p>
    <w:p w14:paraId="265D04B5" w14:textId="77777777" w:rsidR="004E74E4" w:rsidRPr="00614552" w:rsidRDefault="004E74E4" w:rsidP="004E74E4">
      <w:pPr>
        <w:pStyle w:val="Heading2"/>
      </w:pPr>
      <w:r w:rsidRPr="00614552">
        <w:t>Budget/Expenditure</w:t>
      </w:r>
    </w:p>
    <w:p w14:paraId="598A4A00" w14:textId="77777777" w:rsidR="004E74E4" w:rsidRPr="0036299E" w:rsidRDefault="004E74E4" w:rsidP="004E74E4">
      <w:pPr>
        <w:rPr>
          <w:rFonts w:cs="Arial"/>
          <w:szCs w:val="26"/>
        </w:rPr>
      </w:pPr>
      <w:r>
        <w:rPr>
          <w:rFonts w:cs="Arial"/>
          <w:szCs w:val="26"/>
        </w:rPr>
        <w:t>Nil</w:t>
      </w:r>
    </w:p>
    <w:p w14:paraId="28B763C5" w14:textId="77777777" w:rsidR="002F5EFF" w:rsidRPr="00C978B9" w:rsidRDefault="002F5EFF" w:rsidP="002F5EFF">
      <w:pPr>
        <w:pStyle w:val="Heading1"/>
      </w:pPr>
      <w:r w:rsidRPr="00C978B9">
        <w:t>Capabilities for the role</w:t>
      </w:r>
    </w:p>
    <w:p w14:paraId="1E7B4E51" w14:textId="77777777" w:rsidR="002F5EFF" w:rsidRPr="00175AAF" w:rsidRDefault="002F5EFF" w:rsidP="002F5EFF">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7B78336B" w14:textId="77777777" w:rsidR="002F5EFF" w:rsidRPr="00175AAF" w:rsidRDefault="002F5EFF" w:rsidP="002F5EFF">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4D598057" w14:textId="77777777" w:rsidR="002F5EFF" w:rsidRPr="00C978B9" w:rsidRDefault="002F5EFF" w:rsidP="002F5EFF">
      <w:pPr>
        <w:pStyle w:val="Heading1"/>
      </w:pPr>
      <w:r w:rsidRPr="00C978B9">
        <w:lastRenderedPageBreak/>
        <w:t xml:space="preserve">Focus </w:t>
      </w:r>
      <w:r>
        <w:t>c</w:t>
      </w:r>
      <w:r w:rsidRPr="00C978B9">
        <w:t>apabilities</w:t>
      </w:r>
    </w:p>
    <w:p w14:paraId="7D9D55CE" w14:textId="77777777" w:rsidR="002F5EFF" w:rsidRDefault="002F5EFF" w:rsidP="002F5EFF">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17F1B5A0" w14:textId="77777777" w:rsidR="002F5EFF" w:rsidRDefault="002F5EFF" w:rsidP="002F5EFF">
      <w:pPr>
        <w:pStyle w:val="PlainText"/>
        <w:spacing w:before="62" w:line="276" w:lineRule="auto"/>
        <w:rPr>
          <w:rFonts w:ascii="Arial" w:hAnsi="Arial"/>
          <w:szCs w:val="22"/>
          <w:lang w:val="en-US"/>
        </w:rPr>
      </w:pPr>
      <w:r w:rsidRPr="004D15E4">
        <w:rPr>
          <w:rFonts w:ascii="Arial" w:hAnsi="Arial"/>
          <w:szCs w:val="22"/>
          <w:lang w:val="en-US"/>
        </w:rPr>
        <w:t>The focus capabilities for this role are shown below with a brief explanation of what each capability covers and the indicators describing the types of behaviours</w:t>
      </w:r>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2ED18348" w14:textId="77777777" w:rsidR="002F5EFF" w:rsidRPr="00BB12E9" w:rsidRDefault="002F5EFF" w:rsidP="002F5EFF">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2F5EFF" w:rsidRPr="00803E47" w14:paraId="21BC3F9D" w14:textId="77777777" w:rsidTr="003F3DF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36A637ED" w14:textId="77777777" w:rsidR="002F5EFF" w:rsidRPr="00803E47" w:rsidRDefault="002F5EFF" w:rsidP="003F3DF9">
            <w:pPr>
              <w:pStyle w:val="TableTextWhite0"/>
              <w:keepNext/>
              <w:jc w:val="both"/>
            </w:pPr>
            <w:r w:rsidRPr="00051E80">
              <w:rPr>
                <w:sz w:val="24"/>
                <w:szCs w:val="24"/>
              </w:rPr>
              <w:t>FOCUS CAPABILITIES</w:t>
            </w:r>
          </w:p>
        </w:tc>
      </w:tr>
      <w:tr w:rsidR="002F5EFF" w:rsidRPr="00C978B9" w14:paraId="72C50379" w14:textId="77777777" w:rsidTr="003F3DF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4DE12C92" w14:textId="77777777" w:rsidR="002F5EFF" w:rsidRPr="00C978B9" w:rsidRDefault="002F5EFF" w:rsidP="003F3DF9">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5277C244" w14:textId="77777777" w:rsidR="002F5EFF" w:rsidRPr="00C978B9" w:rsidRDefault="002F5EFF" w:rsidP="003F3DF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76493C0" w14:textId="77777777" w:rsidR="002F5EFF" w:rsidRDefault="002F5EFF" w:rsidP="003F3DF9">
            <w:pPr>
              <w:pStyle w:val="TableText"/>
              <w:keepNext/>
              <w:rPr>
                <w:b/>
              </w:rPr>
            </w:pPr>
          </w:p>
        </w:tc>
        <w:tc>
          <w:tcPr>
            <w:tcW w:w="4770" w:type="dxa"/>
            <w:tcBorders>
              <w:bottom w:val="single" w:sz="12" w:space="0" w:color="auto"/>
            </w:tcBorders>
            <w:shd w:val="clear" w:color="auto" w:fill="BCBEC0"/>
          </w:tcPr>
          <w:p w14:paraId="48851FEA" w14:textId="77777777" w:rsidR="002F5EFF" w:rsidRDefault="002F5EFF" w:rsidP="003F3DF9">
            <w:pPr>
              <w:pStyle w:val="TableText"/>
              <w:keepNext/>
              <w:rPr>
                <w:b/>
              </w:rPr>
            </w:pPr>
            <w:r>
              <w:rPr>
                <w:b/>
              </w:rPr>
              <w:t>Behavioural indicators</w:t>
            </w:r>
          </w:p>
        </w:tc>
        <w:tc>
          <w:tcPr>
            <w:tcW w:w="1606" w:type="dxa"/>
            <w:tcBorders>
              <w:bottom w:val="single" w:sz="12" w:space="0" w:color="auto"/>
            </w:tcBorders>
            <w:shd w:val="clear" w:color="auto" w:fill="BCBEC0"/>
          </w:tcPr>
          <w:p w14:paraId="362634D1" w14:textId="77777777" w:rsidR="002F5EFF" w:rsidRDefault="002F5EFF" w:rsidP="003F3DF9">
            <w:pPr>
              <w:pStyle w:val="TableText"/>
              <w:keepNext/>
              <w:jc w:val="both"/>
              <w:rPr>
                <w:b/>
              </w:rPr>
            </w:pPr>
            <w:r>
              <w:rPr>
                <w:b/>
              </w:rPr>
              <w:t xml:space="preserve">Level </w:t>
            </w:r>
          </w:p>
        </w:tc>
      </w:tr>
      <w:tr w:rsidR="002F5EFF" w:rsidRPr="00C978B9" w14:paraId="0CEEE519" w14:textId="77777777" w:rsidTr="003F3DF9">
        <w:tc>
          <w:tcPr>
            <w:tcW w:w="1406" w:type="dxa"/>
            <w:tcBorders>
              <w:bottom w:val="single" w:sz="4" w:space="0" w:color="BCBEC0"/>
            </w:tcBorders>
          </w:tcPr>
          <w:p w14:paraId="0B233917" w14:textId="723F400D" w:rsidR="002F5EFF" w:rsidRPr="00C978B9" w:rsidRDefault="002F5EFF" w:rsidP="003F3DF9">
            <w:pPr>
              <w:keepNext/>
            </w:pPr>
            <w:r>
              <w:rPr>
                <w:noProof/>
                <w:lang w:eastAsia="en-AU"/>
              </w:rPr>
              <w:drawing>
                <wp:inline distT="0" distB="0" distL="0" distR="0" wp14:anchorId="1F1B3E1D" wp14:editId="2EC0BD9A">
                  <wp:extent cx="847725" cy="8477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6151CBD8" w14:textId="77777777" w:rsidR="002F5EFF" w:rsidRPr="00A8226F" w:rsidRDefault="002F5EFF" w:rsidP="003F3DF9">
            <w:pPr>
              <w:pStyle w:val="TableText"/>
              <w:keepNext/>
              <w:rPr>
                <w:b/>
              </w:rPr>
            </w:pPr>
            <w:r>
              <w:rPr>
                <w:b/>
              </w:rPr>
              <w:t>Display Resilience and Courage</w:t>
            </w:r>
          </w:p>
          <w:p w14:paraId="1A0608EB" w14:textId="77777777" w:rsidR="002F5EFF" w:rsidRPr="00AA57E3" w:rsidRDefault="002F5EFF" w:rsidP="003F3DF9">
            <w:pPr>
              <w:pStyle w:val="TableText"/>
              <w:keepNext/>
            </w:pPr>
            <w:r>
              <w:t>Be open and honest, prepared to express your views, and willing to accept and commit to change</w:t>
            </w:r>
          </w:p>
        </w:tc>
        <w:tc>
          <w:tcPr>
            <w:tcW w:w="4770" w:type="dxa"/>
            <w:tcBorders>
              <w:bottom w:val="single" w:sz="4" w:space="0" w:color="BCBEC0"/>
            </w:tcBorders>
          </w:tcPr>
          <w:p w14:paraId="7490E4FA" w14:textId="77777777" w:rsidR="002F5EFF" w:rsidRPr="00AA57E3" w:rsidRDefault="002F5EFF" w:rsidP="003F3DF9">
            <w:pPr>
              <w:pStyle w:val="TableBullet"/>
            </w:pPr>
            <w:r>
              <w:t>Remain composed and calm and act constructively in highly pressured and unpredictable environments</w:t>
            </w:r>
          </w:p>
          <w:p w14:paraId="75AD4134" w14:textId="77777777" w:rsidR="002F5EFF" w:rsidRPr="00AA57E3" w:rsidRDefault="002F5EFF" w:rsidP="003F3DF9">
            <w:pPr>
              <w:pStyle w:val="TableBullet"/>
            </w:pPr>
            <w:r>
              <w:t>Give frank, honest advice in response to strong contrary views</w:t>
            </w:r>
          </w:p>
          <w:p w14:paraId="12AB67CC" w14:textId="77777777" w:rsidR="002F5EFF" w:rsidRPr="00AA57E3" w:rsidRDefault="002F5EFF" w:rsidP="003F3DF9">
            <w:pPr>
              <w:pStyle w:val="TableBullet"/>
            </w:pPr>
            <w:r>
              <w:t>Accept criticism of own ideas and respond in a thoughtful and considered way</w:t>
            </w:r>
          </w:p>
          <w:p w14:paraId="54B9B2FB" w14:textId="77777777" w:rsidR="002F5EFF" w:rsidRPr="00AA57E3" w:rsidRDefault="002F5EFF" w:rsidP="003F3DF9">
            <w:pPr>
              <w:pStyle w:val="TableBullet"/>
            </w:pPr>
            <w:r>
              <w:t>Welcome new challenges and persist in raising and working through novel and difficult issues</w:t>
            </w:r>
          </w:p>
          <w:p w14:paraId="73143806" w14:textId="77777777" w:rsidR="002F5EFF" w:rsidRPr="00AA57E3" w:rsidRDefault="002F5EFF" w:rsidP="003F3DF9">
            <w:pPr>
              <w:pStyle w:val="TableBullet"/>
            </w:pPr>
            <w:r>
              <w:t>Develop effective strategies and show decisiveness in dealing with emotionally charged situations and difficult or controversial issues</w:t>
            </w:r>
          </w:p>
        </w:tc>
        <w:tc>
          <w:tcPr>
            <w:tcW w:w="1606" w:type="dxa"/>
            <w:tcBorders>
              <w:bottom w:val="single" w:sz="4" w:space="0" w:color="BCBEC0"/>
            </w:tcBorders>
          </w:tcPr>
          <w:p w14:paraId="69B62D25" w14:textId="77777777" w:rsidR="002F5EFF" w:rsidRDefault="002F5EFF" w:rsidP="003F3DF9">
            <w:pPr>
              <w:pStyle w:val="TableBullet"/>
              <w:numPr>
                <w:ilvl w:val="0"/>
                <w:numId w:val="0"/>
              </w:numPr>
              <w:jc w:val="both"/>
            </w:pPr>
            <w:r>
              <w:t>Advanced</w:t>
            </w:r>
          </w:p>
        </w:tc>
      </w:tr>
      <w:tr w:rsidR="002F5EFF" w:rsidRPr="00C978B9" w14:paraId="702F2A85" w14:textId="77777777" w:rsidTr="003F3DF9">
        <w:tc>
          <w:tcPr>
            <w:tcW w:w="1406" w:type="dxa"/>
            <w:vMerge w:val="restart"/>
            <w:tcBorders>
              <w:bottom w:val="single" w:sz="4" w:space="0" w:color="BCBEC0"/>
            </w:tcBorders>
          </w:tcPr>
          <w:p w14:paraId="43D79ED6" w14:textId="2657D39C" w:rsidR="002F5EFF" w:rsidRPr="00C978B9" w:rsidRDefault="002F5EFF" w:rsidP="003F3DF9">
            <w:pPr>
              <w:keepNext/>
            </w:pPr>
            <w:r>
              <w:rPr>
                <w:noProof/>
                <w:lang w:eastAsia="en-AU"/>
              </w:rPr>
              <w:drawing>
                <wp:inline distT="0" distB="0" distL="0" distR="0" wp14:anchorId="732A977A" wp14:editId="541E3804">
                  <wp:extent cx="847725" cy="8477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41F55EC5" w14:textId="77777777" w:rsidR="002F5EFF" w:rsidRPr="00A8226F" w:rsidRDefault="002F5EFF" w:rsidP="003F3DF9">
            <w:pPr>
              <w:pStyle w:val="TableText"/>
              <w:keepNext/>
              <w:rPr>
                <w:b/>
              </w:rPr>
            </w:pPr>
            <w:r>
              <w:rPr>
                <w:b/>
              </w:rPr>
              <w:t>Communicate Effectively</w:t>
            </w:r>
          </w:p>
          <w:p w14:paraId="7D417C09" w14:textId="77777777" w:rsidR="002F5EFF" w:rsidRPr="00AA57E3" w:rsidRDefault="002F5EFF" w:rsidP="003F3DF9">
            <w:pPr>
              <w:pStyle w:val="TableText"/>
              <w:keepNext/>
            </w:pPr>
            <w:r>
              <w:t>Communicate clearly, actively listen to others, and respond with understanding and respect</w:t>
            </w:r>
          </w:p>
        </w:tc>
        <w:tc>
          <w:tcPr>
            <w:tcW w:w="4770" w:type="dxa"/>
            <w:tcBorders>
              <w:bottom w:val="single" w:sz="4" w:space="0" w:color="BCBEC0"/>
            </w:tcBorders>
          </w:tcPr>
          <w:p w14:paraId="5440689E" w14:textId="77777777" w:rsidR="002F5EFF" w:rsidRPr="00AA57E3" w:rsidRDefault="002F5EFF" w:rsidP="003F3DF9">
            <w:pPr>
              <w:pStyle w:val="TableBullet"/>
            </w:pPr>
            <w:r>
              <w:t>Present with credibility, engage diverse audiences and test levels of understanding</w:t>
            </w:r>
          </w:p>
          <w:p w14:paraId="45FA5F46" w14:textId="77777777" w:rsidR="002F5EFF" w:rsidRPr="00AA57E3" w:rsidRDefault="002F5EFF" w:rsidP="003F3DF9">
            <w:pPr>
              <w:pStyle w:val="TableBullet"/>
            </w:pPr>
            <w:r>
              <w:t>Translate technical and complex information clearly and concisely for diverse audiences</w:t>
            </w:r>
          </w:p>
          <w:p w14:paraId="3125CD28" w14:textId="77777777" w:rsidR="002F5EFF" w:rsidRPr="00AA57E3" w:rsidRDefault="002F5EFF" w:rsidP="003F3DF9">
            <w:pPr>
              <w:pStyle w:val="TableBullet"/>
            </w:pPr>
            <w:r>
              <w:t>Create opportunities for others to contribute to discussion and debate</w:t>
            </w:r>
          </w:p>
          <w:p w14:paraId="123C5160" w14:textId="77777777" w:rsidR="002F5EFF" w:rsidRPr="00AA57E3" w:rsidRDefault="002F5EFF" w:rsidP="003F3DF9">
            <w:pPr>
              <w:pStyle w:val="TableBullet"/>
            </w:pPr>
            <w:r>
              <w:t>Contribute to and promote information sharing across the organisation</w:t>
            </w:r>
          </w:p>
          <w:p w14:paraId="2F0A7B2F" w14:textId="77777777" w:rsidR="002F5EFF" w:rsidRPr="00AA57E3" w:rsidRDefault="002F5EFF" w:rsidP="003F3DF9">
            <w:pPr>
              <w:pStyle w:val="TableBullet"/>
            </w:pPr>
            <w:r>
              <w:t>Manage complex communications that involve understanding and responding to multiple and divergent viewpoints</w:t>
            </w:r>
          </w:p>
          <w:p w14:paraId="40249377" w14:textId="77777777" w:rsidR="002F5EFF" w:rsidRPr="00AA57E3" w:rsidRDefault="002F5EFF" w:rsidP="003F3DF9">
            <w:pPr>
              <w:pStyle w:val="TableBullet"/>
            </w:pPr>
            <w:r>
              <w:t>Explore creative ways to engage diverse audiences and communicate information</w:t>
            </w:r>
          </w:p>
          <w:p w14:paraId="563A0A74" w14:textId="77777777" w:rsidR="002F5EFF" w:rsidRPr="00AA57E3" w:rsidRDefault="002F5EFF" w:rsidP="003F3DF9">
            <w:pPr>
              <w:pStyle w:val="TableBullet"/>
            </w:pPr>
            <w:r>
              <w:t>Adjust style and approach to optimise outcomes</w:t>
            </w:r>
          </w:p>
          <w:p w14:paraId="0BAFF643" w14:textId="77777777" w:rsidR="002F5EFF" w:rsidRPr="00AA57E3" w:rsidRDefault="002F5EFF" w:rsidP="003F3DF9">
            <w:pPr>
              <w:pStyle w:val="TableBullet"/>
            </w:pPr>
            <w:r>
              <w:t>Write fluently and persuasively in plain English and in a range of styles and formats</w:t>
            </w:r>
          </w:p>
        </w:tc>
        <w:tc>
          <w:tcPr>
            <w:tcW w:w="1606" w:type="dxa"/>
            <w:tcBorders>
              <w:bottom w:val="single" w:sz="4" w:space="0" w:color="BCBEC0"/>
            </w:tcBorders>
          </w:tcPr>
          <w:p w14:paraId="78870DF3" w14:textId="77777777" w:rsidR="002F5EFF" w:rsidRDefault="002F5EFF" w:rsidP="003F3DF9">
            <w:pPr>
              <w:pStyle w:val="TableBullet"/>
              <w:numPr>
                <w:ilvl w:val="0"/>
                <w:numId w:val="0"/>
              </w:numPr>
              <w:jc w:val="both"/>
            </w:pPr>
            <w:r>
              <w:t>Advanced</w:t>
            </w:r>
          </w:p>
        </w:tc>
      </w:tr>
      <w:tr w:rsidR="002F5EFF" w:rsidRPr="00C978B9" w14:paraId="6100F965" w14:textId="77777777" w:rsidTr="003F3DF9">
        <w:tc>
          <w:tcPr>
            <w:tcW w:w="1406" w:type="dxa"/>
            <w:vMerge/>
            <w:tcBorders>
              <w:bottom w:val="single" w:sz="4" w:space="0" w:color="BCBEC0"/>
            </w:tcBorders>
          </w:tcPr>
          <w:p w14:paraId="5C7F2B46" w14:textId="77777777" w:rsidR="002F5EFF" w:rsidRDefault="002F5EFF" w:rsidP="003F3DF9">
            <w:pPr>
              <w:keepNext/>
              <w:rPr>
                <w:noProof/>
                <w:lang w:eastAsia="en-AU"/>
              </w:rPr>
            </w:pPr>
          </w:p>
        </w:tc>
        <w:tc>
          <w:tcPr>
            <w:tcW w:w="2971" w:type="dxa"/>
            <w:gridSpan w:val="2"/>
            <w:tcBorders>
              <w:bottom w:val="single" w:sz="4" w:space="0" w:color="BCBEC0"/>
            </w:tcBorders>
          </w:tcPr>
          <w:p w14:paraId="15ABF91E" w14:textId="77777777" w:rsidR="002F5EFF" w:rsidRPr="00A8226F" w:rsidRDefault="002F5EFF" w:rsidP="003F3DF9">
            <w:pPr>
              <w:pStyle w:val="TableText"/>
              <w:keepNext/>
              <w:rPr>
                <w:b/>
              </w:rPr>
            </w:pPr>
            <w:r>
              <w:rPr>
                <w:b/>
              </w:rPr>
              <w:t>Commit to Customer Service</w:t>
            </w:r>
          </w:p>
          <w:p w14:paraId="0180C1D4" w14:textId="77777777" w:rsidR="002F5EFF" w:rsidRPr="00A8226F" w:rsidRDefault="002F5EFF" w:rsidP="003F3DF9">
            <w:pPr>
              <w:pStyle w:val="TableText"/>
              <w:keepNext/>
              <w:rPr>
                <w:b/>
              </w:rPr>
            </w:pPr>
            <w:r>
              <w:t>Provide customer-focused services in line with public sector and organisational objectives</w:t>
            </w:r>
          </w:p>
        </w:tc>
        <w:tc>
          <w:tcPr>
            <w:tcW w:w="4770" w:type="dxa"/>
            <w:tcBorders>
              <w:bottom w:val="single" w:sz="4" w:space="0" w:color="BCBEC0"/>
            </w:tcBorders>
          </w:tcPr>
          <w:p w14:paraId="4F21DAA7" w14:textId="77777777" w:rsidR="002F5EFF" w:rsidRDefault="002F5EFF" w:rsidP="003F3DF9">
            <w:pPr>
              <w:pStyle w:val="TableBullet"/>
            </w:pPr>
            <w:r>
              <w:t>Take responsibility for delivering high-quality customer-focused services</w:t>
            </w:r>
          </w:p>
          <w:p w14:paraId="60CE2384" w14:textId="77777777" w:rsidR="002F5EFF" w:rsidRDefault="002F5EFF" w:rsidP="003F3DF9">
            <w:pPr>
              <w:pStyle w:val="TableBullet"/>
            </w:pPr>
            <w:r>
              <w:t>Design processes and policies based on the customer’s point of view and needs</w:t>
            </w:r>
          </w:p>
          <w:p w14:paraId="5F35598A" w14:textId="77777777" w:rsidR="002F5EFF" w:rsidRDefault="002F5EFF" w:rsidP="003F3DF9">
            <w:pPr>
              <w:pStyle w:val="TableBullet"/>
            </w:pPr>
            <w:r>
              <w:t>Understand and measure what is important to customers</w:t>
            </w:r>
          </w:p>
          <w:p w14:paraId="1CB8F421" w14:textId="77777777" w:rsidR="002F5EFF" w:rsidRDefault="002F5EFF" w:rsidP="003F3DF9">
            <w:pPr>
              <w:pStyle w:val="TableBullet"/>
            </w:pPr>
            <w:r>
              <w:t>Use data and information to monitor and improve customer service delivery</w:t>
            </w:r>
          </w:p>
          <w:p w14:paraId="7E7A462A" w14:textId="77777777" w:rsidR="002F5EFF" w:rsidRDefault="002F5EFF" w:rsidP="003F3DF9">
            <w:pPr>
              <w:pStyle w:val="TableBullet"/>
            </w:pPr>
            <w:r>
              <w:t>Find opportunities to cooperate with internal and external stakeholders to improve outcomes for customers</w:t>
            </w:r>
          </w:p>
          <w:p w14:paraId="33E2B198" w14:textId="77777777" w:rsidR="002F5EFF" w:rsidRDefault="002F5EFF" w:rsidP="003F3DF9">
            <w:pPr>
              <w:pStyle w:val="TableBullet"/>
            </w:pPr>
            <w:r>
              <w:lastRenderedPageBreak/>
              <w:t>Maintain relationships with key customers in area of expertise</w:t>
            </w:r>
          </w:p>
          <w:p w14:paraId="1AC3E345" w14:textId="77777777" w:rsidR="002F5EFF" w:rsidRDefault="002F5EFF" w:rsidP="003F3DF9">
            <w:pPr>
              <w:pStyle w:val="TableBullet"/>
            </w:pPr>
            <w:r>
              <w:t>Connect and collaborate with relevant customers within the community</w:t>
            </w:r>
          </w:p>
        </w:tc>
        <w:tc>
          <w:tcPr>
            <w:tcW w:w="1606" w:type="dxa"/>
            <w:tcBorders>
              <w:bottom w:val="single" w:sz="4" w:space="0" w:color="BCBEC0"/>
            </w:tcBorders>
          </w:tcPr>
          <w:p w14:paraId="67F299BE" w14:textId="77777777" w:rsidR="002F5EFF" w:rsidRDefault="002F5EFF" w:rsidP="003F3DF9">
            <w:pPr>
              <w:pStyle w:val="TableBullet"/>
              <w:numPr>
                <w:ilvl w:val="0"/>
                <w:numId w:val="0"/>
              </w:numPr>
              <w:jc w:val="both"/>
            </w:pPr>
            <w:r>
              <w:lastRenderedPageBreak/>
              <w:t>Adept</w:t>
            </w:r>
          </w:p>
        </w:tc>
      </w:tr>
      <w:tr w:rsidR="002F5EFF" w:rsidRPr="00C978B9" w14:paraId="415777EB" w14:textId="77777777" w:rsidTr="003F3DF9">
        <w:tc>
          <w:tcPr>
            <w:tcW w:w="1406" w:type="dxa"/>
            <w:vMerge/>
            <w:tcBorders>
              <w:bottom w:val="single" w:sz="4" w:space="0" w:color="BCBEC0"/>
            </w:tcBorders>
          </w:tcPr>
          <w:p w14:paraId="7D6C7CB1" w14:textId="77777777" w:rsidR="002F5EFF" w:rsidRDefault="002F5EFF" w:rsidP="003F3DF9">
            <w:pPr>
              <w:keepNext/>
              <w:rPr>
                <w:noProof/>
                <w:lang w:eastAsia="en-AU"/>
              </w:rPr>
            </w:pPr>
          </w:p>
        </w:tc>
        <w:tc>
          <w:tcPr>
            <w:tcW w:w="2971" w:type="dxa"/>
            <w:gridSpan w:val="2"/>
            <w:tcBorders>
              <w:bottom w:val="single" w:sz="4" w:space="0" w:color="BCBEC0"/>
            </w:tcBorders>
          </w:tcPr>
          <w:p w14:paraId="45F88CCF" w14:textId="77777777" w:rsidR="002F5EFF" w:rsidRPr="00A8226F" w:rsidRDefault="002F5EFF" w:rsidP="003F3DF9">
            <w:pPr>
              <w:pStyle w:val="TableText"/>
              <w:keepNext/>
              <w:rPr>
                <w:b/>
              </w:rPr>
            </w:pPr>
            <w:r>
              <w:rPr>
                <w:b/>
              </w:rPr>
              <w:t>Work Collaboratively</w:t>
            </w:r>
          </w:p>
          <w:p w14:paraId="6B3EBA70" w14:textId="77777777" w:rsidR="002F5EFF" w:rsidRPr="00A8226F" w:rsidRDefault="002F5EFF" w:rsidP="003F3DF9">
            <w:pPr>
              <w:pStyle w:val="TableText"/>
              <w:keepNext/>
              <w:rPr>
                <w:b/>
              </w:rPr>
            </w:pPr>
            <w:r>
              <w:t>Collaborate with others and value their contribution</w:t>
            </w:r>
          </w:p>
        </w:tc>
        <w:tc>
          <w:tcPr>
            <w:tcW w:w="4770" w:type="dxa"/>
            <w:tcBorders>
              <w:bottom w:val="single" w:sz="4" w:space="0" w:color="BCBEC0"/>
            </w:tcBorders>
          </w:tcPr>
          <w:p w14:paraId="60834156" w14:textId="77777777" w:rsidR="002F5EFF" w:rsidRDefault="002F5EFF" w:rsidP="003F3DF9">
            <w:pPr>
              <w:pStyle w:val="TableBullet"/>
              <w:numPr>
                <w:ilvl w:val="0"/>
                <w:numId w:val="0"/>
              </w:numPr>
              <w:ind w:left="360"/>
            </w:pPr>
          </w:p>
          <w:p w14:paraId="266E7AC0" w14:textId="77777777" w:rsidR="002F5EFF" w:rsidRDefault="002F5EFF" w:rsidP="003F3DF9">
            <w:pPr>
              <w:pStyle w:val="TableBullet"/>
            </w:pPr>
            <w:r>
              <w:t>Recognise outcomes achieved through effective collaboration between teams</w:t>
            </w:r>
          </w:p>
          <w:p w14:paraId="7767F0E9" w14:textId="77777777" w:rsidR="002F5EFF" w:rsidRDefault="002F5EFF" w:rsidP="003F3DF9">
            <w:pPr>
              <w:pStyle w:val="TableBullet"/>
            </w:pPr>
            <w:r>
              <w:t>Build cooperation and overcome barriers to information sharing, communication and collaboration across the organisation and across government</w:t>
            </w:r>
          </w:p>
          <w:p w14:paraId="699220B0" w14:textId="77777777" w:rsidR="002F5EFF" w:rsidRDefault="002F5EFF" w:rsidP="003F3DF9">
            <w:pPr>
              <w:pStyle w:val="TableBullet"/>
            </w:pPr>
            <w:r>
              <w:t>Facilitate opportunities to engage and collaborate with stakeholders to develop joint solutions</w:t>
            </w:r>
          </w:p>
          <w:p w14:paraId="25FCFE7E" w14:textId="77777777" w:rsidR="002F5EFF" w:rsidRDefault="002F5EFF" w:rsidP="003F3DF9">
            <w:pPr>
              <w:pStyle w:val="TableBullet"/>
            </w:pPr>
            <w:r>
              <w:t>Network extensively across government and organisations to increase collaboration</w:t>
            </w:r>
          </w:p>
          <w:p w14:paraId="75BBF998" w14:textId="77777777" w:rsidR="002F5EFF" w:rsidRDefault="002F5EFF" w:rsidP="003F3DF9">
            <w:pPr>
              <w:pStyle w:val="TableBullet"/>
            </w:pPr>
            <w:r>
              <w:t>Encourage others to use appropriate collaboration approaches and tools, including digital technologies</w:t>
            </w:r>
          </w:p>
        </w:tc>
        <w:tc>
          <w:tcPr>
            <w:tcW w:w="1606" w:type="dxa"/>
            <w:tcBorders>
              <w:bottom w:val="single" w:sz="4" w:space="0" w:color="BCBEC0"/>
            </w:tcBorders>
          </w:tcPr>
          <w:p w14:paraId="4763238B" w14:textId="77777777" w:rsidR="002F5EFF" w:rsidRDefault="002F5EFF" w:rsidP="003F3DF9">
            <w:pPr>
              <w:pStyle w:val="TableBullet"/>
              <w:numPr>
                <w:ilvl w:val="0"/>
                <w:numId w:val="0"/>
              </w:numPr>
              <w:jc w:val="both"/>
            </w:pPr>
            <w:r>
              <w:t>Advanced</w:t>
            </w:r>
          </w:p>
        </w:tc>
      </w:tr>
      <w:tr w:rsidR="002F5EFF" w:rsidRPr="00C978B9" w14:paraId="25F0683D" w14:textId="77777777" w:rsidTr="003F3DF9">
        <w:tc>
          <w:tcPr>
            <w:tcW w:w="1406" w:type="dxa"/>
            <w:vMerge w:val="restart"/>
            <w:tcBorders>
              <w:bottom w:val="single" w:sz="4" w:space="0" w:color="BCBEC0"/>
            </w:tcBorders>
          </w:tcPr>
          <w:p w14:paraId="53A045D7" w14:textId="4E013471" w:rsidR="002F5EFF" w:rsidRPr="00C978B9" w:rsidRDefault="002F5EFF" w:rsidP="003F3DF9">
            <w:pPr>
              <w:keepNext/>
            </w:pPr>
            <w:r>
              <w:rPr>
                <w:noProof/>
                <w:lang w:eastAsia="en-AU"/>
              </w:rPr>
              <w:drawing>
                <wp:inline distT="0" distB="0" distL="0" distR="0" wp14:anchorId="44022552" wp14:editId="58F1C436">
                  <wp:extent cx="847725" cy="8477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46A43048" w14:textId="77777777" w:rsidR="002F5EFF" w:rsidRPr="00A8226F" w:rsidRDefault="002F5EFF" w:rsidP="003F3DF9">
            <w:pPr>
              <w:pStyle w:val="TableText"/>
              <w:keepNext/>
              <w:rPr>
                <w:b/>
              </w:rPr>
            </w:pPr>
            <w:r>
              <w:rPr>
                <w:b/>
              </w:rPr>
              <w:t>Deliver Results</w:t>
            </w:r>
          </w:p>
          <w:p w14:paraId="23DD1891" w14:textId="77777777" w:rsidR="002F5EFF" w:rsidRPr="00AA57E3" w:rsidRDefault="002F5EFF" w:rsidP="003F3DF9">
            <w:pPr>
              <w:pStyle w:val="TableText"/>
              <w:keepNext/>
            </w:pPr>
            <w:r>
              <w:t>Achieve results through the efficient use of resources and a commitment to quality outcomes</w:t>
            </w:r>
          </w:p>
        </w:tc>
        <w:tc>
          <w:tcPr>
            <w:tcW w:w="4770" w:type="dxa"/>
            <w:tcBorders>
              <w:bottom w:val="single" w:sz="4" w:space="0" w:color="BCBEC0"/>
            </w:tcBorders>
          </w:tcPr>
          <w:p w14:paraId="7404476B" w14:textId="77777777" w:rsidR="002F5EFF" w:rsidRPr="00AA57E3" w:rsidRDefault="002F5EFF" w:rsidP="003F3DF9">
            <w:pPr>
              <w:pStyle w:val="TableBullet"/>
            </w:pPr>
            <w:r>
              <w:t>Seek and apply the expertise of key individuals to achieve organisational outcomes</w:t>
            </w:r>
          </w:p>
          <w:p w14:paraId="6334BE6B" w14:textId="77777777" w:rsidR="002F5EFF" w:rsidRPr="00AA57E3" w:rsidRDefault="002F5EFF" w:rsidP="003F3DF9">
            <w:pPr>
              <w:pStyle w:val="TableBullet"/>
            </w:pPr>
            <w:r>
              <w:t>Drive a culture of achievement and acknowledge input from others</w:t>
            </w:r>
          </w:p>
          <w:p w14:paraId="7979F419" w14:textId="77777777" w:rsidR="002F5EFF" w:rsidRPr="00AA57E3" w:rsidRDefault="002F5EFF" w:rsidP="003F3DF9">
            <w:pPr>
              <w:pStyle w:val="TableBullet"/>
            </w:pPr>
            <w:r>
              <w:t>Determine how outcomes will be measured and guide others on evaluation methods</w:t>
            </w:r>
          </w:p>
          <w:p w14:paraId="56964C21" w14:textId="77777777" w:rsidR="002F5EFF" w:rsidRPr="00AA57E3" w:rsidRDefault="002F5EFF" w:rsidP="003F3DF9">
            <w:pPr>
              <w:pStyle w:val="TableBullet"/>
            </w:pPr>
            <w:r>
              <w:t>Investigate and create opportunities to enhance the achievement of organisational objectives</w:t>
            </w:r>
          </w:p>
          <w:p w14:paraId="5EF3814D" w14:textId="77777777" w:rsidR="002F5EFF" w:rsidRPr="00AA57E3" w:rsidRDefault="002F5EFF" w:rsidP="003F3DF9">
            <w:pPr>
              <w:pStyle w:val="TableBullet"/>
            </w:pPr>
            <w:r>
              <w:t>Make sure others understand that on-time and on-budget results are required and how overall success is defined</w:t>
            </w:r>
          </w:p>
          <w:p w14:paraId="3EB455B8" w14:textId="77777777" w:rsidR="002F5EFF" w:rsidRPr="00AA57E3" w:rsidRDefault="002F5EFF" w:rsidP="003F3DF9">
            <w:pPr>
              <w:pStyle w:val="TableBullet"/>
            </w:pPr>
            <w:r>
              <w:t>Control business unit output to ensure government outcomes are achieved within budgets</w:t>
            </w:r>
          </w:p>
          <w:p w14:paraId="27493927" w14:textId="77777777" w:rsidR="002F5EFF" w:rsidRPr="00AA57E3" w:rsidRDefault="002F5EFF" w:rsidP="003F3DF9">
            <w:pPr>
              <w:pStyle w:val="TableBullet"/>
            </w:pPr>
            <w:r>
              <w:t>Progress organisational priorities and ensure that resources are acquired and used effectively</w:t>
            </w:r>
          </w:p>
        </w:tc>
        <w:tc>
          <w:tcPr>
            <w:tcW w:w="1606" w:type="dxa"/>
            <w:tcBorders>
              <w:bottom w:val="single" w:sz="4" w:space="0" w:color="BCBEC0"/>
            </w:tcBorders>
          </w:tcPr>
          <w:p w14:paraId="3F2267AF" w14:textId="77777777" w:rsidR="002F5EFF" w:rsidRDefault="002F5EFF" w:rsidP="003F3DF9">
            <w:pPr>
              <w:pStyle w:val="TableBullet"/>
              <w:numPr>
                <w:ilvl w:val="0"/>
                <w:numId w:val="0"/>
              </w:numPr>
              <w:jc w:val="both"/>
            </w:pPr>
            <w:r>
              <w:t>Advanced</w:t>
            </w:r>
          </w:p>
        </w:tc>
      </w:tr>
      <w:tr w:rsidR="002F5EFF" w:rsidRPr="00C978B9" w14:paraId="3AF30D66" w14:textId="77777777" w:rsidTr="003F3DF9">
        <w:tc>
          <w:tcPr>
            <w:tcW w:w="1406" w:type="dxa"/>
            <w:vMerge/>
            <w:tcBorders>
              <w:bottom w:val="single" w:sz="4" w:space="0" w:color="BCBEC0"/>
            </w:tcBorders>
          </w:tcPr>
          <w:p w14:paraId="12DBA077" w14:textId="77777777" w:rsidR="002F5EFF" w:rsidRDefault="002F5EFF" w:rsidP="003F3DF9">
            <w:pPr>
              <w:keepNext/>
              <w:rPr>
                <w:noProof/>
                <w:lang w:eastAsia="en-AU"/>
              </w:rPr>
            </w:pPr>
          </w:p>
        </w:tc>
        <w:tc>
          <w:tcPr>
            <w:tcW w:w="2971" w:type="dxa"/>
            <w:gridSpan w:val="2"/>
            <w:tcBorders>
              <w:bottom w:val="single" w:sz="4" w:space="0" w:color="BCBEC0"/>
            </w:tcBorders>
          </w:tcPr>
          <w:p w14:paraId="0EA7A078" w14:textId="77777777" w:rsidR="002F5EFF" w:rsidRPr="00A8226F" w:rsidRDefault="002F5EFF" w:rsidP="003F3DF9">
            <w:pPr>
              <w:pStyle w:val="TableText"/>
              <w:keepNext/>
              <w:rPr>
                <w:b/>
              </w:rPr>
            </w:pPr>
            <w:r>
              <w:rPr>
                <w:b/>
              </w:rPr>
              <w:t>Think and Solve Problems</w:t>
            </w:r>
          </w:p>
          <w:p w14:paraId="4FC3C7A7" w14:textId="77777777" w:rsidR="002F5EFF" w:rsidRPr="00A8226F" w:rsidRDefault="002F5EFF" w:rsidP="003F3DF9">
            <w:pPr>
              <w:pStyle w:val="TableText"/>
              <w:keepNext/>
              <w:rPr>
                <w:b/>
              </w:rPr>
            </w:pPr>
            <w:r>
              <w:t>Think, analyse and consider the broader context to develop practical solutions</w:t>
            </w:r>
          </w:p>
        </w:tc>
        <w:tc>
          <w:tcPr>
            <w:tcW w:w="4770" w:type="dxa"/>
            <w:tcBorders>
              <w:bottom w:val="single" w:sz="4" w:space="0" w:color="BCBEC0"/>
            </w:tcBorders>
          </w:tcPr>
          <w:p w14:paraId="24CF2404" w14:textId="77777777" w:rsidR="002F5EFF" w:rsidRDefault="002F5EFF" w:rsidP="003F3DF9">
            <w:pPr>
              <w:pStyle w:val="TableBullet"/>
              <w:numPr>
                <w:ilvl w:val="0"/>
                <w:numId w:val="0"/>
              </w:numPr>
              <w:ind w:left="360"/>
            </w:pPr>
          </w:p>
          <w:p w14:paraId="39A578D5" w14:textId="77777777" w:rsidR="002F5EFF" w:rsidRDefault="002F5EFF" w:rsidP="003F3DF9">
            <w:pPr>
              <w:pStyle w:val="TableBullet"/>
            </w:pPr>
            <w:r>
              <w:t>Research and apply critical-thinking techniques in analysing information, identify interrelationships and make recommendations based on relevant evidence</w:t>
            </w:r>
          </w:p>
          <w:p w14:paraId="1C1952E1" w14:textId="77777777" w:rsidR="002F5EFF" w:rsidRDefault="002F5EFF" w:rsidP="003F3DF9">
            <w:pPr>
              <w:pStyle w:val="TableBullet"/>
            </w:pPr>
            <w:r>
              <w:t>Anticipate, identify and address issues and potential problems that may have an impact on organisational objectives and the user experience</w:t>
            </w:r>
          </w:p>
          <w:p w14:paraId="128D50DE" w14:textId="77777777" w:rsidR="002F5EFF" w:rsidRDefault="002F5EFF" w:rsidP="003F3DF9">
            <w:pPr>
              <w:pStyle w:val="TableBullet"/>
            </w:pPr>
            <w:r>
              <w:lastRenderedPageBreak/>
              <w:t>Apply creative-thinking techniques to generate new ideas and options to address issues and improve the user experience</w:t>
            </w:r>
          </w:p>
          <w:p w14:paraId="526400EE" w14:textId="77777777" w:rsidR="002F5EFF" w:rsidRDefault="002F5EFF" w:rsidP="003F3DF9">
            <w:pPr>
              <w:pStyle w:val="TableBullet"/>
            </w:pPr>
            <w:r>
              <w:t>Seek contributions and ideas from people with diverse backgrounds and experience</w:t>
            </w:r>
          </w:p>
          <w:p w14:paraId="618491B6" w14:textId="77777777" w:rsidR="002F5EFF" w:rsidRDefault="002F5EFF" w:rsidP="003F3DF9">
            <w:pPr>
              <w:pStyle w:val="TableBullet"/>
            </w:pPr>
            <w:r>
              <w:t>Participate in and contribute to team or unit initiatives to resolve common issues or barriers to effectiveness</w:t>
            </w:r>
          </w:p>
          <w:p w14:paraId="35D6D87F" w14:textId="77777777" w:rsidR="002F5EFF" w:rsidRDefault="002F5EFF" w:rsidP="003F3DF9">
            <w:pPr>
              <w:pStyle w:val="TableBullet"/>
            </w:pPr>
            <w:r>
              <w:t>Identify and share business process improvements to enhance effectiveness</w:t>
            </w:r>
          </w:p>
        </w:tc>
        <w:tc>
          <w:tcPr>
            <w:tcW w:w="1606" w:type="dxa"/>
            <w:tcBorders>
              <w:bottom w:val="single" w:sz="4" w:space="0" w:color="BCBEC0"/>
            </w:tcBorders>
          </w:tcPr>
          <w:p w14:paraId="0E3C50C3" w14:textId="77777777" w:rsidR="002F5EFF" w:rsidRDefault="002F5EFF" w:rsidP="003F3DF9">
            <w:pPr>
              <w:pStyle w:val="TableBullet"/>
              <w:numPr>
                <w:ilvl w:val="0"/>
                <w:numId w:val="0"/>
              </w:numPr>
              <w:jc w:val="both"/>
            </w:pPr>
            <w:r>
              <w:lastRenderedPageBreak/>
              <w:t>Adept</w:t>
            </w:r>
          </w:p>
        </w:tc>
      </w:tr>
      <w:tr w:rsidR="002F5EFF" w:rsidRPr="00C978B9" w14:paraId="53ED40A9" w14:textId="77777777" w:rsidTr="003F3DF9">
        <w:tc>
          <w:tcPr>
            <w:tcW w:w="1406" w:type="dxa"/>
            <w:vMerge w:val="restart"/>
            <w:tcBorders>
              <w:bottom w:val="single" w:sz="4" w:space="0" w:color="BCBEC0"/>
            </w:tcBorders>
          </w:tcPr>
          <w:p w14:paraId="1955E39D" w14:textId="391DEFA0" w:rsidR="002F5EFF" w:rsidRPr="00C978B9" w:rsidRDefault="002F5EFF" w:rsidP="003F3DF9">
            <w:pPr>
              <w:keepNext/>
            </w:pPr>
            <w:r>
              <w:rPr>
                <w:noProof/>
                <w:lang w:eastAsia="en-AU"/>
              </w:rPr>
              <w:drawing>
                <wp:inline distT="0" distB="0" distL="0" distR="0" wp14:anchorId="215E9A53" wp14:editId="26087D6E">
                  <wp:extent cx="847725" cy="8477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F09C48C" w14:textId="77777777" w:rsidR="002F5EFF" w:rsidRPr="00A8226F" w:rsidRDefault="002F5EFF" w:rsidP="003F3DF9">
            <w:pPr>
              <w:pStyle w:val="TableText"/>
              <w:keepNext/>
              <w:rPr>
                <w:b/>
              </w:rPr>
            </w:pPr>
            <w:r>
              <w:rPr>
                <w:b/>
              </w:rPr>
              <w:t>Finance</w:t>
            </w:r>
          </w:p>
          <w:p w14:paraId="04C5DF6B" w14:textId="77777777" w:rsidR="002F5EFF" w:rsidRPr="00AA57E3" w:rsidRDefault="002F5EFF" w:rsidP="003F3DF9">
            <w:pPr>
              <w:pStyle w:val="TableText"/>
              <w:keepNext/>
            </w:pPr>
            <w:r>
              <w:t>Understand and apply financial processes to achieve value for money and minimise financial risk</w:t>
            </w:r>
          </w:p>
        </w:tc>
        <w:tc>
          <w:tcPr>
            <w:tcW w:w="4770" w:type="dxa"/>
            <w:tcBorders>
              <w:bottom w:val="single" w:sz="4" w:space="0" w:color="BCBEC0"/>
            </w:tcBorders>
          </w:tcPr>
          <w:p w14:paraId="3618B3F5" w14:textId="77777777" w:rsidR="002F5EFF" w:rsidRPr="00AA57E3" w:rsidRDefault="002F5EFF" w:rsidP="003F3DF9">
            <w:pPr>
              <w:pStyle w:val="TableBullet"/>
            </w:pPr>
            <w:r>
              <w:t>Understand core financial terminology, policies and processes, and display knowledge of relevant recurrent and capital financial measures</w:t>
            </w:r>
          </w:p>
          <w:p w14:paraId="6CBC9EA9" w14:textId="77777777" w:rsidR="002F5EFF" w:rsidRPr="00AA57E3" w:rsidRDefault="002F5EFF" w:rsidP="003F3DF9">
            <w:pPr>
              <w:pStyle w:val="TableBullet"/>
            </w:pPr>
            <w:r>
              <w:t>Understand the impacts of funding allocations on business planning and budgets</w:t>
            </w:r>
          </w:p>
          <w:p w14:paraId="1B1F9F60" w14:textId="77777777" w:rsidR="002F5EFF" w:rsidRPr="00AA57E3" w:rsidRDefault="002F5EFF" w:rsidP="003F3DF9">
            <w:pPr>
              <w:pStyle w:val="TableBullet"/>
            </w:pPr>
            <w:r>
              <w:t>Identify discrepancies or variances in financial and budget reports, and take corrective action</w:t>
            </w:r>
          </w:p>
          <w:p w14:paraId="2731E198" w14:textId="77777777" w:rsidR="002F5EFF" w:rsidRPr="00AA57E3" w:rsidRDefault="002F5EFF" w:rsidP="003F3DF9">
            <w:pPr>
              <w:pStyle w:val="TableBullet"/>
            </w:pPr>
            <w:r>
              <w:t>Know when to seek specialist advice and support and establish the relevant relationships</w:t>
            </w:r>
          </w:p>
          <w:p w14:paraId="3FA85524" w14:textId="77777777" w:rsidR="002F5EFF" w:rsidRPr="00AA57E3" w:rsidRDefault="002F5EFF" w:rsidP="003F3DF9">
            <w:pPr>
              <w:pStyle w:val="TableBullet"/>
            </w:pPr>
            <w:r>
              <w:t>Make decisions and prepare business cases, paying due regard to financial considerations</w:t>
            </w:r>
          </w:p>
        </w:tc>
        <w:tc>
          <w:tcPr>
            <w:tcW w:w="1606" w:type="dxa"/>
            <w:tcBorders>
              <w:bottom w:val="single" w:sz="4" w:space="0" w:color="BCBEC0"/>
            </w:tcBorders>
          </w:tcPr>
          <w:p w14:paraId="37D72683" w14:textId="77777777" w:rsidR="002F5EFF" w:rsidRDefault="002F5EFF" w:rsidP="003F3DF9">
            <w:pPr>
              <w:pStyle w:val="TableBullet"/>
              <w:numPr>
                <w:ilvl w:val="0"/>
                <w:numId w:val="0"/>
              </w:numPr>
              <w:jc w:val="both"/>
            </w:pPr>
            <w:r>
              <w:t>Adept</w:t>
            </w:r>
          </w:p>
        </w:tc>
      </w:tr>
      <w:tr w:rsidR="002F5EFF" w:rsidRPr="00C978B9" w14:paraId="58D73C53" w14:textId="77777777" w:rsidTr="003F3DF9">
        <w:tc>
          <w:tcPr>
            <w:tcW w:w="1406" w:type="dxa"/>
            <w:vMerge/>
            <w:tcBorders>
              <w:bottom w:val="single" w:sz="4" w:space="0" w:color="BCBEC0"/>
            </w:tcBorders>
          </w:tcPr>
          <w:p w14:paraId="4FD681C3" w14:textId="77777777" w:rsidR="002F5EFF" w:rsidRDefault="002F5EFF" w:rsidP="003F3DF9">
            <w:pPr>
              <w:keepNext/>
              <w:rPr>
                <w:noProof/>
                <w:lang w:eastAsia="en-AU"/>
              </w:rPr>
            </w:pPr>
          </w:p>
        </w:tc>
        <w:tc>
          <w:tcPr>
            <w:tcW w:w="2971" w:type="dxa"/>
            <w:gridSpan w:val="2"/>
            <w:tcBorders>
              <w:bottom w:val="single" w:sz="4" w:space="0" w:color="BCBEC0"/>
            </w:tcBorders>
          </w:tcPr>
          <w:p w14:paraId="733D0508" w14:textId="77777777" w:rsidR="002F5EFF" w:rsidRPr="00A8226F" w:rsidRDefault="002F5EFF" w:rsidP="003F3DF9">
            <w:pPr>
              <w:pStyle w:val="TableText"/>
              <w:keepNext/>
              <w:rPr>
                <w:b/>
              </w:rPr>
            </w:pPr>
            <w:r>
              <w:rPr>
                <w:b/>
              </w:rPr>
              <w:t>Project Management</w:t>
            </w:r>
          </w:p>
          <w:p w14:paraId="06F6F307" w14:textId="77777777" w:rsidR="002F5EFF" w:rsidRPr="00A8226F" w:rsidRDefault="002F5EFF" w:rsidP="003F3DF9">
            <w:pPr>
              <w:pStyle w:val="TableText"/>
              <w:keepNext/>
              <w:rPr>
                <w:b/>
              </w:rPr>
            </w:pPr>
            <w:r>
              <w:t>Understand and apply effective planning, coordination and control methods</w:t>
            </w:r>
          </w:p>
        </w:tc>
        <w:tc>
          <w:tcPr>
            <w:tcW w:w="4770" w:type="dxa"/>
            <w:tcBorders>
              <w:bottom w:val="single" w:sz="4" w:space="0" w:color="BCBEC0"/>
            </w:tcBorders>
          </w:tcPr>
          <w:p w14:paraId="120003A9" w14:textId="77777777" w:rsidR="002F5EFF" w:rsidRDefault="002F5EFF" w:rsidP="003F3DF9">
            <w:pPr>
              <w:pStyle w:val="TableBullet"/>
            </w:pPr>
            <w:r>
              <w:t>Prepare and review project scope and business cases for projects with multiple interdependencies</w:t>
            </w:r>
          </w:p>
          <w:p w14:paraId="25992BCF" w14:textId="77777777" w:rsidR="002F5EFF" w:rsidRDefault="002F5EFF" w:rsidP="003F3DF9">
            <w:pPr>
              <w:pStyle w:val="TableBullet"/>
            </w:pPr>
            <w:r>
              <w:t>Access key subject-matter experts’ knowledge to inform project plans and directions</w:t>
            </w:r>
          </w:p>
          <w:p w14:paraId="00326DA2" w14:textId="77777777" w:rsidR="002F5EFF" w:rsidRDefault="002F5EFF" w:rsidP="003F3DF9">
            <w:pPr>
              <w:pStyle w:val="TableBullet"/>
            </w:pPr>
            <w:r>
              <w:t>Design and implement effective stakeholder engagement and communications strategies for all project stages</w:t>
            </w:r>
          </w:p>
          <w:p w14:paraId="29A493A1" w14:textId="77777777" w:rsidR="002F5EFF" w:rsidRDefault="002F5EFF" w:rsidP="003F3DF9">
            <w:pPr>
              <w:pStyle w:val="TableBullet"/>
            </w:pPr>
            <w:r>
              <w:t>Monitor project completion and implement effective and rigorous project evaluation methodologies to inform future planning</w:t>
            </w:r>
          </w:p>
          <w:p w14:paraId="29C04EAC" w14:textId="77777777" w:rsidR="002F5EFF" w:rsidRDefault="002F5EFF" w:rsidP="003F3DF9">
            <w:pPr>
              <w:pStyle w:val="TableBullet"/>
            </w:pPr>
            <w:r>
              <w:t>Develop effective strategies to remedy variances from project plans and minimise impact</w:t>
            </w:r>
          </w:p>
          <w:p w14:paraId="5196F3C6" w14:textId="77777777" w:rsidR="002F5EFF" w:rsidRDefault="002F5EFF" w:rsidP="003F3DF9">
            <w:pPr>
              <w:pStyle w:val="TableBullet"/>
            </w:pPr>
            <w:r>
              <w:t>Manage transitions between project stages and ensure that changes are consistent with organisational goals</w:t>
            </w:r>
          </w:p>
          <w:p w14:paraId="2712E439" w14:textId="77777777" w:rsidR="002F5EFF" w:rsidRDefault="002F5EFF" w:rsidP="003F3DF9">
            <w:pPr>
              <w:pStyle w:val="TableBullet"/>
            </w:pPr>
            <w:r>
              <w:t>Participate in governance processes such as project steering groups</w:t>
            </w:r>
          </w:p>
        </w:tc>
        <w:tc>
          <w:tcPr>
            <w:tcW w:w="1606" w:type="dxa"/>
            <w:tcBorders>
              <w:bottom w:val="single" w:sz="4" w:space="0" w:color="BCBEC0"/>
            </w:tcBorders>
          </w:tcPr>
          <w:p w14:paraId="1ACA2AC3" w14:textId="77777777" w:rsidR="002F5EFF" w:rsidRDefault="002F5EFF" w:rsidP="003F3DF9">
            <w:pPr>
              <w:pStyle w:val="TableBullet"/>
              <w:numPr>
                <w:ilvl w:val="0"/>
                <w:numId w:val="0"/>
              </w:numPr>
              <w:jc w:val="both"/>
            </w:pPr>
            <w:r>
              <w:t>Advanced</w:t>
            </w:r>
          </w:p>
        </w:tc>
      </w:tr>
      <w:tr w:rsidR="002F5EFF" w:rsidRPr="00C978B9" w14:paraId="64E225CF" w14:textId="77777777" w:rsidTr="003F3DF9">
        <w:tc>
          <w:tcPr>
            <w:tcW w:w="1406" w:type="dxa"/>
            <w:vMerge w:val="restart"/>
            <w:tcBorders>
              <w:bottom w:val="single" w:sz="4" w:space="0" w:color="BCBEC0"/>
            </w:tcBorders>
          </w:tcPr>
          <w:p w14:paraId="543232EA" w14:textId="3947DF2F" w:rsidR="002F5EFF" w:rsidRPr="00C978B9" w:rsidRDefault="002F5EFF" w:rsidP="003F3DF9">
            <w:pPr>
              <w:keepNext/>
            </w:pPr>
            <w:r>
              <w:rPr>
                <w:noProof/>
                <w:lang w:eastAsia="en-AU"/>
              </w:rPr>
              <w:drawing>
                <wp:inline distT="0" distB="0" distL="0" distR="0" wp14:anchorId="45532C55" wp14:editId="7BAC8F75">
                  <wp:extent cx="838200" cy="838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971" w:type="dxa"/>
            <w:gridSpan w:val="2"/>
            <w:tcBorders>
              <w:bottom w:val="single" w:sz="4" w:space="0" w:color="BCBEC0"/>
            </w:tcBorders>
          </w:tcPr>
          <w:p w14:paraId="24D81107" w14:textId="77777777" w:rsidR="002F5EFF" w:rsidRPr="00A8226F" w:rsidRDefault="002F5EFF" w:rsidP="003F3DF9">
            <w:pPr>
              <w:pStyle w:val="TableText"/>
              <w:keepNext/>
              <w:rPr>
                <w:b/>
              </w:rPr>
            </w:pPr>
            <w:r>
              <w:rPr>
                <w:b/>
              </w:rPr>
              <w:t>Manage and Develop People</w:t>
            </w:r>
          </w:p>
          <w:p w14:paraId="1012011A" w14:textId="77777777" w:rsidR="002F5EFF" w:rsidRPr="00AA57E3" w:rsidRDefault="002F5EFF" w:rsidP="003F3DF9">
            <w:pPr>
              <w:pStyle w:val="TableText"/>
              <w:keepNext/>
            </w:pPr>
            <w:r>
              <w:t>Engage and motivate staff, and develop capability and potential in others</w:t>
            </w:r>
          </w:p>
        </w:tc>
        <w:tc>
          <w:tcPr>
            <w:tcW w:w="4770" w:type="dxa"/>
            <w:tcBorders>
              <w:bottom w:val="single" w:sz="4" w:space="0" w:color="BCBEC0"/>
            </w:tcBorders>
          </w:tcPr>
          <w:p w14:paraId="1DC107D5" w14:textId="77777777" w:rsidR="002F5EFF" w:rsidRPr="00AA57E3" w:rsidRDefault="002F5EFF" w:rsidP="003F3DF9">
            <w:pPr>
              <w:pStyle w:val="TableBullet"/>
            </w:pPr>
            <w:r>
              <w:t>Define and clearly communicate roles, responsibilities and performance standards to achieve team outcomes</w:t>
            </w:r>
          </w:p>
          <w:p w14:paraId="11563180" w14:textId="77777777" w:rsidR="002F5EFF" w:rsidRPr="00AA57E3" w:rsidRDefault="002F5EFF" w:rsidP="003F3DF9">
            <w:pPr>
              <w:pStyle w:val="TableBullet"/>
            </w:pPr>
            <w:r>
              <w:t>Adjust performance development processes to meet the diverse abilities and needs of individuals and teams</w:t>
            </w:r>
          </w:p>
          <w:p w14:paraId="32B5BB0A" w14:textId="77777777" w:rsidR="002F5EFF" w:rsidRPr="00AA57E3" w:rsidRDefault="002F5EFF" w:rsidP="003F3DF9">
            <w:pPr>
              <w:pStyle w:val="TableBullet"/>
            </w:pPr>
            <w:r>
              <w:lastRenderedPageBreak/>
              <w:t>Develop work plans that consider capability, strengths and opportunities for development</w:t>
            </w:r>
          </w:p>
          <w:p w14:paraId="00D549AD" w14:textId="77777777" w:rsidR="002F5EFF" w:rsidRPr="00AA57E3" w:rsidRDefault="002F5EFF" w:rsidP="003F3DF9">
            <w:pPr>
              <w:pStyle w:val="TableBullet"/>
            </w:pPr>
            <w:r>
              <w:t>Be aware of the influences of bias when managing team members</w:t>
            </w:r>
          </w:p>
          <w:p w14:paraId="11781990" w14:textId="77777777" w:rsidR="002F5EFF" w:rsidRPr="00AA57E3" w:rsidRDefault="002F5EFF" w:rsidP="003F3DF9">
            <w:pPr>
              <w:pStyle w:val="TableBullet"/>
            </w:pPr>
            <w:r>
              <w:t>Seek feedback on own management capabilities and develop strategies to address any gaps</w:t>
            </w:r>
          </w:p>
          <w:p w14:paraId="47796721" w14:textId="77777777" w:rsidR="002F5EFF" w:rsidRPr="00AA57E3" w:rsidRDefault="002F5EFF" w:rsidP="003F3DF9">
            <w:pPr>
              <w:pStyle w:val="TableBullet"/>
            </w:pPr>
            <w:r>
              <w:t>Address and resolve team and individual performance issues, including unsatisfactory performance, in a timely and effective way</w:t>
            </w:r>
          </w:p>
          <w:p w14:paraId="17763CB6" w14:textId="77777777" w:rsidR="002F5EFF" w:rsidRPr="00AA57E3" w:rsidRDefault="002F5EFF" w:rsidP="003F3DF9">
            <w:pPr>
              <w:pStyle w:val="TableBullet"/>
            </w:pPr>
            <w:r>
              <w:t>Monitor and report on team performance in line with established performance development frameworks</w:t>
            </w:r>
          </w:p>
        </w:tc>
        <w:tc>
          <w:tcPr>
            <w:tcW w:w="1606" w:type="dxa"/>
            <w:tcBorders>
              <w:bottom w:val="single" w:sz="4" w:space="0" w:color="BCBEC0"/>
            </w:tcBorders>
          </w:tcPr>
          <w:p w14:paraId="2E03DA80" w14:textId="77777777" w:rsidR="002F5EFF" w:rsidRDefault="002F5EFF" w:rsidP="003F3DF9">
            <w:pPr>
              <w:pStyle w:val="TableBullet"/>
              <w:numPr>
                <w:ilvl w:val="0"/>
                <w:numId w:val="0"/>
              </w:numPr>
              <w:jc w:val="both"/>
            </w:pPr>
            <w:r>
              <w:lastRenderedPageBreak/>
              <w:t>Adept</w:t>
            </w:r>
          </w:p>
        </w:tc>
      </w:tr>
    </w:tbl>
    <w:p w14:paraId="52D150B6" w14:textId="77777777" w:rsidR="002F5EFF" w:rsidRDefault="002F5EFF" w:rsidP="002F5EFF"/>
    <w:p w14:paraId="43124024" w14:textId="77777777" w:rsidR="002F5EFF" w:rsidRDefault="002F5EFF" w:rsidP="002F5EFF">
      <w:pPr>
        <w:pStyle w:val="Heading1"/>
      </w:pPr>
      <w:r>
        <w:t>Complementary capabilities</w:t>
      </w:r>
    </w:p>
    <w:p w14:paraId="2E337FBE" w14:textId="77777777" w:rsidR="002F5EFF" w:rsidRPr="003927AE" w:rsidRDefault="002F5EFF" w:rsidP="002F5EFF">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08B86DA0" w14:textId="77777777" w:rsidR="002F5EFF" w:rsidRDefault="002F5EFF" w:rsidP="002F5EFF">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26523F2F" w14:textId="77777777" w:rsidR="002F5EFF" w:rsidRDefault="002F5EFF" w:rsidP="002F5EFF">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2F5EFF" w:rsidRPr="00803E47" w14:paraId="3438BA9D" w14:textId="77777777" w:rsidTr="003F3DF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3C4EC06C" w14:textId="77777777" w:rsidR="002F5EFF" w:rsidRPr="00803E47" w:rsidRDefault="002F5EFF" w:rsidP="003F3DF9">
            <w:pPr>
              <w:pStyle w:val="TableTextWhite0"/>
              <w:keepNext/>
              <w:jc w:val="both"/>
            </w:pPr>
            <w:r>
              <w:rPr>
                <w:sz w:val="24"/>
                <w:szCs w:val="24"/>
              </w:rPr>
              <w:t>COMPLEMENTARY</w:t>
            </w:r>
            <w:r w:rsidRPr="00051E80">
              <w:rPr>
                <w:sz w:val="24"/>
                <w:szCs w:val="24"/>
              </w:rPr>
              <w:t xml:space="preserve"> CAPABILITIES</w:t>
            </w:r>
          </w:p>
        </w:tc>
      </w:tr>
      <w:tr w:rsidR="002F5EFF" w:rsidRPr="00C978B9" w14:paraId="38F83D4B" w14:textId="77777777" w:rsidTr="003F3DF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7F5BE888" w14:textId="77777777" w:rsidR="002F5EFF" w:rsidRPr="00C978B9" w:rsidRDefault="002F5EFF" w:rsidP="003F3DF9">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3F49EE6" w14:textId="77777777" w:rsidR="002F5EFF" w:rsidRPr="00C978B9" w:rsidRDefault="002F5EFF" w:rsidP="003F3DF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A8089D6" w14:textId="77777777" w:rsidR="002F5EFF" w:rsidRDefault="002F5EFF" w:rsidP="003F3DF9">
            <w:pPr>
              <w:pStyle w:val="TableText"/>
              <w:keepNext/>
              <w:rPr>
                <w:b/>
              </w:rPr>
            </w:pPr>
          </w:p>
        </w:tc>
        <w:tc>
          <w:tcPr>
            <w:tcW w:w="4770" w:type="dxa"/>
            <w:tcBorders>
              <w:bottom w:val="single" w:sz="12" w:space="0" w:color="auto"/>
            </w:tcBorders>
            <w:shd w:val="clear" w:color="auto" w:fill="BCBEC0"/>
          </w:tcPr>
          <w:p w14:paraId="1034BDFF" w14:textId="77777777" w:rsidR="002F5EFF" w:rsidRDefault="002F5EFF" w:rsidP="003F3DF9">
            <w:pPr>
              <w:pStyle w:val="TableText"/>
              <w:keepNext/>
              <w:rPr>
                <w:b/>
              </w:rPr>
            </w:pPr>
            <w:r>
              <w:rPr>
                <w:b/>
              </w:rPr>
              <w:t>Description</w:t>
            </w:r>
          </w:p>
        </w:tc>
        <w:tc>
          <w:tcPr>
            <w:tcW w:w="1606" w:type="dxa"/>
            <w:tcBorders>
              <w:bottom w:val="single" w:sz="12" w:space="0" w:color="auto"/>
            </w:tcBorders>
            <w:shd w:val="clear" w:color="auto" w:fill="BCBEC0"/>
          </w:tcPr>
          <w:p w14:paraId="52699EA7" w14:textId="77777777" w:rsidR="002F5EFF" w:rsidRDefault="002F5EFF" w:rsidP="003F3DF9">
            <w:pPr>
              <w:pStyle w:val="TableText"/>
              <w:keepNext/>
              <w:jc w:val="both"/>
              <w:rPr>
                <w:b/>
              </w:rPr>
            </w:pPr>
            <w:r>
              <w:rPr>
                <w:b/>
              </w:rPr>
              <w:t xml:space="preserve">Level </w:t>
            </w:r>
          </w:p>
        </w:tc>
      </w:tr>
      <w:tr w:rsidR="002F5EFF" w:rsidRPr="00C978B9" w14:paraId="14368DDE" w14:textId="77777777" w:rsidTr="003F3DF9">
        <w:tc>
          <w:tcPr>
            <w:tcW w:w="1406" w:type="dxa"/>
            <w:vMerge w:val="restart"/>
            <w:tcBorders>
              <w:bottom w:val="single" w:sz="4" w:space="0" w:color="BCBEC0"/>
            </w:tcBorders>
          </w:tcPr>
          <w:p w14:paraId="26542ACF" w14:textId="69DBB014" w:rsidR="002F5EFF" w:rsidRPr="00C978B9" w:rsidRDefault="002F5EFF" w:rsidP="003F3DF9">
            <w:pPr>
              <w:keepNext/>
            </w:pPr>
            <w:r>
              <w:rPr>
                <w:noProof/>
                <w:lang w:eastAsia="en-AU"/>
              </w:rPr>
              <w:drawing>
                <wp:inline distT="0" distB="0" distL="0" distR="0" wp14:anchorId="22D88BFA" wp14:editId="28024F65">
                  <wp:extent cx="847725" cy="8477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5FB0265" w14:textId="77777777" w:rsidR="002F5EFF" w:rsidRPr="00AA57E3" w:rsidRDefault="002F5EFF" w:rsidP="003F3DF9">
            <w:r>
              <w:t>Act with Integrity</w:t>
            </w:r>
          </w:p>
        </w:tc>
        <w:tc>
          <w:tcPr>
            <w:tcW w:w="4770" w:type="dxa"/>
            <w:tcBorders>
              <w:bottom w:val="single" w:sz="4" w:space="0" w:color="BCBEC0"/>
            </w:tcBorders>
          </w:tcPr>
          <w:p w14:paraId="0997A334" w14:textId="77777777" w:rsidR="002F5EFF" w:rsidRPr="00AA57E3" w:rsidRDefault="002F5EFF" w:rsidP="003F3DF9">
            <w:r>
              <w:t>Be ethical and professional, and uphold and promote the public sector values</w:t>
            </w:r>
          </w:p>
        </w:tc>
        <w:tc>
          <w:tcPr>
            <w:tcW w:w="1606" w:type="dxa"/>
            <w:tcBorders>
              <w:bottom w:val="single" w:sz="4" w:space="0" w:color="BCBEC0"/>
            </w:tcBorders>
          </w:tcPr>
          <w:p w14:paraId="195CB272" w14:textId="77777777" w:rsidR="002F5EFF" w:rsidRDefault="002F5EFF" w:rsidP="003F3DF9">
            <w:pPr>
              <w:pStyle w:val="TableBullet"/>
              <w:numPr>
                <w:ilvl w:val="0"/>
                <w:numId w:val="0"/>
              </w:numPr>
              <w:jc w:val="both"/>
            </w:pPr>
            <w:r>
              <w:t>Adept</w:t>
            </w:r>
          </w:p>
        </w:tc>
      </w:tr>
      <w:tr w:rsidR="002F5EFF" w:rsidRPr="00C978B9" w14:paraId="5AE9D866" w14:textId="77777777" w:rsidTr="003F3DF9">
        <w:tc>
          <w:tcPr>
            <w:tcW w:w="1406" w:type="dxa"/>
            <w:vMerge/>
            <w:tcBorders>
              <w:bottom w:val="single" w:sz="4" w:space="0" w:color="BCBEC0"/>
            </w:tcBorders>
          </w:tcPr>
          <w:p w14:paraId="0BED37F2" w14:textId="77777777" w:rsidR="002F5EFF" w:rsidRDefault="002F5EFF" w:rsidP="003F3DF9">
            <w:pPr>
              <w:keepNext/>
              <w:rPr>
                <w:noProof/>
                <w:lang w:eastAsia="en-AU"/>
              </w:rPr>
            </w:pPr>
          </w:p>
        </w:tc>
        <w:tc>
          <w:tcPr>
            <w:tcW w:w="2971" w:type="dxa"/>
            <w:gridSpan w:val="2"/>
            <w:tcBorders>
              <w:bottom w:val="single" w:sz="4" w:space="0" w:color="BCBEC0"/>
            </w:tcBorders>
          </w:tcPr>
          <w:p w14:paraId="2687FE88" w14:textId="77777777" w:rsidR="002F5EFF" w:rsidRPr="00A8226F" w:rsidRDefault="002F5EFF" w:rsidP="003F3DF9">
            <w:r>
              <w:t>Manage Self</w:t>
            </w:r>
          </w:p>
        </w:tc>
        <w:tc>
          <w:tcPr>
            <w:tcW w:w="4770" w:type="dxa"/>
            <w:tcBorders>
              <w:bottom w:val="single" w:sz="4" w:space="0" w:color="BCBEC0"/>
            </w:tcBorders>
          </w:tcPr>
          <w:p w14:paraId="4A3C630D" w14:textId="77777777" w:rsidR="002F5EFF" w:rsidRDefault="002F5EFF" w:rsidP="003F3DF9">
            <w:r>
              <w:t>Show drive and motivation, an ability to self-reflect and a commitment to learning</w:t>
            </w:r>
          </w:p>
        </w:tc>
        <w:tc>
          <w:tcPr>
            <w:tcW w:w="1606" w:type="dxa"/>
            <w:tcBorders>
              <w:bottom w:val="single" w:sz="4" w:space="0" w:color="BCBEC0"/>
            </w:tcBorders>
          </w:tcPr>
          <w:p w14:paraId="09B0B3AE" w14:textId="77777777" w:rsidR="002F5EFF" w:rsidRDefault="002F5EFF" w:rsidP="003F3DF9">
            <w:pPr>
              <w:pStyle w:val="TableBullet"/>
              <w:numPr>
                <w:ilvl w:val="0"/>
                <w:numId w:val="0"/>
              </w:numPr>
              <w:jc w:val="both"/>
            </w:pPr>
            <w:r>
              <w:t>Advanced</w:t>
            </w:r>
          </w:p>
        </w:tc>
      </w:tr>
      <w:tr w:rsidR="002F5EFF" w:rsidRPr="00C978B9" w14:paraId="299C0091" w14:textId="77777777" w:rsidTr="003F3DF9">
        <w:tc>
          <w:tcPr>
            <w:tcW w:w="1406" w:type="dxa"/>
            <w:vMerge/>
            <w:tcBorders>
              <w:bottom w:val="single" w:sz="4" w:space="0" w:color="BCBEC0"/>
            </w:tcBorders>
          </w:tcPr>
          <w:p w14:paraId="581FB81D" w14:textId="77777777" w:rsidR="002F5EFF" w:rsidRDefault="002F5EFF" w:rsidP="003F3DF9">
            <w:pPr>
              <w:keepNext/>
              <w:rPr>
                <w:noProof/>
                <w:lang w:eastAsia="en-AU"/>
              </w:rPr>
            </w:pPr>
          </w:p>
        </w:tc>
        <w:tc>
          <w:tcPr>
            <w:tcW w:w="2971" w:type="dxa"/>
            <w:gridSpan w:val="2"/>
            <w:tcBorders>
              <w:bottom w:val="single" w:sz="4" w:space="0" w:color="BCBEC0"/>
            </w:tcBorders>
          </w:tcPr>
          <w:p w14:paraId="53E7226D" w14:textId="77777777" w:rsidR="002F5EFF" w:rsidRPr="00A8226F" w:rsidRDefault="002F5EFF" w:rsidP="003F3DF9">
            <w:r>
              <w:t>Value Diversity and Inclusion</w:t>
            </w:r>
          </w:p>
        </w:tc>
        <w:tc>
          <w:tcPr>
            <w:tcW w:w="4770" w:type="dxa"/>
            <w:tcBorders>
              <w:bottom w:val="single" w:sz="4" w:space="0" w:color="BCBEC0"/>
            </w:tcBorders>
          </w:tcPr>
          <w:p w14:paraId="65208D08" w14:textId="77777777" w:rsidR="002F5EFF" w:rsidRDefault="002F5EFF" w:rsidP="003F3DF9">
            <w:r>
              <w:t>Demonstrate inclusive behaviour and show respect for diverse backgrounds, experiences and perspectives</w:t>
            </w:r>
          </w:p>
        </w:tc>
        <w:tc>
          <w:tcPr>
            <w:tcW w:w="1606" w:type="dxa"/>
            <w:tcBorders>
              <w:bottom w:val="single" w:sz="4" w:space="0" w:color="BCBEC0"/>
            </w:tcBorders>
          </w:tcPr>
          <w:p w14:paraId="2CCF5927" w14:textId="77777777" w:rsidR="002F5EFF" w:rsidRDefault="002F5EFF" w:rsidP="003F3DF9">
            <w:pPr>
              <w:pStyle w:val="TableBullet"/>
              <w:numPr>
                <w:ilvl w:val="0"/>
                <w:numId w:val="0"/>
              </w:numPr>
              <w:jc w:val="both"/>
            </w:pPr>
            <w:r>
              <w:t>Intermediate</w:t>
            </w:r>
          </w:p>
        </w:tc>
      </w:tr>
      <w:tr w:rsidR="002F5EFF" w:rsidRPr="00C978B9" w14:paraId="6AFB2FA4" w14:textId="77777777" w:rsidTr="003F3DF9">
        <w:tc>
          <w:tcPr>
            <w:tcW w:w="1406" w:type="dxa"/>
            <w:tcBorders>
              <w:bottom w:val="single" w:sz="4" w:space="0" w:color="BCBEC0"/>
            </w:tcBorders>
          </w:tcPr>
          <w:p w14:paraId="60CE7485" w14:textId="05C028F0" w:rsidR="002F5EFF" w:rsidRPr="00C978B9" w:rsidRDefault="002F5EFF" w:rsidP="003F3DF9">
            <w:pPr>
              <w:keepNext/>
            </w:pPr>
            <w:r>
              <w:rPr>
                <w:noProof/>
                <w:lang w:eastAsia="en-AU"/>
              </w:rPr>
              <w:drawing>
                <wp:inline distT="0" distB="0" distL="0" distR="0" wp14:anchorId="687EBA27" wp14:editId="4A21978F">
                  <wp:extent cx="847725" cy="8477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6B58F4D8" w14:textId="77777777" w:rsidR="002F5EFF" w:rsidRPr="00AA57E3" w:rsidRDefault="002F5EFF" w:rsidP="003F3DF9">
            <w:r>
              <w:t>Influence and Negotiate</w:t>
            </w:r>
          </w:p>
        </w:tc>
        <w:tc>
          <w:tcPr>
            <w:tcW w:w="4770" w:type="dxa"/>
            <w:tcBorders>
              <w:bottom w:val="single" w:sz="4" w:space="0" w:color="BCBEC0"/>
            </w:tcBorders>
          </w:tcPr>
          <w:p w14:paraId="4EB5FD33" w14:textId="77777777" w:rsidR="002F5EFF" w:rsidRPr="00AA57E3" w:rsidRDefault="002F5EFF" w:rsidP="003F3DF9">
            <w:r>
              <w:t>Gain consensus and commitment from others, and resolve issues and conflicts</w:t>
            </w:r>
          </w:p>
        </w:tc>
        <w:tc>
          <w:tcPr>
            <w:tcW w:w="1606" w:type="dxa"/>
            <w:tcBorders>
              <w:bottom w:val="single" w:sz="4" w:space="0" w:color="BCBEC0"/>
            </w:tcBorders>
          </w:tcPr>
          <w:p w14:paraId="36BF7BBF" w14:textId="77777777" w:rsidR="002F5EFF" w:rsidRDefault="002F5EFF" w:rsidP="003F3DF9">
            <w:pPr>
              <w:pStyle w:val="TableBullet"/>
              <w:numPr>
                <w:ilvl w:val="0"/>
                <w:numId w:val="0"/>
              </w:numPr>
              <w:jc w:val="both"/>
            </w:pPr>
            <w:r>
              <w:t>Adept</w:t>
            </w:r>
          </w:p>
        </w:tc>
      </w:tr>
      <w:tr w:rsidR="002F5EFF" w:rsidRPr="00C978B9" w14:paraId="6DAEFAA3" w14:textId="77777777" w:rsidTr="003F3DF9">
        <w:tc>
          <w:tcPr>
            <w:tcW w:w="1406" w:type="dxa"/>
            <w:vMerge w:val="restart"/>
            <w:tcBorders>
              <w:bottom w:val="single" w:sz="4" w:space="0" w:color="BCBEC0"/>
            </w:tcBorders>
          </w:tcPr>
          <w:p w14:paraId="415F9DF0" w14:textId="6A852667" w:rsidR="002F5EFF" w:rsidRPr="00C978B9" w:rsidRDefault="002F5EFF" w:rsidP="003F3DF9">
            <w:pPr>
              <w:keepNext/>
            </w:pPr>
            <w:r>
              <w:rPr>
                <w:noProof/>
                <w:lang w:eastAsia="en-AU"/>
              </w:rPr>
              <w:drawing>
                <wp:inline distT="0" distB="0" distL="0" distR="0" wp14:anchorId="60B85D2E" wp14:editId="326BBED8">
                  <wp:extent cx="847725" cy="8477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C3AE7AB" w14:textId="77777777" w:rsidR="002F5EFF" w:rsidRPr="00AA57E3" w:rsidRDefault="002F5EFF" w:rsidP="003F3DF9">
            <w:r>
              <w:t>Plan and Prioritise</w:t>
            </w:r>
          </w:p>
        </w:tc>
        <w:tc>
          <w:tcPr>
            <w:tcW w:w="4770" w:type="dxa"/>
            <w:tcBorders>
              <w:bottom w:val="single" w:sz="4" w:space="0" w:color="BCBEC0"/>
            </w:tcBorders>
          </w:tcPr>
          <w:p w14:paraId="4AD638AD" w14:textId="77777777" w:rsidR="002F5EFF" w:rsidRPr="00AA57E3" w:rsidRDefault="002F5EFF" w:rsidP="003F3DF9">
            <w:r>
              <w:t>Plan to achieve priority outcomes and respond flexibly to changing circumstances</w:t>
            </w:r>
          </w:p>
        </w:tc>
        <w:tc>
          <w:tcPr>
            <w:tcW w:w="1606" w:type="dxa"/>
            <w:tcBorders>
              <w:bottom w:val="single" w:sz="4" w:space="0" w:color="BCBEC0"/>
            </w:tcBorders>
          </w:tcPr>
          <w:p w14:paraId="17492F79" w14:textId="77777777" w:rsidR="002F5EFF" w:rsidRDefault="002F5EFF" w:rsidP="003F3DF9">
            <w:pPr>
              <w:pStyle w:val="TableBullet"/>
              <w:numPr>
                <w:ilvl w:val="0"/>
                <w:numId w:val="0"/>
              </w:numPr>
              <w:jc w:val="both"/>
            </w:pPr>
            <w:r>
              <w:t>Adept</w:t>
            </w:r>
          </w:p>
        </w:tc>
      </w:tr>
      <w:tr w:rsidR="002F5EFF" w:rsidRPr="00C978B9" w14:paraId="3010E420" w14:textId="77777777" w:rsidTr="003F3DF9">
        <w:tc>
          <w:tcPr>
            <w:tcW w:w="1406" w:type="dxa"/>
            <w:vMerge/>
            <w:tcBorders>
              <w:bottom w:val="single" w:sz="4" w:space="0" w:color="BCBEC0"/>
            </w:tcBorders>
          </w:tcPr>
          <w:p w14:paraId="6CD23C91" w14:textId="77777777" w:rsidR="002F5EFF" w:rsidRDefault="002F5EFF" w:rsidP="003F3DF9">
            <w:pPr>
              <w:keepNext/>
              <w:rPr>
                <w:noProof/>
                <w:lang w:eastAsia="en-AU"/>
              </w:rPr>
            </w:pPr>
          </w:p>
        </w:tc>
        <w:tc>
          <w:tcPr>
            <w:tcW w:w="2971" w:type="dxa"/>
            <w:gridSpan w:val="2"/>
            <w:tcBorders>
              <w:bottom w:val="single" w:sz="4" w:space="0" w:color="BCBEC0"/>
            </w:tcBorders>
          </w:tcPr>
          <w:p w14:paraId="586A8288" w14:textId="77777777" w:rsidR="002F5EFF" w:rsidRPr="00A8226F" w:rsidRDefault="002F5EFF" w:rsidP="003F3DF9">
            <w:r>
              <w:t>Demonstrate Accountability</w:t>
            </w:r>
          </w:p>
        </w:tc>
        <w:tc>
          <w:tcPr>
            <w:tcW w:w="4770" w:type="dxa"/>
            <w:tcBorders>
              <w:bottom w:val="single" w:sz="4" w:space="0" w:color="BCBEC0"/>
            </w:tcBorders>
          </w:tcPr>
          <w:p w14:paraId="091E7EFD" w14:textId="77777777" w:rsidR="002F5EFF" w:rsidRDefault="002F5EFF" w:rsidP="003F3DF9">
            <w:r>
              <w:t>Be proactive and responsible for own actions, and adhere to legislation, policy and guidelines</w:t>
            </w:r>
          </w:p>
        </w:tc>
        <w:tc>
          <w:tcPr>
            <w:tcW w:w="1606" w:type="dxa"/>
            <w:tcBorders>
              <w:bottom w:val="single" w:sz="4" w:space="0" w:color="BCBEC0"/>
            </w:tcBorders>
          </w:tcPr>
          <w:p w14:paraId="71FA72BE" w14:textId="77777777" w:rsidR="002F5EFF" w:rsidRDefault="002F5EFF" w:rsidP="003F3DF9">
            <w:pPr>
              <w:pStyle w:val="TableBullet"/>
              <w:numPr>
                <w:ilvl w:val="0"/>
                <w:numId w:val="0"/>
              </w:numPr>
              <w:jc w:val="both"/>
            </w:pPr>
            <w:r>
              <w:t>Adept</w:t>
            </w:r>
          </w:p>
        </w:tc>
      </w:tr>
      <w:tr w:rsidR="002F5EFF" w:rsidRPr="00C978B9" w14:paraId="5AB4E3F2" w14:textId="77777777" w:rsidTr="003F3DF9">
        <w:tc>
          <w:tcPr>
            <w:tcW w:w="1406" w:type="dxa"/>
            <w:vMerge w:val="restart"/>
            <w:tcBorders>
              <w:bottom w:val="single" w:sz="4" w:space="0" w:color="BCBEC0"/>
            </w:tcBorders>
          </w:tcPr>
          <w:p w14:paraId="130C7845" w14:textId="0B234DD6" w:rsidR="002F5EFF" w:rsidRPr="00C978B9" w:rsidRDefault="002F5EFF" w:rsidP="003F3DF9">
            <w:pPr>
              <w:keepNext/>
            </w:pPr>
            <w:r>
              <w:rPr>
                <w:noProof/>
                <w:lang w:eastAsia="en-AU"/>
              </w:rPr>
              <w:drawing>
                <wp:inline distT="0" distB="0" distL="0" distR="0" wp14:anchorId="1BDBA6F3" wp14:editId="57EFDD1C">
                  <wp:extent cx="847725" cy="8477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606E9DF8" w14:textId="77777777" w:rsidR="002F5EFF" w:rsidRPr="00AA57E3" w:rsidRDefault="002F5EFF" w:rsidP="003F3DF9">
            <w:r>
              <w:t>Technology</w:t>
            </w:r>
          </w:p>
        </w:tc>
        <w:tc>
          <w:tcPr>
            <w:tcW w:w="4770" w:type="dxa"/>
            <w:tcBorders>
              <w:bottom w:val="single" w:sz="4" w:space="0" w:color="BCBEC0"/>
            </w:tcBorders>
          </w:tcPr>
          <w:p w14:paraId="0EAF280F" w14:textId="77777777" w:rsidR="002F5EFF" w:rsidRPr="00AA57E3" w:rsidRDefault="002F5EFF" w:rsidP="003F3DF9">
            <w:r>
              <w:t>Understand and use available technologies to maximise efficiencies and effectiveness</w:t>
            </w:r>
          </w:p>
        </w:tc>
        <w:tc>
          <w:tcPr>
            <w:tcW w:w="1606" w:type="dxa"/>
            <w:tcBorders>
              <w:bottom w:val="single" w:sz="4" w:space="0" w:color="BCBEC0"/>
            </w:tcBorders>
          </w:tcPr>
          <w:p w14:paraId="70A08FAD" w14:textId="77777777" w:rsidR="002F5EFF" w:rsidRDefault="002F5EFF" w:rsidP="003F3DF9">
            <w:pPr>
              <w:pStyle w:val="TableBullet"/>
              <w:numPr>
                <w:ilvl w:val="0"/>
                <w:numId w:val="0"/>
              </w:numPr>
              <w:jc w:val="both"/>
            </w:pPr>
            <w:r>
              <w:t>Adept</w:t>
            </w:r>
          </w:p>
        </w:tc>
      </w:tr>
      <w:tr w:rsidR="002F5EFF" w:rsidRPr="00C978B9" w14:paraId="7C955B8A" w14:textId="77777777" w:rsidTr="003F3DF9">
        <w:tc>
          <w:tcPr>
            <w:tcW w:w="1406" w:type="dxa"/>
            <w:vMerge/>
            <w:tcBorders>
              <w:bottom w:val="single" w:sz="4" w:space="0" w:color="BCBEC0"/>
            </w:tcBorders>
          </w:tcPr>
          <w:p w14:paraId="68999DBE" w14:textId="77777777" w:rsidR="002F5EFF" w:rsidRDefault="002F5EFF" w:rsidP="003F3DF9">
            <w:pPr>
              <w:keepNext/>
              <w:rPr>
                <w:noProof/>
                <w:lang w:eastAsia="en-AU"/>
              </w:rPr>
            </w:pPr>
          </w:p>
        </w:tc>
        <w:tc>
          <w:tcPr>
            <w:tcW w:w="2971" w:type="dxa"/>
            <w:gridSpan w:val="2"/>
            <w:tcBorders>
              <w:bottom w:val="single" w:sz="4" w:space="0" w:color="BCBEC0"/>
            </w:tcBorders>
          </w:tcPr>
          <w:p w14:paraId="68457244" w14:textId="77777777" w:rsidR="002F5EFF" w:rsidRPr="00A8226F" w:rsidRDefault="002F5EFF" w:rsidP="003F3DF9">
            <w:r>
              <w:t>Procurement and Contract Management</w:t>
            </w:r>
          </w:p>
        </w:tc>
        <w:tc>
          <w:tcPr>
            <w:tcW w:w="4770" w:type="dxa"/>
            <w:tcBorders>
              <w:bottom w:val="single" w:sz="4" w:space="0" w:color="BCBEC0"/>
            </w:tcBorders>
          </w:tcPr>
          <w:p w14:paraId="4B3D784A" w14:textId="77777777" w:rsidR="002F5EFF" w:rsidRDefault="002F5EFF" w:rsidP="003F3DF9">
            <w:r>
              <w:t>Understand and apply procurement processes to ensure effective purchasing and contract performance</w:t>
            </w:r>
          </w:p>
        </w:tc>
        <w:tc>
          <w:tcPr>
            <w:tcW w:w="1606" w:type="dxa"/>
            <w:tcBorders>
              <w:bottom w:val="single" w:sz="4" w:space="0" w:color="BCBEC0"/>
            </w:tcBorders>
          </w:tcPr>
          <w:p w14:paraId="103C83B4" w14:textId="77777777" w:rsidR="002F5EFF" w:rsidRDefault="002F5EFF" w:rsidP="003F3DF9">
            <w:pPr>
              <w:pStyle w:val="TableBullet"/>
              <w:numPr>
                <w:ilvl w:val="0"/>
                <w:numId w:val="0"/>
              </w:numPr>
              <w:jc w:val="both"/>
            </w:pPr>
            <w:r>
              <w:t>Adept</w:t>
            </w:r>
          </w:p>
        </w:tc>
      </w:tr>
      <w:tr w:rsidR="002F5EFF" w:rsidRPr="00C978B9" w14:paraId="351FC81C" w14:textId="77777777" w:rsidTr="003F3DF9">
        <w:tc>
          <w:tcPr>
            <w:tcW w:w="1406" w:type="dxa"/>
            <w:vMerge w:val="restart"/>
            <w:tcBorders>
              <w:bottom w:val="single" w:sz="4" w:space="0" w:color="BCBEC0"/>
            </w:tcBorders>
          </w:tcPr>
          <w:p w14:paraId="08E5C475" w14:textId="2CB9B2F2" w:rsidR="002F5EFF" w:rsidRPr="00C978B9" w:rsidRDefault="002F5EFF" w:rsidP="003F3DF9">
            <w:pPr>
              <w:keepNext/>
            </w:pPr>
            <w:r>
              <w:rPr>
                <w:noProof/>
                <w:lang w:eastAsia="en-AU"/>
              </w:rPr>
              <w:lastRenderedPageBreak/>
              <w:drawing>
                <wp:inline distT="0" distB="0" distL="0" distR="0" wp14:anchorId="54A067B5" wp14:editId="294BB1C7">
                  <wp:extent cx="838200" cy="838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971" w:type="dxa"/>
            <w:gridSpan w:val="2"/>
            <w:tcBorders>
              <w:bottom w:val="single" w:sz="4" w:space="0" w:color="BCBEC0"/>
            </w:tcBorders>
          </w:tcPr>
          <w:p w14:paraId="71AE71C6" w14:textId="77777777" w:rsidR="002F5EFF" w:rsidRPr="00AA57E3" w:rsidRDefault="002F5EFF" w:rsidP="003F3DF9">
            <w:r>
              <w:t>Inspire Direction and Purpose</w:t>
            </w:r>
          </w:p>
        </w:tc>
        <w:tc>
          <w:tcPr>
            <w:tcW w:w="4770" w:type="dxa"/>
            <w:tcBorders>
              <w:bottom w:val="single" w:sz="4" w:space="0" w:color="BCBEC0"/>
            </w:tcBorders>
          </w:tcPr>
          <w:p w14:paraId="4C4FBEC0" w14:textId="77777777" w:rsidR="002F5EFF" w:rsidRPr="00AA57E3" w:rsidRDefault="002F5EFF" w:rsidP="003F3DF9">
            <w:r>
              <w:t>Communicate goals, priorities and vision, and recognise achievements</w:t>
            </w:r>
          </w:p>
        </w:tc>
        <w:tc>
          <w:tcPr>
            <w:tcW w:w="1606" w:type="dxa"/>
            <w:tcBorders>
              <w:bottom w:val="single" w:sz="4" w:space="0" w:color="BCBEC0"/>
            </w:tcBorders>
          </w:tcPr>
          <w:p w14:paraId="2A55B57A" w14:textId="77777777" w:rsidR="002F5EFF" w:rsidRDefault="002F5EFF" w:rsidP="003F3DF9">
            <w:pPr>
              <w:pStyle w:val="TableBullet"/>
              <w:numPr>
                <w:ilvl w:val="0"/>
                <w:numId w:val="0"/>
              </w:numPr>
              <w:jc w:val="both"/>
            </w:pPr>
            <w:r>
              <w:t>Intermediate</w:t>
            </w:r>
          </w:p>
        </w:tc>
      </w:tr>
      <w:tr w:rsidR="002F5EFF" w:rsidRPr="00C978B9" w14:paraId="2D5D04BD" w14:textId="77777777" w:rsidTr="003F3DF9">
        <w:tc>
          <w:tcPr>
            <w:tcW w:w="1406" w:type="dxa"/>
            <w:vMerge/>
            <w:tcBorders>
              <w:bottom w:val="single" w:sz="4" w:space="0" w:color="BCBEC0"/>
            </w:tcBorders>
          </w:tcPr>
          <w:p w14:paraId="1F4CBC41" w14:textId="77777777" w:rsidR="002F5EFF" w:rsidRDefault="002F5EFF" w:rsidP="003F3DF9">
            <w:pPr>
              <w:keepNext/>
              <w:rPr>
                <w:noProof/>
                <w:lang w:eastAsia="en-AU"/>
              </w:rPr>
            </w:pPr>
          </w:p>
        </w:tc>
        <w:tc>
          <w:tcPr>
            <w:tcW w:w="2971" w:type="dxa"/>
            <w:gridSpan w:val="2"/>
            <w:tcBorders>
              <w:bottom w:val="single" w:sz="4" w:space="0" w:color="BCBEC0"/>
            </w:tcBorders>
          </w:tcPr>
          <w:p w14:paraId="5DDEDA89" w14:textId="77777777" w:rsidR="002F5EFF" w:rsidRPr="00A8226F" w:rsidRDefault="002F5EFF" w:rsidP="003F3DF9">
            <w:r>
              <w:t>Optimise Business Outcomes</w:t>
            </w:r>
          </w:p>
        </w:tc>
        <w:tc>
          <w:tcPr>
            <w:tcW w:w="4770" w:type="dxa"/>
            <w:tcBorders>
              <w:bottom w:val="single" w:sz="4" w:space="0" w:color="BCBEC0"/>
            </w:tcBorders>
          </w:tcPr>
          <w:p w14:paraId="49729A34" w14:textId="77777777" w:rsidR="002F5EFF" w:rsidRDefault="002F5EFF" w:rsidP="003F3DF9">
            <w:r>
              <w:t>Manage people and resources effectively to achieve public value</w:t>
            </w:r>
          </w:p>
        </w:tc>
        <w:tc>
          <w:tcPr>
            <w:tcW w:w="1606" w:type="dxa"/>
            <w:tcBorders>
              <w:bottom w:val="single" w:sz="4" w:space="0" w:color="BCBEC0"/>
            </w:tcBorders>
          </w:tcPr>
          <w:p w14:paraId="4C928DF6" w14:textId="77777777" w:rsidR="002F5EFF" w:rsidRDefault="002F5EFF" w:rsidP="003F3DF9">
            <w:pPr>
              <w:pStyle w:val="TableBullet"/>
              <w:numPr>
                <w:ilvl w:val="0"/>
                <w:numId w:val="0"/>
              </w:numPr>
              <w:jc w:val="both"/>
            </w:pPr>
            <w:r>
              <w:t>Adept</w:t>
            </w:r>
          </w:p>
        </w:tc>
      </w:tr>
      <w:tr w:rsidR="002F5EFF" w:rsidRPr="00C978B9" w14:paraId="5346DE6F" w14:textId="77777777" w:rsidTr="003F3DF9">
        <w:tc>
          <w:tcPr>
            <w:tcW w:w="1406" w:type="dxa"/>
            <w:vMerge/>
            <w:tcBorders>
              <w:bottom w:val="single" w:sz="4" w:space="0" w:color="BCBEC0"/>
            </w:tcBorders>
          </w:tcPr>
          <w:p w14:paraId="648B8F7D" w14:textId="77777777" w:rsidR="002F5EFF" w:rsidRDefault="002F5EFF" w:rsidP="003F3DF9">
            <w:pPr>
              <w:keepNext/>
              <w:rPr>
                <w:noProof/>
                <w:lang w:eastAsia="en-AU"/>
              </w:rPr>
            </w:pPr>
          </w:p>
        </w:tc>
        <w:tc>
          <w:tcPr>
            <w:tcW w:w="2971" w:type="dxa"/>
            <w:gridSpan w:val="2"/>
            <w:tcBorders>
              <w:bottom w:val="single" w:sz="4" w:space="0" w:color="BCBEC0"/>
            </w:tcBorders>
          </w:tcPr>
          <w:p w14:paraId="590C9D87" w14:textId="77777777" w:rsidR="002F5EFF" w:rsidRPr="00A8226F" w:rsidRDefault="002F5EFF" w:rsidP="003F3DF9">
            <w:r>
              <w:t>Manage Reform and Change</w:t>
            </w:r>
          </w:p>
        </w:tc>
        <w:tc>
          <w:tcPr>
            <w:tcW w:w="4770" w:type="dxa"/>
            <w:tcBorders>
              <w:bottom w:val="single" w:sz="4" w:space="0" w:color="BCBEC0"/>
            </w:tcBorders>
          </w:tcPr>
          <w:p w14:paraId="54042C31" w14:textId="77777777" w:rsidR="002F5EFF" w:rsidRDefault="002F5EFF" w:rsidP="003F3DF9">
            <w:r>
              <w:t>Support, promote and champion change, and assist others to engage with change</w:t>
            </w:r>
          </w:p>
        </w:tc>
        <w:tc>
          <w:tcPr>
            <w:tcW w:w="1606" w:type="dxa"/>
            <w:tcBorders>
              <w:bottom w:val="single" w:sz="4" w:space="0" w:color="BCBEC0"/>
            </w:tcBorders>
          </w:tcPr>
          <w:p w14:paraId="3F204013" w14:textId="77777777" w:rsidR="002F5EFF" w:rsidRDefault="002F5EFF" w:rsidP="003F3DF9">
            <w:pPr>
              <w:pStyle w:val="TableBullet"/>
              <w:numPr>
                <w:ilvl w:val="0"/>
                <w:numId w:val="0"/>
              </w:numPr>
              <w:jc w:val="both"/>
            </w:pPr>
            <w:r>
              <w:t>Intermediate</w:t>
            </w:r>
          </w:p>
        </w:tc>
      </w:tr>
    </w:tbl>
    <w:p w14:paraId="60D037BE" w14:textId="77777777" w:rsidR="002F5EFF" w:rsidRPr="003927AE" w:rsidRDefault="002F5EFF" w:rsidP="002F5EFF"/>
    <w:p w14:paraId="1BE62049" w14:textId="77777777" w:rsidR="00500BD4" w:rsidRPr="004E74E4" w:rsidRDefault="00500BD4" w:rsidP="004E74E4"/>
    <w:sectPr w:rsidR="00500BD4" w:rsidRPr="004E74E4" w:rsidSect="009D747B">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AC4CF" w14:textId="77777777" w:rsidR="006E1706" w:rsidRDefault="006E1706" w:rsidP="00BB532F">
      <w:pPr>
        <w:spacing w:after="0" w:line="240" w:lineRule="auto"/>
      </w:pPr>
      <w:r>
        <w:separator/>
      </w:r>
    </w:p>
  </w:endnote>
  <w:endnote w:type="continuationSeparator" w:id="0">
    <w:p w14:paraId="221949E5" w14:textId="77777777" w:rsidR="006E1706" w:rsidRDefault="006E1706" w:rsidP="00BB532F">
      <w:pPr>
        <w:spacing w:after="0" w:line="240" w:lineRule="auto"/>
      </w:pPr>
      <w:r>
        <w:continuationSeparator/>
      </w:r>
    </w:p>
  </w:endnote>
  <w:endnote w:type="continuationNotice" w:id="1">
    <w:p w14:paraId="6101CF38" w14:textId="77777777" w:rsidR="006E1706" w:rsidRDefault="006E17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oney">
    <w:altName w:val="Rooney"/>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E74C82" w14:paraId="2F6C9AEB" w14:textId="77777777" w:rsidTr="00F74FE4">
      <w:tc>
        <w:tcPr>
          <w:tcW w:w="2250" w:type="pct"/>
          <w:vAlign w:val="center"/>
        </w:tcPr>
        <w:p w14:paraId="4F58527C" w14:textId="6F8F22E7" w:rsidR="00E74C82" w:rsidRDefault="00E74C82" w:rsidP="002F5EFF">
          <w:pPr>
            <w:pStyle w:val="Footer"/>
          </w:pPr>
          <w:r w:rsidRPr="00C03AFD">
            <w:rPr>
              <w:color w:val="928B81"/>
              <w:sz w:val="18"/>
            </w:rPr>
            <w:t xml:space="preserve">Role </w:t>
          </w:r>
          <w:proofErr w:type="gramStart"/>
          <w:r w:rsidRPr="00C03AFD">
            <w:rPr>
              <w:color w:val="928B81"/>
              <w:sz w:val="18"/>
            </w:rPr>
            <w:t>Description</w:t>
          </w:r>
          <w:r>
            <w:rPr>
              <w:color w:val="928B81"/>
              <w:sz w:val="18"/>
            </w:rPr>
            <w:t xml:space="preserve">  </w:t>
          </w:r>
          <w:r w:rsidRPr="00443BCB">
            <w:rPr>
              <w:b/>
              <w:color w:val="928B81"/>
              <w:sz w:val="18"/>
            </w:rPr>
            <w:t>Manager</w:t>
          </w:r>
          <w:proofErr w:type="gramEnd"/>
          <w:r w:rsidRPr="00443BCB">
            <w:rPr>
              <w:b/>
              <w:color w:val="928B81"/>
              <w:sz w:val="18"/>
            </w:rPr>
            <w:t xml:space="preserve">, </w:t>
          </w:r>
          <w:r w:rsidR="007D23FB">
            <w:rPr>
              <w:b/>
              <w:color w:val="928B81"/>
              <w:sz w:val="18"/>
            </w:rPr>
            <w:t xml:space="preserve">Infrastructure Assurance and </w:t>
          </w:r>
          <w:r w:rsidR="002F5EFF">
            <w:rPr>
              <w:b/>
              <w:color w:val="928B81"/>
              <w:sz w:val="18"/>
            </w:rPr>
            <w:t>Performance</w:t>
          </w:r>
        </w:p>
      </w:tc>
      <w:tc>
        <w:tcPr>
          <w:tcW w:w="250" w:type="pct"/>
          <w:vAlign w:val="center"/>
        </w:tcPr>
        <w:p w14:paraId="0A613598" w14:textId="72ABF123" w:rsidR="00E74C82" w:rsidRPr="00C03AFD" w:rsidRDefault="00E74C82" w:rsidP="00E74C82">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2B3D8A">
            <w:rPr>
              <w:noProof/>
              <w:color w:val="928B81"/>
              <w:sz w:val="18"/>
              <w:lang w:eastAsia="en-AU"/>
            </w:rPr>
            <w:t>7</w:t>
          </w:r>
          <w:r w:rsidRPr="00C03AFD">
            <w:rPr>
              <w:noProof/>
              <w:color w:val="928B81"/>
              <w:sz w:val="18"/>
              <w:lang w:eastAsia="en-AU"/>
            </w:rPr>
            <w:fldChar w:fldCharType="end"/>
          </w:r>
        </w:p>
      </w:tc>
      <w:tc>
        <w:tcPr>
          <w:tcW w:w="2350" w:type="pct"/>
        </w:tcPr>
        <w:p w14:paraId="4E51B3D4" w14:textId="77777777" w:rsidR="00E74C82" w:rsidRDefault="00E74C82" w:rsidP="00E74C82">
          <w:pPr>
            <w:pStyle w:val="Footer"/>
            <w:jc w:val="right"/>
          </w:pPr>
          <w:r>
            <w:rPr>
              <w:noProof/>
              <w:lang w:val="en-AU" w:eastAsia="en-AU"/>
            </w:rPr>
            <w:drawing>
              <wp:inline distT="0" distB="0" distL="0" distR="0" wp14:anchorId="747FE71C" wp14:editId="69D210C9">
                <wp:extent cx="432000" cy="452144"/>
                <wp:effectExtent l="0" t="0" r="635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625ADA53" w14:textId="77777777" w:rsidR="00E74C82" w:rsidRDefault="00E74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E74C82" w14:paraId="2C71A687" w14:textId="77777777" w:rsidTr="00F74FE4">
      <w:trPr>
        <w:trHeight w:val="811"/>
      </w:trPr>
      <w:tc>
        <w:tcPr>
          <w:tcW w:w="10005" w:type="dxa"/>
          <w:vAlign w:val="bottom"/>
        </w:tcPr>
        <w:p w14:paraId="6E6AB33A" w14:textId="5C307C98" w:rsidR="00E74C82" w:rsidRPr="00051237" w:rsidRDefault="00E74C82" w:rsidP="00E74C82">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2B3D8A">
            <w:rPr>
              <w:noProof/>
              <w:lang w:eastAsia="en-AU"/>
            </w:rPr>
            <w:t>1</w:t>
          </w:r>
          <w:r>
            <w:rPr>
              <w:noProof/>
              <w:lang w:eastAsia="en-AU"/>
            </w:rPr>
            <w:fldChar w:fldCharType="end"/>
          </w:r>
        </w:p>
      </w:tc>
      <w:tc>
        <w:tcPr>
          <w:tcW w:w="875" w:type="dxa"/>
        </w:tcPr>
        <w:p w14:paraId="0E6AA612" w14:textId="77777777" w:rsidR="00E74C82" w:rsidRDefault="00E74C82" w:rsidP="00E74C82">
          <w:pPr>
            <w:pStyle w:val="Footer"/>
            <w:jc w:val="right"/>
          </w:pPr>
          <w:r>
            <w:rPr>
              <w:noProof/>
              <w:lang w:val="en-AU" w:eastAsia="en-AU"/>
            </w:rPr>
            <w:drawing>
              <wp:inline distT="0" distB="0" distL="0" distR="0" wp14:anchorId="1F0E6668" wp14:editId="067B63B3">
                <wp:extent cx="555625" cy="5816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290C1397" w14:textId="77777777" w:rsidR="00E74C82" w:rsidRDefault="00E74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5CE7C" w14:textId="77777777" w:rsidR="006E1706" w:rsidRDefault="006E1706" w:rsidP="00BB532F">
      <w:pPr>
        <w:spacing w:after="0" w:line="240" w:lineRule="auto"/>
      </w:pPr>
      <w:r>
        <w:separator/>
      </w:r>
    </w:p>
  </w:footnote>
  <w:footnote w:type="continuationSeparator" w:id="0">
    <w:p w14:paraId="4D974550" w14:textId="77777777" w:rsidR="006E1706" w:rsidRDefault="006E1706" w:rsidP="00BB532F">
      <w:pPr>
        <w:spacing w:after="0" w:line="240" w:lineRule="auto"/>
      </w:pPr>
      <w:r>
        <w:continuationSeparator/>
      </w:r>
    </w:p>
  </w:footnote>
  <w:footnote w:type="continuationNotice" w:id="1">
    <w:p w14:paraId="367328D1" w14:textId="77777777" w:rsidR="006E1706" w:rsidRDefault="006E17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7CCDB2E8" w14:textId="77777777" w:rsidTr="009D747B">
      <w:trPr>
        <w:trHeight w:val="1337"/>
      </w:trPr>
      <w:tc>
        <w:tcPr>
          <w:tcW w:w="7038" w:type="dxa"/>
        </w:tcPr>
        <w:p w14:paraId="2362382F"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0A123739" w14:textId="7223A961" w:rsidR="007E2FB7" w:rsidRPr="001E49B2" w:rsidRDefault="001C2248" w:rsidP="004E74E4">
          <w:pPr>
            <w:pStyle w:val="TitleSub"/>
            <w:spacing w:after="0"/>
            <w:rPr>
              <w:rFonts w:ascii="Arial" w:hAnsi="Arial" w:cs="Arial"/>
              <w:b/>
            </w:rPr>
          </w:pPr>
          <w:r w:rsidRPr="001E49B2">
            <w:rPr>
              <w:rFonts w:ascii="Arial" w:hAnsi="Arial" w:cs="Arial"/>
              <w:b/>
            </w:rPr>
            <w:t>Manager</w:t>
          </w:r>
          <w:r w:rsidR="00003D6E">
            <w:rPr>
              <w:rFonts w:ascii="Arial" w:hAnsi="Arial" w:cs="Arial"/>
              <w:b/>
            </w:rPr>
            <w:t xml:space="preserve">, </w:t>
          </w:r>
          <w:r w:rsidR="00415AF0">
            <w:rPr>
              <w:rFonts w:ascii="Arial" w:hAnsi="Arial" w:cs="Arial"/>
              <w:b/>
            </w:rPr>
            <w:t>Infrastructure Assurance and</w:t>
          </w:r>
          <w:r w:rsidR="004E74E4">
            <w:rPr>
              <w:rFonts w:ascii="Arial" w:hAnsi="Arial" w:cs="Arial"/>
              <w:b/>
            </w:rPr>
            <w:t xml:space="preserve"> Performance</w:t>
          </w:r>
          <w:r w:rsidR="0080236D">
            <w:rPr>
              <w:rFonts w:ascii="Arial" w:hAnsi="Arial" w:cs="Arial"/>
              <w:b/>
            </w:rPr>
            <w:t xml:space="preserve"> </w:t>
          </w:r>
        </w:p>
      </w:tc>
      <w:tc>
        <w:tcPr>
          <w:tcW w:w="3665" w:type="dxa"/>
        </w:tcPr>
        <w:p w14:paraId="77DD3881" w14:textId="77777777" w:rsidR="000477E1" w:rsidRPr="000477E1" w:rsidRDefault="00F043FE" w:rsidP="00030565">
          <w:pPr>
            <w:jc w:val="right"/>
          </w:pPr>
          <w:r>
            <w:rPr>
              <w:noProof/>
              <w:lang w:val="en-AU" w:eastAsia="en-AU"/>
            </w:rPr>
            <w:drawing>
              <wp:inline distT="0" distB="0" distL="0" distR="0" wp14:anchorId="68904A0A" wp14:editId="02754AFC">
                <wp:extent cx="2171700" cy="657225"/>
                <wp:effectExtent l="0" t="0" r="0" b="9525"/>
                <wp:docPr id="7" name="Picture 7" descr="LOgo PI&amp;E 2 col CMYK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amp;E 2 col CMYK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57225"/>
                        </a:xfrm>
                        <a:prstGeom prst="rect">
                          <a:avLst/>
                        </a:prstGeom>
                        <a:noFill/>
                        <a:ln>
                          <a:noFill/>
                        </a:ln>
                      </pic:spPr>
                    </pic:pic>
                  </a:graphicData>
                </a:graphic>
              </wp:inline>
            </w:drawing>
          </w:r>
        </w:p>
      </w:tc>
    </w:tr>
  </w:tbl>
  <w:p w14:paraId="7A556CD5"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9474D"/>
    <w:multiLevelType w:val="multilevel"/>
    <w:tmpl w:val="1698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44484"/>
    <w:multiLevelType w:val="hybridMultilevel"/>
    <w:tmpl w:val="9774E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A7BEE"/>
    <w:multiLevelType w:val="hybridMultilevel"/>
    <w:tmpl w:val="36780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1121D"/>
    <w:multiLevelType w:val="hybridMultilevel"/>
    <w:tmpl w:val="7B44523C"/>
    <w:lvl w:ilvl="0" w:tplc="2038909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83D2B"/>
    <w:multiLevelType w:val="multilevel"/>
    <w:tmpl w:val="3EC436A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EastAsia"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B38EC"/>
    <w:multiLevelType w:val="singleLevel"/>
    <w:tmpl w:val="72964E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D5E68B0"/>
    <w:multiLevelType w:val="multilevel"/>
    <w:tmpl w:val="0CDE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D3DA1"/>
    <w:multiLevelType w:val="hybridMultilevel"/>
    <w:tmpl w:val="09F0B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56488"/>
    <w:multiLevelType w:val="hybridMultilevel"/>
    <w:tmpl w:val="EF8C8D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418281D"/>
    <w:multiLevelType w:val="hybridMultilevel"/>
    <w:tmpl w:val="59FCA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A7010B"/>
    <w:multiLevelType w:val="hybridMultilevel"/>
    <w:tmpl w:val="8368B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6443B2"/>
    <w:multiLevelType w:val="hybridMultilevel"/>
    <w:tmpl w:val="AAB8F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C11638"/>
    <w:multiLevelType w:val="hybridMultilevel"/>
    <w:tmpl w:val="1F2C2652"/>
    <w:lvl w:ilvl="0" w:tplc="8B42D0DA">
      <w:start w:val="1"/>
      <w:numFmt w:val="bullet"/>
      <w:lvlText w:val=""/>
      <w:lvlJc w:val="left"/>
      <w:pPr>
        <w:ind w:left="579" w:hanging="360"/>
      </w:pPr>
      <w:rPr>
        <w:rFonts w:ascii="Symbol" w:eastAsia="Times New Roman" w:hAnsi="Symbol" w:hint="default"/>
        <w:w w:val="99"/>
        <w:sz w:val="20"/>
      </w:rPr>
    </w:lvl>
    <w:lvl w:ilvl="1" w:tplc="C11273EE">
      <w:start w:val="1"/>
      <w:numFmt w:val="bullet"/>
      <w:lvlText w:val="•"/>
      <w:lvlJc w:val="left"/>
      <w:pPr>
        <w:ind w:left="1201" w:hanging="360"/>
      </w:pPr>
      <w:rPr>
        <w:rFonts w:hint="default"/>
      </w:rPr>
    </w:lvl>
    <w:lvl w:ilvl="2" w:tplc="FD60D306">
      <w:start w:val="1"/>
      <w:numFmt w:val="bullet"/>
      <w:lvlText w:val="•"/>
      <w:lvlJc w:val="left"/>
      <w:pPr>
        <w:ind w:left="1822" w:hanging="360"/>
      </w:pPr>
      <w:rPr>
        <w:rFonts w:hint="default"/>
      </w:rPr>
    </w:lvl>
    <w:lvl w:ilvl="3" w:tplc="2978570E">
      <w:start w:val="1"/>
      <w:numFmt w:val="bullet"/>
      <w:lvlText w:val="•"/>
      <w:lvlJc w:val="left"/>
      <w:pPr>
        <w:ind w:left="2443" w:hanging="360"/>
      </w:pPr>
      <w:rPr>
        <w:rFonts w:hint="default"/>
      </w:rPr>
    </w:lvl>
    <w:lvl w:ilvl="4" w:tplc="1BC4A748">
      <w:start w:val="1"/>
      <w:numFmt w:val="bullet"/>
      <w:lvlText w:val="•"/>
      <w:lvlJc w:val="left"/>
      <w:pPr>
        <w:ind w:left="3065" w:hanging="360"/>
      </w:pPr>
      <w:rPr>
        <w:rFonts w:hint="default"/>
      </w:rPr>
    </w:lvl>
    <w:lvl w:ilvl="5" w:tplc="068A36CC">
      <w:start w:val="1"/>
      <w:numFmt w:val="bullet"/>
      <w:lvlText w:val="•"/>
      <w:lvlJc w:val="left"/>
      <w:pPr>
        <w:ind w:left="3686" w:hanging="360"/>
      </w:pPr>
      <w:rPr>
        <w:rFonts w:hint="default"/>
      </w:rPr>
    </w:lvl>
    <w:lvl w:ilvl="6" w:tplc="7A3CDC86">
      <w:start w:val="1"/>
      <w:numFmt w:val="bullet"/>
      <w:lvlText w:val="•"/>
      <w:lvlJc w:val="left"/>
      <w:pPr>
        <w:ind w:left="4307" w:hanging="360"/>
      </w:pPr>
      <w:rPr>
        <w:rFonts w:hint="default"/>
      </w:rPr>
    </w:lvl>
    <w:lvl w:ilvl="7" w:tplc="BF2CB428">
      <w:start w:val="1"/>
      <w:numFmt w:val="bullet"/>
      <w:lvlText w:val="•"/>
      <w:lvlJc w:val="left"/>
      <w:pPr>
        <w:ind w:left="4928" w:hanging="360"/>
      </w:pPr>
      <w:rPr>
        <w:rFonts w:hint="default"/>
      </w:rPr>
    </w:lvl>
    <w:lvl w:ilvl="8" w:tplc="DAD607C6">
      <w:start w:val="1"/>
      <w:numFmt w:val="bullet"/>
      <w:lvlText w:val="•"/>
      <w:lvlJc w:val="left"/>
      <w:pPr>
        <w:ind w:left="5550" w:hanging="360"/>
      </w:pPr>
      <w:rPr>
        <w:rFonts w:hint="default"/>
      </w:rPr>
    </w:lvl>
  </w:abstractNum>
  <w:abstractNum w:abstractNumId="16" w15:restartNumberingAfterBreak="0">
    <w:nsid w:val="5D0E1CDC"/>
    <w:multiLevelType w:val="hybridMultilevel"/>
    <w:tmpl w:val="A658F8CE"/>
    <w:lvl w:ilvl="0" w:tplc="A55C57DC">
      <w:start w:val="1"/>
      <w:numFmt w:val="bullet"/>
      <w:lvlText w:val=""/>
      <w:lvlJc w:val="left"/>
      <w:pPr>
        <w:ind w:left="1101" w:hanging="360"/>
      </w:pPr>
      <w:rPr>
        <w:rFonts w:ascii="Symbol" w:eastAsia="Times New Roman" w:hAnsi="Symbol" w:hint="default"/>
        <w:w w:val="99"/>
        <w:sz w:val="20"/>
      </w:rPr>
    </w:lvl>
    <w:lvl w:ilvl="1" w:tplc="22E4D5DE">
      <w:start w:val="1"/>
      <w:numFmt w:val="bullet"/>
      <w:lvlText w:val="•"/>
      <w:lvlJc w:val="left"/>
      <w:pPr>
        <w:ind w:left="1721" w:hanging="360"/>
      </w:pPr>
      <w:rPr>
        <w:rFonts w:hint="default"/>
      </w:rPr>
    </w:lvl>
    <w:lvl w:ilvl="2" w:tplc="290E789C">
      <w:start w:val="1"/>
      <w:numFmt w:val="bullet"/>
      <w:lvlText w:val="•"/>
      <w:lvlJc w:val="left"/>
      <w:pPr>
        <w:ind w:left="2342" w:hanging="360"/>
      </w:pPr>
      <w:rPr>
        <w:rFonts w:hint="default"/>
      </w:rPr>
    </w:lvl>
    <w:lvl w:ilvl="3" w:tplc="8CBEE9A0">
      <w:start w:val="1"/>
      <w:numFmt w:val="bullet"/>
      <w:lvlText w:val="•"/>
      <w:lvlJc w:val="left"/>
      <w:pPr>
        <w:ind w:left="2964" w:hanging="360"/>
      </w:pPr>
      <w:rPr>
        <w:rFonts w:hint="default"/>
      </w:rPr>
    </w:lvl>
    <w:lvl w:ilvl="4" w:tplc="62688FE4">
      <w:start w:val="1"/>
      <w:numFmt w:val="bullet"/>
      <w:lvlText w:val="•"/>
      <w:lvlJc w:val="left"/>
      <w:pPr>
        <w:ind w:left="3585" w:hanging="360"/>
      </w:pPr>
      <w:rPr>
        <w:rFonts w:hint="default"/>
      </w:rPr>
    </w:lvl>
    <w:lvl w:ilvl="5" w:tplc="8088856A">
      <w:start w:val="1"/>
      <w:numFmt w:val="bullet"/>
      <w:lvlText w:val="•"/>
      <w:lvlJc w:val="left"/>
      <w:pPr>
        <w:ind w:left="4207" w:hanging="360"/>
      </w:pPr>
      <w:rPr>
        <w:rFonts w:hint="default"/>
      </w:rPr>
    </w:lvl>
    <w:lvl w:ilvl="6" w:tplc="946EA3E4">
      <w:start w:val="1"/>
      <w:numFmt w:val="bullet"/>
      <w:lvlText w:val="•"/>
      <w:lvlJc w:val="left"/>
      <w:pPr>
        <w:ind w:left="4828" w:hanging="360"/>
      </w:pPr>
      <w:rPr>
        <w:rFonts w:hint="default"/>
      </w:rPr>
    </w:lvl>
    <w:lvl w:ilvl="7" w:tplc="F9DADA5A">
      <w:start w:val="1"/>
      <w:numFmt w:val="bullet"/>
      <w:lvlText w:val="•"/>
      <w:lvlJc w:val="left"/>
      <w:pPr>
        <w:ind w:left="5450" w:hanging="360"/>
      </w:pPr>
      <w:rPr>
        <w:rFonts w:hint="default"/>
      </w:rPr>
    </w:lvl>
    <w:lvl w:ilvl="8" w:tplc="62C0E4EE">
      <w:start w:val="1"/>
      <w:numFmt w:val="bullet"/>
      <w:lvlText w:val="•"/>
      <w:lvlJc w:val="left"/>
      <w:pPr>
        <w:ind w:left="6071" w:hanging="360"/>
      </w:pPr>
      <w:rPr>
        <w:rFonts w:hint="default"/>
      </w:rPr>
    </w:lvl>
  </w:abstractNum>
  <w:abstractNum w:abstractNumId="17" w15:restartNumberingAfterBreak="0">
    <w:nsid w:val="5DD9149A"/>
    <w:multiLevelType w:val="multilevel"/>
    <w:tmpl w:val="2EC24C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624E05A7"/>
    <w:multiLevelType w:val="hybridMultilevel"/>
    <w:tmpl w:val="31DAC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85265F"/>
    <w:multiLevelType w:val="hybridMultilevel"/>
    <w:tmpl w:val="A58217A0"/>
    <w:lvl w:ilvl="0" w:tplc="995E33CC">
      <w:start w:val="1"/>
      <w:numFmt w:val="bullet"/>
      <w:lvlText w:val=""/>
      <w:lvlJc w:val="left"/>
      <w:pPr>
        <w:ind w:left="579" w:hanging="360"/>
      </w:pPr>
      <w:rPr>
        <w:rFonts w:ascii="Symbol" w:eastAsia="Times New Roman" w:hAnsi="Symbol" w:hint="default"/>
        <w:w w:val="99"/>
        <w:sz w:val="20"/>
      </w:rPr>
    </w:lvl>
    <w:lvl w:ilvl="1" w:tplc="853E2A4C">
      <w:start w:val="1"/>
      <w:numFmt w:val="bullet"/>
      <w:lvlText w:val="•"/>
      <w:lvlJc w:val="left"/>
      <w:pPr>
        <w:ind w:left="1201" w:hanging="360"/>
      </w:pPr>
      <w:rPr>
        <w:rFonts w:hint="default"/>
      </w:rPr>
    </w:lvl>
    <w:lvl w:ilvl="2" w:tplc="F934D7FE">
      <w:start w:val="1"/>
      <w:numFmt w:val="bullet"/>
      <w:lvlText w:val="•"/>
      <w:lvlJc w:val="left"/>
      <w:pPr>
        <w:ind w:left="1822" w:hanging="360"/>
      </w:pPr>
      <w:rPr>
        <w:rFonts w:hint="default"/>
      </w:rPr>
    </w:lvl>
    <w:lvl w:ilvl="3" w:tplc="C34022FE">
      <w:start w:val="1"/>
      <w:numFmt w:val="bullet"/>
      <w:lvlText w:val="•"/>
      <w:lvlJc w:val="left"/>
      <w:pPr>
        <w:ind w:left="2443" w:hanging="360"/>
      </w:pPr>
      <w:rPr>
        <w:rFonts w:hint="default"/>
      </w:rPr>
    </w:lvl>
    <w:lvl w:ilvl="4" w:tplc="D98454F4">
      <w:start w:val="1"/>
      <w:numFmt w:val="bullet"/>
      <w:lvlText w:val="•"/>
      <w:lvlJc w:val="left"/>
      <w:pPr>
        <w:ind w:left="3065" w:hanging="360"/>
      </w:pPr>
      <w:rPr>
        <w:rFonts w:hint="default"/>
      </w:rPr>
    </w:lvl>
    <w:lvl w:ilvl="5" w:tplc="A1E2E01E">
      <w:start w:val="1"/>
      <w:numFmt w:val="bullet"/>
      <w:lvlText w:val="•"/>
      <w:lvlJc w:val="left"/>
      <w:pPr>
        <w:ind w:left="3686" w:hanging="360"/>
      </w:pPr>
      <w:rPr>
        <w:rFonts w:hint="default"/>
      </w:rPr>
    </w:lvl>
    <w:lvl w:ilvl="6" w:tplc="684CB4F8">
      <w:start w:val="1"/>
      <w:numFmt w:val="bullet"/>
      <w:lvlText w:val="•"/>
      <w:lvlJc w:val="left"/>
      <w:pPr>
        <w:ind w:left="4307" w:hanging="360"/>
      </w:pPr>
      <w:rPr>
        <w:rFonts w:hint="default"/>
      </w:rPr>
    </w:lvl>
    <w:lvl w:ilvl="7" w:tplc="0B669764">
      <w:start w:val="1"/>
      <w:numFmt w:val="bullet"/>
      <w:lvlText w:val="•"/>
      <w:lvlJc w:val="left"/>
      <w:pPr>
        <w:ind w:left="4928" w:hanging="360"/>
      </w:pPr>
      <w:rPr>
        <w:rFonts w:hint="default"/>
      </w:rPr>
    </w:lvl>
    <w:lvl w:ilvl="8" w:tplc="6966D094">
      <w:start w:val="1"/>
      <w:numFmt w:val="bullet"/>
      <w:lvlText w:val="•"/>
      <w:lvlJc w:val="left"/>
      <w:pPr>
        <w:ind w:left="5550" w:hanging="360"/>
      </w:pPr>
      <w:rPr>
        <w:rFonts w:hint="default"/>
      </w:rPr>
    </w:lvl>
  </w:abstractNum>
  <w:num w:numId="1" w16cid:durableId="797801565">
    <w:abstractNumId w:val="0"/>
  </w:num>
  <w:num w:numId="2" w16cid:durableId="1347320101">
    <w:abstractNumId w:val="5"/>
  </w:num>
  <w:num w:numId="3" w16cid:durableId="311176283">
    <w:abstractNumId w:val="10"/>
  </w:num>
  <w:num w:numId="4" w16cid:durableId="727462089">
    <w:abstractNumId w:val="17"/>
  </w:num>
  <w:num w:numId="5" w16cid:durableId="911431914">
    <w:abstractNumId w:val="6"/>
  </w:num>
  <w:num w:numId="6" w16cid:durableId="437221458">
    <w:abstractNumId w:val="8"/>
  </w:num>
  <w:num w:numId="7" w16cid:durableId="81726157">
    <w:abstractNumId w:val="1"/>
  </w:num>
  <w:num w:numId="8" w16cid:durableId="1691488204">
    <w:abstractNumId w:val="14"/>
  </w:num>
  <w:num w:numId="9" w16cid:durableId="114953409">
    <w:abstractNumId w:val="7"/>
  </w:num>
  <w:num w:numId="10" w16cid:durableId="382995239">
    <w:abstractNumId w:val="11"/>
  </w:num>
  <w:num w:numId="11" w16cid:durableId="1058893131">
    <w:abstractNumId w:val="0"/>
  </w:num>
  <w:num w:numId="12" w16cid:durableId="1590384124">
    <w:abstractNumId w:val="0"/>
  </w:num>
  <w:num w:numId="13" w16cid:durableId="326860654">
    <w:abstractNumId w:val="0"/>
  </w:num>
  <w:num w:numId="14" w16cid:durableId="26101080">
    <w:abstractNumId w:val="18"/>
  </w:num>
  <w:num w:numId="15" w16cid:durableId="294604610">
    <w:abstractNumId w:val="4"/>
  </w:num>
  <w:num w:numId="16" w16cid:durableId="253787630">
    <w:abstractNumId w:val="0"/>
  </w:num>
  <w:num w:numId="17" w16cid:durableId="1238323868">
    <w:abstractNumId w:val="0"/>
  </w:num>
  <w:num w:numId="18" w16cid:durableId="1252853261">
    <w:abstractNumId w:val="0"/>
  </w:num>
  <w:num w:numId="19" w16cid:durableId="38559540">
    <w:abstractNumId w:val="0"/>
  </w:num>
  <w:num w:numId="20" w16cid:durableId="1322663080">
    <w:abstractNumId w:val="0"/>
  </w:num>
  <w:num w:numId="21" w16cid:durableId="62484306">
    <w:abstractNumId w:val="0"/>
  </w:num>
  <w:num w:numId="22" w16cid:durableId="1054891087">
    <w:abstractNumId w:val="0"/>
  </w:num>
  <w:num w:numId="23" w16cid:durableId="157353082">
    <w:abstractNumId w:val="0"/>
  </w:num>
  <w:num w:numId="24" w16cid:durableId="660541556">
    <w:abstractNumId w:val="13"/>
  </w:num>
  <w:num w:numId="25" w16cid:durableId="1882284638">
    <w:abstractNumId w:val="2"/>
  </w:num>
  <w:num w:numId="26" w16cid:durableId="1740908475">
    <w:abstractNumId w:val="12"/>
  </w:num>
  <w:num w:numId="27" w16cid:durableId="1296377913">
    <w:abstractNumId w:val="9"/>
  </w:num>
  <w:num w:numId="28" w16cid:durableId="1288851080">
    <w:abstractNumId w:val="19"/>
  </w:num>
  <w:num w:numId="29" w16cid:durableId="1986621617">
    <w:abstractNumId w:val="3"/>
  </w:num>
  <w:num w:numId="30" w16cid:durableId="1979154">
    <w:abstractNumId w:val="16"/>
  </w:num>
  <w:num w:numId="31" w16cid:durableId="12821072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3D6E"/>
    <w:rsid w:val="00005219"/>
    <w:rsid w:val="0001016C"/>
    <w:rsid w:val="00013221"/>
    <w:rsid w:val="0001706E"/>
    <w:rsid w:val="00020023"/>
    <w:rsid w:val="00022223"/>
    <w:rsid w:val="00026543"/>
    <w:rsid w:val="00027E23"/>
    <w:rsid w:val="00030565"/>
    <w:rsid w:val="0003263C"/>
    <w:rsid w:val="00035639"/>
    <w:rsid w:val="0003564E"/>
    <w:rsid w:val="00037FD5"/>
    <w:rsid w:val="000477E1"/>
    <w:rsid w:val="00052B1E"/>
    <w:rsid w:val="00057640"/>
    <w:rsid w:val="00060B58"/>
    <w:rsid w:val="000645C8"/>
    <w:rsid w:val="00067161"/>
    <w:rsid w:val="000742E4"/>
    <w:rsid w:val="0008086E"/>
    <w:rsid w:val="000A24F9"/>
    <w:rsid w:val="000A2621"/>
    <w:rsid w:val="000B73C2"/>
    <w:rsid w:val="000C3CC8"/>
    <w:rsid w:val="000D12B3"/>
    <w:rsid w:val="000D53DD"/>
    <w:rsid w:val="000D799A"/>
    <w:rsid w:val="000E115D"/>
    <w:rsid w:val="000E3BE3"/>
    <w:rsid w:val="000F231F"/>
    <w:rsid w:val="00104EC7"/>
    <w:rsid w:val="00111133"/>
    <w:rsid w:val="00117948"/>
    <w:rsid w:val="001336E8"/>
    <w:rsid w:val="001339AC"/>
    <w:rsid w:val="0013413E"/>
    <w:rsid w:val="00134F5E"/>
    <w:rsid w:val="00141CBE"/>
    <w:rsid w:val="001537FE"/>
    <w:rsid w:val="00153F10"/>
    <w:rsid w:val="00165754"/>
    <w:rsid w:val="001671DC"/>
    <w:rsid w:val="0017419F"/>
    <w:rsid w:val="0018091E"/>
    <w:rsid w:val="001815E8"/>
    <w:rsid w:val="00185ABC"/>
    <w:rsid w:val="00194A32"/>
    <w:rsid w:val="001A00F1"/>
    <w:rsid w:val="001A1AA1"/>
    <w:rsid w:val="001A1EC8"/>
    <w:rsid w:val="001A4F0B"/>
    <w:rsid w:val="001A6352"/>
    <w:rsid w:val="001A64D0"/>
    <w:rsid w:val="001B1245"/>
    <w:rsid w:val="001B1F0F"/>
    <w:rsid w:val="001B5DFD"/>
    <w:rsid w:val="001B75A6"/>
    <w:rsid w:val="001C0E5F"/>
    <w:rsid w:val="001C2248"/>
    <w:rsid w:val="001C5166"/>
    <w:rsid w:val="001C5A46"/>
    <w:rsid w:val="001C6E22"/>
    <w:rsid w:val="001D097C"/>
    <w:rsid w:val="001D4387"/>
    <w:rsid w:val="001E1665"/>
    <w:rsid w:val="001E2792"/>
    <w:rsid w:val="001E27DB"/>
    <w:rsid w:val="001E49B2"/>
    <w:rsid w:val="001F2503"/>
    <w:rsid w:val="001F65A9"/>
    <w:rsid w:val="00201E8B"/>
    <w:rsid w:val="002037F5"/>
    <w:rsid w:val="00205A8A"/>
    <w:rsid w:val="00211F68"/>
    <w:rsid w:val="00217744"/>
    <w:rsid w:val="0022766B"/>
    <w:rsid w:val="00237421"/>
    <w:rsid w:val="00240926"/>
    <w:rsid w:val="00240A8E"/>
    <w:rsid w:val="00254C1F"/>
    <w:rsid w:val="00257849"/>
    <w:rsid w:val="0026331E"/>
    <w:rsid w:val="00263ACB"/>
    <w:rsid w:val="002644FC"/>
    <w:rsid w:val="002742B6"/>
    <w:rsid w:val="0028314F"/>
    <w:rsid w:val="00286462"/>
    <w:rsid w:val="00287C54"/>
    <w:rsid w:val="00291C5E"/>
    <w:rsid w:val="00294A98"/>
    <w:rsid w:val="002A6401"/>
    <w:rsid w:val="002A648F"/>
    <w:rsid w:val="002B0B83"/>
    <w:rsid w:val="002B1F76"/>
    <w:rsid w:val="002B3D8A"/>
    <w:rsid w:val="002B5A21"/>
    <w:rsid w:val="002B724A"/>
    <w:rsid w:val="002C2823"/>
    <w:rsid w:val="002D2EDD"/>
    <w:rsid w:val="002D32A7"/>
    <w:rsid w:val="002D36BB"/>
    <w:rsid w:val="002D681B"/>
    <w:rsid w:val="002D6C9E"/>
    <w:rsid w:val="002E37E8"/>
    <w:rsid w:val="002F5EFF"/>
    <w:rsid w:val="002F7C46"/>
    <w:rsid w:val="002F7E01"/>
    <w:rsid w:val="00301747"/>
    <w:rsid w:val="00306F96"/>
    <w:rsid w:val="0032275E"/>
    <w:rsid w:val="00325E9D"/>
    <w:rsid w:val="00327F5C"/>
    <w:rsid w:val="00335D6F"/>
    <w:rsid w:val="00340ADC"/>
    <w:rsid w:val="0034128C"/>
    <w:rsid w:val="00343491"/>
    <w:rsid w:val="00345199"/>
    <w:rsid w:val="00346D51"/>
    <w:rsid w:val="00351826"/>
    <w:rsid w:val="00355B72"/>
    <w:rsid w:val="00357FD7"/>
    <w:rsid w:val="0036299E"/>
    <w:rsid w:val="003673B7"/>
    <w:rsid w:val="00372A99"/>
    <w:rsid w:val="00373737"/>
    <w:rsid w:val="00375289"/>
    <w:rsid w:val="00377118"/>
    <w:rsid w:val="0039395B"/>
    <w:rsid w:val="003A2AFA"/>
    <w:rsid w:val="003A3538"/>
    <w:rsid w:val="003B0F42"/>
    <w:rsid w:val="003B403A"/>
    <w:rsid w:val="003C00FD"/>
    <w:rsid w:val="003C031F"/>
    <w:rsid w:val="003C310B"/>
    <w:rsid w:val="003C5EB3"/>
    <w:rsid w:val="003D3C79"/>
    <w:rsid w:val="003D5227"/>
    <w:rsid w:val="003D58CD"/>
    <w:rsid w:val="003D6522"/>
    <w:rsid w:val="003E2663"/>
    <w:rsid w:val="003E4CC0"/>
    <w:rsid w:val="003E77CC"/>
    <w:rsid w:val="003F5005"/>
    <w:rsid w:val="003F57D4"/>
    <w:rsid w:val="0040458F"/>
    <w:rsid w:val="00405D40"/>
    <w:rsid w:val="00411F3E"/>
    <w:rsid w:val="0041525E"/>
    <w:rsid w:val="00415AF0"/>
    <w:rsid w:val="004203B4"/>
    <w:rsid w:val="00436621"/>
    <w:rsid w:val="00442732"/>
    <w:rsid w:val="00465364"/>
    <w:rsid w:val="00466287"/>
    <w:rsid w:val="0047013D"/>
    <w:rsid w:val="0047547E"/>
    <w:rsid w:val="00476253"/>
    <w:rsid w:val="00483EBC"/>
    <w:rsid w:val="00487FA9"/>
    <w:rsid w:val="00491059"/>
    <w:rsid w:val="00492891"/>
    <w:rsid w:val="00492AA6"/>
    <w:rsid w:val="004C45E2"/>
    <w:rsid w:val="004D0C22"/>
    <w:rsid w:val="004D27C8"/>
    <w:rsid w:val="004D3B84"/>
    <w:rsid w:val="004D530C"/>
    <w:rsid w:val="004D5C3F"/>
    <w:rsid w:val="004D5DF7"/>
    <w:rsid w:val="004E44A5"/>
    <w:rsid w:val="004E474E"/>
    <w:rsid w:val="004E74E4"/>
    <w:rsid w:val="004E7F32"/>
    <w:rsid w:val="00500BD4"/>
    <w:rsid w:val="00502DBF"/>
    <w:rsid w:val="005106B8"/>
    <w:rsid w:val="00516AC9"/>
    <w:rsid w:val="00521D19"/>
    <w:rsid w:val="00523CFF"/>
    <w:rsid w:val="00527FCF"/>
    <w:rsid w:val="005307BA"/>
    <w:rsid w:val="00534AAA"/>
    <w:rsid w:val="005358B2"/>
    <w:rsid w:val="00543179"/>
    <w:rsid w:val="00545AC6"/>
    <w:rsid w:val="00551038"/>
    <w:rsid w:val="00562964"/>
    <w:rsid w:val="00563880"/>
    <w:rsid w:val="0059035B"/>
    <w:rsid w:val="005B0A4E"/>
    <w:rsid w:val="005B10E1"/>
    <w:rsid w:val="005B5053"/>
    <w:rsid w:val="005C3B8B"/>
    <w:rsid w:val="005C7AF5"/>
    <w:rsid w:val="005D347C"/>
    <w:rsid w:val="005D71EA"/>
    <w:rsid w:val="005E040E"/>
    <w:rsid w:val="005E6C59"/>
    <w:rsid w:val="005E75FC"/>
    <w:rsid w:val="005F12E3"/>
    <w:rsid w:val="005F5FD1"/>
    <w:rsid w:val="005F7EE8"/>
    <w:rsid w:val="006022B4"/>
    <w:rsid w:val="00603D53"/>
    <w:rsid w:val="00603DC1"/>
    <w:rsid w:val="00612673"/>
    <w:rsid w:val="00612AFA"/>
    <w:rsid w:val="00614552"/>
    <w:rsid w:val="0061561F"/>
    <w:rsid w:val="00621D45"/>
    <w:rsid w:val="00623950"/>
    <w:rsid w:val="00626492"/>
    <w:rsid w:val="00630EE0"/>
    <w:rsid w:val="006318A7"/>
    <w:rsid w:val="0063544E"/>
    <w:rsid w:val="006359C8"/>
    <w:rsid w:val="0063676B"/>
    <w:rsid w:val="006538BF"/>
    <w:rsid w:val="00662A2D"/>
    <w:rsid w:val="00674D4C"/>
    <w:rsid w:val="006751F3"/>
    <w:rsid w:val="00675793"/>
    <w:rsid w:val="00683870"/>
    <w:rsid w:val="00695B99"/>
    <w:rsid w:val="006A2280"/>
    <w:rsid w:val="006A5CF1"/>
    <w:rsid w:val="006B723B"/>
    <w:rsid w:val="006C2473"/>
    <w:rsid w:val="006C4218"/>
    <w:rsid w:val="006D1FBC"/>
    <w:rsid w:val="006D21F8"/>
    <w:rsid w:val="006E0DF4"/>
    <w:rsid w:val="006E1706"/>
    <w:rsid w:val="006E28E7"/>
    <w:rsid w:val="006F65D7"/>
    <w:rsid w:val="006F6652"/>
    <w:rsid w:val="006F7124"/>
    <w:rsid w:val="00701F8B"/>
    <w:rsid w:val="007035BA"/>
    <w:rsid w:val="007041EA"/>
    <w:rsid w:val="00712E4A"/>
    <w:rsid w:val="00715CAF"/>
    <w:rsid w:val="00717E9E"/>
    <w:rsid w:val="007249EC"/>
    <w:rsid w:val="00735B28"/>
    <w:rsid w:val="00735E89"/>
    <w:rsid w:val="00742966"/>
    <w:rsid w:val="00753EEE"/>
    <w:rsid w:val="00761C1E"/>
    <w:rsid w:val="00762F89"/>
    <w:rsid w:val="00767553"/>
    <w:rsid w:val="00771617"/>
    <w:rsid w:val="007736B4"/>
    <w:rsid w:val="00773975"/>
    <w:rsid w:val="007740D6"/>
    <w:rsid w:val="0077655A"/>
    <w:rsid w:val="00776DCB"/>
    <w:rsid w:val="00780299"/>
    <w:rsid w:val="007862DE"/>
    <w:rsid w:val="007868F1"/>
    <w:rsid w:val="00786A0F"/>
    <w:rsid w:val="00792A3E"/>
    <w:rsid w:val="00794112"/>
    <w:rsid w:val="00794CC1"/>
    <w:rsid w:val="00794E0E"/>
    <w:rsid w:val="007969F1"/>
    <w:rsid w:val="007B3734"/>
    <w:rsid w:val="007B57AD"/>
    <w:rsid w:val="007B7C1F"/>
    <w:rsid w:val="007C090E"/>
    <w:rsid w:val="007C21C8"/>
    <w:rsid w:val="007D0E2E"/>
    <w:rsid w:val="007D23FB"/>
    <w:rsid w:val="007E2FB7"/>
    <w:rsid w:val="007E3429"/>
    <w:rsid w:val="007F6258"/>
    <w:rsid w:val="0080236D"/>
    <w:rsid w:val="00805561"/>
    <w:rsid w:val="00806FE1"/>
    <w:rsid w:val="00807ED1"/>
    <w:rsid w:val="008156B5"/>
    <w:rsid w:val="00817B11"/>
    <w:rsid w:val="008203EE"/>
    <w:rsid w:val="008267A0"/>
    <w:rsid w:val="0083547C"/>
    <w:rsid w:val="008476E6"/>
    <w:rsid w:val="00854652"/>
    <w:rsid w:val="0085706D"/>
    <w:rsid w:val="00857F71"/>
    <w:rsid w:val="00860904"/>
    <w:rsid w:val="00860B30"/>
    <w:rsid w:val="00864B2C"/>
    <w:rsid w:val="0086575C"/>
    <w:rsid w:val="00871B6C"/>
    <w:rsid w:val="008745A3"/>
    <w:rsid w:val="00885E28"/>
    <w:rsid w:val="008A0EBB"/>
    <w:rsid w:val="008A13AC"/>
    <w:rsid w:val="008A44D0"/>
    <w:rsid w:val="008B74C1"/>
    <w:rsid w:val="008B76DB"/>
    <w:rsid w:val="008C0B4D"/>
    <w:rsid w:val="008C37C8"/>
    <w:rsid w:val="008D0EA3"/>
    <w:rsid w:val="008D7766"/>
    <w:rsid w:val="008E08E3"/>
    <w:rsid w:val="00902EC0"/>
    <w:rsid w:val="009077E2"/>
    <w:rsid w:val="00910F45"/>
    <w:rsid w:val="00911725"/>
    <w:rsid w:val="00913819"/>
    <w:rsid w:val="009351E9"/>
    <w:rsid w:val="00940C04"/>
    <w:rsid w:val="00957666"/>
    <w:rsid w:val="00962B2A"/>
    <w:rsid w:val="00964A6C"/>
    <w:rsid w:val="00970179"/>
    <w:rsid w:val="00970657"/>
    <w:rsid w:val="00977E40"/>
    <w:rsid w:val="00985984"/>
    <w:rsid w:val="00994DCE"/>
    <w:rsid w:val="0099587E"/>
    <w:rsid w:val="009979FA"/>
    <w:rsid w:val="009B121D"/>
    <w:rsid w:val="009B3103"/>
    <w:rsid w:val="009B5497"/>
    <w:rsid w:val="009C12FA"/>
    <w:rsid w:val="009D72FE"/>
    <w:rsid w:val="009D747B"/>
    <w:rsid w:val="009E13AA"/>
    <w:rsid w:val="009E57CE"/>
    <w:rsid w:val="009F3C68"/>
    <w:rsid w:val="00A00C30"/>
    <w:rsid w:val="00A02AEF"/>
    <w:rsid w:val="00A11B6D"/>
    <w:rsid w:val="00A14A03"/>
    <w:rsid w:val="00A2122C"/>
    <w:rsid w:val="00A343DC"/>
    <w:rsid w:val="00A41B82"/>
    <w:rsid w:val="00A41E4E"/>
    <w:rsid w:val="00A4412E"/>
    <w:rsid w:val="00A464CA"/>
    <w:rsid w:val="00A47353"/>
    <w:rsid w:val="00A50BF9"/>
    <w:rsid w:val="00A5528C"/>
    <w:rsid w:val="00A57EE2"/>
    <w:rsid w:val="00A61AC9"/>
    <w:rsid w:val="00A65543"/>
    <w:rsid w:val="00A73C38"/>
    <w:rsid w:val="00A77B0C"/>
    <w:rsid w:val="00A81A8D"/>
    <w:rsid w:val="00A83932"/>
    <w:rsid w:val="00A85305"/>
    <w:rsid w:val="00A86521"/>
    <w:rsid w:val="00A8686E"/>
    <w:rsid w:val="00A8732A"/>
    <w:rsid w:val="00A92F17"/>
    <w:rsid w:val="00A944E2"/>
    <w:rsid w:val="00A95ED0"/>
    <w:rsid w:val="00A970A2"/>
    <w:rsid w:val="00AA5E80"/>
    <w:rsid w:val="00AB120A"/>
    <w:rsid w:val="00AB50E4"/>
    <w:rsid w:val="00AC1AF9"/>
    <w:rsid w:val="00AC742D"/>
    <w:rsid w:val="00AC7DC9"/>
    <w:rsid w:val="00AE14D7"/>
    <w:rsid w:val="00AF01AC"/>
    <w:rsid w:val="00AF7D0C"/>
    <w:rsid w:val="00B0574B"/>
    <w:rsid w:val="00B05BA5"/>
    <w:rsid w:val="00B1067E"/>
    <w:rsid w:val="00B2037F"/>
    <w:rsid w:val="00B32691"/>
    <w:rsid w:val="00B36ED4"/>
    <w:rsid w:val="00B407F6"/>
    <w:rsid w:val="00B40C3A"/>
    <w:rsid w:val="00B603D8"/>
    <w:rsid w:val="00B635E3"/>
    <w:rsid w:val="00B71CC3"/>
    <w:rsid w:val="00B72B4F"/>
    <w:rsid w:val="00B742CE"/>
    <w:rsid w:val="00B74D83"/>
    <w:rsid w:val="00B835C0"/>
    <w:rsid w:val="00B876AF"/>
    <w:rsid w:val="00BA15C3"/>
    <w:rsid w:val="00BA759E"/>
    <w:rsid w:val="00BB11CB"/>
    <w:rsid w:val="00BB532F"/>
    <w:rsid w:val="00BC162D"/>
    <w:rsid w:val="00BC2FE4"/>
    <w:rsid w:val="00BD4DDA"/>
    <w:rsid w:val="00BE4EAE"/>
    <w:rsid w:val="00BF4899"/>
    <w:rsid w:val="00C03AFD"/>
    <w:rsid w:val="00C204AB"/>
    <w:rsid w:val="00C21E64"/>
    <w:rsid w:val="00C271F9"/>
    <w:rsid w:val="00C31D02"/>
    <w:rsid w:val="00C4458B"/>
    <w:rsid w:val="00C46F74"/>
    <w:rsid w:val="00C517B6"/>
    <w:rsid w:val="00C56918"/>
    <w:rsid w:val="00C63F0F"/>
    <w:rsid w:val="00C70636"/>
    <w:rsid w:val="00C70842"/>
    <w:rsid w:val="00C750ED"/>
    <w:rsid w:val="00C8463E"/>
    <w:rsid w:val="00CA6B51"/>
    <w:rsid w:val="00CB40DD"/>
    <w:rsid w:val="00CC18D5"/>
    <w:rsid w:val="00CC4D95"/>
    <w:rsid w:val="00CC76F2"/>
    <w:rsid w:val="00CE105E"/>
    <w:rsid w:val="00CE1E5E"/>
    <w:rsid w:val="00CE250F"/>
    <w:rsid w:val="00CE339D"/>
    <w:rsid w:val="00CF26FB"/>
    <w:rsid w:val="00CF576C"/>
    <w:rsid w:val="00D14EC2"/>
    <w:rsid w:val="00D34682"/>
    <w:rsid w:val="00D435FF"/>
    <w:rsid w:val="00D512FA"/>
    <w:rsid w:val="00D530BB"/>
    <w:rsid w:val="00D55E55"/>
    <w:rsid w:val="00D663ED"/>
    <w:rsid w:val="00D67A17"/>
    <w:rsid w:val="00D74882"/>
    <w:rsid w:val="00D758D6"/>
    <w:rsid w:val="00D759EE"/>
    <w:rsid w:val="00D76FC8"/>
    <w:rsid w:val="00D84FAA"/>
    <w:rsid w:val="00D956AA"/>
    <w:rsid w:val="00DA543F"/>
    <w:rsid w:val="00DB794D"/>
    <w:rsid w:val="00DC0173"/>
    <w:rsid w:val="00DC11EA"/>
    <w:rsid w:val="00DC4056"/>
    <w:rsid w:val="00DE2472"/>
    <w:rsid w:val="00DE58C6"/>
    <w:rsid w:val="00DE6C80"/>
    <w:rsid w:val="00DF1540"/>
    <w:rsid w:val="00DF5EB4"/>
    <w:rsid w:val="00E25470"/>
    <w:rsid w:val="00E27471"/>
    <w:rsid w:val="00E30D69"/>
    <w:rsid w:val="00E31483"/>
    <w:rsid w:val="00E44564"/>
    <w:rsid w:val="00E56495"/>
    <w:rsid w:val="00E63CB7"/>
    <w:rsid w:val="00E66C6F"/>
    <w:rsid w:val="00E72D70"/>
    <w:rsid w:val="00E74C82"/>
    <w:rsid w:val="00E80A46"/>
    <w:rsid w:val="00E83B02"/>
    <w:rsid w:val="00E84EFB"/>
    <w:rsid w:val="00E85FA0"/>
    <w:rsid w:val="00E87812"/>
    <w:rsid w:val="00E87997"/>
    <w:rsid w:val="00E916B3"/>
    <w:rsid w:val="00E95F38"/>
    <w:rsid w:val="00EA329A"/>
    <w:rsid w:val="00EA7A67"/>
    <w:rsid w:val="00EC0B04"/>
    <w:rsid w:val="00EC4A51"/>
    <w:rsid w:val="00EC5C1D"/>
    <w:rsid w:val="00EC6210"/>
    <w:rsid w:val="00ED176B"/>
    <w:rsid w:val="00ED45B4"/>
    <w:rsid w:val="00ED6ECA"/>
    <w:rsid w:val="00F043FE"/>
    <w:rsid w:val="00F21314"/>
    <w:rsid w:val="00F22C2E"/>
    <w:rsid w:val="00F249D6"/>
    <w:rsid w:val="00F31B35"/>
    <w:rsid w:val="00F3232D"/>
    <w:rsid w:val="00F339CD"/>
    <w:rsid w:val="00F33A43"/>
    <w:rsid w:val="00F3793F"/>
    <w:rsid w:val="00F4144F"/>
    <w:rsid w:val="00F41650"/>
    <w:rsid w:val="00F47143"/>
    <w:rsid w:val="00F73309"/>
    <w:rsid w:val="00F80577"/>
    <w:rsid w:val="00F859C6"/>
    <w:rsid w:val="00F94D02"/>
    <w:rsid w:val="00F9569D"/>
    <w:rsid w:val="00FA4C6F"/>
    <w:rsid w:val="00FC306C"/>
    <w:rsid w:val="00FC6457"/>
    <w:rsid w:val="00FD3076"/>
    <w:rsid w:val="00FD46BA"/>
    <w:rsid w:val="00FD69AF"/>
    <w:rsid w:val="00FE1CBC"/>
    <w:rsid w:val="00FE2E58"/>
    <w:rsid w:val="00FE5458"/>
    <w:rsid w:val="00FE5659"/>
    <w:rsid w:val="00FE58E5"/>
    <w:rsid w:val="00FF0E22"/>
    <w:rsid w:val="00FF1D7D"/>
    <w:rsid w:val="00FF467A"/>
    <w:rsid w:val="00FF6006"/>
    <w:rsid w:val="00FF6513"/>
    <w:rsid w:val="0C5F3C50"/>
    <w:rsid w:val="533C4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8292A"/>
  <w15:docId w15:val="{EB1D4F41-2574-4647-9DFA-02CAC4D8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1"/>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1B1245"/>
    <w:rPr>
      <w:sz w:val="16"/>
      <w:szCs w:val="16"/>
    </w:rPr>
  </w:style>
  <w:style w:type="paragraph" w:styleId="CommentText">
    <w:name w:val="annotation text"/>
    <w:basedOn w:val="Normal"/>
    <w:link w:val="CommentTextChar"/>
    <w:uiPriority w:val="99"/>
    <w:semiHidden/>
    <w:unhideWhenUsed/>
    <w:rsid w:val="001B1245"/>
    <w:pPr>
      <w:spacing w:line="240" w:lineRule="auto"/>
    </w:pPr>
    <w:rPr>
      <w:sz w:val="20"/>
      <w:szCs w:val="20"/>
    </w:rPr>
  </w:style>
  <w:style w:type="character" w:customStyle="1" w:styleId="CommentTextChar">
    <w:name w:val="Comment Text Char"/>
    <w:basedOn w:val="DefaultParagraphFont"/>
    <w:link w:val="CommentText"/>
    <w:uiPriority w:val="99"/>
    <w:semiHidden/>
    <w:rsid w:val="001B1245"/>
    <w:rPr>
      <w:sz w:val="20"/>
      <w:szCs w:val="20"/>
    </w:rPr>
  </w:style>
  <w:style w:type="paragraph" w:styleId="CommentSubject">
    <w:name w:val="annotation subject"/>
    <w:basedOn w:val="CommentText"/>
    <w:next w:val="CommentText"/>
    <w:link w:val="CommentSubjectChar"/>
    <w:uiPriority w:val="99"/>
    <w:semiHidden/>
    <w:unhideWhenUsed/>
    <w:rsid w:val="001B1245"/>
    <w:rPr>
      <w:b/>
      <w:bCs/>
    </w:rPr>
  </w:style>
  <w:style w:type="character" w:customStyle="1" w:styleId="CommentSubjectChar">
    <w:name w:val="Comment Subject Char"/>
    <w:basedOn w:val="CommentTextChar"/>
    <w:link w:val="CommentSubject"/>
    <w:uiPriority w:val="99"/>
    <w:semiHidden/>
    <w:rsid w:val="001B1245"/>
    <w:rPr>
      <w:b/>
      <w:bCs/>
      <w:sz w:val="20"/>
      <w:szCs w:val="20"/>
    </w:rPr>
  </w:style>
  <w:style w:type="paragraph" w:styleId="Revision">
    <w:name w:val="Revision"/>
    <w:hidden/>
    <w:uiPriority w:val="99"/>
    <w:semiHidden/>
    <w:rsid w:val="000E3BE3"/>
    <w:pPr>
      <w:spacing w:after="0" w:line="240" w:lineRule="auto"/>
    </w:pPr>
  </w:style>
  <w:style w:type="paragraph" w:customStyle="1" w:styleId="StyleTableBullet85ptLinespacingsingle">
    <w:name w:val="Style Table Bullet + 8.5 pt Line spacing:  single"/>
    <w:basedOn w:val="TableBullet"/>
    <w:rsid w:val="003E4CC0"/>
    <w:pPr>
      <w:tabs>
        <w:tab w:val="num" w:pos="720"/>
      </w:tabs>
      <w:spacing w:before="40" w:after="40" w:line="240" w:lineRule="auto"/>
      <w:ind w:left="720"/>
    </w:pPr>
    <w:rPr>
      <w:rFonts w:eastAsia="Times New Roman"/>
      <w:sz w:val="18"/>
      <w:lang w:eastAsia="en-AU"/>
    </w:rPr>
  </w:style>
  <w:style w:type="character" w:customStyle="1" w:styleId="ListParagraphChar">
    <w:name w:val="List Paragraph Char"/>
    <w:link w:val="ListParagraph"/>
    <w:uiPriority w:val="34"/>
    <w:locked/>
    <w:rsid w:val="00CC18D5"/>
  </w:style>
  <w:style w:type="paragraph" w:customStyle="1" w:styleId="Pa18">
    <w:name w:val="Pa18"/>
    <w:basedOn w:val="Normal"/>
    <w:next w:val="Normal"/>
    <w:uiPriority w:val="99"/>
    <w:rsid w:val="00534AAA"/>
    <w:pPr>
      <w:autoSpaceDE w:val="0"/>
      <w:autoSpaceDN w:val="0"/>
      <w:adjustRightInd w:val="0"/>
      <w:spacing w:after="0" w:line="161" w:lineRule="atLeast"/>
    </w:pPr>
    <w:rPr>
      <w:rFonts w:ascii="Rooney" w:hAnsi="Rooney"/>
      <w:sz w:val="24"/>
      <w:szCs w:val="24"/>
      <w:lang w:val="en-AU"/>
    </w:rPr>
  </w:style>
  <w:style w:type="paragraph" w:styleId="PlainText">
    <w:name w:val="Plain Text"/>
    <w:basedOn w:val="Normal"/>
    <w:link w:val="PlainTextChar"/>
    <w:uiPriority w:val="99"/>
    <w:unhideWhenUsed/>
    <w:rsid w:val="00E74C82"/>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E74C82"/>
    <w:rPr>
      <w:rFonts w:ascii="Calibri" w:eastAsiaTheme="minorHAnsi" w:hAnsi="Calibri"/>
      <w:szCs w:val="21"/>
      <w:lang w:val="en-AU"/>
    </w:rPr>
  </w:style>
  <w:style w:type="character" w:customStyle="1" w:styleId="normaltextrun">
    <w:name w:val="normaltextrun"/>
    <w:basedOn w:val="DefaultParagraphFont"/>
    <w:rsid w:val="004E74E4"/>
    <w:rPr>
      <w:rFonts w:cs="Times New Roman"/>
    </w:rPr>
  </w:style>
  <w:style w:type="paragraph" w:customStyle="1" w:styleId="TableParagraph">
    <w:name w:val="Table Paragraph"/>
    <w:basedOn w:val="Normal"/>
    <w:uiPriority w:val="1"/>
    <w:qFormat/>
    <w:rsid w:val="00F249D6"/>
    <w:pPr>
      <w:widowControl w:val="0"/>
      <w:spacing w:after="0" w:line="240" w:lineRule="auto"/>
    </w:pPr>
    <w:rPr>
      <w:rFonts w:asciiTheme="minorHAnsi" w:eastAsia="Times New Roman"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79145">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988700802">
      <w:bodyDiv w:val="1"/>
      <w:marLeft w:val="0"/>
      <w:marRight w:val="0"/>
      <w:marTop w:val="0"/>
      <w:marBottom w:val="0"/>
      <w:divBdr>
        <w:top w:val="none" w:sz="0" w:space="0" w:color="auto"/>
        <w:left w:val="none" w:sz="0" w:space="0" w:color="auto"/>
        <w:bottom w:val="none" w:sz="0" w:space="0" w:color="auto"/>
        <w:right w:val="none" w:sz="0" w:space="0" w:color="auto"/>
      </w:divBdr>
    </w:div>
    <w:div w:id="20049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ie.nsw.gov.au/water"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764e1-b592-4cde-b754-2ad5b03e661b" xsi:nil="true"/>
    <lcf76f155ced4ddcb4097134ff3c332f xmlns="bc27932d-2721-42b9-8cf7-a0f62217b8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68DBA9931544478BA24DB84762D6CB" ma:contentTypeVersion="14" ma:contentTypeDescription="Create a new document." ma:contentTypeScope="" ma:versionID="74b38265096d65a3724dcef802d66f86">
  <xsd:schema xmlns:xsd="http://www.w3.org/2001/XMLSchema" xmlns:xs="http://www.w3.org/2001/XMLSchema" xmlns:p="http://schemas.microsoft.com/office/2006/metadata/properties" xmlns:ns2="bc27932d-2721-42b9-8cf7-a0f62217b82e" xmlns:ns3="a9d764e1-b592-4cde-b754-2ad5b03e661b" targetNamespace="http://schemas.microsoft.com/office/2006/metadata/properties" ma:root="true" ma:fieldsID="c02e4e6992c8e3e4cbe4b9118e6703dc" ns2:_="" ns3:_="">
    <xsd:import namespace="bc27932d-2721-42b9-8cf7-a0f62217b82e"/>
    <xsd:import namespace="a9d764e1-b592-4cde-b754-2ad5b03e66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7932d-2721-42b9-8cf7-a0f62217b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764e1-b592-4cde-b754-2ad5b03e66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7158e83-4584-4952-9d70-7f5b559ad7d2}" ma:internalName="TaxCatchAll" ma:showField="CatchAllData" ma:web="a9d764e1-b592-4cde-b754-2ad5b03e66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D2A4D-C90E-4369-A2C5-E7D94622EBFE}">
  <ds:schemaRefs>
    <ds:schemaRef ds:uri="http://purl.org/dc/terms/"/>
    <ds:schemaRef ds:uri="http://schemas.openxmlformats.org/package/2006/metadata/core-properties"/>
    <ds:schemaRef ds:uri="http://schemas.microsoft.com/office/2006/documentManagement/types"/>
    <ds:schemaRef ds:uri="a9d764e1-b592-4cde-b754-2ad5b03e661b"/>
    <ds:schemaRef ds:uri="http://purl.org/dc/elements/1.1/"/>
    <ds:schemaRef ds:uri="http://schemas.microsoft.com/office/2006/metadata/properties"/>
    <ds:schemaRef ds:uri="http://schemas.microsoft.com/office/infopath/2007/PartnerControls"/>
    <ds:schemaRef ds:uri="bc27932d-2721-42b9-8cf7-a0f62217b82e"/>
    <ds:schemaRef ds:uri="http://www.w3.org/XML/1998/namespace"/>
    <ds:schemaRef ds:uri="http://purl.org/dc/dcmitype/"/>
  </ds:schemaRefs>
</ds:datastoreItem>
</file>

<file path=customXml/itemProps2.xml><?xml version="1.0" encoding="utf-8"?>
<ds:datastoreItem xmlns:ds="http://schemas.openxmlformats.org/officeDocument/2006/customXml" ds:itemID="{FE6918AA-A6AD-4A6D-BD22-860A9E867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7932d-2721-42b9-8cf7-a0f62217b82e"/>
    <ds:schemaRef ds:uri="a9d764e1-b592-4cde-b754-2ad5b03e6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08F8D-FB3D-4C9F-8A9A-E7BE58AD44BC}">
  <ds:schemaRefs>
    <ds:schemaRef ds:uri="http://schemas.openxmlformats.org/officeDocument/2006/bibliography"/>
  </ds:schemaRefs>
</ds:datastoreItem>
</file>

<file path=customXml/itemProps4.xml><?xml version="1.0" encoding="utf-8"?>
<ds:datastoreItem xmlns:ds="http://schemas.openxmlformats.org/officeDocument/2006/customXml" ds:itemID="{FA147CB2-0284-4B1D-BDAB-03339207D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8</Pages>
  <Words>2470</Words>
  <Characters>13169</Characters>
  <Application>Microsoft Office Word</Application>
  <DocSecurity>0</DocSecurity>
  <Lines>355</Lines>
  <Paragraphs>197</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Kersha Levi</cp:lastModifiedBy>
  <cp:revision>2</cp:revision>
  <cp:lastPrinted>2019-07-05T01:15:00Z</cp:lastPrinted>
  <dcterms:created xsi:type="dcterms:W3CDTF">2024-10-16T07:11:00Z</dcterms:created>
  <dcterms:modified xsi:type="dcterms:W3CDTF">2024-10-16T07:11:00Z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0x010100B868DBA9931544478BA24DB84762D6CB</vt:lpwstr>
  </property>
  <property fmtid="{D5CDD505-2E9C-101B-9397-08002B2CF9AE}" pid="3" name="MediaServiceImageTags">
    <vt:lpwstr/>
  </property>
</Properties>
</file>