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7A61AC" w14:paraId="29A1A3CE"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C402729" w14:textId="77777777" w:rsidR="009077E2" w:rsidRPr="00193EAA" w:rsidRDefault="00E95F38" w:rsidP="00DC0173">
            <w:pPr>
              <w:pStyle w:val="TableTextWhite"/>
              <w:rPr>
                <w:b/>
              </w:rPr>
            </w:pPr>
            <w:r w:rsidRPr="00193EAA">
              <w:rPr>
                <w:b/>
              </w:rPr>
              <w:t>Cluster</w:t>
            </w:r>
          </w:p>
        </w:tc>
        <w:tc>
          <w:tcPr>
            <w:tcW w:w="6561" w:type="dxa"/>
          </w:tcPr>
          <w:p w14:paraId="242B3BCB" w14:textId="588CA47D" w:rsidR="009077E2" w:rsidRPr="008F4A20" w:rsidRDefault="00290A60" w:rsidP="00DC0173">
            <w:pPr>
              <w:pStyle w:val="TableTextWhite"/>
              <w:rPr>
                <w:b/>
                <w:bCs/>
              </w:rPr>
            </w:pPr>
            <w:r w:rsidRPr="008F4A20">
              <w:rPr>
                <w:b/>
                <w:bCs/>
              </w:rPr>
              <w:t>Climate Change, Energy, the Environment and Water</w:t>
            </w:r>
          </w:p>
        </w:tc>
      </w:tr>
      <w:tr w:rsidR="009077E2" w:rsidRPr="007A61AC" w14:paraId="7846C51B" w14:textId="77777777" w:rsidTr="008476E6">
        <w:tc>
          <w:tcPr>
            <w:tcW w:w="4026" w:type="dxa"/>
            <w:vAlign w:val="center"/>
          </w:tcPr>
          <w:p w14:paraId="3915CD22" w14:textId="77777777" w:rsidR="009077E2" w:rsidRPr="00BB143B" w:rsidRDefault="00E95F38" w:rsidP="00DC0173">
            <w:pPr>
              <w:pStyle w:val="TableTextWhite"/>
              <w:rPr>
                <w:b/>
              </w:rPr>
            </w:pPr>
            <w:r w:rsidRPr="00BB143B">
              <w:rPr>
                <w:b/>
              </w:rPr>
              <w:t>Agency</w:t>
            </w:r>
          </w:p>
        </w:tc>
        <w:tc>
          <w:tcPr>
            <w:tcW w:w="6561" w:type="dxa"/>
          </w:tcPr>
          <w:p w14:paraId="146B6D24" w14:textId="2968DF9E" w:rsidR="009077E2" w:rsidRPr="008F4A20" w:rsidRDefault="00AF6AEB" w:rsidP="00633A54">
            <w:pPr>
              <w:pStyle w:val="TableTextWhite"/>
              <w:rPr>
                <w:b/>
                <w:bCs/>
              </w:rPr>
            </w:pPr>
            <w:r w:rsidRPr="008F4A20">
              <w:rPr>
                <w:b/>
                <w:bCs/>
              </w:rPr>
              <w:t>Department of Climate Change, Energy, the Environment and Water (DCCEEW)</w:t>
            </w:r>
          </w:p>
        </w:tc>
      </w:tr>
      <w:tr w:rsidR="009077E2" w:rsidRPr="007A61AC" w14:paraId="4720482B" w14:textId="77777777" w:rsidTr="008476E6">
        <w:tc>
          <w:tcPr>
            <w:tcW w:w="4026" w:type="dxa"/>
            <w:vAlign w:val="center"/>
          </w:tcPr>
          <w:p w14:paraId="4E04A481" w14:textId="77777777" w:rsidR="009077E2" w:rsidRPr="00BB143B" w:rsidRDefault="00E95F38" w:rsidP="00DC0173">
            <w:pPr>
              <w:pStyle w:val="TableTextWhite"/>
              <w:rPr>
                <w:b/>
              </w:rPr>
            </w:pPr>
            <w:r w:rsidRPr="00BB143B">
              <w:rPr>
                <w:b/>
              </w:rPr>
              <w:t>Division/Branch/Unit</w:t>
            </w:r>
          </w:p>
        </w:tc>
        <w:tc>
          <w:tcPr>
            <w:tcW w:w="6561" w:type="dxa"/>
          </w:tcPr>
          <w:p w14:paraId="2327C0E8" w14:textId="7337F1B8" w:rsidR="009077E2" w:rsidRPr="008F4A20" w:rsidRDefault="00217E62" w:rsidP="00FC522F">
            <w:pPr>
              <w:pStyle w:val="TableTextWhite"/>
              <w:rPr>
                <w:b/>
                <w:bCs/>
              </w:rPr>
            </w:pPr>
            <w:r w:rsidRPr="008F4A20">
              <w:rPr>
                <w:b/>
                <w:bCs/>
              </w:rPr>
              <w:t xml:space="preserve">Energy Corporation </w:t>
            </w:r>
            <w:r w:rsidR="00193EAA" w:rsidRPr="008F4A20">
              <w:rPr>
                <w:b/>
                <w:bCs/>
              </w:rPr>
              <w:t xml:space="preserve">of </w:t>
            </w:r>
            <w:r w:rsidRPr="008F4A20">
              <w:rPr>
                <w:b/>
                <w:bCs/>
              </w:rPr>
              <w:t>NSW</w:t>
            </w:r>
          </w:p>
        </w:tc>
      </w:tr>
      <w:tr w:rsidR="009077E2" w:rsidRPr="007A61AC" w14:paraId="448C7ECC" w14:textId="77777777" w:rsidTr="008476E6">
        <w:tc>
          <w:tcPr>
            <w:tcW w:w="4026" w:type="dxa"/>
            <w:vAlign w:val="center"/>
          </w:tcPr>
          <w:p w14:paraId="3C7D62D4" w14:textId="77777777" w:rsidR="009077E2" w:rsidRPr="00BB143B" w:rsidRDefault="00E95F38" w:rsidP="00DC0173">
            <w:pPr>
              <w:pStyle w:val="TableTextWhite"/>
              <w:rPr>
                <w:b/>
              </w:rPr>
            </w:pPr>
            <w:r w:rsidRPr="00BB143B">
              <w:rPr>
                <w:b/>
              </w:rPr>
              <w:t>Location</w:t>
            </w:r>
          </w:p>
        </w:tc>
        <w:tc>
          <w:tcPr>
            <w:tcW w:w="6561" w:type="dxa"/>
          </w:tcPr>
          <w:p w14:paraId="31452440" w14:textId="64632CC4" w:rsidR="009077E2" w:rsidRPr="008F4A20" w:rsidRDefault="008A168B" w:rsidP="00DC0173">
            <w:pPr>
              <w:pStyle w:val="TableTextWhite"/>
              <w:rPr>
                <w:b/>
                <w:bCs/>
              </w:rPr>
            </w:pPr>
            <w:r w:rsidRPr="008F4A20">
              <w:rPr>
                <w:b/>
                <w:bCs/>
              </w:rPr>
              <w:t>Sydney CBD</w:t>
            </w:r>
          </w:p>
        </w:tc>
      </w:tr>
      <w:tr w:rsidR="00A951D0" w:rsidRPr="007A61AC" w14:paraId="25D07C05" w14:textId="77777777" w:rsidTr="008476E6">
        <w:tc>
          <w:tcPr>
            <w:tcW w:w="4026" w:type="dxa"/>
            <w:vAlign w:val="center"/>
          </w:tcPr>
          <w:p w14:paraId="5CE91FE4" w14:textId="77777777" w:rsidR="00A951D0" w:rsidRPr="00BB143B" w:rsidRDefault="00A951D0" w:rsidP="00A951D0">
            <w:pPr>
              <w:pStyle w:val="TableTextWhite"/>
              <w:rPr>
                <w:b/>
              </w:rPr>
            </w:pPr>
            <w:r w:rsidRPr="00BB143B">
              <w:rPr>
                <w:b/>
              </w:rPr>
              <w:t>Classification/Grade/Band</w:t>
            </w:r>
          </w:p>
        </w:tc>
        <w:tc>
          <w:tcPr>
            <w:tcW w:w="6561" w:type="dxa"/>
          </w:tcPr>
          <w:p w14:paraId="7679481D" w14:textId="635CF0AD" w:rsidR="00A951D0" w:rsidRPr="008F4A20" w:rsidRDefault="00A951D0" w:rsidP="00A951D0">
            <w:pPr>
              <w:pStyle w:val="TableTextWhite"/>
              <w:rPr>
                <w:b/>
                <w:bCs/>
              </w:rPr>
            </w:pPr>
            <w:r w:rsidRPr="00842698">
              <w:rPr>
                <w:b/>
                <w:bCs/>
              </w:rPr>
              <w:t>Clerk Grade 7/8</w:t>
            </w:r>
          </w:p>
        </w:tc>
      </w:tr>
      <w:tr w:rsidR="00A951D0" w:rsidRPr="007A61AC" w14:paraId="1FD2AA85" w14:textId="77777777" w:rsidTr="008476E6">
        <w:tc>
          <w:tcPr>
            <w:tcW w:w="4026" w:type="dxa"/>
            <w:vAlign w:val="center"/>
          </w:tcPr>
          <w:p w14:paraId="4A328C7B" w14:textId="77777777" w:rsidR="00A951D0" w:rsidRPr="00BB143B" w:rsidRDefault="00A951D0" w:rsidP="00A951D0">
            <w:pPr>
              <w:pStyle w:val="TableTextWhite"/>
              <w:rPr>
                <w:b/>
              </w:rPr>
            </w:pPr>
            <w:r w:rsidRPr="00BB143B">
              <w:rPr>
                <w:b/>
              </w:rPr>
              <w:t>Role Number</w:t>
            </w:r>
          </w:p>
        </w:tc>
        <w:tc>
          <w:tcPr>
            <w:tcW w:w="6561" w:type="dxa"/>
          </w:tcPr>
          <w:p w14:paraId="10441B29" w14:textId="6CA99A02" w:rsidR="00A951D0" w:rsidRPr="008F4A20" w:rsidRDefault="00A951D0" w:rsidP="00A951D0">
            <w:pPr>
              <w:pStyle w:val="TableTextWhite"/>
              <w:rPr>
                <w:b/>
                <w:bCs/>
              </w:rPr>
            </w:pPr>
            <w:r w:rsidRPr="00842698">
              <w:rPr>
                <w:b/>
                <w:bCs/>
              </w:rPr>
              <w:t>41597</w:t>
            </w:r>
          </w:p>
        </w:tc>
      </w:tr>
      <w:tr w:rsidR="00A951D0" w:rsidRPr="007A61AC" w14:paraId="79DEE10B" w14:textId="77777777" w:rsidTr="008476E6">
        <w:tc>
          <w:tcPr>
            <w:tcW w:w="4026" w:type="dxa"/>
            <w:vAlign w:val="center"/>
          </w:tcPr>
          <w:p w14:paraId="6FE473C0" w14:textId="77777777" w:rsidR="00A951D0" w:rsidRPr="00BB143B" w:rsidRDefault="00A951D0" w:rsidP="00A951D0">
            <w:pPr>
              <w:pStyle w:val="TableTextWhite"/>
              <w:rPr>
                <w:b/>
              </w:rPr>
            </w:pPr>
            <w:r w:rsidRPr="00BB143B">
              <w:rPr>
                <w:b/>
              </w:rPr>
              <w:t>ANZSCO Code</w:t>
            </w:r>
          </w:p>
        </w:tc>
        <w:tc>
          <w:tcPr>
            <w:tcW w:w="6561" w:type="dxa"/>
          </w:tcPr>
          <w:p w14:paraId="2A3978E0" w14:textId="5673BED8" w:rsidR="00A951D0" w:rsidRPr="008F4A20" w:rsidRDefault="00A951D0" w:rsidP="00A951D0">
            <w:pPr>
              <w:pStyle w:val="TableTextWhite"/>
              <w:rPr>
                <w:b/>
                <w:bCs/>
              </w:rPr>
            </w:pPr>
            <w:r w:rsidRPr="00842698">
              <w:rPr>
                <w:b/>
                <w:bCs/>
              </w:rPr>
              <w:t>511112</w:t>
            </w:r>
          </w:p>
        </w:tc>
      </w:tr>
      <w:tr w:rsidR="00A951D0" w:rsidRPr="007A61AC" w14:paraId="4C772707" w14:textId="77777777" w:rsidTr="008476E6">
        <w:tc>
          <w:tcPr>
            <w:tcW w:w="4026" w:type="dxa"/>
            <w:vAlign w:val="center"/>
          </w:tcPr>
          <w:p w14:paraId="766C619F" w14:textId="77777777" w:rsidR="00A951D0" w:rsidRPr="00BB143B" w:rsidRDefault="00A951D0" w:rsidP="00A951D0">
            <w:pPr>
              <w:pStyle w:val="TableTextWhite"/>
              <w:rPr>
                <w:b/>
              </w:rPr>
            </w:pPr>
            <w:r w:rsidRPr="00BB143B">
              <w:rPr>
                <w:b/>
              </w:rPr>
              <w:t>PCAT Code</w:t>
            </w:r>
          </w:p>
        </w:tc>
        <w:tc>
          <w:tcPr>
            <w:tcW w:w="6561" w:type="dxa"/>
          </w:tcPr>
          <w:p w14:paraId="36EA1011" w14:textId="4926F569" w:rsidR="00A951D0" w:rsidRPr="008F4A20" w:rsidRDefault="00A951D0" w:rsidP="00A951D0">
            <w:pPr>
              <w:pStyle w:val="TableTextWhite"/>
              <w:rPr>
                <w:b/>
                <w:bCs/>
              </w:rPr>
            </w:pPr>
            <w:r w:rsidRPr="00842698">
              <w:rPr>
                <w:b/>
                <w:bCs/>
              </w:rPr>
              <w:t>1119192</w:t>
            </w:r>
          </w:p>
        </w:tc>
      </w:tr>
      <w:tr w:rsidR="009077E2" w:rsidRPr="007A61AC" w14:paraId="1861C121" w14:textId="77777777" w:rsidTr="008476E6">
        <w:tc>
          <w:tcPr>
            <w:tcW w:w="4026" w:type="dxa"/>
            <w:vAlign w:val="center"/>
          </w:tcPr>
          <w:p w14:paraId="122122FE" w14:textId="77777777" w:rsidR="009077E2" w:rsidRPr="008A168B" w:rsidRDefault="00E95F38" w:rsidP="00DC0173">
            <w:pPr>
              <w:pStyle w:val="TableTextWhite"/>
              <w:rPr>
                <w:b/>
              </w:rPr>
            </w:pPr>
            <w:r w:rsidRPr="008A168B">
              <w:rPr>
                <w:b/>
              </w:rPr>
              <w:t>Date of Approval</w:t>
            </w:r>
          </w:p>
        </w:tc>
        <w:tc>
          <w:tcPr>
            <w:tcW w:w="6561" w:type="dxa"/>
          </w:tcPr>
          <w:p w14:paraId="1C482FE2" w14:textId="50515AA2" w:rsidR="009077E2" w:rsidRPr="008F4A20" w:rsidRDefault="00E02369" w:rsidP="00DC0173">
            <w:pPr>
              <w:pStyle w:val="TableTextWhite"/>
              <w:rPr>
                <w:b/>
                <w:bCs/>
              </w:rPr>
            </w:pPr>
            <w:r>
              <w:rPr>
                <w:b/>
                <w:bCs/>
              </w:rPr>
              <w:t>February</w:t>
            </w:r>
            <w:r w:rsidR="00AF6AEB" w:rsidRPr="008F4A20">
              <w:rPr>
                <w:b/>
                <w:bCs/>
              </w:rPr>
              <w:t xml:space="preserve"> 202</w:t>
            </w:r>
            <w:r w:rsidR="006E62BD" w:rsidRPr="008F4A20">
              <w:rPr>
                <w:b/>
                <w:bCs/>
              </w:rPr>
              <w:t>4</w:t>
            </w:r>
          </w:p>
        </w:tc>
      </w:tr>
      <w:tr w:rsidR="00633A54" w:rsidRPr="007A61AC" w14:paraId="01712D40" w14:textId="77777777" w:rsidTr="008476E6">
        <w:tc>
          <w:tcPr>
            <w:tcW w:w="4026" w:type="dxa"/>
            <w:vAlign w:val="center"/>
          </w:tcPr>
          <w:p w14:paraId="1F212F34" w14:textId="5C61068C" w:rsidR="00633A54" w:rsidRPr="008A168B" w:rsidRDefault="00633A54" w:rsidP="00DC0173">
            <w:pPr>
              <w:pStyle w:val="TableTextWhite"/>
              <w:rPr>
                <w:b/>
              </w:rPr>
            </w:pPr>
            <w:r>
              <w:rPr>
                <w:b/>
              </w:rPr>
              <w:t>Website</w:t>
            </w:r>
          </w:p>
        </w:tc>
        <w:tc>
          <w:tcPr>
            <w:tcW w:w="6561" w:type="dxa"/>
          </w:tcPr>
          <w:p w14:paraId="571CA84B" w14:textId="635D8723" w:rsidR="00633A54" w:rsidRPr="008F4A20" w:rsidRDefault="00485DC3" w:rsidP="00DC0173">
            <w:pPr>
              <w:pStyle w:val="TableTextWhite"/>
              <w:rPr>
                <w:b/>
                <w:bCs/>
              </w:rPr>
            </w:pPr>
            <w:hyperlink r:id="rId11" w:history="1">
              <w:r w:rsidR="00715711" w:rsidRPr="008F4A20">
                <w:rPr>
                  <w:rStyle w:val="Hyperlink"/>
                  <w:b/>
                  <w:bCs/>
                </w:rPr>
                <w:t>https://www.dcceew.gov.au/</w:t>
              </w:r>
            </w:hyperlink>
          </w:p>
        </w:tc>
      </w:tr>
    </w:tbl>
    <w:p w14:paraId="793AC229" w14:textId="77777777" w:rsidR="006A2280" w:rsidRPr="007A61AC" w:rsidRDefault="006A2280" w:rsidP="006A2280">
      <w:pPr>
        <w:tabs>
          <w:tab w:val="left" w:pos="2925"/>
        </w:tabs>
        <w:rPr>
          <w:lang w:val="en-AU"/>
        </w:rPr>
      </w:pPr>
    </w:p>
    <w:p w14:paraId="2774DE87" w14:textId="77777777" w:rsidR="007125B5" w:rsidRPr="000B67E0" w:rsidRDefault="007125B5" w:rsidP="007125B5">
      <w:pPr>
        <w:tabs>
          <w:tab w:val="left" w:pos="2925"/>
        </w:tabs>
        <w:spacing w:before="240"/>
        <w:rPr>
          <w:rFonts w:eastAsia="Times New Roman"/>
          <w:bCs/>
          <w:i/>
        </w:rPr>
      </w:pPr>
      <w:bookmarkStart w:id="0" w:name="OLE_LINK5"/>
      <w:bookmarkStart w:id="1" w:name="OLE_LINK4"/>
      <w:bookmarkStart w:id="2" w:name="OLE_LINK26"/>
      <w:bookmarkStart w:id="3" w:name="OLE_LINK20"/>
      <w:bookmarkStart w:id="4" w:name="OLE_LINK17"/>
      <w:bookmarkStart w:id="5" w:name="OLE_LINK15"/>
      <w:bookmarkStart w:id="6" w:name="OLE_LINK12"/>
      <w:bookmarkStart w:id="7" w:name="OLE_LINK9"/>
      <w:bookmarkStart w:id="8" w:name="OLE_LINK8"/>
      <w:r w:rsidRPr="000B67E0">
        <w:rPr>
          <w:rFonts w:eastAsia="Times New Roman"/>
          <w:bCs/>
          <w:i/>
        </w:rPr>
        <w:t xml:space="preserve">Ensuring a sustainable NSW through climate change and energy action, water management, environment and heritage conservation and protection. </w:t>
      </w:r>
    </w:p>
    <w:p w14:paraId="4989A0E2" w14:textId="77777777" w:rsidR="007125B5" w:rsidRPr="007125B5" w:rsidRDefault="007125B5" w:rsidP="007125B5">
      <w:pPr>
        <w:tabs>
          <w:tab w:val="left" w:pos="2925"/>
        </w:tabs>
        <w:spacing w:before="240"/>
        <w:rPr>
          <w:rFonts w:eastAsia="Times New Roman"/>
          <w:b/>
          <w:bCs/>
          <w:sz w:val="26"/>
          <w:szCs w:val="26"/>
        </w:rPr>
      </w:pPr>
      <w:r w:rsidRPr="007125B5">
        <w:rPr>
          <w:rFonts w:eastAsia="Times New Roman"/>
          <w:b/>
          <w:bCs/>
          <w:sz w:val="26"/>
          <w:szCs w:val="26"/>
        </w:rPr>
        <w:t xml:space="preserve">Who we are </w:t>
      </w:r>
    </w:p>
    <w:p w14:paraId="3FEDCEA6" w14:textId="77777777" w:rsidR="007125B5" w:rsidRPr="000B67E0" w:rsidRDefault="007125B5" w:rsidP="00E02369">
      <w:pPr>
        <w:tabs>
          <w:tab w:val="left" w:pos="2925"/>
        </w:tabs>
        <w:spacing w:before="240" w:line="240" w:lineRule="auto"/>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211D9A43" w14:textId="77777777" w:rsidR="007125B5" w:rsidRPr="000B67E0" w:rsidRDefault="007125B5" w:rsidP="00E02369">
      <w:pPr>
        <w:tabs>
          <w:tab w:val="left" w:pos="2925"/>
        </w:tabs>
        <w:spacing w:before="240" w:line="240" w:lineRule="auto"/>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07B3BBA8" w14:textId="77777777" w:rsidR="007125B5" w:rsidRPr="000B67E0" w:rsidRDefault="007125B5" w:rsidP="00E02369">
      <w:pPr>
        <w:tabs>
          <w:tab w:val="left" w:pos="2925"/>
        </w:tabs>
        <w:spacing w:before="240" w:line="240" w:lineRule="auto"/>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1532E22B" w14:textId="77777777" w:rsidR="007125B5" w:rsidRPr="000B67E0" w:rsidRDefault="007125B5" w:rsidP="00E02369">
      <w:pPr>
        <w:tabs>
          <w:tab w:val="left" w:pos="2925"/>
        </w:tabs>
        <w:spacing w:before="240" w:line="240" w:lineRule="auto"/>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1E6F3724" w14:textId="77777777" w:rsidR="008035BC" w:rsidRDefault="008035BC" w:rsidP="008035BC">
      <w:pPr>
        <w:spacing w:after="0"/>
        <w:rPr>
          <w:rStyle w:val="Hyperlink"/>
          <w:sz w:val="22"/>
          <w:szCs w:val="24"/>
          <w:lang w:eastAsia="en-GB"/>
        </w:rPr>
      </w:pPr>
    </w:p>
    <w:p w14:paraId="697F3FED" w14:textId="63B9C632" w:rsidR="00691B9F" w:rsidRPr="00654CF9" w:rsidRDefault="00691B9F" w:rsidP="00691B9F">
      <w:pPr>
        <w:tabs>
          <w:tab w:val="left" w:pos="2925"/>
        </w:tabs>
        <w:rPr>
          <w:rFonts w:cs="Arial"/>
          <w:b/>
          <w:bCs/>
          <w:kern w:val="32"/>
          <w:sz w:val="26"/>
          <w:szCs w:val="32"/>
          <w:lang w:val="en-AU"/>
        </w:rPr>
      </w:pPr>
      <w:r w:rsidRPr="00654CF9">
        <w:rPr>
          <w:rFonts w:cs="Arial"/>
          <w:b/>
          <w:bCs/>
          <w:kern w:val="32"/>
          <w:sz w:val="26"/>
          <w:szCs w:val="32"/>
          <w:lang w:val="en-AU"/>
        </w:rPr>
        <w:t xml:space="preserve">About the Energy Corporation </w:t>
      </w:r>
      <w:r w:rsidR="00EC4F73">
        <w:rPr>
          <w:rFonts w:cs="Arial"/>
          <w:b/>
          <w:bCs/>
          <w:kern w:val="32"/>
          <w:sz w:val="26"/>
          <w:szCs w:val="32"/>
          <w:lang w:val="en-AU"/>
        </w:rPr>
        <w:t xml:space="preserve">of </w:t>
      </w:r>
      <w:r w:rsidRPr="00654CF9">
        <w:rPr>
          <w:rFonts w:cs="Arial"/>
          <w:b/>
          <w:bCs/>
          <w:kern w:val="32"/>
          <w:sz w:val="26"/>
          <w:szCs w:val="32"/>
          <w:lang w:val="en-AU"/>
        </w:rPr>
        <w:t>NSW</w:t>
      </w:r>
    </w:p>
    <w:p w14:paraId="51C446DB" w14:textId="714B3C4C" w:rsidR="00691B9F" w:rsidRDefault="00691B9F" w:rsidP="00E02369">
      <w:pPr>
        <w:spacing w:line="240" w:lineRule="auto"/>
        <w:rPr>
          <w:rFonts w:eastAsia="Times New Roman" w:cs="Times New Roman"/>
          <w:color w:val="111111"/>
          <w:lang w:val="en"/>
        </w:rPr>
      </w:pPr>
      <w:r w:rsidRPr="00654CF9">
        <w:rPr>
          <w:rFonts w:eastAsia="Times New Roman" w:cs="Times New Roman"/>
          <w:color w:val="111111"/>
          <w:lang w:val="en"/>
        </w:rPr>
        <w:t xml:space="preserve">The Energy Corporation of New South Wales (the Corporation) is </w:t>
      </w:r>
      <w:r w:rsidR="007F2504">
        <w:rPr>
          <w:rFonts w:eastAsia="Times New Roman" w:cs="Times New Roman"/>
          <w:color w:val="111111"/>
          <w:lang w:val="en"/>
        </w:rPr>
        <w:t xml:space="preserve">the </w:t>
      </w:r>
      <w:r w:rsidRPr="00691B9F">
        <w:rPr>
          <w:rFonts w:eastAsia="Times New Roman" w:cs="Times New Roman"/>
          <w:color w:val="111111"/>
          <w:lang w:val="en"/>
        </w:rPr>
        <w:t xml:space="preserve">NSW-Government-controlled statutory authority that will lead the delivery of </w:t>
      </w:r>
      <w:r w:rsidRPr="00654CF9">
        <w:rPr>
          <w:rFonts w:eastAsia="Times New Roman" w:cs="Times New Roman"/>
          <w:color w:val="111111"/>
          <w:lang w:val="en"/>
        </w:rPr>
        <w:t>the NSW Government’s Renewable Energy Zones (REZ) program in</w:t>
      </w:r>
      <w:r>
        <w:rPr>
          <w:rFonts w:eastAsia="Times New Roman" w:cs="Times New Roman"/>
          <w:color w:val="111111"/>
          <w:lang w:val="en"/>
        </w:rPr>
        <w:t> </w:t>
      </w:r>
      <w:r w:rsidRPr="00654CF9">
        <w:rPr>
          <w:rFonts w:eastAsia="Times New Roman" w:cs="Times New Roman"/>
          <w:color w:val="111111"/>
          <w:lang w:val="en"/>
        </w:rPr>
        <w:t>accordance with the NSW Electricity Strategy</w:t>
      </w:r>
      <w:r>
        <w:rPr>
          <w:rFonts w:eastAsia="Times New Roman" w:cs="Times New Roman"/>
          <w:color w:val="111111"/>
          <w:lang w:val="en"/>
        </w:rPr>
        <w:t xml:space="preserve"> and Electricity Infrastructure Roadmap</w:t>
      </w:r>
      <w:r w:rsidRPr="00654CF9">
        <w:rPr>
          <w:rFonts w:eastAsia="Times New Roman" w:cs="Times New Roman"/>
          <w:color w:val="111111"/>
          <w:lang w:val="en"/>
        </w:rPr>
        <w:t xml:space="preserve">. </w:t>
      </w:r>
    </w:p>
    <w:p w14:paraId="7FF1E6C8" w14:textId="04616126" w:rsidR="00691B9F" w:rsidRDefault="00691B9F" w:rsidP="00E02369">
      <w:pPr>
        <w:spacing w:line="240" w:lineRule="auto"/>
        <w:rPr>
          <w:rFonts w:cs="Arial"/>
          <w:color w:val="000000"/>
        </w:rPr>
      </w:pPr>
      <w:r>
        <w:rPr>
          <w:rFonts w:eastAsia="Times New Roman" w:cs="Times New Roman"/>
          <w:color w:val="111111"/>
          <w:lang w:val="en"/>
        </w:rPr>
        <w:t xml:space="preserve">The Corporation is </w:t>
      </w:r>
      <w:r w:rsidRPr="00654CF9">
        <w:rPr>
          <w:rFonts w:eastAsia="Times New Roman" w:cs="Times New Roman"/>
          <w:color w:val="111111"/>
          <w:lang w:val="en"/>
        </w:rPr>
        <w:t xml:space="preserve">constituted under the </w:t>
      </w:r>
      <w:r w:rsidRPr="00654CF9">
        <w:rPr>
          <w:rFonts w:eastAsia="Times New Roman" w:cs="Times New Roman"/>
          <w:i/>
          <w:iCs/>
          <w:color w:val="111111"/>
          <w:lang w:val="en"/>
        </w:rPr>
        <w:t>Energy and Utilities Administration Act 1987</w:t>
      </w:r>
      <w:r>
        <w:rPr>
          <w:rFonts w:eastAsia="Times New Roman" w:cs="Times New Roman"/>
          <w:i/>
          <w:iCs/>
          <w:color w:val="111111"/>
          <w:lang w:val="en"/>
        </w:rPr>
        <w:t xml:space="preserve"> </w:t>
      </w:r>
      <w:r w:rsidRPr="00691B9F">
        <w:rPr>
          <w:rFonts w:eastAsia="Times New Roman" w:cs="Times New Roman"/>
          <w:color w:val="111111"/>
          <w:lang w:val="en"/>
        </w:rPr>
        <w:t xml:space="preserve">and </w:t>
      </w:r>
      <w:r>
        <w:rPr>
          <w:rFonts w:eastAsia="Times New Roman" w:cs="Times New Roman"/>
          <w:color w:val="111111"/>
          <w:lang w:val="en"/>
        </w:rPr>
        <w:t xml:space="preserve">was re-established to oversee the </w:t>
      </w:r>
      <w:r>
        <w:rPr>
          <w:rFonts w:cs="Arial"/>
          <w:color w:val="000000"/>
        </w:rPr>
        <w:t>holistic planning of each REZ and coordinate REZ transmission, generation, firming and storage projects to deliver efficient, timely and coordinated investment. The Corporation will also work closely with communities to ensure the benefits of investment are equitably shared within host regions.</w:t>
      </w:r>
    </w:p>
    <w:bookmarkEnd w:id="0"/>
    <w:bookmarkEnd w:id="1"/>
    <w:bookmarkEnd w:id="2"/>
    <w:bookmarkEnd w:id="3"/>
    <w:bookmarkEnd w:id="4"/>
    <w:bookmarkEnd w:id="5"/>
    <w:bookmarkEnd w:id="6"/>
    <w:bookmarkEnd w:id="7"/>
    <w:bookmarkEnd w:id="8"/>
    <w:p w14:paraId="093FD583" w14:textId="77777777" w:rsidR="00A951D0" w:rsidRPr="00614552" w:rsidRDefault="00A951D0" w:rsidP="00A951D0">
      <w:pPr>
        <w:tabs>
          <w:tab w:val="left" w:pos="2925"/>
        </w:tabs>
        <w:rPr>
          <w:rStyle w:val="Heading1Char"/>
        </w:rPr>
      </w:pPr>
      <w:r w:rsidRPr="00614552">
        <w:rPr>
          <w:rStyle w:val="Heading1Char"/>
        </w:rPr>
        <w:lastRenderedPageBreak/>
        <w:t>Primary purpose of the role</w:t>
      </w:r>
    </w:p>
    <w:p w14:paraId="70EEA5A8" w14:textId="77777777" w:rsidR="00A951D0" w:rsidRDefault="00A951D0" w:rsidP="00A951D0">
      <w:pPr>
        <w:tabs>
          <w:tab w:val="left" w:pos="2925"/>
        </w:tabs>
        <w:rPr>
          <w:rFonts w:cs="Arial"/>
        </w:rPr>
      </w:pPr>
      <w:r w:rsidRPr="00614552">
        <w:rPr>
          <w:rFonts w:cs="Arial"/>
        </w:rPr>
        <w:t xml:space="preserve">The Executive Coordinator provides </w:t>
      </w:r>
      <w:r>
        <w:rPr>
          <w:rFonts w:cs="Arial"/>
        </w:rPr>
        <w:t xml:space="preserve">and coordinates </w:t>
      </w:r>
      <w:r w:rsidRPr="00614552">
        <w:rPr>
          <w:rFonts w:cs="Arial"/>
        </w:rPr>
        <w:t xml:space="preserve">administrative support to </w:t>
      </w:r>
      <w:r>
        <w:rPr>
          <w:rFonts w:cs="Arial"/>
        </w:rPr>
        <w:t xml:space="preserve">executive leaders of </w:t>
      </w:r>
      <w:r w:rsidRPr="00614552">
        <w:rPr>
          <w:rFonts w:cs="Arial"/>
        </w:rPr>
        <w:t xml:space="preserve">the </w:t>
      </w:r>
      <w:r>
        <w:rPr>
          <w:rFonts w:cs="Arial"/>
        </w:rPr>
        <w:t xml:space="preserve">Energy Corporation of NSW </w:t>
      </w:r>
      <w:r w:rsidRPr="00614552">
        <w:rPr>
          <w:rFonts w:cs="Arial"/>
        </w:rPr>
        <w:t xml:space="preserve">to ensure the efficient and effective operation of the </w:t>
      </w:r>
      <w:r>
        <w:rPr>
          <w:rFonts w:cs="Arial"/>
        </w:rPr>
        <w:t xml:space="preserve">organisation </w:t>
      </w:r>
      <w:r w:rsidRPr="00614552">
        <w:rPr>
          <w:rFonts w:cs="Arial"/>
        </w:rPr>
        <w:t>and support the achievement of</w:t>
      </w:r>
      <w:r>
        <w:rPr>
          <w:rFonts w:cs="Arial"/>
        </w:rPr>
        <w:t xml:space="preserve"> its</w:t>
      </w:r>
      <w:r w:rsidRPr="00614552">
        <w:rPr>
          <w:rFonts w:cs="Arial"/>
        </w:rPr>
        <w:t xml:space="preserve"> operational objectives. </w:t>
      </w:r>
      <w:r>
        <w:rPr>
          <w:rFonts w:eastAsia="Times New Roman" w:cs="Times New Roman"/>
          <w:color w:val="111111"/>
          <w:lang w:val="en"/>
        </w:rPr>
        <w:t xml:space="preserve">This role also </w:t>
      </w:r>
      <w:r>
        <w:rPr>
          <w:rStyle w:val="normaltextrun"/>
          <w:rFonts w:cs="Arial"/>
          <w:color w:val="000000"/>
          <w:shd w:val="clear" w:color="auto" w:fill="FFFFFF"/>
        </w:rPr>
        <w:t>coordinates and manages projects, makes recommendations and engages with key senior executives.</w:t>
      </w:r>
    </w:p>
    <w:p w14:paraId="0E56068D" w14:textId="77777777" w:rsidR="00A951D0" w:rsidRDefault="00A951D0" w:rsidP="00A951D0">
      <w:pPr>
        <w:pStyle w:val="Heading1"/>
      </w:pPr>
      <w:r w:rsidRPr="00A14A03">
        <w:t>Key accountabilities</w:t>
      </w:r>
    </w:p>
    <w:p w14:paraId="15460267" w14:textId="77777777" w:rsidR="00A951D0" w:rsidRPr="00F339CD" w:rsidRDefault="00A951D0" w:rsidP="00A951D0">
      <w:pPr>
        <w:pStyle w:val="ListParagraph"/>
        <w:numPr>
          <w:ilvl w:val="0"/>
          <w:numId w:val="3"/>
        </w:numPr>
        <w:tabs>
          <w:tab w:val="left" w:pos="2925"/>
        </w:tabs>
        <w:ind w:left="720"/>
        <w:rPr>
          <w:rFonts w:ascii="Georgia" w:hAnsi="Georgia"/>
        </w:rPr>
      </w:pPr>
      <w:r w:rsidRPr="00614552">
        <w:rPr>
          <w:rFonts w:cs="Arial"/>
        </w:rPr>
        <w:t xml:space="preserve">Provide high level secretarial and administrative services to support the </w:t>
      </w:r>
      <w:r>
        <w:rPr>
          <w:rFonts w:cs="Arial"/>
        </w:rPr>
        <w:t xml:space="preserve">executive leaders in </w:t>
      </w:r>
      <w:r w:rsidRPr="00614552">
        <w:rPr>
          <w:rFonts w:cs="Arial"/>
        </w:rPr>
        <w:t>achiev</w:t>
      </w:r>
      <w:r>
        <w:rPr>
          <w:rFonts w:cs="Arial"/>
        </w:rPr>
        <w:t xml:space="preserve">ing the </w:t>
      </w:r>
      <w:r w:rsidRPr="00614552">
        <w:rPr>
          <w:rFonts w:cs="Arial"/>
        </w:rPr>
        <w:t>agency objectives</w:t>
      </w:r>
    </w:p>
    <w:p w14:paraId="39D6DF38" w14:textId="77777777" w:rsidR="00A951D0" w:rsidRPr="00F339CD" w:rsidRDefault="00A951D0" w:rsidP="00A951D0">
      <w:pPr>
        <w:pStyle w:val="ListParagraph"/>
        <w:numPr>
          <w:ilvl w:val="0"/>
          <w:numId w:val="3"/>
        </w:numPr>
        <w:tabs>
          <w:tab w:val="left" w:pos="2925"/>
        </w:tabs>
        <w:ind w:left="720"/>
        <w:rPr>
          <w:rFonts w:ascii="Georgia" w:hAnsi="Georgia"/>
        </w:rPr>
      </w:pPr>
      <w:r w:rsidRPr="00614552">
        <w:rPr>
          <w:rFonts w:cs="Arial"/>
        </w:rPr>
        <w:t xml:space="preserve">Manage diary appointments and daily schedules on behalf of the </w:t>
      </w:r>
      <w:r>
        <w:rPr>
          <w:rFonts w:cs="Arial"/>
        </w:rPr>
        <w:t xml:space="preserve">designated senior executive(s) </w:t>
      </w:r>
      <w:r w:rsidRPr="00614552">
        <w:rPr>
          <w:rFonts w:cs="Arial"/>
        </w:rPr>
        <w:t>to ensure appropriate access to, and optimal and effective use of the executives</w:t>
      </w:r>
      <w:r>
        <w:rPr>
          <w:rFonts w:cs="Arial"/>
        </w:rPr>
        <w:t>’</w:t>
      </w:r>
      <w:r w:rsidRPr="00614552">
        <w:rPr>
          <w:rFonts w:cs="Arial"/>
        </w:rPr>
        <w:t xml:space="preserve"> time, </w:t>
      </w:r>
      <w:proofErr w:type="spellStart"/>
      <w:r w:rsidRPr="00614552">
        <w:rPr>
          <w:rFonts w:cs="Arial"/>
        </w:rPr>
        <w:t>organise</w:t>
      </w:r>
      <w:proofErr w:type="spellEnd"/>
      <w:r w:rsidRPr="00614552">
        <w:rPr>
          <w:rFonts w:cs="Arial"/>
        </w:rPr>
        <w:t xml:space="preserve"> meeting</w:t>
      </w:r>
      <w:r>
        <w:rPr>
          <w:rFonts w:cs="Arial"/>
        </w:rPr>
        <w:t xml:space="preserve">, </w:t>
      </w:r>
      <w:r w:rsidRPr="00614552">
        <w:rPr>
          <w:rFonts w:cs="Arial"/>
        </w:rPr>
        <w:t xml:space="preserve">conference </w:t>
      </w:r>
      <w:r>
        <w:rPr>
          <w:rFonts w:cs="Arial"/>
        </w:rPr>
        <w:t xml:space="preserve">and travel </w:t>
      </w:r>
      <w:r w:rsidRPr="00614552">
        <w:rPr>
          <w:rFonts w:cs="Arial"/>
        </w:rPr>
        <w:t xml:space="preserve">arrangements and prepare timely agendas and meeting documentation to make available for the </w:t>
      </w:r>
      <w:r>
        <w:rPr>
          <w:rFonts w:cs="Arial"/>
        </w:rPr>
        <w:t>executives</w:t>
      </w:r>
      <w:r w:rsidRPr="00614552">
        <w:rPr>
          <w:rFonts w:cs="Arial"/>
        </w:rPr>
        <w:t>, and track progress of actions to enable completion of projects and initiatives within priority timetables and business commitments</w:t>
      </w:r>
    </w:p>
    <w:p w14:paraId="033E2ADC" w14:textId="77777777" w:rsidR="00A951D0" w:rsidRPr="00F339CD" w:rsidRDefault="00A951D0" w:rsidP="00A951D0">
      <w:pPr>
        <w:pStyle w:val="ListParagraph"/>
        <w:numPr>
          <w:ilvl w:val="0"/>
          <w:numId w:val="3"/>
        </w:numPr>
        <w:tabs>
          <w:tab w:val="left" w:pos="2925"/>
        </w:tabs>
        <w:ind w:left="720"/>
        <w:rPr>
          <w:rFonts w:ascii="Georgia" w:hAnsi="Georgia"/>
        </w:rPr>
      </w:pPr>
      <w:r w:rsidRPr="00614552">
        <w:rPr>
          <w:rFonts w:cs="Arial"/>
        </w:rPr>
        <w:t xml:space="preserve">Identify, </w:t>
      </w:r>
      <w:proofErr w:type="spellStart"/>
      <w:r w:rsidRPr="00614552">
        <w:rPr>
          <w:rFonts w:cs="Arial"/>
        </w:rPr>
        <w:t>prioritise</w:t>
      </w:r>
      <w:proofErr w:type="spellEnd"/>
      <w:r w:rsidRPr="00614552">
        <w:rPr>
          <w:rFonts w:cs="Arial"/>
        </w:rPr>
        <w:t xml:space="preserve"> and determine urgency of critical or sensitive issues for the </w:t>
      </w:r>
      <w:r>
        <w:rPr>
          <w:rFonts w:cs="Arial"/>
        </w:rPr>
        <w:t>executives’</w:t>
      </w:r>
      <w:r w:rsidRPr="00614552">
        <w:rPr>
          <w:rFonts w:cs="Arial"/>
        </w:rPr>
        <w:t xml:space="preserve"> attention to enable the timely discussion and resolution of </w:t>
      </w:r>
      <w:proofErr w:type="gramStart"/>
      <w:r w:rsidRPr="00614552">
        <w:rPr>
          <w:rFonts w:cs="Arial"/>
        </w:rPr>
        <w:t>business critical</w:t>
      </w:r>
      <w:proofErr w:type="gramEnd"/>
      <w:r w:rsidRPr="00614552">
        <w:rPr>
          <w:rFonts w:cs="Arial"/>
        </w:rPr>
        <w:t xml:space="preserve"> issues</w:t>
      </w:r>
    </w:p>
    <w:p w14:paraId="02FEE04A" w14:textId="77777777" w:rsidR="00A951D0" w:rsidRPr="00F339CD" w:rsidRDefault="00A951D0" w:rsidP="00A951D0">
      <w:pPr>
        <w:pStyle w:val="ListParagraph"/>
        <w:numPr>
          <w:ilvl w:val="0"/>
          <w:numId w:val="3"/>
        </w:numPr>
        <w:tabs>
          <w:tab w:val="left" w:pos="2925"/>
        </w:tabs>
        <w:ind w:left="720"/>
        <w:rPr>
          <w:rFonts w:ascii="Georgia" w:hAnsi="Georgia"/>
        </w:rPr>
      </w:pPr>
      <w:r>
        <w:rPr>
          <w:rFonts w:cs="Arial"/>
        </w:rPr>
        <w:t>Draft</w:t>
      </w:r>
      <w:r w:rsidRPr="00614552">
        <w:rPr>
          <w:rFonts w:cs="Arial"/>
        </w:rPr>
        <w:t xml:space="preserve">, edit and format confidential briefing notes, ministerial correspondence, other memoranda, working papers, routine correspondence and </w:t>
      </w:r>
      <w:r>
        <w:rPr>
          <w:rFonts w:cs="Arial"/>
        </w:rPr>
        <w:t xml:space="preserve">a range of </w:t>
      </w:r>
      <w:r w:rsidRPr="00614552">
        <w:rPr>
          <w:rFonts w:cs="Arial"/>
        </w:rPr>
        <w:t>reports</w:t>
      </w:r>
      <w:r>
        <w:rPr>
          <w:rFonts w:cs="Arial"/>
        </w:rPr>
        <w:t xml:space="preserve"> </w:t>
      </w:r>
      <w:r w:rsidRPr="00614552">
        <w:rPr>
          <w:rFonts w:cs="Arial"/>
        </w:rPr>
        <w:t>to meet required timeframes and quality standards.</w:t>
      </w:r>
    </w:p>
    <w:p w14:paraId="06EF2A5D" w14:textId="77777777" w:rsidR="00A951D0" w:rsidRPr="00B42FB4" w:rsidRDefault="00A951D0" w:rsidP="00A951D0">
      <w:pPr>
        <w:pStyle w:val="ListParagraph"/>
        <w:numPr>
          <w:ilvl w:val="0"/>
          <w:numId w:val="3"/>
        </w:numPr>
        <w:tabs>
          <w:tab w:val="left" w:pos="2925"/>
        </w:tabs>
        <w:ind w:left="720"/>
        <w:rPr>
          <w:rFonts w:ascii="Georgia" w:hAnsi="Georgia"/>
        </w:rPr>
      </w:pPr>
      <w:r w:rsidRPr="00614552">
        <w:rPr>
          <w:rFonts w:cs="Arial"/>
        </w:rPr>
        <w:t xml:space="preserve">Establish and maintain and monitor the effectiveness of appropriate administrative processes and document and information control systems to enhance delivery of efficient and quality outcomes for the whole </w:t>
      </w:r>
      <w:r>
        <w:rPr>
          <w:rFonts w:cs="Arial"/>
        </w:rPr>
        <w:t>organisation</w:t>
      </w:r>
      <w:r w:rsidRPr="00614552">
        <w:rPr>
          <w:rFonts w:cs="Arial"/>
        </w:rPr>
        <w:t>.</w:t>
      </w:r>
      <w:r w:rsidRPr="009F36E5">
        <w:rPr>
          <w:rFonts w:cs="Arial"/>
        </w:rPr>
        <w:t xml:space="preserve"> </w:t>
      </w:r>
    </w:p>
    <w:p w14:paraId="2038F418" w14:textId="77777777" w:rsidR="00A951D0" w:rsidRPr="00B42FB4" w:rsidRDefault="00A951D0" w:rsidP="00A951D0">
      <w:pPr>
        <w:pStyle w:val="ListParagraph"/>
        <w:numPr>
          <w:ilvl w:val="0"/>
          <w:numId w:val="3"/>
        </w:numPr>
        <w:tabs>
          <w:tab w:val="left" w:pos="2925"/>
        </w:tabs>
        <w:ind w:left="720"/>
        <w:rPr>
          <w:rFonts w:ascii="Georgia" w:hAnsi="Georgia"/>
        </w:rPr>
      </w:pPr>
      <w:r>
        <w:rPr>
          <w:rFonts w:cs="Arial"/>
        </w:rPr>
        <w:t xml:space="preserve">Assist and coordinate a range of projects to the support the organisation </w:t>
      </w:r>
      <w:r w:rsidRPr="00B42FB4">
        <w:rPr>
          <w:rFonts w:cs="Arial"/>
        </w:rPr>
        <w:t>and provide administration support functions at the senior level.</w:t>
      </w:r>
    </w:p>
    <w:p w14:paraId="43F9056B" w14:textId="77777777" w:rsidR="00A951D0" w:rsidRPr="00DC2858" w:rsidRDefault="00A951D0" w:rsidP="00A951D0">
      <w:pPr>
        <w:pStyle w:val="ListParagraph"/>
        <w:numPr>
          <w:ilvl w:val="0"/>
          <w:numId w:val="3"/>
        </w:numPr>
        <w:tabs>
          <w:tab w:val="left" w:pos="2925"/>
        </w:tabs>
        <w:ind w:left="720"/>
        <w:rPr>
          <w:rFonts w:ascii="Georgia" w:hAnsi="Georgia"/>
        </w:rPr>
      </w:pPr>
      <w:r>
        <w:rPr>
          <w:rStyle w:val="normaltextrun"/>
          <w:rFonts w:cs="Arial"/>
          <w:color w:val="000000"/>
          <w:shd w:val="clear" w:color="auto" w:fill="FFFFFF"/>
        </w:rPr>
        <w:t>Develop and maintain a range of collaborative networks internal and external to the including participation in Committees to represent the Department’s interests and facilitate the provision of information and advice to industry, Government, and the community.</w:t>
      </w:r>
      <w:r>
        <w:rPr>
          <w:rStyle w:val="eop"/>
          <w:rFonts w:cs="Arial"/>
          <w:color w:val="000000"/>
          <w:shd w:val="clear" w:color="auto" w:fill="FFFFFF"/>
        </w:rPr>
        <w:t> </w:t>
      </w:r>
    </w:p>
    <w:p w14:paraId="4351B330" w14:textId="77777777" w:rsidR="00A951D0" w:rsidRPr="00614552" w:rsidRDefault="00A951D0" w:rsidP="00A951D0">
      <w:pPr>
        <w:tabs>
          <w:tab w:val="left" w:pos="2925"/>
        </w:tabs>
        <w:rPr>
          <w:rStyle w:val="Heading1Char"/>
        </w:rPr>
      </w:pPr>
      <w:r w:rsidRPr="00614552">
        <w:rPr>
          <w:rStyle w:val="Heading1Char"/>
        </w:rPr>
        <w:t>Key challenges</w:t>
      </w:r>
    </w:p>
    <w:p w14:paraId="3053FFB2" w14:textId="77777777" w:rsidR="00A951D0" w:rsidRPr="00413717" w:rsidRDefault="00A951D0" w:rsidP="00A951D0">
      <w:pPr>
        <w:pStyle w:val="ListParagraph"/>
        <w:numPr>
          <w:ilvl w:val="0"/>
          <w:numId w:val="3"/>
        </w:numPr>
        <w:tabs>
          <w:tab w:val="left" w:pos="2925"/>
        </w:tabs>
        <w:ind w:left="720"/>
        <w:rPr>
          <w:rFonts w:ascii="Georgia" w:hAnsi="Georgia"/>
        </w:rPr>
      </w:pPr>
      <w:r w:rsidRPr="00614552">
        <w:rPr>
          <w:rFonts w:cs="Arial"/>
        </w:rPr>
        <w:t>Managing competing priorities and providing consistently high levels of support</w:t>
      </w:r>
      <w:r>
        <w:rPr>
          <w:rFonts w:cs="Arial"/>
        </w:rPr>
        <w:t xml:space="preserve"> and attention to detail</w:t>
      </w:r>
      <w:r w:rsidRPr="00614552">
        <w:rPr>
          <w:rFonts w:cs="Arial"/>
        </w:rPr>
        <w:t xml:space="preserve">, </w:t>
      </w:r>
      <w:r>
        <w:rPr>
          <w:rFonts w:cs="Arial"/>
        </w:rPr>
        <w:t xml:space="preserve">despite </w:t>
      </w:r>
      <w:r w:rsidRPr="00614552">
        <w:rPr>
          <w:rFonts w:cs="Arial"/>
        </w:rPr>
        <w:t>heavy workloads short deadlines and the need to maintain confidentiality and act with discretion</w:t>
      </w:r>
    </w:p>
    <w:p w14:paraId="21851F8A" w14:textId="77777777" w:rsidR="00A951D0" w:rsidRPr="001D097C" w:rsidRDefault="00A951D0" w:rsidP="00A951D0">
      <w:pPr>
        <w:pStyle w:val="ListParagraph"/>
        <w:numPr>
          <w:ilvl w:val="0"/>
          <w:numId w:val="3"/>
        </w:numPr>
        <w:tabs>
          <w:tab w:val="left" w:pos="2925"/>
        </w:tabs>
        <w:ind w:left="720"/>
        <w:rPr>
          <w:rFonts w:ascii="Georgia" w:hAnsi="Georgia"/>
        </w:rPr>
      </w:pPr>
      <w:r>
        <w:rPr>
          <w:rFonts w:cs="Arial"/>
        </w:rPr>
        <w:t>Taking initiatives to identify and fill gaps in a high-pressure team</w:t>
      </w:r>
      <w:r w:rsidRPr="00614552">
        <w:rPr>
          <w:rFonts w:cs="Arial"/>
        </w:rPr>
        <w:t xml:space="preserve"> environment to </w:t>
      </w:r>
      <w:r>
        <w:rPr>
          <w:rFonts w:cs="Arial"/>
        </w:rPr>
        <w:t>ensure optimal operations of the executive leadership and the overall organisation and exercising judgement in resolution of issues</w:t>
      </w:r>
      <w:r w:rsidRPr="00614552">
        <w:rPr>
          <w:rFonts w:cs="Arial"/>
        </w:rPr>
        <w:t>.</w:t>
      </w:r>
    </w:p>
    <w:p w14:paraId="0B17BCBD" w14:textId="77777777" w:rsidR="00A951D0" w:rsidRPr="00EC5C1D" w:rsidRDefault="00A951D0" w:rsidP="00A951D0">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A951D0" w:rsidRPr="00C978B9" w14:paraId="28CE33F1" w14:textId="77777777" w:rsidTr="004E3EB0">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B05CB4" w14:textId="77777777" w:rsidR="00A951D0" w:rsidRPr="00C978B9" w:rsidRDefault="00A951D0" w:rsidP="004E3EB0">
            <w:pPr>
              <w:pStyle w:val="TableTextWhite0"/>
            </w:pPr>
            <w:r w:rsidRPr="00C978B9">
              <w:t>Who</w:t>
            </w:r>
          </w:p>
        </w:tc>
        <w:tc>
          <w:tcPr>
            <w:tcW w:w="6986" w:type="dxa"/>
          </w:tcPr>
          <w:p w14:paraId="10E12828" w14:textId="77777777" w:rsidR="00A951D0" w:rsidRPr="00C978B9" w:rsidRDefault="00A951D0" w:rsidP="004E3EB0">
            <w:pPr>
              <w:pStyle w:val="TableTextWhite0"/>
            </w:pPr>
            <w:r w:rsidRPr="00C978B9">
              <w:t>Why</w:t>
            </w:r>
          </w:p>
        </w:tc>
      </w:tr>
      <w:tr w:rsidR="00A951D0" w:rsidRPr="00A8245E" w14:paraId="1C068D38" w14:textId="77777777" w:rsidTr="004E3EB0">
        <w:tc>
          <w:tcPr>
            <w:tcW w:w="3601" w:type="dxa"/>
            <w:shd w:val="clear" w:color="auto" w:fill="BCBEC0"/>
          </w:tcPr>
          <w:p w14:paraId="09AB5AE1" w14:textId="77777777" w:rsidR="00A951D0" w:rsidRPr="00A8245E" w:rsidRDefault="00A951D0" w:rsidP="004E3EB0">
            <w:pPr>
              <w:pStyle w:val="TableText"/>
              <w:keepNext/>
              <w:rPr>
                <w:b/>
              </w:rPr>
            </w:pPr>
            <w:r w:rsidRPr="00A8245E">
              <w:rPr>
                <w:b/>
              </w:rPr>
              <w:t>Internal</w:t>
            </w:r>
          </w:p>
        </w:tc>
        <w:tc>
          <w:tcPr>
            <w:tcW w:w="6986" w:type="dxa"/>
            <w:shd w:val="clear" w:color="auto" w:fill="BCBEC0"/>
          </w:tcPr>
          <w:p w14:paraId="0DCA114E" w14:textId="77777777" w:rsidR="00A951D0" w:rsidRPr="00A8245E" w:rsidRDefault="00A951D0" w:rsidP="004E3EB0">
            <w:pPr>
              <w:pStyle w:val="TableText"/>
              <w:keepNext/>
              <w:rPr>
                <w:b/>
              </w:rPr>
            </w:pPr>
          </w:p>
        </w:tc>
      </w:tr>
      <w:tr w:rsidR="00A951D0" w:rsidRPr="00C978B9" w14:paraId="009185EF" w14:textId="77777777" w:rsidTr="004E3EB0">
        <w:tc>
          <w:tcPr>
            <w:tcW w:w="3601" w:type="dxa"/>
            <w:tcBorders>
              <w:top w:val="single" w:sz="8" w:space="0" w:color="auto"/>
            </w:tcBorders>
          </w:tcPr>
          <w:p w14:paraId="42645371" w14:textId="77777777" w:rsidR="00A951D0" w:rsidRPr="00A15CDB" w:rsidRDefault="00A951D0" w:rsidP="004E3EB0">
            <w:pPr>
              <w:pStyle w:val="TableText"/>
            </w:pPr>
            <w:r>
              <w:t>Manager</w:t>
            </w:r>
          </w:p>
        </w:tc>
        <w:tc>
          <w:tcPr>
            <w:tcW w:w="6986" w:type="dxa"/>
            <w:tcBorders>
              <w:top w:val="single" w:sz="8" w:space="0" w:color="auto"/>
            </w:tcBorders>
          </w:tcPr>
          <w:p w14:paraId="1DE1F570" w14:textId="77777777" w:rsidR="00A951D0" w:rsidRPr="00A15CDB" w:rsidRDefault="00A951D0" w:rsidP="004E3EB0">
            <w:pPr>
              <w:pStyle w:val="TableText"/>
              <w:numPr>
                <w:ilvl w:val="0"/>
                <w:numId w:val="3"/>
              </w:numPr>
              <w:ind w:left="451"/>
            </w:pPr>
            <w:r>
              <w:t>Participate in discussions and decisions; escalate issues and propose solution; receive guidance and provide regular updates on key projects, issues and priorities</w:t>
            </w:r>
          </w:p>
        </w:tc>
      </w:tr>
      <w:tr w:rsidR="00A951D0" w:rsidRPr="009F36E5" w14:paraId="264C309C" w14:textId="77777777" w:rsidTr="004E3EB0">
        <w:tc>
          <w:tcPr>
            <w:tcW w:w="3601" w:type="dxa"/>
            <w:tcBorders>
              <w:top w:val="single" w:sz="8" w:space="0" w:color="auto"/>
            </w:tcBorders>
          </w:tcPr>
          <w:p w14:paraId="69CBD6CC" w14:textId="77777777" w:rsidR="00A951D0" w:rsidRPr="00A15CDB" w:rsidRDefault="00A951D0" w:rsidP="004E3EB0">
            <w:pPr>
              <w:pStyle w:val="TableText"/>
            </w:pPr>
            <w:r>
              <w:t>Chief Executive, Senior Executives</w:t>
            </w:r>
          </w:p>
        </w:tc>
        <w:tc>
          <w:tcPr>
            <w:tcW w:w="6986" w:type="dxa"/>
            <w:tcBorders>
              <w:top w:val="single" w:sz="8" w:space="0" w:color="auto"/>
            </w:tcBorders>
          </w:tcPr>
          <w:p w14:paraId="4BFC3A0F" w14:textId="77777777" w:rsidR="00A951D0" w:rsidRPr="00A15CDB" w:rsidRDefault="00A951D0" w:rsidP="004E3EB0">
            <w:pPr>
              <w:pStyle w:val="TableText"/>
              <w:numPr>
                <w:ilvl w:val="0"/>
                <w:numId w:val="3"/>
              </w:numPr>
              <w:ind w:left="451"/>
            </w:pPr>
            <w:r>
              <w:t>Manage the flow of information, seek clarification, escalate sensitive issues and propose solutions</w:t>
            </w:r>
          </w:p>
        </w:tc>
      </w:tr>
      <w:tr w:rsidR="00A951D0" w:rsidRPr="009F36E5" w14:paraId="5ECA2762" w14:textId="77777777" w:rsidTr="004E3EB0">
        <w:tc>
          <w:tcPr>
            <w:tcW w:w="3601" w:type="dxa"/>
            <w:tcBorders>
              <w:top w:val="single" w:sz="8" w:space="0" w:color="auto"/>
            </w:tcBorders>
          </w:tcPr>
          <w:p w14:paraId="53F19E5F" w14:textId="77777777" w:rsidR="00A951D0" w:rsidDel="00212D0B" w:rsidRDefault="00A951D0" w:rsidP="004E3EB0">
            <w:pPr>
              <w:pStyle w:val="TableText"/>
            </w:pPr>
            <w:r>
              <w:lastRenderedPageBreak/>
              <w:t xml:space="preserve">Other Executive Coordinators and Senior Executive Coordinator </w:t>
            </w:r>
          </w:p>
        </w:tc>
        <w:tc>
          <w:tcPr>
            <w:tcW w:w="6986" w:type="dxa"/>
            <w:tcBorders>
              <w:top w:val="single" w:sz="8" w:space="0" w:color="auto"/>
            </w:tcBorders>
          </w:tcPr>
          <w:p w14:paraId="77558A36" w14:textId="77777777" w:rsidR="00A951D0" w:rsidRDefault="00A951D0" w:rsidP="004E3EB0">
            <w:pPr>
              <w:pStyle w:val="TableText"/>
              <w:numPr>
                <w:ilvl w:val="0"/>
                <w:numId w:val="3"/>
              </w:numPr>
              <w:ind w:left="451"/>
            </w:pPr>
            <w:r>
              <w:t xml:space="preserve">Collaborate with and support each other in achieving team goals and outcomes </w:t>
            </w:r>
          </w:p>
          <w:p w14:paraId="27A42272" w14:textId="77777777" w:rsidR="00A951D0" w:rsidRDefault="00A951D0" w:rsidP="004E3EB0">
            <w:pPr>
              <w:pStyle w:val="TableText"/>
              <w:numPr>
                <w:ilvl w:val="0"/>
                <w:numId w:val="3"/>
              </w:numPr>
              <w:ind w:left="451"/>
            </w:pPr>
            <w:r>
              <w:t>Together, the Executive Coordinators present a consistent, excellent branding for the executive services team, both internally and to external stakeholders</w:t>
            </w:r>
          </w:p>
        </w:tc>
      </w:tr>
      <w:tr w:rsidR="00A951D0" w:rsidRPr="00C978B9" w14:paraId="230D6079" w14:textId="77777777" w:rsidTr="004E3EB0">
        <w:tc>
          <w:tcPr>
            <w:tcW w:w="3601" w:type="dxa"/>
            <w:tcBorders>
              <w:top w:val="single" w:sz="8" w:space="0" w:color="auto"/>
            </w:tcBorders>
          </w:tcPr>
          <w:p w14:paraId="0C55CEBE" w14:textId="77777777" w:rsidR="00A951D0" w:rsidRPr="00A15CDB" w:rsidRDefault="00A951D0" w:rsidP="004E3EB0">
            <w:pPr>
              <w:pStyle w:val="TableText"/>
            </w:pPr>
            <w:r>
              <w:t>Business units (both in Energy Corporation and across the Department)</w:t>
            </w:r>
          </w:p>
        </w:tc>
        <w:tc>
          <w:tcPr>
            <w:tcW w:w="6986" w:type="dxa"/>
            <w:tcBorders>
              <w:top w:val="single" w:sz="8" w:space="0" w:color="auto"/>
            </w:tcBorders>
          </w:tcPr>
          <w:p w14:paraId="52E91754" w14:textId="77777777" w:rsidR="00A951D0" w:rsidRPr="00A15CDB" w:rsidRDefault="00A951D0" w:rsidP="004E3EB0">
            <w:pPr>
              <w:pStyle w:val="TableText"/>
              <w:numPr>
                <w:ilvl w:val="0"/>
                <w:numId w:val="3"/>
              </w:numPr>
              <w:ind w:left="451"/>
            </w:pPr>
            <w:r>
              <w:t>Liaise to ensure required service delivery.</w:t>
            </w:r>
          </w:p>
          <w:p w14:paraId="5330D638" w14:textId="77777777" w:rsidR="00A951D0" w:rsidRDefault="00A951D0" w:rsidP="004E3EB0">
            <w:pPr>
              <w:pStyle w:val="TableText"/>
              <w:numPr>
                <w:ilvl w:val="0"/>
                <w:numId w:val="3"/>
              </w:numPr>
              <w:ind w:left="451"/>
            </w:pPr>
            <w:r>
              <w:t>Negotiate outcomes and timeframes.</w:t>
            </w:r>
          </w:p>
          <w:p w14:paraId="139700FB" w14:textId="77777777" w:rsidR="00A951D0" w:rsidRPr="00A15CDB" w:rsidRDefault="00A951D0" w:rsidP="004E3EB0">
            <w:pPr>
              <w:pStyle w:val="TableText"/>
              <w:numPr>
                <w:ilvl w:val="0"/>
                <w:numId w:val="3"/>
              </w:numPr>
              <w:ind w:left="451"/>
            </w:pPr>
            <w:r>
              <w:rPr>
                <w:rFonts w:cs="Arial"/>
                <w:color w:val="000000"/>
                <w:shd w:val="clear" w:color="auto" w:fill="FFFFFF"/>
              </w:rPr>
              <w:t>Share information to encourage consistency of operations through the coordination of activities and joint projects</w:t>
            </w:r>
          </w:p>
        </w:tc>
      </w:tr>
      <w:tr w:rsidR="00A951D0" w:rsidRPr="00DD6E2D" w14:paraId="51D8AA87" w14:textId="77777777" w:rsidTr="004E3EB0">
        <w:tc>
          <w:tcPr>
            <w:tcW w:w="3601" w:type="dxa"/>
            <w:tcBorders>
              <w:top w:val="single" w:sz="8" w:space="0" w:color="auto"/>
            </w:tcBorders>
          </w:tcPr>
          <w:p w14:paraId="533AB9C7" w14:textId="77777777" w:rsidR="00A951D0" w:rsidRPr="00A15CDB" w:rsidRDefault="00A951D0" w:rsidP="004E3EB0">
            <w:pPr>
              <w:pStyle w:val="TableText"/>
            </w:pPr>
            <w:r>
              <w:t>Stakeholders</w:t>
            </w:r>
          </w:p>
        </w:tc>
        <w:tc>
          <w:tcPr>
            <w:tcW w:w="6986" w:type="dxa"/>
            <w:tcBorders>
              <w:top w:val="single" w:sz="8" w:space="0" w:color="auto"/>
            </w:tcBorders>
          </w:tcPr>
          <w:p w14:paraId="0EF5ED80" w14:textId="77777777" w:rsidR="00A951D0" w:rsidRPr="00A15CDB" w:rsidRDefault="00A951D0" w:rsidP="004E3EB0">
            <w:pPr>
              <w:pStyle w:val="TableText"/>
              <w:numPr>
                <w:ilvl w:val="0"/>
                <w:numId w:val="3"/>
              </w:numPr>
              <w:ind w:left="451"/>
            </w:pPr>
            <w:r>
              <w:t>Manage the flow of information, seek clarification and provide advice and responses</w:t>
            </w:r>
          </w:p>
          <w:p w14:paraId="0BA4F1B0" w14:textId="77777777" w:rsidR="00A951D0" w:rsidRPr="00A15CDB" w:rsidRDefault="00A951D0" w:rsidP="004E3EB0">
            <w:pPr>
              <w:pStyle w:val="TableText"/>
              <w:numPr>
                <w:ilvl w:val="0"/>
                <w:numId w:val="3"/>
              </w:numPr>
              <w:ind w:left="451"/>
            </w:pPr>
            <w:r>
              <w:t>Develop and maintain effective working relationships and open channels of communication</w:t>
            </w:r>
          </w:p>
        </w:tc>
      </w:tr>
      <w:tr w:rsidR="00A951D0" w:rsidRPr="00A8245E" w14:paraId="1957790C" w14:textId="77777777" w:rsidTr="004E3EB0">
        <w:tc>
          <w:tcPr>
            <w:tcW w:w="3601" w:type="dxa"/>
            <w:shd w:val="clear" w:color="auto" w:fill="BCBEC0"/>
          </w:tcPr>
          <w:p w14:paraId="0012E2BA" w14:textId="77777777" w:rsidR="00A951D0" w:rsidRPr="00A8245E" w:rsidRDefault="00A951D0" w:rsidP="004E3EB0">
            <w:pPr>
              <w:pStyle w:val="TableText"/>
              <w:keepNext/>
              <w:rPr>
                <w:b/>
              </w:rPr>
            </w:pPr>
            <w:r w:rsidRPr="00A8245E">
              <w:rPr>
                <w:b/>
              </w:rPr>
              <w:t>External</w:t>
            </w:r>
          </w:p>
        </w:tc>
        <w:tc>
          <w:tcPr>
            <w:tcW w:w="6986" w:type="dxa"/>
            <w:shd w:val="clear" w:color="auto" w:fill="BCBEC0"/>
          </w:tcPr>
          <w:p w14:paraId="6F909956" w14:textId="77777777" w:rsidR="00A951D0" w:rsidRPr="00A8245E" w:rsidRDefault="00A951D0" w:rsidP="004E3EB0">
            <w:pPr>
              <w:pStyle w:val="TableText"/>
              <w:keepNext/>
              <w:ind w:left="451"/>
              <w:rPr>
                <w:b/>
              </w:rPr>
            </w:pPr>
          </w:p>
        </w:tc>
      </w:tr>
      <w:tr w:rsidR="00A951D0" w:rsidRPr="00DD6E2D" w14:paraId="37A9D971" w14:textId="77777777" w:rsidTr="004E3EB0">
        <w:tc>
          <w:tcPr>
            <w:tcW w:w="3601" w:type="dxa"/>
            <w:tcBorders>
              <w:top w:val="single" w:sz="8" w:space="0" w:color="auto"/>
            </w:tcBorders>
          </w:tcPr>
          <w:p w14:paraId="4BCB8BC3" w14:textId="77777777" w:rsidR="00A951D0" w:rsidRPr="00A15CDB" w:rsidRDefault="00A951D0" w:rsidP="004E3EB0">
            <w:pPr>
              <w:pStyle w:val="TableText"/>
            </w:pPr>
            <w:r>
              <w:t>Stakeholders</w:t>
            </w:r>
          </w:p>
        </w:tc>
        <w:tc>
          <w:tcPr>
            <w:tcW w:w="6986" w:type="dxa"/>
            <w:tcBorders>
              <w:top w:val="single" w:sz="8" w:space="0" w:color="auto"/>
            </w:tcBorders>
          </w:tcPr>
          <w:p w14:paraId="5ABD9FD7" w14:textId="77777777" w:rsidR="00A951D0" w:rsidRPr="00A15CDB" w:rsidRDefault="00A951D0" w:rsidP="004E3EB0">
            <w:pPr>
              <w:pStyle w:val="TableText"/>
              <w:numPr>
                <w:ilvl w:val="0"/>
                <w:numId w:val="3"/>
              </w:numPr>
              <w:ind w:left="451"/>
            </w:pPr>
            <w:r>
              <w:t>Provide sound and reliable advice; manage expectations, resolve and provide solutions to issues; negotiate outcomes and timeframes</w:t>
            </w:r>
          </w:p>
        </w:tc>
      </w:tr>
    </w:tbl>
    <w:p w14:paraId="0A0791D4" w14:textId="77777777" w:rsidR="00A951D0" w:rsidRDefault="00A951D0" w:rsidP="00A951D0"/>
    <w:p w14:paraId="5F723A52" w14:textId="77777777" w:rsidR="00A951D0" w:rsidRPr="006F7AD6" w:rsidRDefault="00A951D0" w:rsidP="00A951D0">
      <w:pPr>
        <w:pStyle w:val="Heading1"/>
        <w:rPr>
          <w:sz w:val="28"/>
        </w:rPr>
      </w:pPr>
      <w:r w:rsidRPr="00614552">
        <w:t>Role dimensions</w:t>
      </w:r>
    </w:p>
    <w:p w14:paraId="3C34407E" w14:textId="77777777" w:rsidR="00A951D0" w:rsidRPr="00614552" w:rsidRDefault="00A951D0" w:rsidP="00A951D0">
      <w:pPr>
        <w:pStyle w:val="Heading2"/>
      </w:pPr>
      <w:r w:rsidRPr="00614552">
        <w:t>Decision making</w:t>
      </w:r>
    </w:p>
    <w:p w14:paraId="3B9B0069" w14:textId="77777777" w:rsidR="00A951D0" w:rsidRDefault="00A951D0" w:rsidP="00A951D0">
      <w:pPr>
        <w:spacing w:line="240" w:lineRule="auto"/>
        <w:rPr>
          <w:rFonts w:cs="Arial"/>
          <w:szCs w:val="26"/>
        </w:rPr>
      </w:pPr>
      <w:r w:rsidRPr="00603D53">
        <w:rPr>
          <w:rFonts w:cs="Arial"/>
          <w:szCs w:val="26"/>
        </w:rPr>
        <w:t xml:space="preserve">This role: </w:t>
      </w:r>
    </w:p>
    <w:p w14:paraId="446B7F6E" w14:textId="77777777" w:rsidR="00A951D0" w:rsidRPr="00CA2FA4" w:rsidRDefault="00A951D0" w:rsidP="00A951D0">
      <w:pPr>
        <w:pStyle w:val="ListParagraph"/>
        <w:numPr>
          <w:ilvl w:val="0"/>
          <w:numId w:val="24"/>
        </w:numPr>
        <w:spacing w:line="240" w:lineRule="auto"/>
        <w:rPr>
          <w:rFonts w:cs="Arial"/>
          <w:szCs w:val="26"/>
        </w:rPr>
      </w:pPr>
      <w:r w:rsidRPr="00CA2FA4">
        <w:rPr>
          <w:rFonts w:cs="Arial"/>
          <w:szCs w:val="26"/>
        </w:rPr>
        <w:t xml:space="preserve">works within public sector and department legislation, policy, regulations, procedures and standards </w:t>
      </w:r>
    </w:p>
    <w:p w14:paraId="6B047D25" w14:textId="77777777" w:rsidR="00A951D0" w:rsidRPr="00CA2FA4" w:rsidRDefault="00A951D0" w:rsidP="00A951D0">
      <w:pPr>
        <w:pStyle w:val="ListParagraph"/>
        <w:numPr>
          <w:ilvl w:val="0"/>
          <w:numId w:val="24"/>
        </w:numPr>
        <w:spacing w:line="240" w:lineRule="auto"/>
        <w:rPr>
          <w:rFonts w:cs="Arial"/>
          <w:szCs w:val="26"/>
        </w:rPr>
      </w:pPr>
      <w:r w:rsidRPr="00CA2FA4">
        <w:rPr>
          <w:rFonts w:cs="Arial"/>
          <w:szCs w:val="26"/>
        </w:rPr>
        <w:t xml:space="preserve">makes decisions following instructions from </w:t>
      </w:r>
      <w:r>
        <w:rPr>
          <w:rFonts w:cs="Arial"/>
          <w:szCs w:val="26"/>
        </w:rPr>
        <w:t>executive leadership and manager</w:t>
      </w:r>
    </w:p>
    <w:p w14:paraId="2641DAA5" w14:textId="77777777" w:rsidR="00A951D0" w:rsidRPr="00CA2FA4" w:rsidRDefault="00A951D0" w:rsidP="00A951D0">
      <w:pPr>
        <w:pStyle w:val="ListParagraph"/>
        <w:numPr>
          <w:ilvl w:val="0"/>
          <w:numId w:val="24"/>
        </w:numPr>
        <w:spacing w:line="240" w:lineRule="auto"/>
        <w:rPr>
          <w:rFonts w:cs="Arial"/>
          <w:szCs w:val="26"/>
        </w:rPr>
      </w:pPr>
      <w:r w:rsidRPr="00CA2FA4">
        <w:rPr>
          <w:rFonts w:cs="Arial"/>
          <w:szCs w:val="26"/>
        </w:rPr>
        <w:t xml:space="preserve">may be required to exercise delegated authority </w:t>
      </w:r>
    </w:p>
    <w:p w14:paraId="476DBC7D" w14:textId="77777777" w:rsidR="00A951D0" w:rsidRPr="00CA2FA4" w:rsidRDefault="00A951D0" w:rsidP="00A951D0">
      <w:pPr>
        <w:pStyle w:val="ListParagraph"/>
        <w:numPr>
          <w:ilvl w:val="0"/>
          <w:numId w:val="24"/>
        </w:numPr>
        <w:spacing w:line="240" w:lineRule="auto"/>
        <w:rPr>
          <w:rFonts w:cs="Arial"/>
          <w:szCs w:val="26"/>
        </w:rPr>
      </w:pPr>
      <w:r w:rsidRPr="00CA2FA4">
        <w:rPr>
          <w:rFonts w:cs="Arial"/>
          <w:szCs w:val="26"/>
        </w:rPr>
        <w:t>makes decisions about the</w:t>
      </w:r>
      <w:r>
        <w:rPr>
          <w:rFonts w:cs="Arial"/>
          <w:szCs w:val="26"/>
        </w:rPr>
        <w:t xml:space="preserve"> routine</w:t>
      </w:r>
      <w:r w:rsidRPr="00CA2FA4">
        <w:rPr>
          <w:rFonts w:cs="Arial"/>
          <w:szCs w:val="26"/>
        </w:rPr>
        <w:t xml:space="preserve"> allocation of work and resources </w:t>
      </w:r>
    </w:p>
    <w:p w14:paraId="57E4EB5D" w14:textId="77777777" w:rsidR="00A951D0" w:rsidRPr="00CA2FA4" w:rsidRDefault="00A951D0" w:rsidP="00A951D0">
      <w:pPr>
        <w:pStyle w:val="ListParagraph"/>
        <w:numPr>
          <w:ilvl w:val="0"/>
          <w:numId w:val="24"/>
        </w:numPr>
        <w:spacing w:line="240" w:lineRule="auto"/>
        <w:rPr>
          <w:rFonts w:cs="Arial"/>
          <w:szCs w:val="26"/>
        </w:rPr>
      </w:pPr>
      <w:r w:rsidRPr="00CA2FA4">
        <w:rPr>
          <w:rFonts w:cs="Arial"/>
          <w:szCs w:val="26"/>
        </w:rPr>
        <w:t xml:space="preserve">exercises judgement regarding completion of priorities and deadlines </w:t>
      </w:r>
      <w:r>
        <w:rPr>
          <w:rFonts w:cs="Arial"/>
          <w:szCs w:val="26"/>
        </w:rPr>
        <w:t xml:space="preserve">and in problem solving of issues </w:t>
      </w:r>
    </w:p>
    <w:p w14:paraId="04263478" w14:textId="77777777" w:rsidR="00A951D0" w:rsidRPr="00CA2FA4" w:rsidRDefault="00A951D0" w:rsidP="00A951D0">
      <w:pPr>
        <w:pStyle w:val="ListParagraph"/>
        <w:numPr>
          <w:ilvl w:val="0"/>
          <w:numId w:val="24"/>
        </w:numPr>
        <w:spacing w:line="240" w:lineRule="auto"/>
        <w:rPr>
          <w:rFonts w:cs="Arial"/>
          <w:szCs w:val="26"/>
        </w:rPr>
      </w:pPr>
      <w:r w:rsidRPr="00CA2FA4">
        <w:rPr>
          <w:rFonts w:cs="Arial"/>
          <w:szCs w:val="26"/>
        </w:rPr>
        <w:t>makes decisions regarding when it is appropriate to escalate issues</w:t>
      </w:r>
    </w:p>
    <w:p w14:paraId="48B77F5D" w14:textId="77777777" w:rsidR="00A951D0" w:rsidRPr="00614552" w:rsidRDefault="00A951D0" w:rsidP="00A951D0">
      <w:pPr>
        <w:pStyle w:val="Heading2"/>
        <w:spacing w:line="240" w:lineRule="auto"/>
      </w:pPr>
      <w:r w:rsidRPr="00614552">
        <w:t>Reporting line</w:t>
      </w:r>
    </w:p>
    <w:p w14:paraId="429DED39" w14:textId="77777777" w:rsidR="00A951D0" w:rsidRPr="00603D53" w:rsidRDefault="00A951D0" w:rsidP="00A951D0">
      <w:pPr>
        <w:spacing w:line="240" w:lineRule="auto"/>
        <w:rPr>
          <w:rFonts w:cs="Arial"/>
          <w:szCs w:val="26"/>
        </w:rPr>
      </w:pPr>
      <w:r w:rsidRPr="00603D53">
        <w:rPr>
          <w:rFonts w:cs="Arial"/>
          <w:szCs w:val="26"/>
        </w:rPr>
        <w:t xml:space="preserve">The Executive Coordinator reports to the </w:t>
      </w:r>
      <w:r>
        <w:rPr>
          <w:rFonts w:cs="Arial"/>
          <w:szCs w:val="26"/>
        </w:rPr>
        <w:t>Executive Director</w:t>
      </w:r>
      <w:r w:rsidRPr="00603D53">
        <w:rPr>
          <w:rFonts w:cs="Arial"/>
          <w:szCs w:val="26"/>
        </w:rPr>
        <w:t>.</w:t>
      </w:r>
    </w:p>
    <w:p w14:paraId="3FA286C3" w14:textId="77777777" w:rsidR="00A951D0" w:rsidRPr="00614552" w:rsidRDefault="00A951D0" w:rsidP="00A951D0">
      <w:pPr>
        <w:pStyle w:val="Heading2"/>
        <w:spacing w:line="240" w:lineRule="auto"/>
      </w:pPr>
      <w:r w:rsidRPr="00614552">
        <w:t>Direct reports</w:t>
      </w:r>
    </w:p>
    <w:p w14:paraId="5918C59F" w14:textId="77777777" w:rsidR="00A951D0" w:rsidRPr="00603D53" w:rsidRDefault="00A951D0" w:rsidP="00A951D0">
      <w:pPr>
        <w:spacing w:line="240" w:lineRule="auto"/>
        <w:rPr>
          <w:rFonts w:cs="Arial"/>
          <w:szCs w:val="26"/>
        </w:rPr>
      </w:pPr>
      <w:r>
        <w:rPr>
          <w:rFonts w:cs="Arial"/>
          <w:szCs w:val="26"/>
        </w:rPr>
        <w:t>Nil</w:t>
      </w:r>
    </w:p>
    <w:p w14:paraId="26625C59" w14:textId="77777777" w:rsidR="00A951D0" w:rsidRPr="00614552" w:rsidRDefault="00A951D0" w:rsidP="00A951D0">
      <w:pPr>
        <w:pStyle w:val="Heading2"/>
        <w:spacing w:line="240" w:lineRule="auto"/>
      </w:pPr>
      <w:r w:rsidRPr="00614552">
        <w:t>Budget/Expenditure</w:t>
      </w:r>
    </w:p>
    <w:p w14:paraId="267D9847" w14:textId="77777777" w:rsidR="00A951D0" w:rsidRDefault="00A951D0" w:rsidP="00A951D0">
      <w:pPr>
        <w:spacing w:line="240" w:lineRule="auto"/>
        <w:rPr>
          <w:rFonts w:cs="Arial"/>
          <w:szCs w:val="26"/>
        </w:rPr>
      </w:pPr>
      <w:r>
        <w:rPr>
          <w:rFonts w:cs="Arial"/>
          <w:szCs w:val="26"/>
        </w:rPr>
        <w:t>Nil</w:t>
      </w:r>
    </w:p>
    <w:p w14:paraId="3B479C62" w14:textId="77777777" w:rsidR="00A951D0" w:rsidRPr="003B063A" w:rsidRDefault="00A951D0" w:rsidP="00A951D0">
      <w:pPr>
        <w:pStyle w:val="Heading1"/>
        <w:rPr>
          <w:b w:val="0"/>
          <w:bCs w:val="0"/>
          <w:iCs/>
          <w:color w:val="6D6E71"/>
          <w:sz w:val="24"/>
          <w:szCs w:val="28"/>
        </w:rPr>
      </w:pPr>
      <w:r>
        <w:t>Key knowledge and experience</w:t>
      </w:r>
    </w:p>
    <w:p w14:paraId="4547251B" w14:textId="77777777" w:rsidR="00A951D0" w:rsidRPr="003B063A" w:rsidRDefault="00A951D0" w:rsidP="00A951D0">
      <w:pPr>
        <w:pStyle w:val="ListParagraph"/>
        <w:numPr>
          <w:ilvl w:val="0"/>
          <w:numId w:val="25"/>
        </w:numPr>
        <w:rPr>
          <w:rFonts w:cs="Arial"/>
          <w:szCs w:val="26"/>
        </w:rPr>
      </w:pPr>
      <w:r w:rsidRPr="003B063A">
        <w:rPr>
          <w:rFonts w:cs="Arial"/>
          <w:szCs w:val="26"/>
        </w:rPr>
        <w:t xml:space="preserve">Relevant experience in </w:t>
      </w:r>
      <w:r>
        <w:rPr>
          <w:rFonts w:cs="Arial"/>
          <w:szCs w:val="26"/>
        </w:rPr>
        <w:t>providing executive support to senior executives</w:t>
      </w:r>
      <w:r w:rsidRPr="003B063A">
        <w:rPr>
          <w:rFonts w:cs="Arial"/>
          <w:szCs w:val="26"/>
        </w:rPr>
        <w:t xml:space="preserve"> or other </w:t>
      </w:r>
      <w:r>
        <w:rPr>
          <w:rFonts w:cs="Arial"/>
          <w:szCs w:val="26"/>
        </w:rPr>
        <w:t xml:space="preserve">business management/administration </w:t>
      </w:r>
      <w:r w:rsidRPr="003B063A">
        <w:rPr>
          <w:rFonts w:cs="Arial"/>
          <w:szCs w:val="26"/>
        </w:rPr>
        <w:t xml:space="preserve">roles </w:t>
      </w:r>
    </w:p>
    <w:p w14:paraId="55675DEA" w14:textId="77777777" w:rsidR="00A951D0" w:rsidRDefault="00A951D0" w:rsidP="00A951D0">
      <w:pPr>
        <w:pStyle w:val="ListParagraph"/>
        <w:numPr>
          <w:ilvl w:val="0"/>
          <w:numId w:val="25"/>
        </w:numPr>
        <w:rPr>
          <w:rFonts w:cs="Arial"/>
          <w:szCs w:val="26"/>
        </w:rPr>
      </w:pPr>
      <w:r w:rsidRPr="003B063A">
        <w:rPr>
          <w:rFonts w:cs="Arial"/>
          <w:szCs w:val="26"/>
        </w:rPr>
        <w:t xml:space="preserve">Knowledge of and proven ability to interpret and apply government protocols and administration policies, processes and procedures </w:t>
      </w:r>
    </w:p>
    <w:p w14:paraId="798AC36E" w14:textId="77777777" w:rsidR="00A951D0" w:rsidRPr="003B063A" w:rsidRDefault="00A951D0" w:rsidP="00A951D0">
      <w:pPr>
        <w:pStyle w:val="ListParagraph"/>
        <w:numPr>
          <w:ilvl w:val="0"/>
          <w:numId w:val="25"/>
        </w:numPr>
        <w:rPr>
          <w:rFonts w:cs="Arial"/>
          <w:szCs w:val="26"/>
        </w:rPr>
      </w:pPr>
      <w:r>
        <w:rPr>
          <w:rFonts w:cs="Arial"/>
          <w:szCs w:val="26"/>
        </w:rPr>
        <w:t>Proficiency with MS Office and records management applications</w:t>
      </w:r>
    </w:p>
    <w:p w14:paraId="5B78429A" w14:textId="77777777" w:rsidR="00A951D0" w:rsidRPr="00C978B9" w:rsidRDefault="00A951D0" w:rsidP="00A951D0">
      <w:pPr>
        <w:pStyle w:val="Heading1"/>
      </w:pPr>
      <w:r w:rsidRPr="00C978B9">
        <w:lastRenderedPageBreak/>
        <w:t>Capabilities for the role</w:t>
      </w:r>
    </w:p>
    <w:p w14:paraId="2FA000A9" w14:textId="77777777" w:rsidR="00A951D0" w:rsidRPr="00175AAF" w:rsidRDefault="00A951D0" w:rsidP="00A951D0">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84630C2" w14:textId="77777777" w:rsidR="00A951D0" w:rsidRPr="00175AAF" w:rsidRDefault="00A951D0" w:rsidP="00A951D0">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7C94264" w14:textId="77777777" w:rsidR="00A951D0" w:rsidRPr="00C978B9" w:rsidRDefault="00A951D0" w:rsidP="00A951D0">
      <w:pPr>
        <w:pStyle w:val="Heading1"/>
      </w:pPr>
      <w:r w:rsidRPr="00C978B9">
        <w:t xml:space="preserve">Focus </w:t>
      </w:r>
      <w:r>
        <w:t>c</w:t>
      </w:r>
      <w:r w:rsidRPr="00C978B9">
        <w:t>apabilities</w:t>
      </w:r>
    </w:p>
    <w:p w14:paraId="6F04CDD8" w14:textId="77777777" w:rsidR="00A951D0" w:rsidRDefault="00A951D0" w:rsidP="00A951D0">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2659B74E" w14:textId="77777777" w:rsidR="00A951D0" w:rsidRDefault="00A951D0" w:rsidP="00A951D0">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5AD9EB19" w14:textId="77777777" w:rsidR="00A951D0" w:rsidRPr="00BB12E9" w:rsidRDefault="00A951D0" w:rsidP="00A951D0">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A951D0" w:rsidRPr="00C978B9" w14:paraId="5D109DFB" w14:textId="77777777" w:rsidTr="004E3EB0">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51D0E06" w14:textId="77777777" w:rsidR="00A951D0" w:rsidRPr="00C978B9" w:rsidRDefault="00A951D0" w:rsidP="004E3EB0">
            <w:pPr>
              <w:pStyle w:val="TableText"/>
              <w:rPr>
                <w:b/>
                <w:sz w:val="24"/>
                <w:szCs w:val="24"/>
              </w:rPr>
            </w:pPr>
            <w:r>
              <w:rPr>
                <w:b/>
              </w:rPr>
              <w:t>Capability group/sets</w:t>
            </w:r>
          </w:p>
        </w:tc>
        <w:tc>
          <w:tcPr>
            <w:tcW w:w="2881" w:type="dxa"/>
            <w:tcBorders>
              <w:bottom w:val="single" w:sz="12" w:space="0" w:color="auto"/>
            </w:tcBorders>
            <w:shd w:val="clear" w:color="auto" w:fill="BCBEC0"/>
          </w:tcPr>
          <w:p w14:paraId="76AFE441" w14:textId="77777777" w:rsidR="00A951D0" w:rsidRPr="00C978B9" w:rsidRDefault="00A951D0" w:rsidP="004E3EB0">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4D476FE" w14:textId="77777777" w:rsidR="00A951D0" w:rsidRDefault="00A951D0" w:rsidP="004E3EB0">
            <w:pPr>
              <w:pStyle w:val="TableText"/>
              <w:rPr>
                <w:b/>
              </w:rPr>
            </w:pPr>
          </w:p>
        </w:tc>
        <w:tc>
          <w:tcPr>
            <w:tcW w:w="4770" w:type="dxa"/>
            <w:tcBorders>
              <w:bottom w:val="single" w:sz="12" w:space="0" w:color="auto"/>
            </w:tcBorders>
            <w:shd w:val="clear" w:color="auto" w:fill="BCBEC0"/>
          </w:tcPr>
          <w:p w14:paraId="75E5BEF8" w14:textId="77777777" w:rsidR="00A951D0" w:rsidRDefault="00A951D0" w:rsidP="004E3EB0">
            <w:pPr>
              <w:pStyle w:val="TableText"/>
              <w:rPr>
                <w:b/>
              </w:rPr>
            </w:pPr>
            <w:r>
              <w:rPr>
                <w:b/>
              </w:rPr>
              <w:t>Behavioural indicators</w:t>
            </w:r>
          </w:p>
        </w:tc>
        <w:tc>
          <w:tcPr>
            <w:tcW w:w="1606" w:type="dxa"/>
            <w:tcBorders>
              <w:bottom w:val="single" w:sz="12" w:space="0" w:color="auto"/>
            </w:tcBorders>
            <w:shd w:val="clear" w:color="auto" w:fill="BCBEC0"/>
          </w:tcPr>
          <w:p w14:paraId="09DC21FD" w14:textId="77777777" w:rsidR="00A951D0" w:rsidRDefault="00A951D0" w:rsidP="004E3EB0">
            <w:pPr>
              <w:pStyle w:val="TableText"/>
              <w:jc w:val="both"/>
              <w:rPr>
                <w:b/>
              </w:rPr>
            </w:pPr>
            <w:r>
              <w:rPr>
                <w:b/>
              </w:rPr>
              <w:t xml:space="preserve">Level </w:t>
            </w:r>
          </w:p>
        </w:tc>
      </w:tr>
      <w:tr w:rsidR="00A951D0" w:rsidRPr="00C978B9" w14:paraId="146746BD" w14:textId="77777777" w:rsidTr="004E3EB0">
        <w:trPr>
          <w:cantSplit/>
          <w:jc w:val="center"/>
        </w:trPr>
        <w:tc>
          <w:tcPr>
            <w:tcW w:w="1406" w:type="dxa"/>
            <w:tcBorders>
              <w:bottom w:val="single" w:sz="4" w:space="0" w:color="BCBEC0"/>
            </w:tcBorders>
          </w:tcPr>
          <w:p w14:paraId="6189936D" w14:textId="77777777" w:rsidR="00A951D0" w:rsidRPr="00C978B9" w:rsidRDefault="00A951D0" w:rsidP="004E3EB0">
            <w:r>
              <w:rPr>
                <w:noProof/>
                <w:lang w:eastAsia="en-AU"/>
              </w:rPr>
              <w:drawing>
                <wp:inline distT="0" distB="0" distL="0" distR="0" wp14:anchorId="064F8839" wp14:editId="1CF5128C">
                  <wp:extent cx="847725" cy="847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5E9B65A" w14:textId="77777777" w:rsidR="00A951D0" w:rsidRPr="00A8226F" w:rsidRDefault="00A951D0" w:rsidP="004E3EB0">
            <w:pPr>
              <w:pStyle w:val="TableText"/>
              <w:rPr>
                <w:b/>
              </w:rPr>
            </w:pPr>
            <w:r>
              <w:rPr>
                <w:b/>
              </w:rPr>
              <w:t>Act with Integrity</w:t>
            </w:r>
          </w:p>
          <w:p w14:paraId="2205A145" w14:textId="77777777" w:rsidR="00A951D0" w:rsidRPr="00AA57E3" w:rsidRDefault="00A951D0" w:rsidP="004E3EB0">
            <w:pPr>
              <w:pStyle w:val="TableText"/>
            </w:pPr>
            <w:r>
              <w:t>Be ethical and professional, and uphold and promote the public sector values</w:t>
            </w:r>
          </w:p>
        </w:tc>
        <w:tc>
          <w:tcPr>
            <w:tcW w:w="4770" w:type="dxa"/>
            <w:tcBorders>
              <w:bottom w:val="single" w:sz="4" w:space="0" w:color="BCBEC0"/>
            </w:tcBorders>
          </w:tcPr>
          <w:p w14:paraId="4D08903C" w14:textId="77777777" w:rsidR="00A951D0" w:rsidRPr="00AA57E3" w:rsidRDefault="00A951D0" w:rsidP="004E3EB0">
            <w:pPr>
              <w:pStyle w:val="TableBullet"/>
            </w:pPr>
            <w:r>
              <w:t>Represent the organisation in an honest, ethical and professional way and encourage others to do so</w:t>
            </w:r>
          </w:p>
          <w:p w14:paraId="5C92222A" w14:textId="77777777" w:rsidR="00A951D0" w:rsidRPr="00AA57E3" w:rsidRDefault="00A951D0" w:rsidP="004E3EB0">
            <w:pPr>
              <w:pStyle w:val="TableBullet"/>
            </w:pPr>
            <w:r>
              <w:t>Act professionally and support a culture of integrity</w:t>
            </w:r>
          </w:p>
          <w:p w14:paraId="6D359353" w14:textId="77777777" w:rsidR="00A951D0" w:rsidRPr="00AA57E3" w:rsidRDefault="00A951D0" w:rsidP="004E3EB0">
            <w:pPr>
              <w:pStyle w:val="TableBullet"/>
            </w:pPr>
            <w:r>
              <w:t>Identify and explain ethical issues and set an example for others to follow</w:t>
            </w:r>
          </w:p>
          <w:p w14:paraId="3B61D0D6" w14:textId="77777777" w:rsidR="00A951D0" w:rsidRPr="00AA57E3" w:rsidRDefault="00A951D0" w:rsidP="004E3EB0">
            <w:pPr>
              <w:pStyle w:val="TableBullet"/>
            </w:pPr>
            <w:r>
              <w:t>Ensure that others are aware of and understand the legislation and policy framework within which they operate</w:t>
            </w:r>
          </w:p>
          <w:p w14:paraId="32957AFC" w14:textId="77777777" w:rsidR="00A951D0" w:rsidRPr="00AA57E3" w:rsidRDefault="00A951D0" w:rsidP="004E3EB0">
            <w:pPr>
              <w:pStyle w:val="TableBullet"/>
            </w:pPr>
            <w:r>
              <w:t>Act to prevent and report misconduct and illegal and inappropriate behaviour</w:t>
            </w:r>
          </w:p>
        </w:tc>
        <w:tc>
          <w:tcPr>
            <w:tcW w:w="1606" w:type="dxa"/>
            <w:tcBorders>
              <w:bottom w:val="single" w:sz="4" w:space="0" w:color="BCBEC0"/>
            </w:tcBorders>
          </w:tcPr>
          <w:p w14:paraId="2B9BD5D6" w14:textId="77777777" w:rsidR="00A951D0" w:rsidRDefault="00A951D0" w:rsidP="004E3EB0">
            <w:pPr>
              <w:pStyle w:val="TableBullet"/>
              <w:numPr>
                <w:ilvl w:val="0"/>
                <w:numId w:val="0"/>
              </w:numPr>
              <w:jc w:val="both"/>
            </w:pPr>
            <w:r>
              <w:t>Adept</w:t>
            </w:r>
          </w:p>
        </w:tc>
      </w:tr>
      <w:tr w:rsidR="00A951D0" w:rsidRPr="00C978B9" w14:paraId="01073483" w14:textId="77777777" w:rsidTr="004E3EB0">
        <w:trPr>
          <w:cantSplit/>
          <w:jc w:val="center"/>
        </w:trPr>
        <w:tc>
          <w:tcPr>
            <w:tcW w:w="1406" w:type="dxa"/>
            <w:tcBorders>
              <w:bottom w:val="single" w:sz="4" w:space="0" w:color="BCBEC0"/>
            </w:tcBorders>
          </w:tcPr>
          <w:p w14:paraId="59118BE3" w14:textId="77777777" w:rsidR="00A951D0" w:rsidRDefault="00A951D0" w:rsidP="004E3EB0">
            <w:pPr>
              <w:rPr>
                <w:noProof/>
                <w:lang w:eastAsia="en-AU"/>
              </w:rPr>
            </w:pPr>
            <w:r>
              <w:rPr>
                <w:noProof/>
                <w:lang w:eastAsia="en-AU"/>
              </w:rPr>
              <w:drawing>
                <wp:inline distT="0" distB="0" distL="0" distR="0" wp14:anchorId="3EE73314" wp14:editId="57E23AC2">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1306B65" w14:textId="77777777" w:rsidR="00A951D0" w:rsidRPr="00A8226F" w:rsidRDefault="00A951D0" w:rsidP="004E3EB0">
            <w:pPr>
              <w:pStyle w:val="TableText"/>
              <w:rPr>
                <w:b/>
              </w:rPr>
            </w:pPr>
            <w:r>
              <w:rPr>
                <w:b/>
              </w:rPr>
              <w:t>Manage Self</w:t>
            </w:r>
          </w:p>
          <w:p w14:paraId="0994B2B3" w14:textId="77777777" w:rsidR="00A951D0" w:rsidRPr="00A8226F" w:rsidRDefault="00A951D0" w:rsidP="004E3EB0">
            <w:pPr>
              <w:pStyle w:val="TableText"/>
              <w:rPr>
                <w:b/>
              </w:rPr>
            </w:pPr>
            <w:r>
              <w:t>Show drive and motivation, an ability to self-reflect and a commitment to learning</w:t>
            </w:r>
          </w:p>
        </w:tc>
        <w:tc>
          <w:tcPr>
            <w:tcW w:w="4770" w:type="dxa"/>
            <w:tcBorders>
              <w:bottom w:val="single" w:sz="4" w:space="0" w:color="BCBEC0"/>
            </w:tcBorders>
          </w:tcPr>
          <w:p w14:paraId="28982890" w14:textId="77777777" w:rsidR="00A951D0" w:rsidRDefault="00A951D0" w:rsidP="004E3EB0">
            <w:pPr>
              <w:pStyle w:val="TableBullet"/>
            </w:pPr>
            <w:r>
              <w:t>Keep up to date with relevant contemporary knowledge and practices</w:t>
            </w:r>
          </w:p>
          <w:p w14:paraId="7058E43E" w14:textId="77777777" w:rsidR="00A951D0" w:rsidRDefault="00A951D0" w:rsidP="004E3EB0">
            <w:pPr>
              <w:pStyle w:val="TableBullet"/>
            </w:pPr>
            <w:r>
              <w:t>Look for and take advantage of opportunities to learn new skills and develop strengths</w:t>
            </w:r>
          </w:p>
          <w:p w14:paraId="1D3906C0" w14:textId="77777777" w:rsidR="00A951D0" w:rsidRDefault="00A951D0" w:rsidP="004E3EB0">
            <w:pPr>
              <w:pStyle w:val="TableBullet"/>
            </w:pPr>
            <w:r>
              <w:t>Show commitment to achieving challenging goals</w:t>
            </w:r>
          </w:p>
          <w:p w14:paraId="2FC4C0B4" w14:textId="77777777" w:rsidR="00A951D0" w:rsidRDefault="00A951D0" w:rsidP="004E3EB0">
            <w:pPr>
              <w:pStyle w:val="TableBullet"/>
            </w:pPr>
            <w:r>
              <w:t>Examine and reflect on own performance</w:t>
            </w:r>
          </w:p>
          <w:p w14:paraId="2A2181C6" w14:textId="77777777" w:rsidR="00A951D0" w:rsidRDefault="00A951D0" w:rsidP="004E3EB0">
            <w:pPr>
              <w:pStyle w:val="TableBullet"/>
            </w:pPr>
            <w:r>
              <w:t>Seek and respond positively to constructive feedback and guidance</w:t>
            </w:r>
          </w:p>
          <w:p w14:paraId="627C4E3D" w14:textId="77777777" w:rsidR="00A951D0" w:rsidRDefault="00A951D0" w:rsidP="004E3EB0">
            <w:pPr>
              <w:pStyle w:val="TableBullet"/>
            </w:pPr>
            <w:r>
              <w:t>Demonstrate and maintain a high level of personal motivation</w:t>
            </w:r>
          </w:p>
        </w:tc>
        <w:tc>
          <w:tcPr>
            <w:tcW w:w="1606" w:type="dxa"/>
            <w:tcBorders>
              <w:bottom w:val="single" w:sz="4" w:space="0" w:color="BCBEC0"/>
            </w:tcBorders>
          </w:tcPr>
          <w:p w14:paraId="55D254AC" w14:textId="77777777" w:rsidR="00A951D0" w:rsidRDefault="00A951D0" w:rsidP="004E3EB0">
            <w:pPr>
              <w:pStyle w:val="TableBullet"/>
              <w:numPr>
                <w:ilvl w:val="0"/>
                <w:numId w:val="0"/>
              </w:numPr>
              <w:jc w:val="both"/>
            </w:pPr>
            <w:r>
              <w:t>Adept</w:t>
            </w:r>
          </w:p>
        </w:tc>
      </w:tr>
      <w:tr w:rsidR="00A951D0" w:rsidRPr="00C978B9" w14:paraId="7AF5D321" w14:textId="77777777" w:rsidTr="004E3EB0">
        <w:trPr>
          <w:cantSplit/>
          <w:jc w:val="center"/>
        </w:trPr>
        <w:tc>
          <w:tcPr>
            <w:tcW w:w="1406" w:type="dxa"/>
            <w:tcBorders>
              <w:bottom w:val="single" w:sz="4" w:space="0" w:color="BCBEC0"/>
            </w:tcBorders>
          </w:tcPr>
          <w:p w14:paraId="0C7639E5" w14:textId="77777777" w:rsidR="00A951D0" w:rsidRPr="00C978B9" w:rsidRDefault="00A951D0" w:rsidP="004E3EB0">
            <w:r>
              <w:rPr>
                <w:noProof/>
                <w:lang w:eastAsia="en-AU"/>
              </w:rPr>
              <w:lastRenderedPageBreak/>
              <w:drawing>
                <wp:inline distT="0" distB="0" distL="0" distR="0" wp14:anchorId="6D1C879F" wp14:editId="7A8BD898">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E97B16D" w14:textId="77777777" w:rsidR="00A951D0" w:rsidRPr="00A8226F" w:rsidRDefault="00A951D0" w:rsidP="004E3EB0">
            <w:pPr>
              <w:pStyle w:val="TableText"/>
              <w:rPr>
                <w:b/>
              </w:rPr>
            </w:pPr>
            <w:r>
              <w:rPr>
                <w:b/>
              </w:rPr>
              <w:t>Commit to Customer Service</w:t>
            </w:r>
          </w:p>
          <w:p w14:paraId="0C7E8086" w14:textId="77777777" w:rsidR="00A951D0" w:rsidRPr="00AA57E3" w:rsidRDefault="00A951D0" w:rsidP="004E3EB0">
            <w:pPr>
              <w:pStyle w:val="TableText"/>
            </w:pPr>
            <w:r>
              <w:t>Provide customer-focused services in line with public sector and organisational objectives</w:t>
            </w:r>
          </w:p>
        </w:tc>
        <w:tc>
          <w:tcPr>
            <w:tcW w:w="4770" w:type="dxa"/>
            <w:tcBorders>
              <w:bottom w:val="single" w:sz="4" w:space="0" w:color="BCBEC0"/>
            </w:tcBorders>
          </w:tcPr>
          <w:p w14:paraId="6C154F4F" w14:textId="77777777" w:rsidR="00A951D0" w:rsidRPr="00AA57E3" w:rsidRDefault="00A951D0" w:rsidP="004E3EB0">
            <w:pPr>
              <w:pStyle w:val="TableBullet"/>
            </w:pPr>
            <w:r>
              <w:t>Focus on providing a positive customer experience</w:t>
            </w:r>
          </w:p>
          <w:p w14:paraId="08907BDB" w14:textId="77777777" w:rsidR="00A951D0" w:rsidRPr="00AA57E3" w:rsidRDefault="00A951D0" w:rsidP="004E3EB0">
            <w:pPr>
              <w:pStyle w:val="TableBullet"/>
            </w:pPr>
            <w:r>
              <w:t>Support a customer-focused culture in the organisation</w:t>
            </w:r>
          </w:p>
          <w:p w14:paraId="29EC3CE1" w14:textId="77777777" w:rsidR="00A951D0" w:rsidRPr="00AA57E3" w:rsidRDefault="00A951D0" w:rsidP="004E3EB0">
            <w:pPr>
              <w:pStyle w:val="TableBullet"/>
            </w:pPr>
            <w:r>
              <w:t>Demonstrate a thorough knowledge of the services provided and relay this knowledge to customers</w:t>
            </w:r>
          </w:p>
          <w:p w14:paraId="66E83FAE" w14:textId="77777777" w:rsidR="00A951D0" w:rsidRPr="00AA57E3" w:rsidRDefault="00A951D0" w:rsidP="004E3EB0">
            <w:pPr>
              <w:pStyle w:val="TableBullet"/>
            </w:pPr>
            <w:r>
              <w:t>Identify and respond quickly to customer needs</w:t>
            </w:r>
          </w:p>
          <w:p w14:paraId="76DFDC09" w14:textId="77777777" w:rsidR="00A951D0" w:rsidRPr="00AA57E3" w:rsidRDefault="00A951D0" w:rsidP="004E3EB0">
            <w:pPr>
              <w:pStyle w:val="TableBullet"/>
            </w:pPr>
            <w:r>
              <w:t>Consider customer service requirements and develop solutions to meet needs</w:t>
            </w:r>
          </w:p>
          <w:p w14:paraId="05093FB5" w14:textId="77777777" w:rsidR="00A951D0" w:rsidRPr="00AA57E3" w:rsidRDefault="00A951D0" w:rsidP="004E3EB0">
            <w:pPr>
              <w:pStyle w:val="TableBullet"/>
            </w:pPr>
            <w:r>
              <w:t>Resolve complex customer issues and needs</w:t>
            </w:r>
          </w:p>
          <w:p w14:paraId="4EDDAEBC" w14:textId="77777777" w:rsidR="00A951D0" w:rsidRPr="00AA57E3" w:rsidRDefault="00A951D0" w:rsidP="004E3EB0">
            <w:pPr>
              <w:pStyle w:val="TableBullet"/>
            </w:pPr>
            <w:r>
              <w:t>Cooperate across work areas to improve outcomes for customers</w:t>
            </w:r>
          </w:p>
        </w:tc>
        <w:tc>
          <w:tcPr>
            <w:tcW w:w="1606" w:type="dxa"/>
            <w:tcBorders>
              <w:bottom w:val="single" w:sz="4" w:space="0" w:color="BCBEC0"/>
            </w:tcBorders>
          </w:tcPr>
          <w:p w14:paraId="2985540A" w14:textId="77777777" w:rsidR="00A951D0" w:rsidRDefault="00A951D0" w:rsidP="004E3EB0">
            <w:pPr>
              <w:pStyle w:val="TableBullet"/>
              <w:numPr>
                <w:ilvl w:val="0"/>
                <w:numId w:val="0"/>
              </w:numPr>
              <w:jc w:val="both"/>
            </w:pPr>
            <w:r>
              <w:t>Intermediate</w:t>
            </w:r>
          </w:p>
        </w:tc>
      </w:tr>
      <w:tr w:rsidR="00A951D0" w:rsidRPr="00C978B9" w14:paraId="2E7B9635" w14:textId="77777777" w:rsidTr="004E3EB0">
        <w:trPr>
          <w:cantSplit/>
          <w:jc w:val="center"/>
        </w:trPr>
        <w:tc>
          <w:tcPr>
            <w:tcW w:w="1406" w:type="dxa"/>
            <w:tcBorders>
              <w:bottom w:val="single" w:sz="4" w:space="0" w:color="BCBEC0"/>
            </w:tcBorders>
          </w:tcPr>
          <w:p w14:paraId="43B18E7A" w14:textId="77777777" w:rsidR="00A951D0" w:rsidRDefault="00A951D0" w:rsidP="004E3EB0">
            <w:pPr>
              <w:rPr>
                <w:noProof/>
                <w:lang w:eastAsia="en-AU"/>
              </w:rPr>
            </w:pPr>
            <w:r>
              <w:rPr>
                <w:noProof/>
                <w:lang w:eastAsia="en-AU"/>
              </w:rPr>
              <w:drawing>
                <wp:inline distT="0" distB="0" distL="0" distR="0" wp14:anchorId="6201268B" wp14:editId="61308EEA">
                  <wp:extent cx="84772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DB3B0F8" w14:textId="77777777" w:rsidR="00A951D0" w:rsidRPr="00A8226F" w:rsidRDefault="00A951D0" w:rsidP="004E3EB0">
            <w:pPr>
              <w:pStyle w:val="TableText"/>
              <w:rPr>
                <w:b/>
              </w:rPr>
            </w:pPr>
            <w:r>
              <w:rPr>
                <w:b/>
              </w:rPr>
              <w:t>Influence and Negotiate</w:t>
            </w:r>
          </w:p>
          <w:p w14:paraId="4198DAFB" w14:textId="77777777" w:rsidR="00A951D0" w:rsidRPr="00A8226F" w:rsidRDefault="00A951D0" w:rsidP="004E3EB0">
            <w:pPr>
              <w:pStyle w:val="TableText"/>
              <w:rPr>
                <w:b/>
              </w:rPr>
            </w:pPr>
            <w:r>
              <w:t>Gain consensus and commitment from others, and resolve issues and conflicts</w:t>
            </w:r>
          </w:p>
        </w:tc>
        <w:tc>
          <w:tcPr>
            <w:tcW w:w="4770" w:type="dxa"/>
            <w:tcBorders>
              <w:bottom w:val="single" w:sz="4" w:space="0" w:color="BCBEC0"/>
            </w:tcBorders>
          </w:tcPr>
          <w:p w14:paraId="2015B490" w14:textId="77777777" w:rsidR="00A951D0" w:rsidRDefault="00A951D0" w:rsidP="004E3EB0">
            <w:pPr>
              <w:pStyle w:val="TableBullet"/>
            </w:pPr>
            <w:r>
              <w:t>Use facts, knowledge and experience to support recommendations</w:t>
            </w:r>
          </w:p>
          <w:p w14:paraId="7BBCC8EF" w14:textId="77777777" w:rsidR="00A951D0" w:rsidRDefault="00A951D0" w:rsidP="004E3EB0">
            <w:pPr>
              <w:pStyle w:val="TableBullet"/>
            </w:pPr>
            <w:r>
              <w:t>Work towards positive and mutually satisfactory outcomes</w:t>
            </w:r>
          </w:p>
          <w:p w14:paraId="147563C0" w14:textId="77777777" w:rsidR="00A951D0" w:rsidRDefault="00A951D0" w:rsidP="004E3EB0">
            <w:pPr>
              <w:pStyle w:val="TableBullet"/>
            </w:pPr>
            <w:r>
              <w:t>Identify and resolve issues in discussion with other staff and stakeholders</w:t>
            </w:r>
          </w:p>
          <w:p w14:paraId="76807804" w14:textId="77777777" w:rsidR="00A951D0" w:rsidRDefault="00A951D0" w:rsidP="004E3EB0">
            <w:pPr>
              <w:pStyle w:val="TableBullet"/>
            </w:pPr>
            <w:r>
              <w:t>Identify others’ concerns and expectations</w:t>
            </w:r>
          </w:p>
          <w:p w14:paraId="3989254B" w14:textId="77777777" w:rsidR="00A951D0" w:rsidRDefault="00A951D0" w:rsidP="004E3EB0">
            <w:pPr>
              <w:pStyle w:val="TableBullet"/>
            </w:pPr>
            <w:r>
              <w:t>Respond constructively to conflict and disagreements and be open to compromise</w:t>
            </w:r>
          </w:p>
          <w:p w14:paraId="5D688131" w14:textId="77777777" w:rsidR="00A951D0" w:rsidRDefault="00A951D0" w:rsidP="004E3EB0">
            <w:pPr>
              <w:pStyle w:val="TableBullet"/>
            </w:pPr>
            <w:r>
              <w:t>Keep discussions focused on the key issues</w:t>
            </w:r>
          </w:p>
        </w:tc>
        <w:tc>
          <w:tcPr>
            <w:tcW w:w="1606" w:type="dxa"/>
            <w:tcBorders>
              <w:bottom w:val="single" w:sz="4" w:space="0" w:color="BCBEC0"/>
            </w:tcBorders>
          </w:tcPr>
          <w:p w14:paraId="0D311191" w14:textId="77777777" w:rsidR="00A951D0" w:rsidRDefault="00A951D0" w:rsidP="004E3EB0">
            <w:pPr>
              <w:pStyle w:val="TableBullet"/>
              <w:numPr>
                <w:ilvl w:val="0"/>
                <w:numId w:val="0"/>
              </w:numPr>
              <w:jc w:val="both"/>
            </w:pPr>
            <w:r>
              <w:t>Intermediate</w:t>
            </w:r>
          </w:p>
        </w:tc>
      </w:tr>
      <w:tr w:rsidR="00A951D0" w:rsidRPr="00C978B9" w14:paraId="2687006E" w14:textId="77777777" w:rsidTr="004E3EB0">
        <w:trPr>
          <w:cantSplit/>
          <w:jc w:val="center"/>
        </w:trPr>
        <w:tc>
          <w:tcPr>
            <w:tcW w:w="1406" w:type="dxa"/>
            <w:tcBorders>
              <w:bottom w:val="single" w:sz="4" w:space="0" w:color="BCBEC0"/>
            </w:tcBorders>
          </w:tcPr>
          <w:p w14:paraId="563E4160" w14:textId="77777777" w:rsidR="00A951D0" w:rsidRPr="00C978B9" w:rsidRDefault="00A951D0" w:rsidP="004E3EB0">
            <w:r>
              <w:rPr>
                <w:noProof/>
                <w:lang w:eastAsia="en-AU"/>
              </w:rPr>
              <w:drawing>
                <wp:inline distT="0" distB="0" distL="0" distR="0" wp14:anchorId="1EE7A0D8" wp14:editId="37123F48">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D5EDCB6" w14:textId="77777777" w:rsidR="00A951D0" w:rsidRPr="00A8226F" w:rsidRDefault="00A951D0" w:rsidP="004E3EB0">
            <w:pPr>
              <w:pStyle w:val="TableText"/>
              <w:rPr>
                <w:b/>
              </w:rPr>
            </w:pPr>
            <w:r>
              <w:rPr>
                <w:b/>
              </w:rPr>
              <w:t>Plan and Prioritise</w:t>
            </w:r>
          </w:p>
          <w:p w14:paraId="2B460DFB" w14:textId="77777777" w:rsidR="00A951D0" w:rsidRPr="00AA57E3" w:rsidRDefault="00A951D0" w:rsidP="004E3EB0">
            <w:pPr>
              <w:pStyle w:val="TableText"/>
            </w:pPr>
            <w:r>
              <w:t>Plan to achieve priority outcomes and respond flexibly to changing circumstances</w:t>
            </w:r>
          </w:p>
        </w:tc>
        <w:tc>
          <w:tcPr>
            <w:tcW w:w="4770" w:type="dxa"/>
            <w:tcBorders>
              <w:bottom w:val="single" w:sz="4" w:space="0" w:color="BCBEC0"/>
            </w:tcBorders>
          </w:tcPr>
          <w:p w14:paraId="3993242F" w14:textId="77777777" w:rsidR="00A951D0" w:rsidRPr="00AA57E3" w:rsidRDefault="00A951D0" w:rsidP="004E3EB0">
            <w:pPr>
              <w:pStyle w:val="TableBullet"/>
            </w:pPr>
            <w:r>
              <w:t>Understand the team and unit objectives and align operational activities accordingly</w:t>
            </w:r>
          </w:p>
          <w:p w14:paraId="5CDFFC49" w14:textId="77777777" w:rsidR="00A951D0" w:rsidRPr="00AA57E3" w:rsidRDefault="00A951D0" w:rsidP="004E3EB0">
            <w:pPr>
              <w:pStyle w:val="TableBullet"/>
            </w:pPr>
            <w:r>
              <w:t>Initiate and develop team goals and plans, and use feedback to inform future planning</w:t>
            </w:r>
          </w:p>
          <w:p w14:paraId="17DE54DD" w14:textId="77777777" w:rsidR="00A951D0" w:rsidRPr="00AA57E3" w:rsidRDefault="00A951D0" w:rsidP="004E3EB0">
            <w:pPr>
              <w:pStyle w:val="TableBullet"/>
            </w:pPr>
            <w:r>
              <w:t>Respond proactively to changing circumstances and adjust plans and schedules when necessary</w:t>
            </w:r>
          </w:p>
          <w:p w14:paraId="476A5BAE" w14:textId="77777777" w:rsidR="00A951D0" w:rsidRPr="00AA57E3" w:rsidRDefault="00A951D0" w:rsidP="004E3EB0">
            <w:pPr>
              <w:pStyle w:val="TableBullet"/>
            </w:pPr>
            <w:r>
              <w:t>Consider the implications of immediate and longer-term organisational issues and how these might affect the achievement of team and unit goals</w:t>
            </w:r>
          </w:p>
          <w:p w14:paraId="564C014B" w14:textId="77777777" w:rsidR="00A951D0" w:rsidRPr="00AA57E3" w:rsidRDefault="00A951D0" w:rsidP="004E3EB0">
            <w:pPr>
              <w:pStyle w:val="TableBullet"/>
            </w:pPr>
            <w:r>
              <w:t>Accommodate and respond with initiative to changing priorities and operating environments</w:t>
            </w:r>
          </w:p>
        </w:tc>
        <w:tc>
          <w:tcPr>
            <w:tcW w:w="1606" w:type="dxa"/>
            <w:tcBorders>
              <w:bottom w:val="single" w:sz="4" w:space="0" w:color="BCBEC0"/>
            </w:tcBorders>
          </w:tcPr>
          <w:p w14:paraId="3CDA8758" w14:textId="77777777" w:rsidR="00A951D0" w:rsidRDefault="00A951D0" w:rsidP="004E3EB0">
            <w:pPr>
              <w:pStyle w:val="TableBullet"/>
              <w:numPr>
                <w:ilvl w:val="0"/>
                <w:numId w:val="0"/>
              </w:numPr>
              <w:jc w:val="both"/>
            </w:pPr>
            <w:r>
              <w:t>Intermediate</w:t>
            </w:r>
          </w:p>
        </w:tc>
      </w:tr>
      <w:tr w:rsidR="00A951D0" w:rsidRPr="00C978B9" w14:paraId="16FEDE48" w14:textId="77777777" w:rsidTr="004E3EB0">
        <w:trPr>
          <w:cantSplit/>
          <w:jc w:val="center"/>
        </w:trPr>
        <w:tc>
          <w:tcPr>
            <w:tcW w:w="1406" w:type="dxa"/>
            <w:tcBorders>
              <w:bottom w:val="single" w:sz="4" w:space="0" w:color="BCBEC0"/>
            </w:tcBorders>
          </w:tcPr>
          <w:p w14:paraId="24283E0D" w14:textId="77777777" w:rsidR="00A951D0" w:rsidRDefault="00A951D0" w:rsidP="004E3EB0">
            <w:pPr>
              <w:rPr>
                <w:noProof/>
                <w:lang w:eastAsia="en-AU"/>
              </w:rPr>
            </w:pPr>
            <w:r>
              <w:rPr>
                <w:noProof/>
                <w:lang w:eastAsia="en-AU"/>
              </w:rPr>
              <w:drawing>
                <wp:inline distT="0" distB="0" distL="0" distR="0" wp14:anchorId="52128B91" wp14:editId="2C810E6C">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6E13424" w14:textId="77777777" w:rsidR="00A951D0" w:rsidRPr="00A8226F" w:rsidRDefault="00A951D0" w:rsidP="004E3EB0">
            <w:pPr>
              <w:pStyle w:val="TableText"/>
              <w:rPr>
                <w:b/>
              </w:rPr>
            </w:pPr>
            <w:r>
              <w:rPr>
                <w:b/>
              </w:rPr>
              <w:t>Think and Solve Problems</w:t>
            </w:r>
          </w:p>
          <w:p w14:paraId="789A247D" w14:textId="77777777" w:rsidR="00A951D0" w:rsidRPr="00A8226F" w:rsidRDefault="00A951D0" w:rsidP="004E3EB0">
            <w:pPr>
              <w:pStyle w:val="TableText"/>
              <w:rPr>
                <w:b/>
              </w:rPr>
            </w:pPr>
            <w:r>
              <w:t>Think, analyse and consider the broader context to develop practical solutions</w:t>
            </w:r>
          </w:p>
        </w:tc>
        <w:tc>
          <w:tcPr>
            <w:tcW w:w="4770" w:type="dxa"/>
            <w:tcBorders>
              <w:bottom w:val="single" w:sz="4" w:space="0" w:color="BCBEC0"/>
            </w:tcBorders>
          </w:tcPr>
          <w:p w14:paraId="4C76C054" w14:textId="77777777" w:rsidR="00A951D0" w:rsidRDefault="00A951D0" w:rsidP="004E3EB0">
            <w:pPr>
              <w:pStyle w:val="TableBullet"/>
            </w:pPr>
            <w:r>
              <w:t>Identify the facts and type of data needed to understand a problem or explore an opportunity</w:t>
            </w:r>
          </w:p>
          <w:p w14:paraId="02BD262B" w14:textId="77777777" w:rsidR="00A951D0" w:rsidRDefault="00A951D0" w:rsidP="004E3EB0">
            <w:pPr>
              <w:pStyle w:val="TableBullet"/>
            </w:pPr>
            <w:r>
              <w:t>Research and analyse information to make recommendations based on relevant evidence</w:t>
            </w:r>
          </w:p>
          <w:p w14:paraId="2D6DF652" w14:textId="77777777" w:rsidR="00A951D0" w:rsidRDefault="00A951D0" w:rsidP="004E3EB0">
            <w:pPr>
              <w:pStyle w:val="TableBullet"/>
            </w:pPr>
            <w:r>
              <w:t>Identify issues that may hinder the completion of tasks and find appropriate solutions</w:t>
            </w:r>
          </w:p>
          <w:p w14:paraId="6E8F7231" w14:textId="77777777" w:rsidR="00A951D0" w:rsidRDefault="00A951D0" w:rsidP="004E3EB0">
            <w:pPr>
              <w:pStyle w:val="TableBullet"/>
            </w:pPr>
            <w:r>
              <w:t>Be willing to seek input from others and share own ideas to achieve best outcomes</w:t>
            </w:r>
          </w:p>
          <w:p w14:paraId="101CC0CF" w14:textId="77777777" w:rsidR="00A951D0" w:rsidRDefault="00A951D0" w:rsidP="004E3EB0">
            <w:pPr>
              <w:pStyle w:val="TableBullet"/>
            </w:pPr>
            <w:r>
              <w:t>Generate ideas and identify ways to improve systems and processes to meet user needs</w:t>
            </w:r>
          </w:p>
        </w:tc>
        <w:tc>
          <w:tcPr>
            <w:tcW w:w="1606" w:type="dxa"/>
            <w:tcBorders>
              <w:bottom w:val="single" w:sz="4" w:space="0" w:color="BCBEC0"/>
            </w:tcBorders>
          </w:tcPr>
          <w:p w14:paraId="3A1D742E" w14:textId="77777777" w:rsidR="00A951D0" w:rsidRDefault="00A951D0" w:rsidP="004E3EB0">
            <w:pPr>
              <w:pStyle w:val="TableBullet"/>
              <w:numPr>
                <w:ilvl w:val="0"/>
                <w:numId w:val="0"/>
              </w:numPr>
              <w:jc w:val="both"/>
            </w:pPr>
            <w:r>
              <w:t>Intermediate</w:t>
            </w:r>
          </w:p>
        </w:tc>
      </w:tr>
      <w:tr w:rsidR="00A951D0" w:rsidRPr="00C978B9" w14:paraId="4DF5246D" w14:textId="77777777" w:rsidTr="004E3EB0">
        <w:trPr>
          <w:cantSplit/>
          <w:jc w:val="center"/>
        </w:trPr>
        <w:tc>
          <w:tcPr>
            <w:tcW w:w="1406" w:type="dxa"/>
            <w:vMerge w:val="restart"/>
            <w:tcBorders>
              <w:bottom w:val="single" w:sz="4" w:space="0" w:color="BCBEC0"/>
            </w:tcBorders>
          </w:tcPr>
          <w:p w14:paraId="4AA23444" w14:textId="77777777" w:rsidR="00A951D0" w:rsidRPr="00C978B9" w:rsidRDefault="00A951D0" w:rsidP="004E3EB0">
            <w:r>
              <w:rPr>
                <w:noProof/>
                <w:lang w:eastAsia="en-AU"/>
              </w:rPr>
              <w:lastRenderedPageBreak/>
              <w:drawing>
                <wp:inline distT="0" distB="0" distL="0" distR="0" wp14:anchorId="6E13096B" wp14:editId="5B8351B4">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BBBF2D0" w14:textId="77777777" w:rsidR="00A951D0" w:rsidRPr="00A8226F" w:rsidRDefault="00A951D0" w:rsidP="004E3EB0">
            <w:pPr>
              <w:pStyle w:val="TableText"/>
              <w:rPr>
                <w:b/>
              </w:rPr>
            </w:pPr>
            <w:r>
              <w:rPr>
                <w:b/>
              </w:rPr>
              <w:t>Technology</w:t>
            </w:r>
          </w:p>
          <w:p w14:paraId="045EF4CD" w14:textId="77777777" w:rsidR="00A951D0" w:rsidRPr="00AA57E3" w:rsidRDefault="00A951D0" w:rsidP="004E3EB0">
            <w:pPr>
              <w:pStyle w:val="TableText"/>
            </w:pPr>
            <w:r>
              <w:t>Understand and use available technologies to maximise efficiencies and effectiveness</w:t>
            </w:r>
          </w:p>
        </w:tc>
        <w:tc>
          <w:tcPr>
            <w:tcW w:w="4770" w:type="dxa"/>
            <w:tcBorders>
              <w:bottom w:val="single" w:sz="4" w:space="0" w:color="BCBEC0"/>
            </w:tcBorders>
          </w:tcPr>
          <w:p w14:paraId="49E20AC7" w14:textId="77777777" w:rsidR="00A951D0" w:rsidRPr="00AA57E3" w:rsidRDefault="00A951D0" w:rsidP="004E3EB0">
            <w:pPr>
              <w:pStyle w:val="TableBullet"/>
            </w:pPr>
            <w:r>
              <w:t>Demonstrate a sound understanding of technology relevant to the work unit, and identify and select the most appropriate technology for assigned tasks</w:t>
            </w:r>
          </w:p>
          <w:p w14:paraId="7FC457DE" w14:textId="77777777" w:rsidR="00A951D0" w:rsidRPr="00AA57E3" w:rsidRDefault="00A951D0" w:rsidP="004E3EB0">
            <w:pPr>
              <w:pStyle w:val="TableBullet"/>
            </w:pPr>
            <w:r>
              <w:t>Use available technology to improve individual performance and effectiveness</w:t>
            </w:r>
          </w:p>
          <w:p w14:paraId="2A6BEF36" w14:textId="77777777" w:rsidR="00A951D0" w:rsidRPr="00AA57E3" w:rsidRDefault="00A951D0" w:rsidP="004E3EB0">
            <w:pPr>
              <w:pStyle w:val="TableBullet"/>
            </w:pPr>
            <w:r>
              <w:t>Make effective use of records, information and knowledge management functions and systems</w:t>
            </w:r>
          </w:p>
          <w:p w14:paraId="09C4C55C" w14:textId="77777777" w:rsidR="00A951D0" w:rsidRPr="00AA57E3" w:rsidRDefault="00A951D0" w:rsidP="004E3EB0">
            <w:pPr>
              <w:pStyle w:val="TableBullet"/>
            </w:pPr>
            <w:r>
              <w:t>Support the implementation of systems improvement initiatives, and the introduction and roll-out of new technologies</w:t>
            </w:r>
          </w:p>
        </w:tc>
        <w:tc>
          <w:tcPr>
            <w:tcW w:w="1606" w:type="dxa"/>
            <w:tcBorders>
              <w:bottom w:val="single" w:sz="4" w:space="0" w:color="BCBEC0"/>
            </w:tcBorders>
          </w:tcPr>
          <w:p w14:paraId="5CD40C9F" w14:textId="77777777" w:rsidR="00A951D0" w:rsidRDefault="00A951D0" w:rsidP="004E3EB0">
            <w:pPr>
              <w:pStyle w:val="TableBullet"/>
              <w:numPr>
                <w:ilvl w:val="0"/>
                <w:numId w:val="0"/>
              </w:numPr>
              <w:jc w:val="both"/>
            </w:pPr>
            <w:r>
              <w:t>Intermediate</w:t>
            </w:r>
          </w:p>
        </w:tc>
      </w:tr>
    </w:tbl>
    <w:p w14:paraId="50833C51" w14:textId="77777777" w:rsidR="00A951D0" w:rsidRDefault="00A951D0" w:rsidP="00A951D0"/>
    <w:p w14:paraId="55ADDDA5" w14:textId="77777777" w:rsidR="00A951D0" w:rsidRDefault="00A951D0" w:rsidP="00A951D0">
      <w:pPr>
        <w:pStyle w:val="Heading1"/>
      </w:pPr>
      <w:r>
        <w:t>Complementary capabilities</w:t>
      </w:r>
    </w:p>
    <w:p w14:paraId="0A1CE434" w14:textId="77777777" w:rsidR="00A951D0" w:rsidRPr="003927AE" w:rsidRDefault="00A951D0" w:rsidP="00A951D0">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16B4987" w14:textId="77777777" w:rsidR="00A951D0" w:rsidRDefault="00A951D0" w:rsidP="00A951D0">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5BF08114" w14:textId="77777777" w:rsidR="00A951D0" w:rsidRDefault="00A951D0" w:rsidP="00A951D0">
      <w:pPr>
        <w:pStyle w:val="PlainText"/>
        <w:spacing w:before="62" w:line="276" w:lineRule="auto"/>
        <w:rPr>
          <w:rFonts w:ascii="Arial" w:hAnsi="Arial"/>
          <w:szCs w:val="22"/>
          <w:lang w:val="en-US"/>
        </w:rPr>
      </w:pPr>
    </w:p>
    <w:p w14:paraId="3494CF95" w14:textId="77777777" w:rsidR="00A951D0" w:rsidRDefault="00A951D0" w:rsidP="00A951D0">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A951D0" w:rsidRPr="00C978B9" w14:paraId="39E4F566" w14:textId="77777777" w:rsidTr="004E3EB0">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BEC4F82" w14:textId="77777777" w:rsidR="00A951D0" w:rsidRPr="00C978B9" w:rsidRDefault="00A951D0" w:rsidP="004E3EB0">
            <w:pPr>
              <w:pStyle w:val="TableText"/>
              <w:rPr>
                <w:b/>
                <w:sz w:val="24"/>
                <w:szCs w:val="24"/>
              </w:rPr>
            </w:pPr>
            <w:r>
              <w:rPr>
                <w:b/>
              </w:rPr>
              <w:t>Capability group/sets</w:t>
            </w:r>
          </w:p>
        </w:tc>
        <w:tc>
          <w:tcPr>
            <w:tcW w:w="2881" w:type="dxa"/>
            <w:tcBorders>
              <w:bottom w:val="single" w:sz="12" w:space="0" w:color="auto"/>
            </w:tcBorders>
            <w:shd w:val="clear" w:color="auto" w:fill="BCBEC0"/>
          </w:tcPr>
          <w:p w14:paraId="43B319E6" w14:textId="77777777" w:rsidR="00A951D0" w:rsidRPr="00C978B9" w:rsidRDefault="00A951D0" w:rsidP="004E3EB0">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8F56711" w14:textId="77777777" w:rsidR="00A951D0" w:rsidRDefault="00A951D0" w:rsidP="004E3EB0">
            <w:pPr>
              <w:pStyle w:val="TableText"/>
              <w:rPr>
                <w:b/>
              </w:rPr>
            </w:pPr>
          </w:p>
        </w:tc>
        <w:tc>
          <w:tcPr>
            <w:tcW w:w="4770" w:type="dxa"/>
            <w:tcBorders>
              <w:bottom w:val="single" w:sz="12" w:space="0" w:color="auto"/>
            </w:tcBorders>
            <w:shd w:val="clear" w:color="auto" w:fill="BCBEC0"/>
          </w:tcPr>
          <w:p w14:paraId="097FE134" w14:textId="77777777" w:rsidR="00A951D0" w:rsidRDefault="00A951D0" w:rsidP="004E3EB0">
            <w:pPr>
              <w:pStyle w:val="TableText"/>
              <w:rPr>
                <w:b/>
              </w:rPr>
            </w:pPr>
            <w:r>
              <w:rPr>
                <w:b/>
              </w:rPr>
              <w:t>Description</w:t>
            </w:r>
          </w:p>
        </w:tc>
        <w:tc>
          <w:tcPr>
            <w:tcW w:w="1606" w:type="dxa"/>
            <w:tcBorders>
              <w:bottom w:val="single" w:sz="12" w:space="0" w:color="auto"/>
            </w:tcBorders>
            <w:shd w:val="clear" w:color="auto" w:fill="BCBEC0"/>
          </w:tcPr>
          <w:p w14:paraId="09EF3C32" w14:textId="77777777" w:rsidR="00A951D0" w:rsidRDefault="00A951D0" w:rsidP="004E3EB0">
            <w:pPr>
              <w:pStyle w:val="TableText"/>
              <w:jc w:val="both"/>
              <w:rPr>
                <w:b/>
              </w:rPr>
            </w:pPr>
            <w:r>
              <w:rPr>
                <w:b/>
              </w:rPr>
              <w:t xml:space="preserve">Level </w:t>
            </w:r>
          </w:p>
        </w:tc>
      </w:tr>
      <w:tr w:rsidR="00A951D0" w:rsidRPr="00C978B9" w14:paraId="0E267621" w14:textId="77777777" w:rsidTr="004E3EB0">
        <w:trPr>
          <w:cantSplit/>
          <w:jc w:val="center"/>
        </w:trPr>
        <w:tc>
          <w:tcPr>
            <w:tcW w:w="1406" w:type="dxa"/>
            <w:tcBorders>
              <w:bottom w:val="single" w:sz="4" w:space="0" w:color="BCBEC0"/>
            </w:tcBorders>
          </w:tcPr>
          <w:p w14:paraId="1FA71C7A" w14:textId="77777777" w:rsidR="00A951D0" w:rsidRPr="00C978B9" w:rsidRDefault="00A951D0" w:rsidP="004E3EB0">
            <w:r>
              <w:rPr>
                <w:noProof/>
                <w:lang w:eastAsia="en-AU"/>
              </w:rPr>
              <w:drawing>
                <wp:inline distT="0" distB="0" distL="0" distR="0" wp14:anchorId="71786F76" wp14:editId="68FD611C">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8FC46AA" w14:textId="77777777" w:rsidR="00A951D0" w:rsidRPr="00AA57E3" w:rsidRDefault="00A951D0" w:rsidP="004E3EB0">
            <w:r>
              <w:t>Display Resilience and Courage</w:t>
            </w:r>
          </w:p>
        </w:tc>
        <w:tc>
          <w:tcPr>
            <w:tcW w:w="4770" w:type="dxa"/>
            <w:tcBorders>
              <w:bottom w:val="single" w:sz="4" w:space="0" w:color="BCBEC0"/>
            </w:tcBorders>
          </w:tcPr>
          <w:p w14:paraId="312FD980" w14:textId="77777777" w:rsidR="00A951D0" w:rsidRPr="00AA57E3" w:rsidRDefault="00A951D0" w:rsidP="004E3EB0">
            <w:r>
              <w:t>Be open and honest, prepared to express your views, and willing to accept and commit to change</w:t>
            </w:r>
          </w:p>
        </w:tc>
        <w:tc>
          <w:tcPr>
            <w:tcW w:w="1606" w:type="dxa"/>
            <w:tcBorders>
              <w:bottom w:val="single" w:sz="4" w:space="0" w:color="BCBEC0"/>
            </w:tcBorders>
          </w:tcPr>
          <w:p w14:paraId="13B7D300" w14:textId="77777777" w:rsidR="00A951D0" w:rsidRDefault="00A951D0" w:rsidP="004E3EB0">
            <w:pPr>
              <w:pStyle w:val="TableBullet"/>
              <w:numPr>
                <w:ilvl w:val="0"/>
                <w:numId w:val="0"/>
              </w:numPr>
              <w:jc w:val="both"/>
            </w:pPr>
            <w:r>
              <w:t>Intermediate</w:t>
            </w:r>
          </w:p>
        </w:tc>
      </w:tr>
      <w:tr w:rsidR="00A951D0" w:rsidRPr="00C978B9" w14:paraId="522E9435" w14:textId="77777777" w:rsidTr="004E3EB0">
        <w:trPr>
          <w:cantSplit/>
          <w:jc w:val="center"/>
        </w:trPr>
        <w:tc>
          <w:tcPr>
            <w:tcW w:w="1406" w:type="dxa"/>
            <w:tcBorders>
              <w:bottom w:val="single" w:sz="4" w:space="0" w:color="BCBEC0"/>
            </w:tcBorders>
          </w:tcPr>
          <w:p w14:paraId="748E7C45" w14:textId="77777777" w:rsidR="00A951D0" w:rsidRDefault="00A951D0" w:rsidP="004E3EB0">
            <w:pPr>
              <w:rPr>
                <w:noProof/>
                <w:lang w:eastAsia="en-AU"/>
              </w:rPr>
            </w:pPr>
            <w:r>
              <w:rPr>
                <w:noProof/>
                <w:lang w:eastAsia="en-AU"/>
              </w:rPr>
              <w:drawing>
                <wp:inline distT="0" distB="0" distL="0" distR="0" wp14:anchorId="56077A68" wp14:editId="6679C813">
                  <wp:extent cx="576000" cy="57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9424A52" w14:textId="77777777" w:rsidR="00A951D0" w:rsidRPr="00A8226F" w:rsidRDefault="00A951D0" w:rsidP="004E3EB0">
            <w:r>
              <w:t>Value Diversity and Inclusion</w:t>
            </w:r>
          </w:p>
        </w:tc>
        <w:tc>
          <w:tcPr>
            <w:tcW w:w="4770" w:type="dxa"/>
            <w:tcBorders>
              <w:bottom w:val="single" w:sz="4" w:space="0" w:color="BCBEC0"/>
            </w:tcBorders>
          </w:tcPr>
          <w:p w14:paraId="1F29EAF5" w14:textId="77777777" w:rsidR="00A951D0" w:rsidRDefault="00A951D0" w:rsidP="004E3EB0">
            <w:r>
              <w:t>Demonstrate inclusive behaviour and show respect for diverse backgrounds, experiences and perspectives</w:t>
            </w:r>
          </w:p>
        </w:tc>
        <w:tc>
          <w:tcPr>
            <w:tcW w:w="1606" w:type="dxa"/>
            <w:tcBorders>
              <w:bottom w:val="single" w:sz="4" w:space="0" w:color="BCBEC0"/>
            </w:tcBorders>
          </w:tcPr>
          <w:p w14:paraId="26277134" w14:textId="77777777" w:rsidR="00A951D0" w:rsidRDefault="00A951D0" w:rsidP="004E3EB0">
            <w:pPr>
              <w:pStyle w:val="TableBullet"/>
              <w:numPr>
                <w:ilvl w:val="0"/>
                <w:numId w:val="0"/>
              </w:numPr>
              <w:jc w:val="both"/>
            </w:pPr>
            <w:r>
              <w:t>Intermediate</w:t>
            </w:r>
          </w:p>
        </w:tc>
      </w:tr>
      <w:tr w:rsidR="00A951D0" w:rsidRPr="00C978B9" w14:paraId="17D2D9FE" w14:textId="77777777" w:rsidTr="004E3EB0">
        <w:trPr>
          <w:cantSplit/>
          <w:jc w:val="center"/>
        </w:trPr>
        <w:tc>
          <w:tcPr>
            <w:tcW w:w="1406" w:type="dxa"/>
            <w:tcBorders>
              <w:bottom w:val="single" w:sz="4" w:space="0" w:color="BCBEC0"/>
            </w:tcBorders>
          </w:tcPr>
          <w:p w14:paraId="5FF8978F" w14:textId="77777777" w:rsidR="00A951D0" w:rsidRPr="00C978B9" w:rsidRDefault="00A951D0" w:rsidP="004E3EB0">
            <w:r>
              <w:rPr>
                <w:noProof/>
                <w:lang w:eastAsia="en-AU"/>
              </w:rPr>
              <w:drawing>
                <wp:inline distT="0" distB="0" distL="0" distR="0" wp14:anchorId="439625ED" wp14:editId="356E6086">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EDB2EC6" w14:textId="77777777" w:rsidR="00A951D0" w:rsidRPr="00AA57E3" w:rsidRDefault="00A951D0" w:rsidP="004E3EB0">
            <w:r>
              <w:t>Communicate Effectively</w:t>
            </w:r>
          </w:p>
        </w:tc>
        <w:tc>
          <w:tcPr>
            <w:tcW w:w="4770" w:type="dxa"/>
            <w:tcBorders>
              <w:bottom w:val="single" w:sz="4" w:space="0" w:color="BCBEC0"/>
            </w:tcBorders>
          </w:tcPr>
          <w:p w14:paraId="199E5C5D" w14:textId="77777777" w:rsidR="00A951D0" w:rsidRPr="00AA57E3" w:rsidRDefault="00A951D0" w:rsidP="004E3EB0">
            <w:r>
              <w:t>Communicate clearly, actively listen to others, and respond with understanding and respect</w:t>
            </w:r>
          </w:p>
        </w:tc>
        <w:tc>
          <w:tcPr>
            <w:tcW w:w="1606" w:type="dxa"/>
            <w:tcBorders>
              <w:bottom w:val="single" w:sz="4" w:space="0" w:color="BCBEC0"/>
            </w:tcBorders>
          </w:tcPr>
          <w:p w14:paraId="6B4A2DFB" w14:textId="77777777" w:rsidR="00A951D0" w:rsidRDefault="00A951D0" w:rsidP="004E3EB0">
            <w:pPr>
              <w:pStyle w:val="TableBullet"/>
              <w:numPr>
                <w:ilvl w:val="0"/>
                <w:numId w:val="0"/>
              </w:numPr>
              <w:jc w:val="both"/>
            </w:pPr>
            <w:r>
              <w:t>Adept</w:t>
            </w:r>
          </w:p>
        </w:tc>
      </w:tr>
      <w:tr w:rsidR="00A951D0" w:rsidRPr="00C978B9" w14:paraId="437FB51E" w14:textId="77777777" w:rsidTr="004E3EB0">
        <w:trPr>
          <w:cantSplit/>
          <w:jc w:val="center"/>
        </w:trPr>
        <w:tc>
          <w:tcPr>
            <w:tcW w:w="1406" w:type="dxa"/>
            <w:tcBorders>
              <w:bottom w:val="single" w:sz="4" w:space="0" w:color="BCBEC0"/>
            </w:tcBorders>
          </w:tcPr>
          <w:p w14:paraId="0F0196A8" w14:textId="77777777" w:rsidR="00A951D0" w:rsidRDefault="00A951D0" w:rsidP="004E3EB0">
            <w:pPr>
              <w:rPr>
                <w:noProof/>
                <w:lang w:eastAsia="en-AU"/>
              </w:rPr>
            </w:pPr>
            <w:r>
              <w:rPr>
                <w:noProof/>
                <w:lang w:eastAsia="en-AU"/>
              </w:rPr>
              <w:drawing>
                <wp:inline distT="0" distB="0" distL="0" distR="0" wp14:anchorId="2E23A61A" wp14:editId="362E9DF4">
                  <wp:extent cx="576000" cy="57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AFD530B" w14:textId="77777777" w:rsidR="00A951D0" w:rsidRPr="00A8226F" w:rsidRDefault="00A951D0" w:rsidP="004E3EB0">
            <w:r>
              <w:t>Work Collaboratively</w:t>
            </w:r>
          </w:p>
        </w:tc>
        <w:tc>
          <w:tcPr>
            <w:tcW w:w="4770" w:type="dxa"/>
            <w:tcBorders>
              <w:bottom w:val="single" w:sz="4" w:space="0" w:color="BCBEC0"/>
            </w:tcBorders>
          </w:tcPr>
          <w:p w14:paraId="7367A6AF" w14:textId="77777777" w:rsidR="00A951D0" w:rsidRDefault="00A951D0" w:rsidP="004E3EB0">
            <w:r>
              <w:t>Collaborate with others and value their contribution</w:t>
            </w:r>
          </w:p>
        </w:tc>
        <w:tc>
          <w:tcPr>
            <w:tcW w:w="1606" w:type="dxa"/>
            <w:tcBorders>
              <w:bottom w:val="single" w:sz="4" w:space="0" w:color="BCBEC0"/>
            </w:tcBorders>
          </w:tcPr>
          <w:p w14:paraId="6A7271AC" w14:textId="77777777" w:rsidR="00A951D0" w:rsidRDefault="00A951D0" w:rsidP="004E3EB0">
            <w:pPr>
              <w:pStyle w:val="TableBullet"/>
              <w:numPr>
                <w:ilvl w:val="0"/>
                <w:numId w:val="0"/>
              </w:numPr>
              <w:jc w:val="both"/>
            </w:pPr>
            <w:r>
              <w:t>Intermediate</w:t>
            </w:r>
          </w:p>
        </w:tc>
      </w:tr>
      <w:tr w:rsidR="00A951D0" w:rsidRPr="00C978B9" w14:paraId="68CD8D30" w14:textId="77777777" w:rsidTr="004E3EB0">
        <w:trPr>
          <w:cantSplit/>
          <w:jc w:val="center"/>
        </w:trPr>
        <w:tc>
          <w:tcPr>
            <w:tcW w:w="1406" w:type="dxa"/>
            <w:tcBorders>
              <w:bottom w:val="single" w:sz="4" w:space="0" w:color="BCBEC0"/>
            </w:tcBorders>
          </w:tcPr>
          <w:p w14:paraId="15540D61" w14:textId="77777777" w:rsidR="00A951D0" w:rsidRPr="00C978B9" w:rsidRDefault="00A951D0" w:rsidP="004E3EB0">
            <w:r>
              <w:rPr>
                <w:noProof/>
                <w:lang w:eastAsia="en-AU"/>
              </w:rPr>
              <w:drawing>
                <wp:inline distT="0" distB="0" distL="0" distR="0" wp14:anchorId="521DFAAC" wp14:editId="1A833255">
                  <wp:extent cx="576000"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491EEAB" w14:textId="77777777" w:rsidR="00A951D0" w:rsidRPr="00AA57E3" w:rsidRDefault="00A951D0" w:rsidP="004E3EB0">
            <w:r>
              <w:t>Deliver Results</w:t>
            </w:r>
          </w:p>
        </w:tc>
        <w:tc>
          <w:tcPr>
            <w:tcW w:w="4770" w:type="dxa"/>
            <w:tcBorders>
              <w:bottom w:val="single" w:sz="4" w:space="0" w:color="BCBEC0"/>
            </w:tcBorders>
          </w:tcPr>
          <w:p w14:paraId="7D7E0B4E" w14:textId="77777777" w:rsidR="00A951D0" w:rsidRPr="00AA57E3" w:rsidRDefault="00A951D0" w:rsidP="004E3EB0">
            <w:r>
              <w:t>Achieve results through the efficient use of resources and a commitment to quality outcomes</w:t>
            </w:r>
          </w:p>
        </w:tc>
        <w:tc>
          <w:tcPr>
            <w:tcW w:w="1606" w:type="dxa"/>
            <w:tcBorders>
              <w:bottom w:val="single" w:sz="4" w:space="0" w:color="BCBEC0"/>
            </w:tcBorders>
          </w:tcPr>
          <w:p w14:paraId="6784B2D5" w14:textId="77777777" w:rsidR="00A951D0" w:rsidRDefault="00A951D0" w:rsidP="004E3EB0">
            <w:pPr>
              <w:pStyle w:val="TableBullet"/>
              <w:numPr>
                <w:ilvl w:val="0"/>
                <w:numId w:val="0"/>
              </w:numPr>
              <w:jc w:val="both"/>
            </w:pPr>
            <w:r>
              <w:t>Intermediate</w:t>
            </w:r>
          </w:p>
        </w:tc>
      </w:tr>
      <w:tr w:rsidR="00A951D0" w:rsidRPr="00C978B9" w14:paraId="3111966D" w14:textId="77777777" w:rsidTr="004E3EB0">
        <w:trPr>
          <w:cantSplit/>
          <w:jc w:val="center"/>
        </w:trPr>
        <w:tc>
          <w:tcPr>
            <w:tcW w:w="1406" w:type="dxa"/>
            <w:tcBorders>
              <w:bottom w:val="single" w:sz="4" w:space="0" w:color="BCBEC0"/>
            </w:tcBorders>
          </w:tcPr>
          <w:p w14:paraId="30AE5549" w14:textId="77777777" w:rsidR="00A951D0" w:rsidRDefault="00A951D0" w:rsidP="004E3EB0">
            <w:pPr>
              <w:rPr>
                <w:noProof/>
                <w:lang w:eastAsia="en-AU"/>
              </w:rPr>
            </w:pPr>
            <w:r>
              <w:rPr>
                <w:noProof/>
                <w:lang w:eastAsia="en-AU"/>
              </w:rPr>
              <w:drawing>
                <wp:inline distT="0" distB="0" distL="0" distR="0" wp14:anchorId="5832C6D6" wp14:editId="043C5B32">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B0AAC1C" w14:textId="77777777" w:rsidR="00A951D0" w:rsidRPr="00A8226F" w:rsidRDefault="00A951D0" w:rsidP="004E3EB0">
            <w:r>
              <w:t>Demonstrate Accountability</w:t>
            </w:r>
          </w:p>
        </w:tc>
        <w:tc>
          <w:tcPr>
            <w:tcW w:w="4770" w:type="dxa"/>
            <w:tcBorders>
              <w:bottom w:val="single" w:sz="4" w:space="0" w:color="BCBEC0"/>
            </w:tcBorders>
          </w:tcPr>
          <w:p w14:paraId="537978CD" w14:textId="77777777" w:rsidR="00A951D0" w:rsidRDefault="00A951D0" w:rsidP="004E3EB0">
            <w:r>
              <w:t>Be proactive and responsible for own actions, and adhere to legislation, policy and guidelines</w:t>
            </w:r>
          </w:p>
        </w:tc>
        <w:tc>
          <w:tcPr>
            <w:tcW w:w="1606" w:type="dxa"/>
            <w:tcBorders>
              <w:bottom w:val="single" w:sz="4" w:space="0" w:color="BCBEC0"/>
            </w:tcBorders>
          </w:tcPr>
          <w:p w14:paraId="761C2703" w14:textId="77777777" w:rsidR="00A951D0" w:rsidRDefault="00A951D0" w:rsidP="004E3EB0">
            <w:pPr>
              <w:pStyle w:val="TableBullet"/>
              <w:numPr>
                <w:ilvl w:val="0"/>
                <w:numId w:val="0"/>
              </w:numPr>
              <w:jc w:val="both"/>
            </w:pPr>
            <w:r>
              <w:t>Intermediate</w:t>
            </w:r>
          </w:p>
        </w:tc>
      </w:tr>
      <w:tr w:rsidR="00A951D0" w:rsidRPr="00C978B9" w14:paraId="3834D200" w14:textId="77777777" w:rsidTr="004E3EB0">
        <w:trPr>
          <w:cantSplit/>
          <w:jc w:val="center"/>
        </w:trPr>
        <w:tc>
          <w:tcPr>
            <w:tcW w:w="1406" w:type="dxa"/>
            <w:tcBorders>
              <w:bottom w:val="single" w:sz="4" w:space="0" w:color="BCBEC0"/>
            </w:tcBorders>
          </w:tcPr>
          <w:p w14:paraId="0AC4A2A7" w14:textId="77777777" w:rsidR="00A951D0" w:rsidRPr="00C978B9" w:rsidRDefault="00A951D0" w:rsidP="004E3EB0">
            <w:r>
              <w:rPr>
                <w:noProof/>
                <w:lang w:eastAsia="en-AU"/>
              </w:rPr>
              <w:lastRenderedPageBreak/>
              <w:drawing>
                <wp:inline distT="0" distB="0" distL="0" distR="0" wp14:anchorId="1CE8E937" wp14:editId="47CC5096">
                  <wp:extent cx="576000" cy="57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4A085FC" w14:textId="77777777" w:rsidR="00A951D0" w:rsidRPr="00AA57E3" w:rsidRDefault="00A951D0" w:rsidP="004E3EB0">
            <w:r>
              <w:t>Finance</w:t>
            </w:r>
          </w:p>
        </w:tc>
        <w:tc>
          <w:tcPr>
            <w:tcW w:w="4770" w:type="dxa"/>
            <w:tcBorders>
              <w:bottom w:val="single" w:sz="4" w:space="0" w:color="BCBEC0"/>
            </w:tcBorders>
          </w:tcPr>
          <w:p w14:paraId="0D40D98F" w14:textId="77777777" w:rsidR="00A951D0" w:rsidRPr="00AA57E3" w:rsidRDefault="00A951D0" w:rsidP="004E3EB0">
            <w:r>
              <w:t>Understand and apply financial processes to achieve value for money and minimise financial risk</w:t>
            </w:r>
          </w:p>
        </w:tc>
        <w:tc>
          <w:tcPr>
            <w:tcW w:w="1606" w:type="dxa"/>
            <w:tcBorders>
              <w:bottom w:val="single" w:sz="4" w:space="0" w:color="BCBEC0"/>
            </w:tcBorders>
          </w:tcPr>
          <w:p w14:paraId="0BE70198" w14:textId="77777777" w:rsidR="00A951D0" w:rsidRDefault="00A951D0" w:rsidP="004E3EB0">
            <w:pPr>
              <w:pStyle w:val="TableBullet"/>
              <w:numPr>
                <w:ilvl w:val="0"/>
                <w:numId w:val="0"/>
              </w:numPr>
              <w:jc w:val="both"/>
            </w:pPr>
            <w:r>
              <w:t>Foundational</w:t>
            </w:r>
          </w:p>
        </w:tc>
      </w:tr>
      <w:tr w:rsidR="00A951D0" w:rsidRPr="00C978B9" w14:paraId="034E7FE9" w14:textId="77777777" w:rsidTr="004E3EB0">
        <w:trPr>
          <w:cantSplit/>
          <w:jc w:val="center"/>
        </w:trPr>
        <w:tc>
          <w:tcPr>
            <w:tcW w:w="1406" w:type="dxa"/>
            <w:tcBorders>
              <w:bottom w:val="single" w:sz="4" w:space="0" w:color="BCBEC0"/>
            </w:tcBorders>
          </w:tcPr>
          <w:p w14:paraId="5D69232A" w14:textId="77777777" w:rsidR="00A951D0" w:rsidRDefault="00A951D0" w:rsidP="004E3EB0">
            <w:pPr>
              <w:rPr>
                <w:noProof/>
                <w:lang w:eastAsia="en-AU"/>
              </w:rPr>
            </w:pPr>
            <w:r>
              <w:rPr>
                <w:noProof/>
                <w:lang w:eastAsia="en-AU"/>
              </w:rPr>
              <w:drawing>
                <wp:inline distT="0" distB="0" distL="0" distR="0" wp14:anchorId="0D917F17" wp14:editId="1E7D4BA9">
                  <wp:extent cx="576000" cy="57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576E1F1" w14:textId="77777777" w:rsidR="00A951D0" w:rsidRPr="00A8226F" w:rsidRDefault="00A951D0" w:rsidP="004E3EB0">
            <w:r>
              <w:t>Procurement and Contract Management</w:t>
            </w:r>
          </w:p>
        </w:tc>
        <w:tc>
          <w:tcPr>
            <w:tcW w:w="4770" w:type="dxa"/>
            <w:tcBorders>
              <w:bottom w:val="single" w:sz="4" w:space="0" w:color="BCBEC0"/>
            </w:tcBorders>
          </w:tcPr>
          <w:p w14:paraId="5CC6B2AA" w14:textId="77777777" w:rsidR="00A951D0" w:rsidRDefault="00A951D0" w:rsidP="004E3EB0">
            <w:r>
              <w:t>Understand and apply procurement processes to ensure effective purchasing and contract performance</w:t>
            </w:r>
          </w:p>
        </w:tc>
        <w:tc>
          <w:tcPr>
            <w:tcW w:w="1606" w:type="dxa"/>
            <w:tcBorders>
              <w:bottom w:val="single" w:sz="4" w:space="0" w:color="BCBEC0"/>
            </w:tcBorders>
          </w:tcPr>
          <w:p w14:paraId="4DC114F9" w14:textId="77777777" w:rsidR="00A951D0" w:rsidRDefault="00A951D0" w:rsidP="004E3EB0">
            <w:pPr>
              <w:pStyle w:val="TableBullet"/>
              <w:numPr>
                <w:ilvl w:val="0"/>
                <w:numId w:val="0"/>
              </w:numPr>
              <w:jc w:val="both"/>
            </w:pPr>
            <w:r>
              <w:t>Foundational</w:t>
            </w:r>
          </w:p>
        </w:tc>
      </w:tr>
      <w:tr w:rsidR="00A951D0" w:rsidRPr="00C978B9" w14:paraId="6C36B2B3" w14:textId="77777777" w:rsidTr="004E3EB0">
        <w:trPr>
          <w:cantSplit/>
          <w:jc w:val="center"/>
        </w:trPr>
        <w:tc>
          <w:tcPr>
            <w:tcW w:w="1406" w:type="dxa"/>
            <w:tcBorders>
              <w:bottom w:val="single" w:sz="4" w:space="0" w:color="BCBEC0"/>
            </w:tcBorders>
          </w:tcPr>
          <w:p w14:paraId="758DACE3" w14:textId="77777777" w:rsidR="00A951D0" w:rsidRDefault="00A951D0" w:rsidP="004E3EB0">
            <w:pPr>
              <w:rPr>
                <w:noProof/>
                <w:lang w:eastAsia="en-AU"/>
              </w:rPr>
            </w:pPr>
            <w:r>
              <w:rPr>
                <w:noProof/>
                <w:lang w:eastAsia="en-AU"/>
              </w:rPr>
              <w:drawing>
                <wp:inline distT="0" distB="0" distL="0" distR="0" wp14:anchorId="29625B39" wp14:editId="45D88544">
                  <wp:extent cx="576000" cy="57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72E76DA" w14:textId="77777777" w:rsidR="00A951D0" w:rsidRPr="00A8226F" w:rsidRDefault="00A951D0" w:rsidP="004E3EB0">
            <w:r>
              <w:t>Project Management</w:t>
            </w:r>
          </w:p>
        </w:tc>
        <w:tc>
          <w:tcPr>
            <w:tcW w:w="4770" w:type="dxa"/>
            <w:tcBorders>
              <w:bottom w:val="single" w:sz="4" w:space="0" w:color="BCBEC0"/>
            </w:tcBorders>
          </w:tcPr>
          <w:p w14:paraId="2C9279D0" w14:textId="77777777" w:rsidR="00A951D0" w:rsidRDefault="00A951D0" w:rsidP="004E3EB0">
            <w:r>
              <w:t>Understand and apply effective planning, coordination and control methods</w:t>
            </w:r>
          </w:p>
        </w:tc>
        <w:tc>
          <w:tcPr>
            <w:tcW w:w="1606" w:type="dxa"/>
            <w:tcBorders>
              <w:bottom w:val="single" w:sz="4" w:space="0" w:color="BCBEC0"/>
            </w:tcBorders>
          </w:tcPr>
          <w:p w14:paraId="0A57FAA1" w14:textId="77777777" w:rsidR="00A951D0" w:rsidRDefault="00A951D0" w:rsidP="004E3EB0">
            <w:pPr>
              <w:pStyle w:val="TableBullet"/>
              <w:numPr>
                <w:ilvl w:val="0"/>
                <w:numId w:val="0"/>
              </w:numPr>
              <w:jc w:val="both"/>
            </w:pPr>
            <w:r>
              <w:t>Intermediate</w:t>
            </w:r>
          </w:p>
        </w:tc>
      </w:tr>
    </w:tbl>
    <w:p w14:paraId="0972706C" w14:textId="77777777" w:rsidR="00A951D0" w:rsidRPr="00654CF9" w:rsidRDefault="00A951D0" w:rsidP="00A951D0">
      <w:pPr>
        <w:rPr>
          <w:rFonts w:eastAsia="Times New Roman" w:cs="Times New Roman"/>
          <w:color w:val="111111"/>
          <w:lang w:val="en"/>
        </w:rPr>
      </w:pPr>
    </w:p>
    <w:p w14:paraId="6A5D782B" w14:textId="1ED806C1" w:rsidR="00E02369" w:rsidRPr="00E02369" w:rsidRDefault="00E02369" w:rsidP="00E02369">
      <w:pPr>
        <w:tabs>
          <w:tab w:val="left" w:pos="3869"/>
        </w:tabs>
      </w:pPr>
      <w:r>
        <w:tab/>
      </w:r>
    </w:p>
    <w:sectPr w:rsidR="00E02369" w:rsidRPr="00E02369" w:rsidSect="009D747B">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826F4" w14:textId="77777777" w:rsidR="0085107B" w:rsidRDefault="0085107B" w:rsidP="00BB532F">
      <w:pPr>
        <w:spacing w:after="0" w:line="240" w:lineRule="auto"/>
      </w:pPr>
      <w:r>
        <w:separator/>
      </w:r>
    </w:p>
  </w:endnote>
  <w:endnote w:type="continuationSeparator" w:id="0">
    <w:p w14:paraId="2001A5C0" w14:textId="77777777" w:rsidR="0085107B" w:rsidRDefault="0085107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8A168B" w14:paraId="48F749AD" w14:textId="77777777" w:rsidTr="00C03AFD">
      <w:tc>
        <w:tcPr>
          <w:tcW w:w="2250" w:type="pct"/>
          <w:vAlign w:val="center"/>
        </w:tcPr>
        <w:p w14:paraId="5B595090" w14:textId="26AB7985" w:rsidR="008A168B" w:rsidRDefault="008A168B" w:rsidP="00A34460">
          <w:pPr>
            <w:pStyle w:val="Footer"/>
          </w:pPr>
          <w:r w:rsidRPr="00E02369">
            <w:rPr>
              <w:color w:val="928B81"/>
              <w:sz w:val="16"/>
              <w:szCs w:val="20"/>
            </w:rPr>
            <w:t>Role Description</w:t>
          </w:r>
          <w:r w:rsidRPr="00E02369">
            <w:rPr>
              <w:color w:val="595959" w:themeColor="text1" w:themeTint="A6"/>
              <w:sz w:val="16"/>
              <w:szCs w:val="20"/>
            </w:rPr>
            <w:t xml:space="preserve"> </w:t>
          </w:r>
          <w:r w:rsidR="00A951D0">
            <w:rPr>
              <w:color w:val="928B81"/>
              <w:sz w:val="16"/>
              <w:szCs w:val="20"/>
            </w:rPr>
            <w:t>Executive Coordinator</w:t>
          </w:r>
        </w:p>
      </w:tc>
      <w:tc>
        <w:tcPr>
          <w:tcW w:w="250" w:type="pct"/>
          <w:vAlign w:val="center"/>
        </w:tcPr>
        <w:p w14:paraId="0C748F2A" w14:textId="3B3931FE" w:rsidR="008A168B" w:rsidRPr="00C03AFD" w:rsidRDefault="008A168B"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D5B07">
            <w:rPr>
              <w:noProof/>
              <w:color w:val="928B81"/>
              <w:sz w:val="18"/>
              <w:lang w:eastAsia="en-AU"/>
            </w:rPr>
            <w:t>11</w:t>
          </w:r>
          <w:r w:rsidRPr="00C03AFD">
            <w:rPr>
              <w:noProof/>
              <w:color w:val="928B81"/>
              <w:sz w:val="18"/>
              <w:lang w:eastAsia="en-AU"/>
            </w:rPr>
            <w:fldChar w:fldCharType="end"/>
          </w:r>
        </w:p>
      </w:tc>
      <w:tc>
        <w:tcPr>
          <w:tcW w:w="2350" w:type="pct"/>
        </w:tcPr>
        <w:p w14:paraId="6EA4F27B" w14:textId="5A3BC63E" w:rsidR="008A168B" w:rsidRDefault="00B2556B" w:rsidP="00C03AFD">
          <w:pPr>
            <w:pStyle w:val="Footer"/>
            <w:jc w:val="right"/>
          </w:pPr>
          <w:r>
            <w:rPr>
              <w:noProof/>
              <w:lang w:val="en-AU" w:eastAsia="en-AU"/>
            </w:rPr>
            <w:drawing>
              <wp:inline distT="0" distB="0" distL="0" distR="0" wp14:anchorId="4231192E" wp14:editId="709FDFB0">
                <wp:extent cx="482600" cy="5052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288" cy="508027"/>
                        </a:xfrm>
                        <a:prstGeom prst="rect">
                          <a:avLst/>
                        </a:prstGeom>
                      </pic:spPr>
                    </pic:pic>
                  </a:graphicData>
                </a:graphic>
              </wp:inline>
            </w:drawing>
          </w:r>
        </w:p>
      </w:tc>
    </w:tr>
  </w:tbl>
  <w:p w14:paraId="51D24864" w14:textId="77777777" w:rsidR="008A168B" w:rsidRDefault="008A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8A168B" w14:paraId="140DD9D5" w14:textId="77777777" w:rsidTr="0047547E">
      <w:trPr>
        <w:trHeight w:val="811"/>
      </w:trPr>
      <w:tc>
        <w:tcPr>
          <w:tcW w:w="10005" w:type="dxa"/>
          <w:vAlign w:val="bottom"/>
        </w:tcPr>
        <w:p w14:paraId="0986A4B3" w14:textId="4017E210" w:rsidR="008A168B" w:rsidRPr="00051237" w:rsidRDefault="008A168B" w:rsidP="000370F9">
          <w:pPr>
            <w:pStyle w:val="Footer"/>
            <w:tabs>
              <w:tab w:val="center" w:pos="5315"/>
            </w:tabs>
            <w:jc w:val="right"/>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D5B07">
            <w:rPr>
              <w:noProof/>
              <w:lang w:eastAsia="en-AU"/>
            </w:rPr>
            <w:t>1</w:t>
          </w:r>
          <w:r>
            <w:rPr>
              <w:noProof/>
              <w:lang w:eastAsia="en-AU"/>
            </w:rPr>
            <w:fldChar w:fldCharType="end"/>
          </w:r>
          <w:r w:rsidR="000370F9">
            <w:rPr>
              <w:noProof/>
              <w:lang w:val="en-AU" w:eastAsia="en-AU"/>
            </w:rPr>
            <w:drawing>
              <wp:inline distT="0" distB="0" distL="0" distR="0" wp14:anchorId="6F48433F" wp14:editId="5578B686">
                <wp:extent cx="482600" cy="50521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288" cy="508027"/>
                        </a:xfrm>
                        <a:prstGeom prst="rect">
                          <a:avLst/>
                        </a:prstGeom>
                      </pic:spPr>
                    </pic:pic>
                  </a:graphicData>
                </a:graphic>
              </wp:inline>
            </w:drawing>
          </w:r>
        </w:p>
      </w:tc>
      <w:tc>
        <w:tcPr>
          <w:tcW w:w="875" w:type="dxa"/>
        </w:tcPr>
        <w:p w14:paraId="0D6919C2" w14:textId="5CFC929B" w:rsidR="008A168B" w:rsidRDefault="008A168B" w:rsidP="00A057A7">
          <w:pPr>
            <w:pStyle w:val="Footer"/>
            <w:jc w:val="right"/>
          </w:pPr>
        </w:p>
      </w:tc>
    </w:tr>
  </w:tbl>
  <w:p w14:paraId="726A7640" w14:textId="77777777" w:rsidR="008A168B" w:rsidRDefault="008A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7E21D" w14:textId="77777777" w:rsidR="0085107B" w:rsidRDefault="0085107B" w:rsidP="00BB532F">
      <w:pPr>
        <w:spacing w:after="0" w:line="240" w:lineRule="auto"/>
      </w:pPr>
      <w:r>
        <w:separator/>
      </w:r>
    </w:p>
  </w:footnote>
  <w:footnote w:type="continuationSeparator" w:id="0">
    <w:p w14:paraId="38EDF4EE" w14:textId="77777777" w:rsidR="0085107B" w:rsidRDefault="0085107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8A168B" w14:paraId="71BA65A2" w14:textId="77777777" w:rsidTr="009D747B">
      <w:trPr>
        <w:trHeight w:val="1337"/>
      </w:trPr>
      <w:tc>
        <w:tcPr>
          <w:tcW w:w="7038" w:type="dxa"/>
        </w:tcPr>
        <w:p w14:paraId="4A08B6DF" w14:textId="77777777" w:rsidR="008A168B" w:rsidRPr="001E49B2" w:rsidRDefault="008A168B" w:rsidP="007E2FB7">
          <w:pPr>
            <w:pStyle w:val="TitleSub"/>
            <w:spacing w:after="0"/>
            <w:rPr>
              <w:rFonts w:ascii="Arial" w:hAnsi="Arial" w:cs="Arial"/>
            </w:rPr>
          </w:pPr>
          <w:r w:rsidRPr="001E49B2">
            <w:rPr>
              <w:rFonts w:ascii="Arial" w:hAnsi="Arial" w:cs="Arial"/>
            </w:rPr>
            <w:t xml:space="preserve">Role Description </w:t>
          </w:r>
        </w:p>
        <w:p w14:paraId="4B5C6D1E" w14:textId="74932065" w:rsidR="00A46BD4" w:rsidRPr="001E49B2" w:rsidRDefault="00A951D0" w:rsidP="00F152B9">
          <w:pPr>
            <w:pStyle w:val="TitleSub"/>
            <w:spacing w:after="0"/>
            <w:rPr>
              <w:rFonts w:ascii="Arial" w:hAnsi="Arial" w:cs="Arial"/>
              <w:b/>
            </w:rPr>
          </w:pPr>
          <w:r>
            <w:rPr>
              <w:rFonts w:ascii="Arial" w:hAnsi="Arial" w:cs="Arial"/>
              <w:b/>
            </w:rPr>
            <w:t>Executive Coordinator</w:t>
          </w:r>
        </w:p>
      </w:tc>
      <w:tc>
        <w:tcPr>
          <w:tcW w:w="3665" w:type="dxa"/>
        </w:tcPr>
        <w:p w14:paraId="33D2E527" w14:textId="2F82C25D" w:rsidR="008A168B" w:rsidRPr="000477E1" w:rsidRDefault="006E62BD" w:rsidP="00030565">
          <w:pPr>
            <w:jc w:val="right"/>
          </w:pPr>
          <w:r>
            <w:rPr>
              <w:noProof/>
            </w:rPr>
            <w:drawing>
              <wp:anchor distT="0" distB="0" distL="114300" distR="114300" simplePos="0" relativeHeight="251659264" behindDoc="1" locked="0" layoutInCell="1" allowOverlap="1" wp14:anchorId="466747D2" wp14:editId="7AF1E7D7">
                <wp:simplePos x="0" y="0"/>
                <wp:positionH relativeFrom="column">
                  <wp:posOffset>1488440</wp:posOffset>
                </wp:positionH>
                <wp:positionV relativeFrom="paragraph">
                  <wp:posOffset>91440</wp:posOffset>
                </wp:positionV>
                <wp:extent cx="711200" cy="755015"/>
                <wp:effectExtent l="0" t="0" r="0" b="6985"/>
                <wp:wrapTight wrapText="bothSides">
                  <wp:wrapPolygon edited="0">
                    <wp:start x="0" y="0"/>
                    <wp:lineTo x="0" y="21255"/>
                    <wp:lineTo x="20829" y="21255"/>
                    <wp:lineTo x="208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DC70F" w14:textId="77777777" w:rsidR="008A168B" w:rsidRPr="000477E1" w:rsidRDefault="008A168B" w:rsidP="00030565">
          <w:pPr>
            <w:jc w:val="right"/>
          </w:pPr>
        </w:p>
      </w:tc>
    </w:tr>
  </w:tbl>
  <w:p w14:paraId="16D9FA3B" w14:textId="77777777" w:rsidR="008A168B" w:rsidRDefault="008A168B"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142125"/>
    <w:multiLevelType w:val="hybridMultilevel"/>
    <w:tmpl w:val="479F74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52C4D"/>
    <w:multiLevelType w:val="hybridMultilevel"/>
    <w:tmpl w:val="6136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476F3"/>
    <w:multiLevelType w:val="hybridMultilevel"/>
    <w:tmpl w:val="2E96B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019F5"/>
    <w:multiLevelType w:val="hybridMultilevel"/>
    <w:tmpl w:val="1E9C8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2A60F8"/>
    <w:multiLevelType w:val="hybridMultilevel"/>
    <w:tmpl w:val="962C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540DE"/>
    <w:multiLevelType w:val="hybridMultilevel"/>
    <w:tmpl w:val="A590F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A670D"/>
    <w:multiLevelType w:val="hybridMultilevel"/>
    <w:tmpl w:val="DB3887B8"/>
    <w:lvl w:ilvl="0" w:tplc="0C090001">
      <w:start w:val="1"/>
      <w:numFmt w:val="bullet"/>
      <w:lvlText w:val=""/>
      <w:lvlJc w:val="left"/>
      <w:pPr>
        <w:ind w:left="360" w:hanging="360"/>
      </w:pPr>
      <w:rPr>
        <w:rFonts w:ascii="Symbol" w:hAnsi="Symbol" w:hint="default"/>
      </w:rPr>
    </w:lvl>
    <w:lvl w:ilvl="1" w:tplc="11FAE410">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9D17CC"/>
    <w:multiLevelType w:val="hybridMultilevel"/>
    <w:tmpl w:val="F13A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BA1E54"/>
    <w:multiLevelType w:val="hybridMultilevel"/>
    <w:tmpl w:val="4BA4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5180B"/>
    <w:multiLevelType w:val="hybridMultilevel"/>
    <w:tmpl w:val="385E0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575A48"/>
    <w:multiLevelType w:val="hybridMultilevel"/>
    <w:tmpl w:val="9518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711896"/>
    <w:multiLevelType w:val="hybridMultilevel"/>
    <w:tmpl w:val="D1C85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351A9"/>
    <w:multiLevelType w:val="hybridMultilevel"/>
    <w:tmpl w:val="F252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91262B"/>
    <w:multiLevelType w:val="hybridMultilevel"/>
    <w:tmpl w:val="D2E4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7241AF"/>
    <w:multiLevelType w:val="hybridMultilevel"/>
    <w:tmpl w:val="53429136"/>
    <w:lvl w:ilvl="0" w:tplc="0DD4D202">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CAEA2D"/>
    <w:multiLevelType w:val="hybridMultilevel"/>
    <w:tmpl w:val="5DE607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EB6663"/>
    <w:multiLevelType w:val="hybridMultilevel"/>
    <w:tmpl w:val="45C04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753DF8"/>
    <w:multiLevelType w:val="hybridMultilevel"/>
    <w:tmpl w:val="08E46B0A"/>
    <w:lvl w:ilvl="0" w:tplc="D9A2C46E">
      <w:numFmt w:val="bullet"/>
      <w:lvlText w:val=""/>
      <w:lvlJc w:val="left"/>
      <w:pPr>
        <w:ind w:left="840" w:hanging="361"/>
      </w:pPr>
      <w:rPr>
        <w:rFonts w:ascii="Symbol" w:eastAsia="Symbol" w:hAnsi="Symbol" w:cs="Symbol" w:hint="default"/>
        <w:w w:val="100"/>
        <w:sz w:val="22"/>
        <w:szCs w:val="22"/>
        <w:lang w:val="en-AU" w:eastAsia="en-AU" w:bidi="en-AU"/>
      </w:rPr>
    </w:lvl>
    <w:lvl w:ilvl="1" w:tplc="4484CE24">
      <w:numFmt w:val="bullet"/>
      <w:lvlText w:val="•"/>
      <w:lvlJc w:val="left"/>
      <w:pPr>
        <w:ind w:left="1860" w:hanging="361"/>
      </w:pPr>
      <w:rPr>
        <w:rFonts w:hint="default"/>
        <w:lang w:val="en-AU" w:eastAsia="en-AU" w:bidi="en-AU"/>
      </w:rPr>
    </w:lvl>
    <w:lvl w:ilvl="2" w:tplc="F956EC10">
      <w:numFmt w:val="bullet"/>
      <w:lvlText w:val="•"/>
      <w:lvlJc w:val="left"/>
      <w:pPr>
        <w:ind w:left="2880" w:hanging="361"/>
      </w:pPr>
      <w:rPr>
        <w:rFonts w:hint="default"/>
        <w:lang w:val="en-AU" w:eastAsia="en-AU" w:bidi="en-AU"/>
      </w:rPr>
    </w:lvl>
    <w:lvl w:ilvl="3" w:tplc="D348013A">
      <w:numFmt w:val="bullet"/>
      <w:lvlText w:val="•"/>
      <w:lvlJc w:val="left"/>
      <w:pPr>
        <w:ind w:left="3900" w:hanging="361"/>
      </w:pPr>
      <w:rPr>
        <w:rFonts w:hint="default"/>
        <w:lang w:val="en-AU" w:eastAsia="en-AU" w:bidi="en-AU"/>
      </w:rPr>
    </w:lvl>
    <w:lvl w:ilvl="4" w:tplc="88FE21A6">
      <w:numFmt w:val="bullet"/>
      <w:lvlText w:val="•"/>
      <w:lvlJc w:val="left"/>
      <w:pPr>
        <w:ind w:left="4920" w:hanging="361"/>
      </w:pPr>
      <w:rPr>
        <w:rFonts w:hint="default"/>
        <w:lang w:val="en-AU" w:eastAsia="en-AU" w:bidi="en-AU"/>
      </w:rPr>
    </w:lvl>
    <w:lvl w:ilvl="5" w:tplc="2E68BA98">
      <w:numFmt w:val="bullet"/>
      <w:lvlText w:val="•"/>
      <w:lvlJc w:val="left"/>
      <w:pPr>
        <w:ind w:left="5940" w:hanging="361"/>
      </w:pPr>
      <w:rPr>
        <w:rFonts w:hint="default"/>
        <w:lang w:val="en-AU" w:eastAsia="en-AU" w:bidi="en-AU"/>
      </w:rPr>
    </w:lvl>
    <w:lvl w:ilvl="6" w:tplc="06043C48">
      <w:numFmt w:val="bullet"/>
      <w:lvlText w:val="•"/>
      <w:lvlJc w:val="left"/>
      <w:pPr>
        <w:ind w:left="6960" w:hanging="361"/>
      </w:pPr>
      <w:rPr>
        <w:rFonts w:hint="default"/>
        <w:lang w:val="en-AU" w:eastAsia="en-AU" w:bidi="en-AU"/>
      </w:rPr>
    </w:lvl>
    <w:lvl w:ilvl="7" w:tplc="24DC538A">
      <w:numFmt w:val="bullet"/>
      <w:lvlText w:val="•"/>
      <w:lvlJc w:val="left"/>
      <w:pPr>
        <w:ind w:left="7980" w:hanging="361"/>
      </w:pPr>
      <w:rPr>
        <w:rFonts w:hint="default"/>
        <w:lang w:val="en-AU" w:eastAsia="en-AU" w:bidi="en-AU"/>
      </w:rPr>
    </w:lvl>
    <w:lvl w:ilvl="8" w:tplc="351AA874">
      <w:numFmt w:val="bullet"/>
      <w:lvlText w:val="•"/>
      <w:lvlJc w:val="left"/>
      <w:pPr>
        <w:ind w:left="9000" w:hanging="361"/>
      </w:pPr>
      <w:rPr>
        <w:rFonts w:hint="default"/>
        <w:lang w:val="en-AU" w:eastAsia="en-AU" w:bidi="en-AU"/>
      </w:rPr>
    </w:lvl>
  </w:abstractNum>
  <w:abstractNum w:abstractNumId="21" w15:restartNumberingAfterBreak="0">
    <w:nsid w:val="79AA3AA8"/>
    <w:multiLevelType w:val="hybridMultilevel"/>
    <w:tmpl w:val="0A223988"/>
    <w:lvl w:ilvl="0" w:tplc="7B48DD50">
      <w:start w:val="1"/>
      <w:numFmt w:val="bullet"/>
      <w:lvlText w:val=""/>
      <w:lvlJc w:val="left"/>
      <w:pPr>
        <w:ind w:left="720" w:hanging="360"/>
      </w:pPr>
      <w:rPr>
        <w:rFonts w:ascii="Symbol" w:hAnsi="Symbol"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9A31ED"/>
    <w:multiLevelType w:val="hybridMultilevel"/>
    <w:tmpl w:val="2B48C926"/>
    <w:lvl w:ilvl="0" w:tplc="0C090001">
      <w:start w:val="1"/>
      <w:numFmt w:val="bullet"/>
      <w:lvlText w:val=""/>
      <w:lvlJc w:val="left"/>
      <w:pPr>
        <w:ind w:left="2424" w:hanging="360"/>
      </w:pPr>
      <w:rPr>
        <w:rFonts w:ascii="Symbol" w:hAnsi="Symbol" w:hint="default"/>
      </w:rPr>
    </w:lvl>
    <w:lvl w:ilvl="1" w:tplc="0C090003" w:tentative="1">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23" w15:restartNumberingAfterBreak="0">
    <w:nsid w:val="7FAC4CD1"/>
    <w:multiLevelType w:val="hybridMultilevel"/>
    <w:tmpl w:val="16307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3480697">
    <w:abstractNumId w:val="1"/>
  </w:num>
  <w:num w:numId="2" w16cid:durableId="1833134417">
    <w:abstractNumId w:val="7"/>
  </w:num>
  <w:num w:numId="3" w16cid:durableId="755327571">
    <w:abstractNumId w:val="10"/>
  </w:num>
  <w:num w:numId="4" w16cid:durableId="660041329">
    <w:abstractNumId w:val="20"/>
  </w:num>
  <w:num w:numId="5" w16cid:durableId="1634289407">
    <w:abstractNumId w:val="2"/>
  </w:num>
  <w:num w:numId="6" w16cid:durableId="1458841132">
    <w:abstractNumId w:val="11"/>
  </w:num>
  <w:num w:numId="7" w16cid:durableId="1927109602">
    <w:abstractNumId w:val="12"/>
  </w:num>
  <w:num w:numId="8" w16cid:durableId="753479428">
    <w:abstractNumId w:val="15"/>
  </w:num>
  <w:num w:numId="9" w16cid:durableId="916280790">
    <w:abstractNumId w:val="3"/>
  </w:num>
  <w:num w:numId="10" w16cid:durableId="1529296594">
    <w:abstractNumId w:val="8"/>
  </w:num>
  <w:num w:numId="11" w16cid:durableId="1981036502">
    <w:abstractNumId w:val="17"/>
  </w:num>
  <w:num w:numId="12" w16cid:durableId="163206282">
    <w:abstractNumId w:val="0"/>
  </w:num>
  <w:num w:numId="13" w16cid:durableId="1855340733">
    <w:abstractNumId w:val="18"/>
  </w:num>
  <w:num w:numId="14" w16cid:durableId="1571648083">
    <w:abstractNumId w:val="1"/>
  </w:num>
  <w:num w:numId="15" w16cid:durableId="2058235151">
    <w:abstractNumId w:val="6"/>
  </w:num>
  <w:num w:numId="16" w16cid:durableId="839780230">
    <w:abstractNumId w:val="21"/>
  </w:num>
  <w:num w:numId="17" w16cid:durableId="738213228">
    <w:abstractNumId w:val="5"/>
  </w:num>
  <w:num w:numId="18" w16cid:durableId="1041906795">
    <w:abstractNumId w:val="22"/>
  </w:num>
  <w:num w:numId="19" w16cid:durableId="1544442719">
    <w:abstractNumId w:val="23"/>
  </w:num>
  <w:num w:numId="20" w16cid:durableId="651566818">
    <w:abstractNumId w:val="19"/>
  </w:num>
  <w:num w:numId="21" w16cid:durableId="913053345">
    <w:abstractNumId w:val="9"/>
  </w:num>
  <w:num w:numId="22" w16cid:durableId="849872572">
    <w:abstractNumId w:val="4"/>
  </w:num>
  <w:num w:numId="23" w16cid:durableId="2050832315">
    <w:abstractNumId w:val="14"/>
  </w:num>
  <w:num w:numId="24" w16cid:durableId="132912118">
    <w:abstractNumId w:val="16"/>
  </w:num>
  <w:num w:numId="25" w16cid:durableId="1895506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MDIFMkwtjCwMjZV0lIJTi4sz8/NACkxqAUgYLxosAAAA"/>
  </w:docVars>
  <w:rsids>
    <w:rsidRoot w:val="00BB532F"/>
    <w:rsid w:val="00005219"/>
    <w:rsid w:val="0001016C"/>
    <w:rsid w:val="00014EEC"/>
    <w:rsid w:val="0001706E"/>
    <w:rsid w:val="00020023"/>
    <w:rsid w:val="00022223"/>
    <w:rsid w:val="00026543"/>
    <w:rsid w:val="00027E23"/>
    <w:rsid w:val="00030565"/>
    <w:rsid w:val="0003263C"/>
    <w:rsid w:val="00035639"/>
    <w:rsid w:val="0003564E"/>
    <w:rsid w:val="00036469"/>
    <w:rsid w:val="000370F9"/>
    <w:rsid w:val="00037FD5"/>
    <w:rsid w:val="000442D4"/>
    <w:rsid w:val="000477E1"/>
    <w:rsid w:val="0004784D"/>
    <w:rsid w:val="00057D86"/>
    <w:rsid w:val="00060B58"/>
    <w:rsid w:val="000622DF"/>
    <w:rsid w:val="000645C8"/>
    <w:rsid w:val="00067161"/>
    <w:rsid w:val="00080659"/>
    <w:rsid w:val="00081120"/>
    <w:rsid w:val="000846C3"/>
    <w:rsid w:val="00097DCF"/>
    <w:rsid w:val="000A2621"/>
    <w:rsid w:val="000A34D1"/>
    <w:rsid w:val="000A4CC5"/>
    <w:rsid w:val="000B0F8A"/>
    <w:rsid w:val="000B4395"/>
    <w:rsid w:val="000C3CC8"/>
    <w:rsid w:val="000D12B3"/>
    <w:rsid w:val="000D3EC6"/>
    <w:rsid w:val="000D799A"/>
    <w:rsid w:val="000F231F"/>
    <w:rsid w:val="000F466D"/>
    <w:rsid w:val="00104EC7"/>
    <w:rsid w:val="00124C8A"/>
    <w:rsid w:val="00127161"/>
    <w:rsid w:val="0012739D"/>
    <w:rsid w:val="001336E8"/>
    <w:rsid w:val="0013413E"/>
    <w:rsid w:val="00134F5E"/>
    <w:rsid w:val="00142C66"/>
    <w:rsid w:val="00153F10"/>
    <w:rsid w:val="00154D0B"/>
    <w:rsid w:val="00162E09"/>
    <w:rsid w:val="00165754"/>
    <w:rsid w:val="001671DC"/>
    <w:rsid w:val="00173A7C"/>
    <w:rsid w:val="0018091E"/>
    <w:rsid w:val="00180FCA"/>
    <w:rsid w:val="001815E8"/>
    <w:rsid w:val="00185ABC"/>
    <w:rsid w:val="00193EAA"/>
    <w:rsid w:val="00194A32"/>
    <w:rsid w:val="00197BA0"/>
    <w:rsid w:val="001A00F1"/>
    <w:rsid w:val="001A1AA1"/>
    <w:rsid w:val="001A1EC8"/>
    <w:rsid w:val="001A20A3"/>
    <w:rsid w:val="001A4F0B"/>
    <w:rsid w:val="001B1F0F"/>
    <w:rsid w:val="001B5DFD"/>
    <w:rsid w:val="001B63D3"/>
    <w:rsid w:val="001B75A6"/>
    <w:rsid w:val="001C0E5F"/>
    <w:rsid w:val="001C2248"/>
    <w:rsid w:val="001C5166"/>
    <w:rsid w:val="001C5A46"/>
    <w:rsid w:val="001D097C"/>
    <w:rsid w:val="001E2792"/>
    <w:rsid w:val="001E27DB"/>
    <w:rsid w:val="001E49B2"/>
    <w:rsid w:val="001E69DB"/>
    <w:rsid w:val="001F2503"/>
    <w:rsid w:val="00201E8B"/>
    <w:rsid w:val="00205A8A"/>
    <w:rsid w:val="00211F68"/>
    <w:rsid w:val="00217E62"/>
    <w:rsid w:val="002248D3"/>
    <w:rsid w:val="00237421"/>
    <w:rsid w:val="002377C1"/>
    <w:rsid w:val="00240A8E"/>
    <w:rsid w:val="00263ACB"/>
    <w:rsid w:val="00267370"/>
    <w:rsid w:val="0028314F"/>
    <w:rsid w:val="00287C54"/>
    <w:rsid w:val="00290A60"/>
    <w:rsid w:val="002A648F"/>
    <w:rsid w:val="002A7661"/>
    <w:rsid w:val="002B0B83"/>
    <w:rsid w:val="002B1F76"/>
    <w:rsid w:val="002B4E3F"/>
    <w:rsid w:val="002C1DE6"/>
    <w:rsid w:val="002C2823"/>
    <w:rsid w:val="002D36BB"/>
    <w:rsid w:val="002D5823"/>
    <w:rsid w:val="002D590A"/>
    <w:rsid w:val="002E6C01"/>
    <w:rsid w:val="00301747"/>
    <w:rsid w:val="00325E9D"/>
    <w:rsid w:val="00327F5C"/>
    <w:rsid w:val="00340ADC"/>
    <w:rsid w:val="00343491"/>
    <w:rsid w:val="00345199"/>
    <w:rsid w:val="00346D51"/>
    <w:rsid w:val="0034724C"/>
    <w:rsid w:val="00351826"/>
    <w:rsid w:val="00353750"/>
    <w:rsid w:val="00372A99"/>
    <w:rsid w:val="00373737"/>
    <w:rsid w:val="00375289"/>
    <w:rsid w:val="00377118"/>
    <w:rsid w:val="00384FE7"/>
    <w:rsid w:val="0039395B"/>
    <w:rsid w:val="003A10A3"/>
    <w:rsid w:val="003A2AFA"/>
    <w:rsid w:val="003A3538"/>
    <w:rsid w:val="003B0F42"/>
    <w:rsid w:val="003B403A"/>
    <w:rsid w:val="003C00FD"/>
    <w:rsid w:val="003C031F"/>
    <w:rsid w:val="003C5EB3"/>
    <w:rsid w:val="003D2AA2"/>
    <w:rsid w:val="003D5227"/>
    <w:rsid w:val="003E2663"/>
    <w:rsid w:val="003F77C8"/>
    <w:rsid w:val="00411F3E"/>
    <w:rsid w:val="00412EEB"/>
    <w:rsid w:val="004133BD"/>
    <w:rsid w:val="0041525E"/>
    <w:rsid w:val="0041616C"/>
    <w:rsid w:val="004203B4"/>
    <w:rsid w:val="0043045B"/>
    <w:rsid w:val="00434B1E"/>
    <w:rsid w:val="00436621"/>
    <w:rsid w:val="00442732"/>
    <w:rsid w:val="00447538"/>
    <w:rsid w:val="00466287"/>
    <w:rsid w:val="0047547E"/>
    <w:rsid w:val="00476822"/>
    <w:rsid w:val="00481CAA"/>
    <w:rsid w:val="0048389A"/>
    <w:rsid w:val="00485DC3"/>
    <w:rsid w:val="00492AA6"/>
    <w:rsid w:val="00496A93"/>
    <w:rsid w:val="004C1E3A"/>
    <w:rsid w:val="004C45E2"/>
    <w:rsid w:val="004D0C22"/>
    <w:rsid w:val="004D27C8"/>
    <w:rsid w:val="004E44A5"/>
    <w:rsid w:val="004E474E"/>
    <w:rsid w:val="004E7382"/>
    <w:rsid w:val="004E7F32"/>
    <w:rsid w:val="00502DBF"/>
    <w:rsid w:val="00521D19"/>
    <w:rsid w:val="00523CFF"/>
    <w:rsid w:val="00527FCF"/>
    <w:rsid w:val="005307BA"/>
    <w:rsid w:val="0054498C"/>
    <w:rsid w:val="00545AC6"/>
    <w:rsid w:val="00546FA3"/>
    <w:rsid w:val="00551038"/>
    <w:rsid w:val="00555137"/>
    <w:rsid w:val="00556916"/>
    <w:rsid w:val="0059035B"/>
    <w:rsid w:val="00592154"/>
    <w:rsid w:val="00593A59"/>
    <w:rsid w:val="005B10E1"/>
    <w:rsid w:val="005B5053"/>
    <w:rsid w:val="005C7AF5"/>
    <w:rsid w:val="005D5B07"/>
    <w:rsid w:val="005D5CBD"/>
    <w:rsid w:val="005D71EA"/>
    <w:rsid w:val="005E2B6C"/>
    <w:rsid w:val="005E6C59"/>
    <w:rsid w:val="005E75FC"/>
    <w:rsid w:val="005F5FD1"/>
    <w:rsid w:val="005F7EE8"/>
    <w:rsid w:val="006022B4"/>
    <w:rsid w:val="00603D53"/>
    <w:rsid w:val="00612673"/>
    <w:rsid w:val="00612AFA"/>
    <w:rsid w:val="00614552"/>
    <w:rsid w:val="00621D45"/>
    <w:rsid w:val="00623950"/>
    <w:rsid w:val="00626492"/>
    <w:rsid w:val="00632EB1"/>
    <w:rsid w:val="00633A54"/>
    <w:rsid w:val="0063544E"/>
    <w:rsid w:val="006538BF"/>
    <w:rsid w:val="00674D4C"/>
    <w:rsid w:val="00683870"/>
    <w:rsid w:val="00685966"/>
    <w:rsid w:val="00691B9F"/>
    <w:rsid w:val="006A2280"/>
    <w:rsid w:val="006B573F"/>
    <w:rsid w:val="006B723B"/>
    <w:rsid w:val="006C2473"/>
    <w:rsid w:val="006C2743"/>
    <w:rsid w:val="006C4218"/>
    <w:rsid w:val="006D1FBC"/>
    <w:rsid w:val="006E28E7"/>
    <w:rsid w:val="006E62BD"/>
    <w:rsid w:val="006E639C"/>
    <w:rsid w:val="006F6652"/>
    <w:rsid w:val="006F7124"/>
    <w:rsid w:val="00701F8B"/>
    <w:rsid w:val="007041EA"/>
    <w:rsid w:val="00710010"/>
    <w:rsid w:val="00710E35"/>
    <w:rsid w:val="007125B5"/>
    <w:rsid w:val="00715711"/>
    <w:rsid w:val="007249EC"/>
    <w:rsid w:val="00735B28"/>
    <w:rsid w:val="00735E89"/>
    <w:rsid w:val="00742966"/>
    <w:rsid w:val="00753EEE"/>
    <w:rsid w:val="00761FA9"/>
    <w:rsid w:val="00767553"/>
    <w:rsid w:val="007736B4"/>
    <w:rsid w:val="00773975"/>
    <w:rsid w:val="00774D9B"/>
    <w:rsid w:val="00776DCB"/>
    <w:rsid w:val="00780299"/>
    <w:rsid w:val="007837E4"/>
    <w:rsid w:val="007862DE"/>
    <w:rsid w:val="00786A0F"/>
    <w:rsid w:val="00791509"/>
    <w:rsid w:val="00792A3E"/>
    <w:rsid w:val="00794CC1"/>
    <w:rsid w:val="00794E0E"/>
    <w:rsid w:val="007A0E76"/>
    <w:rsid w:val="007A61AC"/>
    <w:rsid w:val="007B52D9"/>
    <w:rsid w:val="007B7C1F"/>
    <w:rsid w:val="007C21C8"/>
    <w:rsid w:val="007C4A1B"/>
    <w:rsid w:val="007D0E2E"/>
    <w:rsid w:val="007E2FB7"/>
    <w:rsid w:val="007F2504"/>
    <w:rsid w:val="00801183"/>
    <w:rsid w:val="008035BC"/>
    <w:rsid w:val="00805561"/>
    <w:rsid w:val="00805C0C"/>
    <w:rsid w:val="00806FE1"/>
    <w:rsid w:val="00807ED1"/>
    <w:rsid w:val="00817B11"/>
    <w:rsid w:val="008203EE"/>
    <w:rsid w:val="00822901"/>
    <w:rsid w:val="008267A0"/>
    <w:rsid w:val="0083547C"/>
    <w:rsid w:val="00840EF7"/>
    <w:rsid w:val="008476E6"/>
    <w:rsid w:val="0085107B"/>
    <w:rsid w:val="0085706D"/>
    <w:rsid w:val="008573DA"/>
    <w:rsid w:val="00857A1C"/>
    <w:rsid w:val="00860904"/>
    <w:rsid w:val="008774DD"/>
    <w:rsid w:val="008A0EBB"/>
    <w:rsid w:val="008A13AC"/>
    <w:rsid w:val="008A168B"/>
    <w:rsid w:val="008B74C1"/>
    <w:rsid w:val="008C0B4D"/>
    <w:rsid w:val="008C37C8"/>
    <w:rsid w:val="008C40EC"/>
    <w:rsid w:val="008C7BD7"/>
    <w:rsid w:val="008D7766"/>
    <w:rsid w:val="008E08E3"/>
    <w:rsid w:val="008F2ADD"/>
    <w:rsid w:val="008F4A20"/>
    <w:rsid w:val="008F5DB3"/>
    <w:rsid w:val="00902EC0"/>
    <w:rsid w:val="009077E2"/>
    <w:rsid w:val="00910F45"/>
    <w:rsid w:val="00911725"/>
    <w:rsid w:val="009351E9"/>
    <w:rsid w:val="00937155"/>
    <w:rsid w:val="00940C04"/>
    <w:rsid w:val="00957666"/>
    <w:rsid w:val="00957DC3"/>
    <w:rsid w:val="00964A6C"/>
    <w:rsid w:val="00970179"/>
    <w:rsid w:val="00977E40"/>
    <w:rsid w:val="00985984"/>
    <w:rsid w:val="00994DCE"/>
    <w:rsid w:val="0099587E"/>
    <w:rsid w:val="009979FA"/>
    <w:rsid w:val="009A07AC"/>
    <w:rsid w:val="009B1377"/>
    <w:rsid w:val="009B3103"/>
    <w:rsid w:val="009C12FA"/>
    <w:rsid w:val="009D0C10"/>
    <w:rsid w:val="009D72FE"/>
    <w:rsid w:val="009D747B"/>
    <w:rsid w:val="00A00C30"/>
    <w:rsid w:val="00A02AEF"/>
    <w:rsid w:val="00A057A7"/>
    <w:rsid w:val="00A05C6D"/>
    <w:rsid w:val="00A14A03"/>
    <w:rsid w:val="00A2122C"/>
    <w:rsid w:val="00A318BA"/>
    <w:rsid w:val="00A34460"/>
    <w:rsid w:val="00A41E4E"/>
    <w:rsid w:val="00A4412E"/>
    <w:rsid w:val="00A46793"/>
    <w:rsid w:val="00A46BD4"/>
    <w:rsid w:val="00A47353"/>
    <w:rsid w:val="00A533A2"/>
    <w:rsid w:val="00A61B6D"/>
    <w:rsid w:val="00A65B86"/>
    <w:rsid w:val="00A73C38"/>
    <w:rsid w:val="00A77B0C"/>
    <w:rsid w:val="00A83932"/>
    <w:rsid w:val="00A85305"/>
    <w:rsid w:val="00A8686E"/>
    <w:rsid w:val="00A8732A"/>
    <w:rsid w:val="00A951D0"/>
    <w:rsid w:val="00A970A2"/>
    <w:rsid w:val="00AA7037"/>
    <w:rsid w:val="00AB120A"/>
    <w:rsid w:val="00AB50E4"/>
    <w:rsid w:val="00AC1AF9"/>
    <w:rsid w:val="00AC4890"/>
    <w:rsid w:val="00AC742D"/>
    <w:rsid w:val="00AC7DC9"/>
    <w:rsid w:val="00AE14D7"/>
    <w:rsid w:val="00AE462B"/>
    <w:rsid w:val="00AE5590"/>
    <w:rsid w:val="00AE5E17"/>
    <w:rsid w:val="00AE7D82"/>
    <w:rsid w:val="00AF01AC"/>
    <w:rsid w:val="00AF6AEB"/>
    <w:rsid w:val="00AF7D0C"/>
    <w:rsid w:val="00B0574B"/>
    <w:rsid w:val="00B163B9"/>
    <w:rsid w:val="00B2037F"/>
    <w:rsid w:val="00B2556B"/>
    <w:rsid w:val="00B32691"/>
    <w:rsid w:val="00B37FCA"/>
    <w:rsid w:val="00B407F6"/>
    <w:rsid w:val="00B533B5"/>
    <w:rsid w:val="00B543BB"/>
    <w:rsid w:val="00B635E3"/>
    <w:rsid w:val="00B72B4F"/>
    <w:rsid w:val="00B835C0"/>
    <w:rsid w:val="00B876AF"/>
    <w:rsid w:val="00B878AC"/>
    <w:rsid w:val="00BA05D1"/>
    <w:rsid w:val="00BA7547"/>
    <w:rsid w:val="00BA759E"/>
    <w:rsid w:val="00BB143B"/>
    <w:rsid w:val="00BB532F"/>
    <w:rsid w:val="00BC162D"/>
    <w:rsid w:val="00BC2FE4"/>
    <w:rsid w:val="00BD0A8F"/>
    <w:rsid w:val="00BD4DDA"/>
    <w:rsid w:val="00BE4EAE"/>
    <w:rsid w:val="00BE55D0"/>
    <w:rsid w:val="00C03AFD"/>
    <w:rsid w:val="00C271F9"/>
    <w:rsid w:val="00C27ADC"/>
    <w:rsid w:val="00C35ECB"/>
    <w:rsid w:val="00C517B6"/>
    <w:rsid w:val="00C62BDE"/>
    <w:rsid w:val="00C63F0F"/>
    <w:rsid w:val="00C6607D"/>
    <w:rsid w:val="00C70636"/>
    <w:rsid w:val="00C70842"/>
    <w:rsid w:val="00C844FF"/>
    <w:rsid w:val="00C930A1"/>
    <w:rsid w:val="00C94CFC"/>
    <w:rsid w:val="00C95864"/>
    <w:rsid w:val="00CA0D20"/>
    <w:rsid w:val="00CB6C43"/>
    <w:rsid w:val="00CC7217"/>
    <w:rsid w:val="00CC76F2"/>
    <w:rsid w:val="00CE105E"/>
    <w:rsid w:val="00CE1E5E"/>
    <w:rsid w:val="00CE6E72"/>
    <w:rsid w:val="00CF3776"/>
    <w:rsid w:val="00D37CD7"/>
    <w:rsid w:val="00D42840"/>
    <w:rsid w:val="00D55E55"/>
    <w:rsid w:val="00D663ED"/>
    <w:rsid w:val="00D67A17"/>
    <w:rsid w:val="00D74882"/>
    <w:rsid w:val="00D759EE"/>
    <w:rsid w:val="00D94900"/>
    <w:rsid w:val="00D956AA"/>
    <w:rsid w:val="00DA0CF9"/>
    <w:rsid w:val="00DA543F"/>
    <w:rsid w:val="00DC0173"/>
    <w:rsid w:val="00DC11EA"/>
    <w:rsid w:val="00DC4056"/>
    <w:rsid w:val="00DD079E"/>
    <w:rsid w:val="00DE2472"/>
    <w:rsid w:val="00DE58C6"/>
    <w:rsid w:val="00DE6C80"/>
    <w:rsid w:val="00DF1540"/>
    <w:rsid w:val="00DF5EB4"/>
    <w:rsid w:val="00E02369"/>
    <w:rsid w:val="00E25470"/>
    <w:rsid w:val="00E27471"/>
    <w:rsid w:val="00E305A6"/>
    <w:rsid w:val="00E44564"/>
    <w:rsid w:val="00E5543E"/>
    <w:rsid w:val="00E718C1"/>
    <w:rsid w:val="00E72D70"/>
    <w:rsid w:val="00E756EF"/>
    <w:rsid w:val="00E80A46"/>
    <w:rsid w:val="00E815DE"/>
    <w:rsid w:val="00E83B02"/>
    <w:rsid w:val="00E85FA0"/>
    <w:rsid w:val="00E87997"/>
    <w:rsid w:val="00E95F38"/>
    <w:rsid w:val="00EA7A67"/>
    <w:rsid w:val="00EC0B04"/>
    <w:rsid w:val="00EC4A51"/>
    <w:rsid w:val="00EC4F73"/>
    <w:rsid w:val="00EC5C1D"/>
    <w:rsid w:val="00ED176B"/>
    <w:rsid w:val="00EE3E8D"/>
    <w:rsid w:val="00F152B9"/>
    <w:rsid w:val="00F31B35"/>
    <w:rsid w:val="00F339CD"/>
    <w:rsid w:val="00F33A43"/>
    <w:rsid w:val="00F41650"/>
    <w:rsid w:val="00F42947"/>
    <w:rsid w:val="00F47143"/>
    <w:rsid w:val="00F5612A"/>
    <w:rsid w:val="00F6187B"/>
    <w:rsid w:val="00F74622"/>
    <w:rsid w:val="00F82FB0"/>
    <w:rsid w:val="00F9176E"/>
    <w:rsid w:val="00F9569D"/>
    <w:rsid w:val="00F97D16"/>
    <w:rsid w:val="00FC0F76"/>
    <w:rsid w:val="00FC306C"/>
    <w:rsid w:val="00FC522F"/>
    <w:rsid w:val="00FC6457"/>
    <w:rsid w:val="00FD3076"/>
    <w:rsid w:val="00FD377A"/>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CDC0"/>
  <w15:docId w15:val="{E233A6D4-825D-4D27-B279-55245E19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217E62"/>
    <w:rPr>
      <w:sz w:val="16"/>
      <w:szCs w:val="16"/>
    </w:rPr>
  </w:style>
  <w:style w:type="paragraph" w:styleId="CommentText">
    <w:name w:val="annotation text"/>
    <w:basedOn w:val="Normal"/>
    <w:link w:val="CommentTextChar"/>
    <w:uiPriority w:val="99"/>
    <w:semiHidden/>
    <w:unhideWhenUsed/>
    <w:rsid w:val="00217E62"/>
    <w:pPr>
      <w:spacing w:line="240" w:lineRule="auto"/>
    </w:pPr>
    <w:rPr>
      <w:sz w:val="20"/>
      <w:szCs w:val="20"/>
    </w:rPr>
  </w:style>
  <w:style w:type="character" w:customStyle="1" w:styleId="CommentTextChar">
    <w:name w:val="Comment Text Char"/>
    <w:basedOn w:val="DefaultParagraphFont"/>
    <w:link w:val="CommentText"/>
    <w:uiPriority w:val="99"/>
    <w:semiHidden/>
    <w:rsid w:val="00217E62"/>
    <w:rPr>
      <w:sz w:val="20"/>
      <w:szCs w:val="20"/>
    </w:rPr>
  </w:style>
  <w:style w:type="paragraph" w:styleId="CommentSubject">
    <w:name w:val="annotation subject"/>
    <w:basedOn w:val="CommentText"/>
    <w:next w:val="CommentText"/>
    <w:link w:val="CommentSubjectChar"/>
    <w:uiPriority w:val="99"/>
    <w:semiHidden/>
    <w:unhideWhenUsed/>
    <w:rsid w:val="00217E62"/>
    <w:rPr>
      <w:b/>
      <w:bCs/>
    </w:rPr>
  </w:style>
  <w:style w:type="character" w:customStyle="1" w:styleId="CommentSubjectChar">
    <w:name w:val="Comment Subject Char"/>
    <w:basedOn w:val="CommentTextChar"/>
    <w:link w:val="CommentSubject"/>
    <w:uiPriority w:val="99"/>
    <w:semiHidden/>
    <w:rsid w:val="00217E62"/>
    <w:rPr>
      <w:b/>
      <w:bCs/>
      <w:sz w:val="20"/>
      <w:szCs w:val="20"/>
    </w:rPr>
  </w:style>
  <w:style w:type="character" w:customStyle="1" w:styleId="ListParagraphChar">
    <w:name w:val="List Paragraph Char"/>
    <w:link w:val="ListParagraph"/>
    <w:uiPriority w:val="34"/>
    <w:locked/>
    <w:rsid w:val="00217E62"/>
  </w:style>
  <w:style w:type="paragraph" w:styleId="Revision">
    <w:name w:val="Revision"/>
    <w:hidden/>
    <w:uiPriority w:val="99"/>
    <w:semiHidden/>
    <w:rsid w:val="00BB143B"/>
    <w:pPr>
      <w:spacing w:after="0" w:line="240" w:lineRule="auto"/>
    </w:pPr>
  </w:style>
  <w:style w:type="character" w:styleId="FollowedHyperlink">
    <w:name w:val="FollowedHyperlink"/>
    <w:basedOn w:val="DefaultParagraphFont"/>
    <w:uiPriority w:val="99"/>
    <w:semiHidden/>
    <w:unhideWhenUsed/>
    <w:rsid w:val="007A61AC"/>
    <w:rPr>
      <w:color w:val="800080" w:themeColor="followedHyperlink"/>
      <w:u w:val="single"/>
    </w:rPr>
  </w:style>
  <w:style w:type="paragraph" w:styleId="PlainText">
    <w:name w:val="Plain Text"/>
    <w:basedOn w:val="Normal"/>
    <w:link w:val="PlainTextChar"/>
    <w:uiPriority w:val="99"/>
    <w:unhideWhenUsed/>
    <w:rsid w:val="003F77C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F77C8"/>
    <w:rPr>
      <w:rFonts w:ascii="Calibri" w:eastAsiaTheme="minorHAnsi" w:hAnsi="Calibri"/>
      <w:szCs w:val="21"/>
      <w:lang w:val="en-AU"/>
    </w:rPr>
  </w:style>
  <w:style w:type="table" w:customStyle="1" w:styleId="PSCPurple3">
    <w:name w:val="PSC_Purple3"/>
    <w:basedOn w:val="TableNormal"/>
    <w:uiPriority w:val="99"/>
    <w:rsid w:val="003F77C8"/>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NormalWeb">
    <w:name w:val="Normal (Web)"/>
    <w:basedOn w:val="Normal"/>
    <w:uiPriority w:val="99"/>
    <w:semiHidden/>
    <w:unhideWhenUsed/>
    <w:rsid w:val="00691B9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rsid w:val="00C94CFC"/>
    <w:pPr>
      <w:autoSpaceDE w:val="0"/>
      <w:autoSpaceDN w:val="0"/>
      <w:adjustRightInd w:val="0"/>
      <w:spacing w:after="0" w:line="240" w:lineRule="auto"/>
    </w:pPr>
    <w:rPr>
      <w:rFonts w:cs="Arial"/>
      <w:color w:val="000000"/>
      <w:sz w:val="24"/>
      <w:szCs w:val="24"/>
      <w:lang w:val="en-AU"/>
    </w:rPr>
  </w:style>
  <w:style w:type="character" w:customStyle="1" w:styleId="TableTextChar">
    <w:name w:val="Table Text Char"/>
    <w:link w:val="TableText"/>
    <w:locked/>
    <w:rsid w:val="00F6187B"/>
    <w:rPr>
      <w:rFonts w:eastAsiaTheme="minorHAnsi" w:cs="Times New Roman"/>
      <w:sz w:val="20"/>
      <w:szCs w:val="20"/>
      <w:lang w:val="en-AU"/>
    </w:rPr>
  </w:style>
  <w:style w:type="character" w:customStyle="1" w:styleId="normaltextrun">
    <w:name w:val="normaltextrun"/>
    <w:basedOn w:val="DefaultParagraphFont"/>
    <w:rsid w:val="00A951D0"/>
  </w:style>
  <w:style w:type="character" w:customStyle="1" w:styleId="eop">
    <w:name w:val="eop"/>
    <w:basedOn w:val="DefaultParagraphFont"/>
    <w:rsid w:val="00A9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82414078">
      <w:bodyDiv w:val="1"/>
      <w:marLeft w:val="0"/>
      <w:marRight w:val="0"/>
      <w:marTop w:val="0"/>
      <w:marBottom w:val="0"/>
      <w:divBdr>
        <w:top w:val="none" w:sz="0" w:space="0" w:color="auto"/>
        <w:left w:val="none" w:sz="0" w:space="0" w:color="auto"/>
        <w:bottom w:val="none" w:sz="0" w:space="0" w:color="auto"/>
        <w:right w:val="none" w:sz="0" w:space="0" w:color="auto"/>
      </w:divBdr>
      <w:divsChild>
        <w:div w:id="691877535">
          <w:marLeft w:val="0"/>
          <w:marRight w:val="0"/>
          <w:marTop w:val="0"/>
          <w:marBottom w:val="0"/>
          <w:divBdr>
            <w:top w:val="none" w:sz="0" w:space="0" w:color="auto"/>
            <w:left w:val="none" w:sz="0" w:space="0" w:color="auto"/>
            <w:bottom w:val="none" w:sz="0" w:space="0" w:color="auto"/>
            <w:right w:val="none" w:sz="0" w:space="0" w:color="auto"/>
          </w:divBdr>
          <w:divsChild>
            <w:div w:id="189496823">
              <w:marLeft w:val="0"/>
              <w:marRight w:val="0"/>
              <w:marTop w:val="0"/>
              <w:marBottom w:val="0"/>
              <w:divBdr>
                <w:top w:val="none" w:sz="0" w:space="0" w:color="auto"/>
                <w:left w:val="none" w:sz="0" w:space="0" w:color="auto"/>
                <w:bottom w:val="none" w:sz="0" w:space="0" w:color="auto"/>
                <w:right w:val="none" w:sz="0" w:space="0" w:color="auto"/>
              </w:divBdr>
              <w:divsChild>
                <w:div w:id="1472358004">
                  <w:marLeft w:val="0"/>
                  <w:marRight w:val="0"/>
                  <w:marTop w:val="0"/>
                  <w:marBottom w:val="0"/>
                  <w:divBdr>
                    <w:top w:val="none" w:sz="0" w:space="0" w:color="auto"/>
                    <w:left w:val="none" w:sz="0" w:space="0" w:color="auto"/>
                    <w:bottom w:val="none" w:sz="0" w:space="0" w:color="auto"/>
                    <w:right w:val="none" w:sz="0" w:space="0" w:color="auto"/>
                  </w:divBdr>
                  <w:divsChild>
                    <w:div w:id="141310208">
                      <w:marLeft w:val="0"/>
                      <w:marRight w:val="0"/>
                      <w:marTop w:val="0"/>
                      <w:marBottom w:val="0"/>
                      <w:divBdr>
                        <w:top w:val="none" w:sz="0" w:space="0" w:color="auto"/>
                        <w:left w:val="none" w:sz="0" w:space="0" w:color="auto"/>
                        <w:bottom w:val="none" w:sz="0" w:space="0" w:color="auto"/>
                        <w:right w:val="none" w:sz="0" w:space="0" w:color="auto"/>
                      </w:divBdr>
                      <w:divsChild>
                        <w:div w:id="17368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418041">
      <w:bodyDiv w:val="1"/>
      <w:marLeft w:val="0"/>
      <w:marRight w:val="0"/>
      <w:marTop w:val="0"/>
      <w:marBottom w:val="0"/>
      <w:divBdr>
        <w:top w:val="none" w:sz="0" w:space="0" w:color="auto"/>
        <w:left w:val="none" w:sz="0" w:space="0" w:color="auto"/>
        <w:bottom w:val="none" w:sz="0" w:space="0" w:color="auto"/>
        <w:right w:val="none" w:sz="0" w:space="0" w:color="auto"/>
      </w:divBdr>
    </w:div>
    <w:div w:id="935360239">
      <w:bodyDiv w:val="1"/>
      <w:marLeft w:val="0"/>
      <w:marRight w:val="0"/>
      <w:marTop w:val="0"/>
      <w:marBottom w:val="0"/>
      <w:divBdr>
        <w:top w:val="none" w:sz="0" w:space="0" w:color="auto"/>
        <w:left w:val="none" w:sz="0" w:space="0" w:color="auto"/>
        <w:bottom w:val="none" w:sz="0" w:space="0" w:color="auto"/>
        <w:right w:val="none" w:sz="0" w:space="0" w:color="auto"/>
      </w:divBdr>
      <w:divsChild>
        <w:div w:id="1138114125">
          <w:marLeft w:val="0"/>
          <w:marRight w:val="0"/>
          <w:marTop w:val="0"/>
          <w:marBottom w:val="0"/>
          <w:divBdr>
            <w:top w:val="none" w:sz="0" w:space="0" w:color="auto"/>
            <w:left w:val="none" w:sz="0" w:space="0" w:color="auto"/>
            <w:bottom w:val="none" w:sz="0" w:space="0" w:color="auto"/>
            <w:right w:val="none" w:sz="0" w:space="0" w:color="auto"/>
          </w:divBdr>
          <w:divsChild>
            <w:div w:id="1766875638">
              <w:marLeft w:val="0"/>
              <w:marRight w:val="0"/>
              <w:marTop w:val="0"/>
              <w:marBottom w:val="0"/>
              <w:divBdr>
                <w:top w:val="none" w:sz="0" w:space="0" w:color="auto"/>
                <w:left w:val="none" w:sz="0" w:space="0" w:color="auto"/>
                <w:bottom w:val="none" w:sz="0" w:space="0" w:color="auto"/>
                <w:right w:val="none" w:sz="0" w:space="0" w:color="auto"/>
              </w:divBdr>
              <w:divsChild>
                <w:div w:id="2085100482">
                  <w:marLeft w:val="0"/>
                  <w:marRight w:val="0"/>
                  <w:marTop w:val="0"/>
                  <w:marBottom w:val="0"/>
                  <w:divBdr>
                    <w:top w:val="none" w:sz="0" w:space="0" w:color="auto"/>
                    <w:left w:val="none" w:sz="0" w:space="0" w:color="auto"/>
                    <w:bottom w:val="none" w:sz="0" w:space="0" w:color="auto"/>
                    <w:right w:val="none" w:sz="0" w:space="0" w:color="auto"/>
                  </w:divBdr>
                  <w:divsChild>
                    <w:div w:id="1705520925">
                      <w:marLeft w:val="0"/>
                      <w:marRight w:val="0"/>
                      <w:marTop w:val="0"/>
                      <w:marBottom w:val="0"/>
                      <w:divBdr>
                        <w:top w:val="none" w:sz="0" w:space="0" w:color="auto"/>
                        <w:left w:val="none" w:sz="0" w:space="0" w:color="auto"/>
                        <w:bottom w:val="none" w:sz="0" w:space="0" w:color="auto"/>
                        <w:right w:val="none" w:sz="0" w:space="0" w:color="auto"/>
                      </w:divBdr>
                      <w:divsChild>
                        <w:div w:id="1552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8380">
      <w:bodyDiv w:val="1"/>
      <w:marLeft w:val="0"/>
      <w:marRight w:val="0"/>
      <w:marTop w:val="0"/>
      <w:marBottom w:val="0"/>
      <w:divBdr>
        <w:top w:val="none" w:sz="0" w:space="0" w:color="auto"/>
        <w:left w:val="none" w:sz="0" w:space="0" w:color="auto"/>
        <w:bottom w:val="none" w:sz="0" w:space="0" w:color="auto"/>
        <w:right w:val="none" w:sz="0" w:space="0" w:color="auto"/>
      </w:divBdr>
    </w:div>
    <w:div w:id="1452095857">
      <w:bodyDiv w:val="1"/>
      <w:marLeft w:val="0"/>
      <w:marRight w:val="0"/>
      <w:marTop w:val="0"/>
      <w:marBottom w:val="0"/>
      <w:divBdr>
        <w:top w:val="none" w:sz="0" w:space="0" w:color="auto"/>
        <w:left w:val="none" w:sz="0" w:space="0" w:color="auto"/>
        <w:bottom w:val="none" w:sz="0" w:space="0" w:color="auto"/>
        <w:right w:val="none" w:sz="0" w:space="0" w:color="auto"/>
      </w:divBdr>
      <w:divsChild>
        <w:div w:id="1989747166">
          <w:marLeft w:val="0"/>
          <w:marRight w:val="0"/>
          <w:marTop w:val="0"/>
          <w:marBottom w:val="0"/>
          <w:divBdr>
            <w:top w:val="none" w:sz="0" w:space="0" w:color="auto"/>
            <w:left w:val="none" w:sz="0" w:space="0" w:color="auto"/>
            <w:bottom w:val="none" w:sz="0" w:space="0" w:color="auto"/>
            <w:right w:val="none" w:sz="0" w:space="0" w:color="auto"/>
          </w:divBdr>
          <w:divsChild>
            <w:div w:id="1554004182">
              <w:marLeft w:val="0"/>
              <w:marRight w:val="0"/>
              <w:marTop w:val="0"/>
              <w:marBottom w:val="0"/>
              <w:divBdr>
                <w:top w:val="none" w:sz="0" w:space="0" w:color="auto"/>
                <w:left w:val="none" w:sz="0" w:space="0" w:color="auto"/>
                <w:bottom w:val="none" w:sz="0" w:space="0" w:color="auto"/>
                <w:right w:val="none" w:sz="0" w:space="0" w:color="auto"/>
              </w:divBdr>
              <w:divsChild>
                <w:div w:id="1873376824">
                  <w:marLeft w:val="0"/>
                  <w:marRight w:val="0"/>
                  <w:marTop w:val="0"/>
                  <w:marBottom w:val="0"/>
                  <w:divBdr>
                    <w:top w:val="none" w:sz="0" w:space="0" w:color="auto"/>
                    <w:left w:val="none" w:sz="0" w:space="0" w:color="auto"/>
                    <w:bottom w:val="none" w:sz="0" w:space="0" w:color="auto"/>
                    <w:right w:val="none" w:sz="0" w:space="0" w:color="auto"/>
                  </w:divBdr>
                  <w:divsChild>
                    <w:div w:id="532691518">
                      <w:marLeft w:val="0"/>
                      <w:marRight w:val="0"/>
                      <w:marTop w:val="0"/>
                      <w:marBottom w:val="0"/>
                      <w:divBdr>
                        <w:top w:val="none" w:sz="0" w:space="0" w:color="auto"/>
                        <w:left w:val="none" w:sz="0" w:space="0" w:color="auto"/>
                        <w:bottom w:val="none" w:sz="0" w:space="0" w:color="auto"/>
                        <w:right w:val="none" w:sz="0" w:space="0" w:color="auto"/>
                      </w:divBdr>
                      <w:divsChild>
                        <w:div w:id="1526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44BB8-7AE5-4000-A68C-14C78336028E}">
  <ds:schemaRefs>
    <ds:schemaRef ds:uri="http://schemas.openxmlformats.org/officeDocument/2006/bibliography"/>
  </ds:schemaRefs>
</ds:datastoreItem>
</file>

<file path=customXml/itemProps2.xml><?xml version="1.0" encoding="utf-8"?>
<ds:datastoreItem xmlns:ds="http://schemas.openxmlformats.org/officeDocument/2006/customXml" ds:itemID="{2F421477-BACE-46A6-97D7-B36E3674324F}">
  <ds:schemaRefs>
    <ds:schemaRef ds:uri="http://purl.org/dc/terms/"/>
    <ds:schemaRef ds:uri="http://schemas.microsoft.com/office/2006/documentManagement/types"/>
    <ds:schemaRef ds:uri="e04bb4fd-c567-4035-ae36-ea28c750b04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1a004c3-f867-4d53-919a-3c5efe4395fa"/>
    <ds:schemaRef ds:uri="http://www.w3.org/XML/1998/namespace"/>
    <ds:schemaRef ds:uri="http://purl.org/dc/dcmitype/"/>
  </ds:schemaRefs>
</ds:datastoreItem>
</file>

<file path=customXml/itemProps3.xml><?xml version="1.0" encoding="utf-8"?>
<ds:datastoreItem xmlns:ds="http://schemas.openxmlformats.org/officeDocument/2006/customXml" ds:itemID="{687FEC1F-B6E4-494E-9E06-EC132B94375F}"/>
</file>

<file path=customXml/itemProps4.xml><?xml version="1.0" encoding="utf-8"?>
<ds:datastoreItem xmlns:ds="http://schemas.openxmlformats.org/officeDocument/2006/customXml" ds:itemID="{7B529AB8-587B-432D-A142-389D0A003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Eloise Fleck</cp:lastModifiedBy>
  <cp:revision>2</cp:revision>
  <dcterms:created xsi:type="dcterms:W3CDTF">2024-08-13T06:18:00Z</dcterms:created>
  <dcterms:modified xsi:type="dcterms:W3CDTF">2024-08-13T06:18:00Z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0x010100C5B762905649934387B61C574319875B</vt:lpwstr>
  </property>
  <property fmtid="{D5CDD505-2E9C-101B-9397-08002B2CF9AE}" pid="3" name="MediaServiceImageTags">
    <vt:lpwstr/>
  </property>
</Properties>
</file>