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SCGreen"/>
        <w:tblW w:w="1058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61"/>
      </w:tblGrid>
      <w:tr w:rsidR="009077E2" w:rsidRPr="00DC0173" w14:paraId="365D7C2B" w14:textId="77777777" w:rsidTr="00912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  <w:tcBorders>
              <w:bottom w:val="single" w:sz="8" w:space="0" w:color="FFFFFF" w:themeColor="background1"/>
            </w:tcBorders>
            <w:vAlign w:val="center"/>
          </w:tcPr>
          <w:p w14:paraId="727A6C9C" w14:textId="77777777" w:rsidR="009077E2" w:rsidRPr="00DC0173" w:rsidRDefault="00E95F38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561" w:type="dxa"/>
          </w:tcPr>
          <w:p w14:paraId="5DA5A2A5" w14:textId="160067D1" w:rsidR="009077E2" w:rsidRPr="00DC0173" w:rsidRDefault="008B086F" w:rsidP="00AC444A">
            <w:pPr>
              <w:pStyle w:val="TableTextWhite"/>
            </w:pPr>
            <w:r>
              <w:t>Department of Climate Change, Energy the Environment and Water</w:t>
            </w:r>
          </w:p>
        </w:tc>
      </w:tr>
      <w:tr w:rsidR="006A2A52" w:rsidRPr="00DC0173" w14:paraId="38D8C770" w14:textId="77777777" w:rsidTr="00912659">
        <w:tc>
          <w:tcPr>
            <w:tcW w:w="4026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14:paraId="3B714A80" w14:textId="77777777" w:rsidR="006A2A52" w:rsidRPr="00DC0173" w:rsidRDefault="006A2A52" w:rsidP="006A2A5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561" w:type="dxa"/>
          </w:tcPr>
          <w:p w14:paraId="0443D1EB" w14:textId="77777777" w:rsidR="006A2A52" w:rsidRPr="00DC0173" w:rsidRDefault="00F62936" w:rsidP="006A2A52">
            <w:pPr>
              <w:pStyle w:val="TableTextWhite"/>
            </w:pPr>
            <w:r>
              <w:t>Environment Protection Authority</w:t>
            </w:r>
          </w:p>
        </w:tc>
      </w:tr>
      <w:tr w:rsidR="006A2A52" w:rsidRPr="00DC0173" w14:paraId="1C9D5E96" w14:textId="77777777" w:rsidTr="00912659">
        <w:tc>
          <w:tcPr>
            <w:tcW w:w="4026" w:type="dxa"/>
            <w:tcBorders>
              <w:top w:val="nil"/>
            </w:tcBorders>
            <w:vAlign w:val="center"/>
          </w:tcPr>
          <w:p w14:paraId="6F67EDD3" w14:textId="77777777" w:rsidR="006A2A52" w:rsidRPr="00DC0173" w:rsidRDefault="006A2A52" w:rsidP="006A2A52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561" w:type="dxa"/>
          </w:tcPr>
          <w:p w14:paraId="011BA534" w14:textId="1A4AF375" w:rsidR="006A2A52" w:rsidRPr="00DC0173" w:rsidRDefault="008F016D" w:rsidP="006A2A52">
            <w:pPr>
              <w:pStyle w:val="TableTextWhite"/>
            </w:pPr>
            <w:r>
              <w:t>Corporate Affairs</w:t>
            </w:r>
          </w:p>
        </w:tc>
      </w:tr>
      <w:tr w:rsidR="006A2A52" w:rsidRPr="00DC0173" w14:paraId="35AEE734" w14:textId="77777777" w:rsidTr="00912659">
        <w:tc>
          <w:tcPr>
            <w:tcW w:w="4026" w:type="dxa"/>
            <w:tcBorders>
              <w:bottom w:val="single" w:sz="8" w:space="0" w:color="FFFFFF" w:themeColor="background1"/>
            </w:tcBorders>
            <w:vAlign w:val="center"/>
          </w:tcPr>
          <w:p w14:paraId="5C4257CA" w14:textId="77777777" w:rsidR="006A2A52" w:rsidRPr="00DC0173" w:rsidRDefault="006A2A52" w:rsidP="006A2A52">
            <w:pPr>
              <w:pStyle w:val="TableTextWhite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561" w:type="dxa"/>
          </w:tcPr>
          <w:p w14:paraId="782EC7AB" w14:textId="77777777" w:rsidR="006A2A52" w:rsidRPr="00DC0173" w:rsidRDefault="00307CAC" w:rsidP="006A2A52">
            <w:pPr>
              <w:pStyle w:val="TableTextWhite"/>
            </w:pPr>
            <w:r>
              <w:t>Negotiable</w:t>
            </w:r>
          </w:p>
        </w:tc>
      </w:tr>
      <w:tr w:rsidR="006A2A52" w:rsidRPr="00DC0173" w14:paraId="2E747112" w14:textId="77777777" w:rsidTr="00912659">
        <w:tc>
          <w:tcPr>
            <w:tcW w:w="4026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14:paraId="11E887F1" w14:textId="77777777" w:rsidR="006A2A52" w:rsidRPr="00DC0173" w:rsidRDefault="006A2A52" w:rsidP="006A2A52">
            <w:pPr>
              <w:pStyle w:val="TableTextWhite"/>
              <w:rPr>
                <w:b/>
              </w:rPr>
            </w:pPr>
            <w:r>
              <w:rPr>
                <w:b/>
              </w:rPr>
              <w:t>Classification/Grade/Band</w:t>
            </w:r>
          </w:p>
        </w:tc>
        <w:tc>
          <w:tcPr>
            <w:tcW w:w="6561" w:type="dxa"/>
          </w:tcPr>
          <w:p w14:paraId="20B3D80F" w14:textId="77777777" w:rsidR="006A2A52" w:rsidRPr="00DC0173" w:rsidRDefault="00F62936" w:rsidP="006A2A52">
            <w:pPr>
              <w:pStyle w:val="TableTextWhite"/>
            </w:pPr>
            <w:r>
              <w:t>E</w:t>
            </w:r>
            <w:r w:rsidR="00636246">
              <w:t>nvironment Officer Class 8</w:t>
            </w:r>
          </w:p>
        </w:tc>
      </w:tr>
      <w:tr w:rsidR="00FB11A3" w:rsidRPr="00DC0173" w14:paraId="7DC52ADA" w14:textId="77777777" w:rsidTr="00912659">
        <w:tc>
          <w:tcPr>
            <w:tcW w:w="4026" w:type="dxa"/>
            <w:tcBorders>
              <w:bottom w:val="single" w:sz="8" w:space="0" w:color="FFFFFF" w:themeColor="background1"/>
            </w:tcBorders>
            <w:vAlign w:val="center"/>
          </w:tcPr>
          <w:p w14:paraId="44228D2A" w14:textId="77777777" w:rsidR="00FB11A3" w:rsidRPr="00DC0173" w:rsidRDefault="00FB11A3" w:rsidP="006A2A52">
            <w:pPr>
              <w:pStyle w:val="TableTextWhite"/>
              <w:rPr>
                <w:b/>
              </w:rPr>
            </w:pPr>
            <w:r>
              <w:rPr>
                <w:b/>
              </w:rPr>
              <w:t>ANZSCO Code</w:t>
            </w:r>
          </w:p>
        </w:tc>
        <w:tc>
          <w:tcPr>
            <w:tcW w:w="6561" w:type="dxa"/>
          </w:tcPr>
          <w:p w14:paraId="7C8E64FD" w14:textId="486AA0F3" w:rsidR="00FB11A3" w:rsidRDefault="00FB11A3" w:rsidP="006B04E8">
            <w:pPr>
              <w:pStyle w:val="TableTextWhite"/>
            </w:pPr>
            <w:r>
              <w:t>511112</w:t>
            </w:r>
          </w:p>
        </w:tc>
      </w:tr>
      <w:tr w:rsidR="00FB11A3" w:rsidRPr="00DC0173" w14:paraId="7E6849B4" w14:textId="77777777" w:rsidTr="00912659">
        <w:tc>
          <w:tcPr>
            <w:tcW w:w="4026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14:paraId="1009F199" w14:textId="77777777" w:rsidR="00FB11A3" w:rsidRPr="00DC0173" w:rsidRDefault="00FB11A3" w:rsidP="006A2A52">
            <w:pPr>
              <w:pStyle w:val="TableTextWhite"/>
              <w:rPr>
                <w:b/>
              </w:rPr>
            </w:pPr>
            <w:r>
              <w:rPr>
                <w:b/>
              </w:rPr>
              <w:t>PCAT Code</w:t>
            </w:r>
          </w:p>
        </w:tc>
        <w:tc>
          <w:tcPr>
            <w:tcW w:w="6561" w:type="dxa"/>
          </w:tcPr>
          <w:p w14:paraId="68862C8F" w14:textId="018A15F5" w:rsidR="00FB11A3" w:rsidRDefault="00FB11A3" w:rsidP="006B04E8">
            <w:pPr>
              <w:pStyle w:val="TableTextWhite"/>
            </w:pPr>
            <w:r>
              <w:t>1119192</w:t>
            </w:r>
          </w:p>
        </w:tc>
      </w:tr>
      <w:tr w:rsidR="006A2A52" w:rsidRPr="00DC0173" w14:paraId="1F39FE70" w14:textId="77777777" w:rsidTr="00912659">
        <w:tc>
          <w:tcPr>
            <w:tcW w:w="4026" w:type="dxa"/>
            <w:tcBorders>
              <w:top w:val="nil"/>
              <w:bottom w:val="single" w:sz="8" w:space="0" w:color="FFFFFF" w:themeColor="background1"/>
            </w:tcBorders>
            <w:vAlign w:val="center"/>
          </w:tcPr>
          <w:p w14:paraId="01E083D8" w14:textId="77777777" w:rsidR="006A2A52" w:rsidRPr="00DC0173" w:rsidRDefault="006A2A52" w:rsidP="006A2A52">
            <w:pPr>
              <w:pStyle w:val="TableTextWhite"/>
              <w:rPr>
                <w:b/>
              </w:rPr>
            </w:pPr>
            <w:r>
              <w:rPr>
                <w:b/>
              </w:rPr>
              <w:t>Date of Approval</w:t>
            </w:r>
          </w:p>
        </w:tc>
        <w:tc>
          <w:tcPr>
            <w:tcW w:w="6561" w:type="dxa"/>
            <w:tcBorders>
              <w:bottom w:val="single" w:sz="8" w:space="0" w:color="FFFFFF" w:themeColor="background1"/>
            </w:tcBorders>
          </w:tcPr>
          <w:p w14:paraId="1D2E95EA" w14:textId="2A009982" w:rsidR="006A2A52" w:rsidRPr="00DC0173" w:rsidRDefault="00CC05F2" w:rsidP="006A2A52">
            <w:pPr>
              <w:pStyle w:val="TableTextWhite"/>
            </w:pPr>
            <w:r>
              <w:t>March 2024</w:t>
            </w:r>
          </w:p>
        </w:tc>
      </w:tr>
      <w:tr w:rsidR="006A2A52" w:rsidRPr="00DC0173" w14:paraId="2B80E6FA" w14:textId="77777777" w:rsidTr="00912659">
        <w:tc>
          <w:tcPr>
            <w:tcW w:w="4026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14:paraId="0EE2E3A9" w14:textId="77777777" w:rsidR="006A2A52" w:rsidRPr="00DC0173" w:rsidRDefault="006A2A52" w:rsidP="006A2A52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561" w:type="dxa"/>
            <w:tcBorders>
              <w:top w:val="single" w:sz="8" w:space="0" w:color="FFFFFF" w:themeColor="background1"/>
              <w:bottom w:val="single" w:sz="4" w:space="0" w:color="auto"/>
            </w:tcBorders>
          </w:tcPr>
          <w:p w14:paraId="31447D1F" w14:textId="77777777" w:rsidR="006A2A52" w:rsidRPr="00DC0173" w:rsidRDefault="006A2A52" w:rsidP="00060E43">
            <w:pPr>
              <w:pStyle w:val="TableTextWhite"/>
            </w:pPr>
            <w:r>
              <w:t>www.e</w:t>
            </w:r>
            <w:r w:rsidR="00060E43">
              <w:t>pa</w:t>
            </w:r>
            <w:r>
              <w:t>.nsw.gov.au</w:t>
            </w:r>
          </w:p>
        </w:tc>
        <w:bookmarkStart w:id="0" w:name="Cluster"/>
        <w:bookmarkEnd w:id="0"/>
      </w:tr>
    </w:tbl>
    <w:p w14:paraId="0B29E110" w14:textId="77777777" w:rsidR="006A2280" w:rsidRDefault="006A2280" w:rsidP="006A2280">
      <w:pPr>
        <w:tabs>
          <w:tab w:val="left" w:pos="2925"/>
        </w:tabs>
      </w:pPr>
    </w:p>
    <w:p w14:paraId="60ABC6ED" w14:textId="77777777" w:rsidR="00F47143" w:rsidRPr="00614552" w:rsidRDefault="00F47143" w:rsidP="006A2280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38FB6111" w14:textId="77777777" w:rsidR="00F62936" w:rsidRDefault="00F62936" w:rsidP="00F62936">
      <w:pPr>
        <w:rPr>
          <w:color w:val="000000"/>
        </w:rPr>
      </w:pPr>
      <w:r>
        <w:rPr>
          <w:color w:val="000000"/>
        </w:rPr>
        <w:t>The NSW Environment Protection Authority (EPA) is the state‘s primary environmental regulator. We work to protect our community and the environment as a leader, partner and protector. Our vision is for New South Wales to have a healthy environment, healthy community and healthy business. We believe healthy ecosystems are the foundation for healthy communities, a healthy economy and for enhancing Iiveability.</w:t>
      </w:r>
    </w:p>
    <w:p w14:paraId="1EC7A364" w14:textId="77777777" w:rsidR="00F62936" w:rsidRDefault="00F62936" w:rsidP="00F62936">
      <w:pPr>
        <w:rPr>
          <w:color w:val="000000"/>
        </w:rPr>
      </w:pPr>
      <w:r>
        <w:rPr>
          <w:color w:val="000000"/>
        </w:rPr>
        <w:t>We lead in protecting our air, waterways, land and the health of the community for the future.</w:t>
      </w:r>
    </w:p>
    <w:p w14:paraId="6BD4017A" w14:textId="77777777" w:rsidR="00F62936" w:rsidRDefault="00F62936" w:rsidP="00F62936">
      <w:pPr>
        <w:rPr>
          <w:color w:val="000000"/>
        </w:rPr>
      </w:pPr>
      <w:r>
        <w:rPr>
          <w:color w:val="000000"/>
        </w:rPr>
        <w:t>We work with communities, government and business to reduce our impact on the environment.</w:t>
      </w:r>
    </w:p>
    <w:p w14:paraId="3F499078" w14:textId="77777777" w:rsidR="00F62936" w:rsidRDefault="00F62936" w:rsidP="00F62936">
      <w:pPr>
        <w:rPr>
          <w:color w:val="000000"/>
        </w:rPr>
      </w:pPr>
      <w:r>
        <w:rPr>
          <w:color w:val="000000"/>
        </w:rPr>
        <w:t>We hold people and organisations to account through licensing, monitoring, regulation and enforcement.</w:t>
      </w:r>
    </w:p>
    <w:p w14:paraId="04381BD9" w14:textId="77777777" w:rsidR="00037FD5" w:rsidRPr="00614552" w:rsidRDefault="00037FD5" w:rsidP="00D75A36">
      <w:pPr>
        <w:tabs>
          <w:tab w:val="left" w:pos="2925"/>
        </w:tabs>
        <w:spacing w:before="240"/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313412EB" w14:textId="77777777" w:rsidR="008B086F" w:rsidRDefault="008F016D" w:rsidP="008B086F">
      <w:pPr>
        <w:pStyle w:val="Heading1"/>
        <w:spacing w:line="240" w:lineRule="auto"/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</w:pPr>
      <w:bookmarkStart w:id="1" w:name="_Hlk25593311"/>
      <w:r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 xml:space="preserve">The Ministerial &amp; Correspondence Advisor supports the research, drafting and coordination of ministerial correspondence and parliamentary materials, for the EPA CEO and </w:t>
      </w:r>
      <w:r w:rsidR="004B1F2B"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 xml:space="preserve">the Environment </w:t>
      </w:r>
      <w:r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 xml:space="preserve">Minister’s approval. The role also offers support to the broader </w:t>
      </w:r>
      <w:r w:rsidR="004B1F2B"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>organisation</w:t>
      </w:r>
      <w:r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 xml:space="preserve"> in maintaining a robust, strategic and efficient relationship between the </w:t>
      </w:r>
      <w:r w:rsidR="004B1F2B"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>Agency</w:t>
      </w:r>
      <w:r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 xml:space="preserve"> and </w:t>
      </w:r>
      <w:r w:rsidR="004B1F2B"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>key stakeholders</w:t>
      </w:r>
      <w:r w:rsidRPr="008B086F">
        <w:rPr>
          <w:rFonts w:eastAsiaTheme="minorEastAsia" w:cstheme="minorBidi"/>
          <w:b w:val="0"/>
          <w:bCs w:val="0"/>
          <w:color w:val="000000"/>
          <w:kern w:val="0"/>
          <w:sz w:val="22"/>
          <w:szCs w:val="22"/>
          <w:lang w:val="en-US"/>
        </w:rPr>
        <w:t>.</w:t>
      </w:r>
      <w:bookmarkEnd w:id="1"/>
    </w:p>
    <w:p w14:paraId="0F28F206" w14:textId="5B2EE5D5" w:rsidR="00F339CD" w:rsidRPr="008B086F" w:rsidRDefault="00F339CD" w:rsidP="008B086F">
      <w:pPr>
        <w:tabs>
          <w:tab w:val="left" w:pos="2925"/>
        </w:tabs>
        <w:spacing w:before="240"/>
        <w:rPr>
          <w:rStyle w:val="Heading1Char"/>
          <w:bCs w:val="0"/>
          <w:lang w:val="en-US"/>
        </w:rPr>
      </w:pPr>
      <w:r w:rsidRPr="008B086F">
        <w:rPr>
          <w:rStyle w:val="Heading1Char"/>
          <w:bCs w:val="0"/>
          <w:lang w:val="en-US"/>
        </w:rPr>
        <w:t>Key accountabilities</w:t>
      </w:r>
    </w:p>
    <w:p w14:paraId="30D994E4" w14:textId="50F6CC98" w:rsidR="005E7927" w:rsidRPr="00582AFE" w:rsidRDefault="005E7927" w:rsidP="005F7C32">
      <w:pPr>
        <w:pStyle w:val="ListParagraph"/>
        <w:numPr>
          <w:ilvl w:val="0"/>
          <w:numId w:val="3"/>
        </w:numPr>
        <w:tabs>
          <w:tab w:val="left" w:pos="2925"/>
        </w:tabs>
        <w:ind w:left="714" w:hanging="357"/>
        <w:rPr>
          <w:rFonts w:ascii="Georgia" w:hAnsi="Georgia"/>
        </w:rPr>
      </w:pPr>
      <w:r w:rsidRPr="00614552">
        <w:rPr>
          <w:rFonts w:cs="Arial"/>
        </w:rPr>
        <w:t>Provide a range of</w:t>
      </w:r>
      <w:r w:rsidR="004B1F2B">
        <w:rPr>
          <w:rFonts w:cs="Arial"/>
        </w:rPr>
        <w:t xml:space="preserve"> Executive and Ministerial</w:t>
      </w:r>
      <w:r w:rsidRPr="00614552">
        <w:rPr>
          <w:rFonts w:cs="Arial"/>
        </w:rPr>
        <w:t xml:space="preserve"> support services</w:t>
      </w:r>
      <w:r w:rsidRPr="005E7927">
        <w:rPr>
          <w:rFonts w:cs="Arial"/>
        </w:rPr>
        <w:t xml:space="preserve"> </w:t>
      </w:r>
      <w:r w:rsidRPr="00614552">
        <w:rPr>
          <w:rFonts w:cs="Arial"/>
        </w:rPr>
        <w:t xml:space="preserve">including preparation of </w:t>
      </w:r>
      <w:r w:rsidR="004B1F2B">
        <w:rPr>
          <w:rFonts w:cs="Arial"/>
        </w:rPr>
        <w:t xml:space="preserve">correspondence and briefing materials </w:t>
      </w:r>
      <w:r w:rsidR="004B1F2B" w:rsidRPr="00614552">
        <w:rPr>
          <w:rFonts w:cs="Arial"/>
        </w:rPr>
        <w:t>coordinati</w:t>
      </w:r>
      <w:r w:rsidR="004B1F2B">
        <w:rPr>
          <w:rFonts w:cs="Arial"/>
        </w:rPr>
        <w:t xml:space="preserve">on of </w:t>
      </w:r>
      <w:r w:rsidRPr="00614552">
        <w:rPr>
          <w:rFonts w:cs="Arial"/>
        </w:rPr>
        <w:t>resources</w:t>
      </w:r>
      <w:r w:rsidR="004B1F2B">
        <w:rPr>
          <w:rFonts w:cs="Arial"/>
        </w:rPr>
        <w:t xml:space="preserve"> and producing reports</w:t>
      </w:r>
      <w:r w:rsidRPr="00614552">
        <w:rPr>
          <w:rFonts w:cs="Arial"/>
        </w:rPr>
        <w:t xml:space="preserve">, to ensure outcomes are achieved on time, </w:t>
      </w:r>
      <w:r w:rsidR="004B1F2B">
        <w:rPr>
          <w:rFonts w:cs="Arial"/>
        </w:rPr>
        <w:t>and</w:t>
      </w:r>
      <w:r w:rsidRPr="00614552">
        <w:rPr>
          <w:rFonts w:cs="Arial"/>
        </w:rPr>
        <w:t xml:space="preserve"> to </w:t>
      </w:r>
      <w:r w:rsidR="004B1F2B">
        <w:rPr>
          <w:rFonts w:cs="Arial"/>
        </w:rPr>
        <w:t xml:space="preserve">a high </w:t>
      </w:r>
      <w:r w:rsidRPr="00614552">
        <w:rPr>
          <w:rFonts w:cs="Arial"/>
        </w:rPr>
        <w:t xml:space="preserve">quality, in line with established agency </w:t>
      </w:r>
      <w:r w:rsidR="001A5BA0">
        <w:rPr>
          <w:rFonts w:cs="Arial"/>
        </w:rPr>
        <w:t>style guidelines.</w:t>
      </w:r>
    </w:p>
    <w:p w14:paraId="2631B7F6" w14:textId="4CEF374B" w:rsidR="005E7927" w:rsidRPr="00582AFE" w:rsidRDefault="005E7927" w:rsidP="005F7C32">
      <w:pPr>
        <w:pStyle w:val="ListParagraph"/>
        <w:numPr>
          <w:ilvl w:val="0"/>
          <w:numId w:val="3"/>
        </w:numPr>
        <w:tabs>
          <w:tab w:val="left" w:pos="2925"/>
        </w:tabs>
        <w:ind w:left="714" w:hanging="357"/>
        <w:rPr>
          <w:rFonts w:ascii="Georgia" w:hAnsi="Georgia"/>
        </w:rPr>
      </w:pPr>
      <w:r w:rsidRPr="002150FE">
        <w:rPr>
          <w:rFonts w:cs="Arial"/>
        </w:rPr>
        <w:t xml:space="preserve">Prepare and maintain documentation for reporting, monitoring and evaluation purposes to ensure accessibility of quality information </w:t>
      </w:r>
      <w:r w:rsidR="001A5BA0">
        <w:rPr>
          <w:rFonts w:cs="Arial"/>
        </w:rPr>
        <w:t xml:space="preserve">to </w:t>
      </w:r>
      <w:r w:rsidRPr="002150FE">
        <w:rPr>
          <w:rFonts w:cs="Arial"/>
        </w:rPr>
        <w:t>su</w:t>
      </w:r>
      <w:r w:rsidR="00D019AE">
        <w:rPr>
          <w:rFonts w:cs="Arial"/>
        </w:rPr>
        <w:t>pport effective decision making</w:t>
      </w:r>
      <w:r w:rsidR="00633F6A">
        <w:rPr>
          <w:rFonts w:cs="Arial"/>
        </w:rPr>
        <w:t>.</w:t>
      </w:r>
    </w:p>
    <w:p w14:paraId="5C6B16A2" w14:textId="073F38B1" w:rsidR="00F7037F" w:rsidRPr="00F7037F" w:rsidRDefault="00F339CD" w:rsidP="005F7C32">
      <w:pPr>
        <w:pStyle w:val="ListParagraph"/>
        <w:numPr>
          <w:ilvl w:val="0"/>
          <w:numId w:val="3"/>
        </w:numPr>
        <w:tabs>
          <w:tab w:val="left" w:pos="2925"/>
        </w:tabs>
        <w:ind w:left="714"/>
        <w:rPr>
          <w:rFonts w:ascii="Georgia" w:hAnsi="Georgia"/>
        </w:rPr>
      </w:pPr>
      <w:r w:rsidRPr="00614552">
        <w:rPr>
          <w:rFonts w:cs="Arial"/>
        </w:rPr>
        <w:t xml:space="preserve">Identify and interpret relevant </w:t>
      </w:r>
      <w:r w:rsidR="001A5BA0">
        <w:rPr>
          <w:rFonts w:cs="Arial"/>
        </w:rPr>
        <w:t>information to</w:t>
      </w:r>
      <w:r w:rsidRPr="00614552">
        <w:rPr>
          <w:rFonts w:cs="Arial"/>
        </w:rPr>
        <w:t xml:space="preserve"> </w:t>
      </w:r>
      <w:r w:rsidR="00571A26">
        <w:rPr>
          <w:rFonts w:cs="Arial"/>
        </w:rPr>
        <w:t xml:space="preserve">prepare </w:t>
      </w:r>
      <w:r w:rsidR="001A5BA0">
        <w:rPr>
          <w:rFonts w:cs="Arial"/>
        </w:rPr>
        <w:t>well written</w:t>
      </w:r>
      <w:r w:rsidR="00571A26">
        <w:rPr>
          <w:rFonts w:cs="Arial"/>
        </w:rPr>
        <w:t xml:space="preserve"> </w:t>
      </w:r>
      <w:r w:rsidR="001A5BA0">
        <w:rPr>
          <w:rFonts w:cs="Arial"/>
        </w:rPr>
        <w:t>correspondence and briefing materials.</w:t>
      </w:r>
    </w:p>
    <w:p w14:paraId="13501C85" w14:textId="77777777" w:rsidR="00F7037F" w:rsidRPr="00F7037F" w:rsidRDefault="005E7927" w:rsidP="005F7C32">
      <w:pPr>
        <w:pStyle w:val="ListParagraph"/>
        <w:numPr>
          <w:ilvl w:val="0"/>
          <w:numId w:val="3"/>
        </w:numPr>
        <w:tabs>
          <w:tab w:val="left" w:pos="2925"/>
        </w:tabs>
        <w:ind w:left="714"/>
        <w:rPr>
          <w:rFonts w:ascii="Georgia" w:hAnsi="Georgia"/>
        </w:rPr>
      </w:pPr>
      <w:r>
        <w:rPr>
          <w:rFonts w:cs="Arial"/>
        </w:rPr>
        <w:t>Undertake the</w:t>
      </w:r>
      <w:r w:rsidRPr="00614552">
        <w:rPr>
          <w:rFonts w:cs="Arial"/>
        </w:rPr>
        <w:t xml:space="preserve"> </w:t>
      </w:r>
      <w:r w:rsidR="00F339CD" w:rsidRPr="00614552">
        <w:rPr>
          <w:rFonts w:cs="Arial"/>
        </w:rPr>
        <w:t>evaluation of operational policy and procedures to assess appropriateness, effectiveness and efficiency, and to determine the need f</w:t>
      </w:r>
      <w:r w:rsidR="00D019AE">
        <w:rPr>
          <w:rFonts w:cs="Arial"/>
        </w:rPr>
        <w:t>or corrective action and review</w:t>
      </w:r>
      <w:r w:rsidR="00633F6A">
        <w:rPr>
          <w:rFonts w:cs="Arial"/>
        </w:rPr>
        <w:t>.</w:t>
      </w:r>
    </w:p>
    <w:p w14:paraId="0362E1BA" w14:textId="64EBE143" w:rsidR="00F7037F" w:rsidRPr="00F7037F" w:rsidRDefault="00F339CD" w:rsidP="005F7C32">
      <w:pPr>
        <w:pStyle w:val="ListParagraph"/>
        <w:numPr>
          <w:ilvl w:val="0"/>
          <w:numId w:val="3"/>
        </w:numPr>
        <w:tabs>
          <w:tab w:val="left" w:pos="2925"/>
        </w:tabs>
        <w:ind w:left="714"/>
        <w:rPr>
          <w:rFonts w:ascii="Georgia" w:hAnsi="Georgia"/>
        </w:rPr>
      </w:pPr>
      <w:r w:rsidRPr="00614552">
        <w:rPr>
          <w:rFonts w:cs="Arial"/>
        </w:rPr>
        <w:lastRenderedPageBreak/>
        <w:t>Undertake research</w:t>
      </w:r>
      <w:r w:rsidR="00004D4E">
        <w:rPr>
          <w:rFonts w:cs="Arial"/>
        </w:rPr>
        <w:t>, evaluation and</w:t>
      </w:r>
      <w:r w:rsidR="00571A26">
        <w:rPr>
          <w:rFonts w:cs="Arial"/>
        </w:rPr>
        <w:t xml:space="preserve"> </w:t>
      </w:r>
      <w:r w:rsidRPr="00614552">
        <w:rPr>
          <w:rFonts w:cs="Arial"/>
        </w:rPr>
        <w:t xml:space="preserve">analysis </w:t>
      </w:r>
      <w:r w:rsidR="00004D4E">
        <w:rPr>
          <w:rFonts w:cs="Arial"/>
        </w:rPr>
        <w:t xml:space="preserve">to identify and </w:t>
      </w:r>
      <w:r w:rsidR="001A5BA0">
        <w:rPr>
          <w:rFonts w:cs="Arial"/>
        </w:rPr>
        <w:t xml:space="preserve">proactively develop communications to assist with efficient responses to emerging issues. </w:t>
      </w:r>
    </w:p>
    <w:p w14:paraId="5D879417" w14:textId="77777777" w:rsidR="008B086F" w:rsidRPr="008B086F" w:rsidRDefault="005E7927" w:rsidP="00E449B0">
      <w:pPr>
        <w:pStyle w:val="ListParagraph"/>
        <w:numPr>
          <w:ilvl w:val="0"/>
          <w:numId w:val="3"/>
        </w:numPr>
        <w:tabs>
          <w:tab w:val="left" w:pos="2925"/>
        </w:tabs>
        <w:ind w:left="714"/>
        <w:rPr>
          <w:rFonts w:eastAsiaTheme="minorHAnsi" w:cs="Arial"/>
          <w:b/>
          <w:bCs/>
          <w:kern w:val="32"/>
          <w:sz w:val="26"/>
          <w:szCs w:val="32"/>
          <w:lang w:val="en-AU"/>
        </w:rPr>
      </w:pPr>
      <w:r w:rsidRPr="00E64415">
        <w:rPr>
          <w:rFonts w:cs="Arial"/>
        </w:rPr>
        <w:t>Communicate with key</w:t>
      </w:r>
      <w:r w:rsidR="00F339CD" w:rsidRPr="00E64415">
        <w:rPr>
          <w:rFonts w:cs="Arial"/>
        </w:rPr>
        <w:t xml:space="preserve"> stakeholders </w:t>
      </w:r>
      <w:r w:rsidR="00E64415" w:rsidRPr="00E64415">
        <w:rPr>
          <w:rFonts w:cs="Arial"/>
        </w:rPr>
        <w:t xml:space="preserve">to </w:t>
      </w:r>
      <w:r w:rsidRPr="00E64415">
        <w:rPr>
          <w:rFonts w:cs="Arial"/>
        </w:rPr>
        <w:t xml:space="preserve">coordinate </w:t>
      </w:r>
      <w:r w:rsidR="00E64415" w:rsidRPr="00E64415">
        <w:rPr>
          <w:rFonts w:cs="Arial"/>
        </w:rPr>
        <w:t>the</w:t>
      </w:r>
      <w:r w:rsidRPr="00E64415">
        <w:rPr>
          <w:rFonts w:cs="Arial"/>
        </w:rPr>
        <w:t xml:space="preserve"> exchange of information </w:t>
      </w:r>
      <w:r w:rsidR="00F339CD" w:rsidRPr="00E64415">
        <w:rPr>
          <w:rFonts w:cs="Arial"/>
        </w:rPr>
        <w:t xml:space="preserve">to support </w:t>
      </w:r>
      <w:r w:rsidR="00E64415">
        <w:rPr>
          <w:color w:val="000000"/>
        </w:rPr>
        <w:t>EPA Subject/Technical Matter Experts to focus on their primary functions.</w:t>
      </w:r>
    </w:p>
    <w:p w14:paraId="06F6072E" w14:textId="2E6E6E3B" w:rsidR="001D097C" w:rsidRPr="00614552" w:rsidRDefault="001D097C" w:rsidP="008B086F">
      <w:pPr>
        <w:tabs>
          <w:tab w:val="left" w:pos="2925"/>
        </w:tabs>
        <w:ind w:left="354"/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277E2E81" w14:textId="209BF66A" w:rsidR="00004D4E" w:rsidRDefault="00004D4E" w:rsidP="005F7C32">
      <w:pPr>
        <w:pStyle w:val="ListParagraph"/>
        <w:numPr>
          <w:ilvl w:val="0"/>
          <w:numId w:val="3"/>
        </w:numPr>
        <w:tabs>
          <w:tab w:val="left" w:pos="2925"/>
        </w:tabs>
        <w:spacing w:after="120"/>
        <w:ind w:left="714" w:hanging="357"/>
        <w:rPr>
          <w:rFonts w:cs="Arial"/>
        </w:rPr>
      </w:pPr>
      <w:r w:rsidRPr="00582AFE">
        <w:rPr>
          <w:rFonts w:cs="Arial"/>
        </w:rPr>
        <w:t xml:space="preserve">Delivering a range of </w:t>
      </w:r>
      <w:r w:rsidR="00E64415">
        <w:rPr>
          <w:rFonts w:cs="Arial"/>
        </w:rPr>
        <w:t xml:space="preserve">Executive </w:t>
      </w:r>
      <w:r w:rsidRPr="00582AFE">
        <w:rPr>
          <w:rFonts w:cs="Arial"/>
        </w:rPr>
        <w:t xml:space="preserve">support services, </w:t>
      </w:r>
      <w:r w:rsidR="00E64415">
        <w:rPr>
          <w:rFonts w:cs="Arial"/>
        </w:rPr>
        <w:t xml:space="preserve">under </w:t>
      </w:r>
      <w:r w:rsidRPr="00582AFE">
        <w:rPr>
          <w:rFonts w:cs="Arial"/>
        </w:rPr>
        <w:t xml:space="preserve">tight deadlines, </w:t>
      </w:r>
      <w:r w:rsidR="00E64415">
        <w:rPr>
          <w:rFonts w:cs="Arial"/>
        </w:rPr>
        <w:t>to</w:t>
      </w:r>
      <w:r w:rsidRPr="00582AFE">
        <w:rPr>
          <w:rFonts w:cs="Arial"/>
        </w:rPr>
        <w:t xml:space="preserve"> manage competing priorities</w:t>
      </w:r>
      <w:r w:rsidR="00633F6A">
        <w:rPr>
          <w:rFonts w:cs="Arial"/>
        </w:rPr>
        <w:t>.</w:t>
      </w:r>
    </w:p>
    <w:p w14:paraId="2ECAC695" w14:textId="661A27E7" w:rsidR="0013413E" w:rsidRPr="001D097C" w:rsidRDefault="00E64415" w:rsidP="005F7C32">
      <w:pPr>
        <w:pStyle w:val="ListParagraph"/>
        <w:numPr>
          <w:ilvl w:val="0"/>
          <w:numId w:val="3"/>
        </w:numPr>
        <w:tabs>
          <w:tab w:val="left" w:pos="2925"/>
        </w:tabs>
        <w:ind w:left="714"/>
        <w:rPr>
          <w:rFonts w:ascii="Georgia" w:hAnsi="Georgia"/>
        </w:rPr>
      </w:pPr>
      <w:r>
        <w:rPr>
          <w:rFonts w:cs="Arial"/>
        </w:rPr>
        <w:t xml:space="preserve">Maintaining a strong understanding of contemporary and emerging issues, to ensure </w:t>
      </w:r>
      <w:r w:rsidR="00511ADD">
        <w:rPr>
          <w:rFonts w:cs="Arial"/>
        </w:rPr>
        <w:t>standards library is current</w:t>
      </w:r>
      <w:r w:rsidR="00CC05F2">
        <w:rPr>
          <w:rFonts w:cs="Arial"/>
        </w:rPr>
        <w:t>.</w:t>
      </w:r>
    </w:p>
    <w:p w14:paraId="3431130D" w14:textId="77777777" w:rsidR="00F339CD" w:rsidRPr="00EC5C1D" w:rsidRDefault="00EC5C1D" w:rsidP="00CC76F2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1114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513"/>
      </w:tblGrid>
      <w:tr w:rsidR="00BB532F" w:rsidRPr="00C978B9" w14:paraId="5DEB3F50" w14:textId="77777777" w:rsidTr="00594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59B4BA27" w14:textId="77777777" w:rsidR="00BB532F" w:rsidRPr="00C978B9" w:rsidRDefault="00BB532F" w:rsidP="00BD7BA7">
            <w:pPr>
              <w:pStyle w:val="TableTextWhite0"/>
            </w:pPr>
            <w:r w:rsidRPr="00C978B9">
              <w:t>Who</w:t>
            </w:r>
          </w:p>
        </w:tc>
        <w:tc>
          <w:tcPr>
            <w:tcW w:w="7513" w:type="dxa"/>
          </w:tcPr>
          <w:p w14:paraId="0556619C" w14:textId="77777777" w:rsidR="00BB532F" w:rsidRPr="00C978B9" w:rsidRDefault="00022223" w:rsidP="00022223">
            <w:pPr>
              <w:pStyle w:val="TableTextWhite0"/>
            </w:pPr>
            <w:r>
              <w:t xml:space="preserve">       </w:t>
            </w:r>
            <w:r w:rsidR="00BB532F" w:rsidRPr="00C978B9">
              <w:t>Why</w:t>
            </w:r>
          </w:p>
        </w:tc>
      </w:tr>
      <w:tr w:rsidR="00BB532F" w:rsidRPr="00A8245E" w14:paraId="1C8AF116" w14:textId="77777777" w:rsidTr="005941F5">
        <w:tc>
          <w:tcPr>
            <w:tcW w:w="3601" w:type="dxa"/>
            <w:shd w:val="clear" w:color="auto" w:fill="BCBEC0"/>
          </w:tcPr>
          <w:p w14:paraId="24E8CF42" w14:textId="77777777" w:rsidR="00BB532F" w:rsidRPr="00A8245E" w:rsidRDefault="00BB532F" w:rsidP="00BD7BA7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513" w:type="dxa"/>
            <w:shd w:val="clear" w:color="auto" w:fill="BCBEC0"/>
          </w:tcPr>
          <w:p w14:paraId="1263DFBC" w14:textId="77777777" w:rsidR="00BB532F" w:rsidRPr="00A8245E" w:rsidRDefault="00BB532F" w:rsidP="00BD7BA7">
            <w:pPr>
              <w:pStyle w:val="TableText"/>
              <w:keepNext/>
              <w:rPr>
                <w:b/>
              </w:rPr>
            </w:pPr>
          </w:p>
        </w:tc>
      </w:tr>
      <w:tr w:rsidR="00BB532F" w:rsidRPr="00C978B9" w14:paraId="3AFD6B15" w14:textId="77777777" w:rsidTr="005941F5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194F9EE7" w14:textId="77777777" w:rsidR="00BB532F" w:rsidRPr="00A15CDB" w:rsidRDefault="001336E8" w:rsidP="002B1F76">
            <w:pPr>
              <w:pStyle w:val="TableText"/>
            </w:pPr>
            <w:r>
              <w:t>Manager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BCBEC0"/>
            </w:tcBorders>
          </w:tcPr>
          <w:p w14:paraId="1E8FC974" w14:textId="75B4ABB5" w:rsidR="00004D4E" w:rsidRPr="00A15CDB" w:rsidRDefault="00004D4E" w:rsidP="005F7C32">
            <w:pPr>
              <w:pStyle w:val="TableText"/>
              <w:numPr>
                <w:ilvl w:val="0"/>
                <w:numId w:val="3"/>
              </w:numPr>
              <w:ind w:left="1077" w:hanging="351"/>
            </w:pPr>
            <w:r>
              <w:t xml:space="preserve">Provide advice and contribute to decision making regarding </w:t>
            </w:r>
          </w:p>
          <w:p w14:paraId="0D303033" w14:textId="77777777" w:rsidR="00004D4E" w:rsidRPr="00A15CDB" w:rsidRDefault="00004D4E" w:rsidP="005F7C32">
            <w:pPr>
              <w:pStyle w:val="TableText"/>
              <w:numPr>
                <w:ilvl w:val="0"/>
                <w:numId w:val="3"/>
              </w:numPr>
              <w:ind w:left="1077" w:hanging="351"/>
            </w:pPr>
            <w:r>
              <w:t>Escalate issues and propose solutions</w:t>
            </w:r>
          </w:p>
          <w:p w14:paraId="0CB5CBD4" w14:textId="2F2C2FD2" w:rsidR="00004D4E" w:rsidRDefault="00004D4E" w:rsidP="005F7C32">
            <w:pPr>
              <w:pStyle w:val="TableText"/>
              <w:numPr>
                <w:ilvl w:val="0"/>
                <w:numId w:val="3"/>
              </w:numPr>
              <w:ind w:left="1077" w:hanging="351"/>
            </w:pPr>
            <w:r>
              <w:t>Receive guidance and provide regular updates on, issues and priorities</w:t>
            </w:r>
          </w:p>
          <w:p w14:paraId="35593971" w14:textId="6D043616" w:rsidR="00BB532F" w:rsidRPr="00A15CDB" w:rsidRDefault="00004D4E" w:rsidP="00022223">
            <w:pPr>
              <w:pStyle w:val="TableText"/>
              <w:numPr>
                <w:ilvl w:val="0"/>
                <w:numId w:val="3"/>
              </w:numPr>
            </w:pPr>
            <w:r>
              <w:rPr>
                <w:rFonts w:cs="Arial"/>
              </w:rPr>
              <w:t>A</w:t>
            </w:r>
            <w:r w:rsidRPr="00AE438F">
              <w:rPr>
                <w:rFonts w:cs="Arial"/>
              </w:rPr>
              <w:t xml:space="preserve">ssist in providing expert </w:t>
            </w:r>
            <w:r w:rsidR="00511ADD">
              <w:rPr>
                <w:rFonts w:cs="Arial"/>
              </w:rPr>
              <w:t>advice</w:t>
            </w:r>
            <w:r w:rsidR="00511ADD" w:rsidRPr="00AE438F">
              <w:rPr>
                <w:rFonts w:cs="Arial"/>
              </w:rPr>
              <w:t xml:space="preserve"> </w:t>
            </w:r>
            <w:r w:rsidRPr="00AE438F">
              <w:rPr>
                <w:rFonts w:cs="Arial"/>
              </w:rPr>
              <w:t xml:space="preserve">on new and emerging issues </w:t>
            </w:r>
          </w:p>
        </w:tc>
      </w:tr>
      <w:tr w:rsidR="00BB532F" w:rsidRPr="00C978B9" w14:paraId="55BBA838" w14:textId="77777777" w:rsidTr="005941F5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701E5F6" w14:textId="77777777" w:rsidR="00BB532F" w:rsidRPr="00A15CDB" w:rsidRDefault="001336E8" w:rsidP="002B1F76">
            <w:pPr>
              <w:pStyle w:val="TableText"/>
            </w:pPr>
            <w:r>
              <w:t>Team members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BCBEC0"/>
            </w:tcBorders>
          </w:tcPr>
          <w:p w14:paraId="0EDFE656" w14:textId="58354031" w:rsidR="00004D4E" w:rsidRDefault="00004D4E" w:rsidP="00022223">
            <w:pPr>
              <w:pStyle w:val="TableText"/>
              <w:numPr>
                <w:ilvl w:val="0"/>
                <w:numId w:val="3"/>
              </w:numPr>
            </w:pPr>
            <w:r>
              <w:t xml:space="preserve">Support team members and work collaboratively </w:t>
            </w:r>
            <w:r w:rsidR="00511ADD">
              <w:t>in</w:t>
            </w:r>
            <w:r w:rsidR="00D019AE">
              <w:t xml:space="preserve"> achieving team outcomes</w:t>
            </w:r>
          </w:p>
          <w:p w14:paraId="3E942E29" w14:textId="424F1812" w:rsidR="00BB532F" w:rsidRPr="00A15CDB" w:rsidRDefault="001336E8" w:rsidP="00D019AE">
            <w:pPr>
              <w:pStyle w:val="TableText"/>
              <w:numPr>
                <w:ilvl w:val="0"/>
                <w:numId w:val="3"/>
              </w:numPr>
            </w:pPr>
            <w:r>
              <w:t xml:space="preserve">Ensure </w:t>
            </w:r>
            <w:r w:rsidR="00004D4E">
              <w:t xml:space="preserve">an </w:t>
            </w:r>
            <w:r>
              <w:t xml:space="preserve">integrated organisational approach to the development of policies and procedures to reflect best practice and current </w:t>
            </w:r>
            <w:r w:rsidR="000374EF">
              <w:t>Agency</w:t>
            </w:r>
            <w:r>
              <w:t xml:space="preserve"> </w:t>
            </w:r>
            <w:r w:rsidR="00511ADD">
              <w:t xml:space="preserve">and </w:t>
            </w:r>
            <w:r>
              <w:t>Government pr</w:t>
            </w:r>
            <w:r w:rsidR="00D019AE">
              <w:t xml:space="preserve">iorities </w:t>
            </w:r>
          </w:p>
        </w:tc>
      </w:tr>
      <w:tr w:rsidR="00BB532F" w:rsidRPr="00C978B9" w14:paraId="48365169" w14:textId="77777777" w:rsidTr="005941F5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1B315792" w14:textId="77777777" w:rsidR="00BB532F" w:rsidRPr="00A15CDB" w:rsidRDefault="001336E8" w:rsidP="009F2E79">
            <w:pPr>
              <w:pStyle w:val="TableText"/>
            </w:pPr>
            <w:r>
              <w:t>Director</w:t>
            </w:r>
            <w:r w:rsidR="00F7037F">
              <w:t xml:space="preserve"> 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BCBEC0"/>
            </w:tcBorders>
          </w:tcPr>
          <w:p w14:paraId="4EF92CBE" w14:textId="77777777" w:rsidR="00BB532F" w:rsidRPr="00A15CDB" w:rsidRDefault="001336E8" w:rsidP="009F2E79">
            <w:pPr>
              <w:pStyle w:val="TableText"/>
              <w:numPr>
                <w:ilvl w:val="0"/>
                <w:numId w:val="3"/>
              </w:numPr>
            </w:pPr>
            <w:r>
              <w:t xml:space="preserve">Receive overall direction on the </w:t>
            </w:r>
            <w:r w:rsidR="00D019AE">
              <w:t>strategy and agency priorities</w:t>
            </w:r>
          </w:p>
        </w:tc>
      </w:tr>
      <w:tr w:rsidR="00BB532F" w:rsidRPr="00C978B9" w14:paraId="51E236D2" w14:textId="77777777" w:rsidTr="005941F5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6DE018F" w14:textId="77777777" w:rsidR="00BB532F" w:rsidRPr="00A15CDB" w:rsidRDefault="001336E8" w:rsidP="009F2E79">
            <w:pPr>
              <w:pStyle w:val="TableText"/>
            </w:pPr>
            <w:r>
              <w:t>Other staff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BCBEC0"/>
            </w:tcBorders>
          </w:tcPr>
          <w:p w14:paraId="6DEEB1AC" w14:textId="77777777" w:rsidR="00004D4E" w:rsidRPr="00A15CDB" w:rsidRDefault="00004D4E" w:rsidP="00D019AE">
            <w:pPr>
              <w:pStyle w:val="TableText"/>
              <w:numPr>
                <w:ilvl w:val="0"/>
                <w:numId w:val="3"/>
              </w:numPr>
            </w:pPr>
            <w:r>
              <w:t>Develop and maintain effective relationships and open channels of communication</w:t>
            </w:r>
          </w:p>
          <w:p w14:paraId="792314CF" w14:textId="77777777" w:rsidR="00BB532F" w:rsidRPr="00A15CDB" w:rsidRDefault="00004D4E" w:rsidP="00D019AE">
            <w:pPr>
              <w:pStyle w:val="TableText"/>
              <w:numPr>
                <w:ilvl w:val="0"/>
                <w:numId w:val="3"/>
              </w:numPr>
            </w:pPr>
            <w:r>
              <w:t>Exchange information and respond to enquiries</w:t>
            </w:r>
          </w:p>
        </w:tc>
      </w:tr>
      <w:tr w:rsidR="00BB532F" w:rsidRPr="00A8245E" w14:paraId="492EDA5E" w14:textId="77777777" w:rsidTr="005941F5">
        <w:tc>
          <w:tcPr>
            <w:tcW w:w="3601" w:type="dxa"/>
            <w:shd w:val="clear" w:color="auto" w:fill="BCBEC0"/>
          </w:tcPr>
          <w:p w14:paraId="6E5DE63C" w14:textId="77777777" w:rsidR="00BB532F" w:rsidRPr="00A8245E" w:rsidRDefault="00BB532F" w:rsidP="00BD7BA7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513" w:type="dxa"/>
            <w:shd w:val="clear" w:color="auto" w:fill="BCBEC0"/>
          </w:tcPr>
          <w:p w14:paraId="235684BC" w14:textId="77777777" w:rsidR="00BB532F" w:rsidRPr="00A8245E" w:rsidRDefault="00BB532F" w:rsidP="00BD7BA7">
            <w:pPr>
              <w:pStyle w:val="TableText"/>
              <w:keepNext/>
              <w:rPr>
                <w:b/>
              </w:rPr>
            </w:pPr>
          </w:p>
        </w:tc>
      </w:tr>
      <w:tr w:rsidR="00BB532F" w:rsidRPr="00C978B9" w14:paraId="1AF66B14" w14:textId="77777777" w:rsidTr="005941F5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57C1939" w14:textId="77777777" w:rsidR="00BB532F" w:rsidRPr="00A15CDB" w:rsidRDefault="001336E8" w:rsidP="002B1F76">
            <w:pPr>
              <w:pStyle w:val="TableText"/>
            </w:pPr>
            <w:r>
              <w:t>State and Commonwealth agencies and stakeholders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BCBEC0"/>
            </w:tcBorders>
          </w:tcPr>
          <w:p w14:paraId="24E067B7" w14:textId="77777777" w:rsidR="00BB532F" w:rsidRPr="00A15CDB" w:rsidRDefault="001336E8" w:rsidP="00022223">
            <w:pPr>
              <w:pStyle w:val="TableText"/>
              <w:numPr>
                <w:ilvl w:val="0"/>
                <w:numId w:val="3"/>
              </w:numPr>
            </w:pPr>
            <w:r>
              <w:t>Develop and maintain effective working relationships and</w:t>
            </w:r>
            <w:r w:rsidR="00D019AE">
              <w:t xml:space="preserve"> open channels of communication</w:t>
            </w:r>
          </w:p>
          <w:p w14:paraId="69CDE5D1" w14:textId="77777777" w:rsidR="00004D4E" w:rsidRPr="00A15CDB" w:rsidRDefault="00004D4E" w:rsidP="00022223">
            <w:pPr>
              <w:pStyle w:val="TableText"/>
              <w:numPr>
                <w:ilvl w:val="0"/>
                <w:numId w:val="3"/>
              </w:numPr>
            </w:pPr>
            <w:r>
              <w:t>Exchange information and respond to enquiries</w:t>
            </w:r>
          </w:p>
        </w:tc>
      </w:tr>
    </w:tbl>
    <w:p w14:paraId="7A76A42C" w14:textId="77777777" w:rsidR="00BB532F" w:rsidRDefault="00BB532F"/>
    <w:p w14:paraId="348517E2" w14:textId="77777777" w:rsidR="00603D53" w:rsidRDefault="00603D53" w:rsidP="00614552">
      <w:pPr>
        <w:pStyle w:val="Heading1"/>
        <w:rPr>
          <w:sz w:val="28"/>
        </w:rPr>
      </w:pPr>
      <w:r w:rsidRPr="00614552">
        <w:t>Role dimensions</w:t>
      </w:r>
    </w:p>
    <w:p w14:paraId="70F20227" w14:textId="77777777" w:rsidR="00603D53" w:rsidRPr="00614552" w:rsidRDefault="00603D53" w:rsidP="00614552">
      <w:pPr>
        <w:pStyle w:val="Heading2"/>
      </w:pPr>
      <w:r w:rsidRPr="00614552">
        <w:t>Decision making</w:t>
      </w:r>
    </w:p>
    <w:p w14:paraId="0F499632" w14:textId="77777777" w:rsidR="00004D4E" w:rsidRPr="005F7C32" w:rsidRDefault="00603D53" w:rsidP="00D019AE">
      <w:pPr>
        <w:rPr>
          <w:rFonts w:cs="Arial"/>
        </w:rPr>
      </w:pPr>
      <w:r w:rsidRPr="00603D53">
        <w:rPr>
          <w:rFonts w:cs="Arial"/>
          <w:szCs w:val="26"/>
        </w:rPr>
        <w:t xml:space="preserve">This role: </w:t>
      </w:r>
    </w:p>
    <w:p w14:paraId="1513B1BE" w14:textId="1C214DC7" w:rsidR="00004D4E" w:rsidRPr="00C81316" w:rsidRDefault="00004D4E" w:rsidP="00004D4E">
      <w:pPr>
        <w:pStyle w:val="ListParagraph"/>
        <w:numPr>
          <w:ilvl w:val="0"/>
          <w:numId w:val="6"/>
        </w:numPr>
        <w:jc w:val="both"/>
        <w:rPr>
          <w:rFonts w:cs="Arial"/>
          <w:szCs w:val="26"/>
        </w:rPr>
      </w:pPr>
      <w:r w:rsidRPr="00C81316">
        <w:rPr>
          <w:rFonts w:cs="Arial"/>
        </w:rPr>
        <w:t>Has autonomy to manage</w:t>
      </w:r>
      <w:r>
        <w:rPr>
          <w:rFonts w:cs="Arial"/>
        </w:rPr>
        <w:t xml:space="preserve"> </w:t>
      </w:r>
      <w:r w:rsidRPr="00C81316">
        <w:rPr>
          <w:rFonts w:cs="Arial"/>
        </w:rPr>
        <w:t xml:space="preserve">tasks and </w:t>
      </w:r>
      <w:r w:rsidR="003E0D2B">
        <w:rPr>
          <w:rFonts w:cs="Arial"/>
        </w:rPr>
        <w:t xml:space="preserve">triage priority work </w:t>
      </w:r>
      <w:r w:rsidRPr="00C81316">
        <w:rPr>
          <w:rFonts w:cs="Arial"/>
        </w:rPr>
        <w:t>either individua</w:t>
      </w:r>
      <w:r>
        <w:rPr>
          <w:rFonts w:cs="Arial"/>
        </w:rPr>
        <w:t>lly or</w:t>
      </w:r>
      <w:r w:rsidR="003E0D2B">
        <w:rPr>
          <w:rFonts w:cs="Arial"/>
        </w:rPr>
        <w:t xml:space="preserve"> within teams.</w:t>
      </w:r>
      <w:r>
        <w:rPr>
          <w:rFonts w:cs="Arial"/>
        </w:rPr>
        <w:t>.</w:t>
      </w:r>
    </w:p>
    <w:p w14:paraId="2F9674A1" w14:textId="77777777" w:rsidR="00004D4E" w:rsidRPr="00ED0B3B" w:rsidRDefault="00004D4E" w:rsidP="00004D4E">
      <w:pPr>
        <w:pStyle w:val="ListParagraph"/>
        <w:numPr>
          <w:ilvl w:val="0"/>
          <w:numId w:val="6"/>
        </w:numPr>
        <w:rPr>
          <w:rFonts w:cs="Arial"/>
          <w:szCs w:val="26"/>
        </w:rPr>
      </w:pPr>
      <w:r w:rsidRPr="00ED0B3B">
        <w:rPr>
          <w:rFonts w:cs="Arial"/>
          <w:szCs w:val="26"/>
        </w:rPr>
        <w:t>Exercises discretion in the approach and content of information, advice</w:t>
      </w:r>
      <w:r>
        <w:rPr>
          <w:rFonts w:cs="Arial"/>
          <w:szCs w:val="26"/>
        </w:rPr>
        <w:t xml:space="preserve"> and recommendations provided and consults with the Manager regarding issues or </w:t>
      </w:r>
      <w:r w:rsidRPr="00851722">
        <w:rPr>
          <w:rFonts w:cs="Arial"/>
        </w:rPr>
        <w:t>sensitivities</w:t>
      </w:r>
      <w:r>
        <w:rPr>
          <w:rFonts w:cs="Arial"/>
        </w:rPr>
        <w:t>.</w:t>
      </w:r>
    </w:p>
    <w:p w14:paraId="3A051D94" w14:textId="77777777" w:rsidR="00603D53" w:rsidRPr="008B086F" w:rsidRDefault="00603D53" w:rsidP="00614552">
      <w:pPr>
        <w:pStyle w:val="Heading2"/>
      </w:pPr>
      <w:r w:rsidRPr="00614552">
        <w:t>Reporting line</w:t>
      </w:r>
    </w:p>
    <w:p w14:paraId="714C8F7A" w14:textId="77777777" w:rsidR="00603D53" w:rsidRPr="00603D53" w:rsidRDefault="00603D53">
      <w:pPr>
        <w:rPr>
          <w:rFonts w:cs="Arial"/>
          <w:szCs w:val="26"/>
        </w:rPr>
      </w:pPr>
      <w:r w:rsidRPr="00603D53">
        <w:rPr>
          <w:rFonts w:cs="Arial"/>
          <w:szCs w:val="26"/>
        </w:rPr>
        <w:t>Manager</w:t>
      </w:r>
    </w:p>
    <w:p w14:paraId="21293DEC" w14:textId="77777777" w:rsidR="00603D53" w:rsidRPr="00614552" w:rsidRDefault="00603D53" w:rsidP="00614552">
      <w:pPr>
        <w:pStyle w:val="Heading2"/>
      </w:pPr>
      <w:r w:rsidRPr="00614552">
        <w:lastRenderedPageBreak/>
        <w:t>Direct reports</w:t>
      </w:r>
    </w:p>
    <w:p w14:paraId="4639514A" w14:textId="10DAA7BA" w:rsidR="00603D53" w:rsidRPr="00603D53" w:rsidRDefault="006C2961">
      <w:pPr>
        <w:rPr>
          <w:rFonts w:cs="Arial"/>
          <w:szCs w:val="26"/>
        </w:rPr>
      </w:pPr>
      <w:r>
        <w:rPr>
          <w:rFonts w:cs="Arial"/>
          <w:szCs w:val="26"/>
        </w:rPr>
        <w:t>0-3</w:t>
      </w:r>
    </w:p>
    <w:p w14:paraId="1FF05375" w14:textId="77777777" w:rsidR="00603D53" w:rsidRPr="00614552" w:rsidRDefault="00603D53" w:rsidP="00614552">
      <w:pPr>
        <w:pStyle w:val="Heading2"/>
      </w:pPr>
      <w:r w:rsidRPr="00614552">
        <w:t>Budget/Expenditure</w:t>
      </w:r>
    </w:p>
    <w:p w14:paraId="61BE8598" w14:textId="77777777" w:rsidR="00603D53" w:rsidRDefault="00D019AE">
      <w:pPr>
        <w:rPr>
          <w:rFonts w:cs="Arial"/>
          <w:szCs w:val="26"/>
        </w:rPr>
      </w:pPr>
      <w:r>
        <w:rPr>
          <w:rFonts w:cs="Arial"/>
          <w:szCs w:val="26"/>
        </w:rPr>
        <w:t>Nil</w:t>
      </w:r>
    </w:p>
    <w:p w14:paraId="65180D1B" w14:textId="77777777" w:rsidR="00912659" w:rsidRPr="00C978B9" w:rsidRDefault="00912659" w:rsidP="00912659">
      <w:pPr>
        <w:pStyle w:val="Heading1"/>
      </w:pPr>
      <w:r w:rsidRPr="00C978B9">
        <w:t>Capabilities for the role</w:t>
      </w:r>
    </w:p>
    <w:p w14:paraId="66BBAC6F" w14:textId="77777777" w:rsidR="00912659" w:rsidRPr="00175AAF" w:rsidRDefault="00912659" w:rsidP="00912659">
      <w:r w:rsidRPr="00175AAF">
        <w:t xml:space="preserve">The </w:t>
      </w:r>
      <w:hyperlink r:id="rId11" w:history="1">
        <w:r w:rsidRPr="00912659">
          <w:rPr>
            <w:rStyle w:val="Hyperlink"/>
            <w:sz w:val="22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48D3002E" w14:textId="77777777" w:rsidR="00912659" w:rsidRPr="00175AAF" w:rsidRDefault="00912659" w:rsidP="00912659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61BAC717" w14:textId="77777777" w:rsidR="00912659" w:rsidRPr="00C978B9" w:rsidRDefault="00912659" w:rsidP="00912659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5574AA26" w14:textId="77777777" w:rsidR="00912659" w:rsidRDefault="00912659" w:rsidP="0091265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77B06A1D" w14:textId="77777777" w:rsidR="00912659" w:rsidRDefault="00912659" w:rsidP="0091265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45E3D378" w14:textId="77777777" w:rsidR="00912659" w:rsidRPr="00BB12E9" w:rsidRDefault="00912659" w:rsidP="0091265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912659" w:rsidRPr="00803E47" w14:paraId="0993749E" w14:textId="77777777" w:rsidTr="003C2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50348307" w14:textId="77777777" w:rsidR="00912659" w:rsidRPr="00803E47" w:rsidRDefault="00912659" w:rsidP="003C27EE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912659" w:rsidRPr="00C978B9" w14:paraId="6C8814BE" w14:textId="77777777" w:rsidTr="003C2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78ED9967" w14:textId="77777777" w:rsidR="00912659" w:rsidRPr="00C978B9" w:rsidRDefault="00912659" w:rsidP="003C27EE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4E22F39C" w14:textId="77777777" w:rsidR="00912659" w:rsidRPr="00C978B9" w:rsidRDefault="00912659" w:rsidP="003C27EE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2DE896CB" w14:textId="77777777" w:rsidR="00912659" w:rsidRDefault="00912659" w:rsidP="003C27EE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4EEDAB88" w14:textId="77777777" w:rsidR="00912659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EDA6CAE" w14:textId="77777777" w:rsidR="00912659" w:rsidRDefault="00912659" w:rsidP="003C27EE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912659" w:rsidRPr="00C978B9" w14:paraId="632D254D" w14:textId="77777777" w:rsidTr="003C27EE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B90AC71" w14:textId="77777777" w:rsidR="00912659" w:rsidRPr="00C978B9" w:rsidRDefault="00912659" w:rsidP="003C27EE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DDF6ED8" wp14:editId="4FAC1BF3">
                  <wp:extent cx="848995" cy="848995"/>
                  <wp:effectExtent l="0" t="0" r="8255" b="8255"/>
                  <wp:docPr id="11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83448C9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48D929C6" w14:textId="77777777" w:rsidR="00912659" w:rsidRPr="00AA57E3" w:rsidRDefault="00912659" w:rsidP="003C27EE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E247A34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Represent the organisation in an honest, ethical and professional way</w:t>
            </w:r>
          </w:p>
          <w:p w14:paraId="6870FE98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Support a culture of integrity and professionalism</w:t>
            </w:r>
          </w:p>
          <w:p w14:paraId="51E40807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Understand and help others to recognise their obligations to comply with legislation, policies, guidelines and codes of conduct</w:t>
            </w:r>
          </w:p>
          <w:p w14:paraId="3414C338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Recognise and report misconduct and illegal and inappropriate behaviour</w:t>
            </w:r>
          </w:p>
          <w:p w14:paraId="1B920A8C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Report and manage apparent conflicts of interest and encourage others to do so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CAB501C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03BC4C21" w14:textId="77777777" w:rsidTr="003C27EE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5FCE0B9" w14:textId="77777777" w:rsidR="00912659" w:rsidRDefault="00912659" w:rsidP="003C27EE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1460CAB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Self</w:t>
            </w:r>
          </w:p>
          <w:p w14:paraId="5760F8CD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E35B3E7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Keep up to date with relevant contemporary knowledge and practices</w:t>
            </w:r>
          </w:p>
          <w:p w14:paraId="2D43802F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Look for and take advantage of opportunities to learn new skills and develop strengths</w:t>
            </w:r>
          </w:p>
          <w:p w14:paraId="119947B2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Show commitment to achieving challenging goals</w:t>
            </w:r>
          </w:p>
          <w:p w14:paraId="4060291E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Examine and reflect on own performance</w:t>
            </w:r>
          </w:p>
          <w:p w14:paraId="4416393E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Seek and respond positively to constructive feedback and guidance</w:t>
            </w:r>
          </w:p>
          <w:p w14:paraId="239ED518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Demonstrate and maintain a high level of personal motivation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F61BDD5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912659" w:rsidRPr="00C978B9" w14:paraId="193C8D65" w14:textId="77777777" w:rsidTr="003C27EE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9C146DB" w14:textId="77777777" w:rsidR="00912659" w:rsidRPr="00C978B9" w:rsidRDefault="00912659" w:rsidP="003C27EE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8B91E0F" wp14:editId="10C2E4B1">
                  <wp:extent cx="854016" cy="854016"/>
                  <wp:effectExtent l="0" t="0" r="3810" b="3810"/>
                  <wp:docPr id="1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6C83A97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3A7C9670" w14:textId="77777777" w:rsidR="00912659" w:rsidRPr="00AA57E3" w:rsidRDefault="00912659" w:rsidP="003C27EE">
            <w:pPr>
              <w:pStyle w:val="TableText"/>
              <w:keepNext/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8A40986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Focus on providing a positive customer experience</w:t>
            </w:r>
          </w:p>
          <w:p w14:paraId="280E346B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Support a customer-focused culture in the organisation</w:t>
            </w:r>
          </w:p>
          <w:p w14:paraId="43FDC570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Demonstrate a thorough knowledge of the services provided and relay this knowledge to customers</w:t>
            </w:r>
          </w:p>
          <w:p w14:paraId="798C27FC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and respond quickly to customer needs</w:t>
            </w:r>
          </w:p>
          <w:p w14:paraId="10E6E7A2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Consider customer service requirements and develop solutions to meet needs</w:t>
            </w:r>
          </w:p>
          <w:p w14:paraId="0550F9B6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Resolve complex customer issues and needs</w:t>
            </w:r>
          </w:p>
          <w:p w14:paraId="0E887604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Cooperate across work areas to improve outcomes for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4242217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46C6DAC4" w14:textId="77777777" w:rsidTr="003C27EE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30928A5" w14:textId="77777777" w:rsidR="00912659" w:rsidRDefault="00912659" w:rsidP="003C27EE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1690A52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45BDD776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EFFA462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Build a supportive and cooperative team environment</w:t>
            </w:r>
          </w:p>
          <w:p w14:paraId="50520743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Share information and learning across teams</w:t>
            </w:r>
          </w:p>
          <w:p w14:paraId="75ED7000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Acknowledge outcomes that were achieved by effective collaboration</w:t>
            </w:r>
          </w:p>
          <w:p w14:paraId="30EEA7F6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Engage other teams and units to share information and jointly solve issues and problems</w:t>
            </w:r>
          </w:p>
          <w:p w14:paraId="4EAE5ADD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Support others in challenging situations</w:t>
            </w:r>
          </w:p>
          <w:p w14:paraId="11E0A99A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Use collaboration tools, including digital technologies, to work with others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2D74033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2058FDA7" w14:textId="77777777" w:rsidTr="003C27EE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5C35CF4" w14:textId="77777777" w:rsidR="00912659" w:rsidRPr="00C978B9" w:rsidRDefault="00912659" w:rsidP="003C27EE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FCC1978" wp14:editId="73F9C8CA">
                  <wp:extent cx="854015" cy="854015"/>
                  <wp:effectExtent l="0" t="0" r="3810" b="3810"/>
                  <wp:docPr id="1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2D1EEFB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0AC9F412" w14:textId="77777777" w:rsidR="00912659" w:rsidRPr="00AA57E3" w:rsidRDefault="00912659" w:rsidP="003C27EE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0A504B3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Seek and apply specialist advice when required</w:t>
            </w:r>
          </w:p>
          <w:p w14:paraId="55B1F64E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Complete work tasks within set budgets, timeframes and standards</w:t>
            </w:r>
          </w:p>
          <w:p w14:paraId="2742FFC8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Take the initiative to progress and deliver own work and that of the team or unit</w:t>
            </w:r>
          </w:p>
          <w:p w14:paraId="505B5ABF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Contribute to allocating responsibilities and resources to ensure the team or unit achieves goals</w:t>
            </w:r>
          </w:p>
          <w:p w14:paraId="5BB528FA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any barriers to achieving results and resolve these where possible</w:t>
            </w:r>
          </w:p>
          <w:p w14:paraId="4FF1E59F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Proactively change or adjust plans when needed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E02E6B2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5A25BBE6" w14:textId="77777777" w:rsidTr="003C27EE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107B1FC" w14:textId="77777777" w:rsidR="00912659" w:rsidRDefault="00912659" w:rsidP="003C27EE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F43BA81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Demonstrate Accountability</w:t>
            </w:r>
          </w:p>
          <w:p w14:paraId="1456DC47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t>Be proactive and responsible for own actions, and adhere to legislation, policy and guidelines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34D5B8B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Be proactive in taking responsibility and being accountable for own actions</w:t>
            </w:r>
          </w:p>
          <w:p w14:paraId="29BDD5D7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Understand delegations and act within authority levels</w:t>
            </w:r>
          </w:p>
          <w:p w14:paraId="72C1539F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and follow safe work practices, and be vigilant about own and others’ application of these practices</w:t>
            </w:r>
          </w:p>
          <w:p w14:paraId="7DB1F5A4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Be aware of risks and act on or escalate risks, as appropriate</w:t>
            </w:r>
          </w:p>
          <w:p w14:paraId="2F299096" w14:textId="77777777" w:rsidR="00912659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Use financial and other resources responsibly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89C95A5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6DF6CEEF" w14:textId="77777777" w:rsidTr="00307CAC">
        <w:tc>
          <w:tcPr>
            <w:tcW w:w="1406" w:type="dxa"/>
          </w:tcPr>
          <w:p w14:paraId="74A6420A" w14:textId="77777777" w:rsidR="00912659" w:rsidRPr="00C978B9" w:rsidRDefault="00912659" w:rsidP="003C27EE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9B9C81E" wp14:editId="373EDF3F">
                  <wp:extent cx="845388" cy="845388"/>
                  <wp:effectExtent l="0" t="0" r="0" b="0"/>
                  <wp:docPr id="1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</w:tcPr>
          <w:p w14:paraId="29407185" w14:textId="77777777" w:rsidR="00912659" w:rsidRPr="00A8226F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284FC6C5" w14:textId="77777777" w:rsidR="00912659" w:rsidRPr="00AA57E3" w:rsidRDefault="00912659" w:rsidP="003C27EE">
            <w:pPr>
              <w:pStyle w:val="TableText"/>
              <w:keepNext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</w:tcPr>
          <w:p w14:paraId="17894A09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Understand all components of the project management process, including the need to consider change management to realise business benefits</w:t>
            </w:r>
          </w:p>
          <w:p w14:paraId="08EA0647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Prepare clear project proposals and accurate estimates of required costs and resources</w:t>
            </w:r>
          </w:p>
          <w:p w14:paraId="14FF7E74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Establish performance outcomes and measures for key project goals, and define monitoring, reporting and communication requirements</w:t>
            </w:r>
          </w:p>
          <w:p w14:paraId="28A2E582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and evaluate risks associated with the project and develop mitigation strategies</w:t>
            </w:r>
          </w:p>
          <w:p w14:paraId="0C4B7D01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and consult stakeholders to inform the project strategy</w:t>
            </w:r>
          </w:p>
          <w:p w14:paraId="47073B7F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Communicate the project’s objectives and its expected benefits</w:t>
            </w:r>
          </w:p>
          <w:p w14:paraId="7B825073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Monitor the completion of project milestones against goals and take necessary action</w:t>
            </w:r>
          </w:p>
          <w:p w14:paraId="51553966" w14:textId="77777777" w:rsidR="00912659" w:rsidRPr="00AA57E3" w:rsidRDefault="00912659" w:rsidP="00912659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Evaluate progress and identify improvements to inform future projects</w:t>
            </w:r>
          </w:p>
        </w:tc>
        <w:tc>
          <w:tcPr>
            <w:tcW w:w="1606" w:type="dxa"/>
          </w:tcPr>
          <w:p w14:paraId="4D87CE01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307CAC" w:rsidRPr="00C978B9" w14:paraId="3890C1F8" w14:textId="77777777" w:rsidTr="003C27EE">
        <w:tc>
          <w:tcPr>
            <w:tcW w:w="1406" w:type="dxa"/>
            <w:tcBorders>
              <w:bottom w:val="single" w:sz="4" w:space="0" w:color="BCBEC0"/>
            </w:tcBorders>
          </w:tcPr>
          <w:p w14:paraId="306D871C" w14:textId="77777777" w:rsidR="00307CAC" w:rsidRPr="00C978B9" w:rsidRDefault="00307CAC" w:rsidP="00307CAC">
            <w:pPr>
              <w:keepNext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7DDCBC98" wp14:editId="183C0989">
                  <wp:extent cx="841375" cy="841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4E50061" w14:textId="77777777" w:rsidR="00307CAC" w:rsidRPr="00A8226F" w:rsidRDefault="00307CAC" w:rsidP="00307CAC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14:paraId="104C86D2" w14:textId="77777777" w:rsidR="00307CAC" w:rsidRPr="00AA57E3" w:rsidRDefault="00307CAC" w:rsidP="00307CAC">
            <w:pPr>
              <w:pStyle w:val="TableText"/>
              <w:keepNext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2DCEA3F" w14:textId="77777777" w:rsidR="00307CAC" w:rsidRPr="00AA57E3" w:rsidRDefault="00307CAC" w:rsidP="00307CAC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Collaborate to set clear performance standards and deadlines in line with established performance development frameworks</w:t>
            </w:r>
          </w:p>
          <w:p w14:paraId="5013696C" w14:textId="77777777" w:rsidR="00307CAC" w:rsidRPr="00AA57E3" w:rsidRDefault="00307CAC" w:rsidP="00307CAC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Look for ways to develop team capability and recognise and develop individual potential</w:t>
            </w:r>
          </w:p>
          <w:p w14:paraId="13C03BB7" w14:textId="77777777" w:rsidR="00307CAC" w:rsidRPr="00AA57E3" w:rsidRDefault="00307CAC" w:rsidP="00307CAC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Be constructive and build on strengths by giving timely and actionable feedback</w:t>
            </w:r>
          </w:p>
          <w:p w14:paraId="50BF8909" w14:textId="77777777" w:rsidR="00307CAC" w:rsidRPr="00AA57E3" w:rsidRDefault="00307CAC" w:rsidP="00307CAC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Identify and act on opportunities to provide coaching and mentoring</w:t>
            </w:r>
          </w:p>
          <w:p w14:paraId="5EF908E4" w14:textId="77777777" w:rsidR="00307CAC" w:rsidRPr="00AA57E3" w:rsidRDefault="00307CAC" w:rsidP="00307CAC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Recognise performance issues that need to be addressed and work towards resolving issues</w:t>
            </w:r>
          </w:p>
          <w:p w14:paraId="12D6FEE1" w14:textId="77777777" w:rsidR="00307CAC" w:rsidRPr="00AA57E3" w:rsidRDefault="00307CAC" w:rsidP="00307CAC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Effectively support and manage team members who are working flexibly and in various locations</w:t>
            </w:r>
          </w:p>
          <w:p w14:paraId="5CFCAE5E" w14:textId="77777777" w:rsidR="00307CAC" w:rsidRPr="00AA57E3" w:rsidRDefault="00307CAC" w:rsidP="00307CAC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Create a safe environment where team members’ diverse backgrounds and cultures are considered and respected</w:t>
            </w:r>
          </w:p>
          <w:p w14:paraId="64BA2191" w14:textId="77777777" w:rsidR="00307CAC" w:rsidRPr="00AA57E3" w:rsidRDefault="00307CAC" w:rsidP="00307CAC">
            <w:pPr>
              <w:pStyle w:val="TableBullet"/>
              <w:tabs>
                <w:tab w:val="clear" w:pos="284"/>
                <w:tab w:val="num" w:pos="360"/>
              </w:tabs>
              <w:ind w:left="360" w:hanging="360"/>
            </w:pPr>
            <w:r>
              <w:t>Consider feedback on own management style and reflect on potential areas to improve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3A69436" w14:textId="77777777" w:rsidR="00307CAC" w:rsidRDefault="00307CAC" w:rsidP="00307CAC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246E2595" w14:textId="77777777" w:rsidR="00912659" w:rsidRDefault="00912659" w:rsidP="00912659"/>
    <w:p w14:paraId="30A47A7B" w14:textId="77777777" w:rsidR="00912659" w:rsidRDefault="00912659" w:rsidP="00912659">
      <w:pPr>
        <w:pStyle w:val="Heading1"/>
      </w:pPr>
      <w:r>
        <w:t>Complementary capabilities</w:t>
      </w:r>
    </w:p>
    <w:p w14:paraId="30FB80C0" w14:textId="77777777" w:rsidR="00912659" w:rsidRPr="003927AE" w:rsidRDefault="00912659" w:rsidP="0091265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3B8704D7" w14:textId="77777777" w:rsidR="00912659" w:rsidRDefault="00912659" w:rsidP="0091265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45D183B2" w14:textId="77777777" w:rsidR="00912659" w:rsidRDefault="00912659" w:rsidP="0091265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912659" w:rsidRPr="00803E47" w14:paraId="1487F92A" w14:textId="77777777" w:rsidTr="003C2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11B62A78" w14:textId="77777777" w:rsidR="00912659" w:rsidRPr="00803E47" w:rsidRDefault="00912659" w:rsidP="003C27EE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912659" w:rsidRPr="00C978B9" w14:paraId="241343B0" w14:textId="77777777" w:rsidTr="003C2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F6E833E" w14:textId="77777777" w:rsidR="00912659" w:rsidRPr="00C978B9" w:rsidRDefault="00912659" w:rsidP="003C27EE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0DADCA34" w14:textId="77777777" w:rsidR="00912659" w:rsidRPr="00C978B9" w:rsidRDefault="00912659" w:rsidP="003C27EE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5F32D6D9" w14:textId="77777777" w:rsidR="00912659" w:rsidRDefault="00912659" w:rsidP="003C27EE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3C69383F" w14:textId="77777777" w:rsidR="00912659" w:rsidRDefault="00912659" w:rsidP="003C27EE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2B9F9491" w14:textId="77777777" w:rsidR="00912659" w:rsidRDefault="00912659" w:rsidP="003C27EE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912659" w:rsidRPr="00C978B9" w14:paraId="06F12F39" w14:textId="77777777" w:rsidTr="003C27EE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2187595" w14:textId="77777777" w:rsidR="00912659" w:rsidRPr="00C978B9" w:rsidRDefault="00912659" w:rsidP="003C27EE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246790D" wp14:editId="749ECEF9">
                  <wp:extent cx="848995" cy="848995"/>
                  <wp:effectExtent l="0" t="0" r="8255" b="8255"/>
                  <wp:docPr id="2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F6382E9" w14:textId="77777777" w:rsidR="00912659" w:rsidRPr="00AA57E3" w:rsidRDefault="00912659" w:rsidP="003C27EE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7A1FDCF" w14:textId="77777777" w:rsidR="00912659" w:rsidRPr="00AA57E3" w:rsidRDefault="00912659" w:rsidP="003C27EE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C92CDE2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3AC2110D" w14:textId="77777777" w:rsidTr="003C27EE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DAD4232" w14:textId="77777777" w:rsidR="00912659" w:rsidRDefault="00912659" w:rsidP="003C27EE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AD1639D" w14:textId="77777777" w:rsidR="00912659" w:rsidRPr="00A8226F" w:rsidRDefault="00912659" w:rsidP="003C27EE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DE743CB" w14:textId="77777777" w:rsidR="00912659" w:rsidRDefault="00912659" w:rsidP="003C27EE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C20A0B4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912659" w:rsidRPr="00C978B9" w14:paraId="144052C3" w14:textId="77777777" w:rsidTr="003C27EE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214FCB5" w14:textId="77777777" w:rsidR="00912659" w:rsidRPr="00C978B9" w:rsidRDefault="00912659" w:rsidP="003C27EE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B770BD7" wp14:editId="710DE170">
                  <wp:extent cx="854016" cy="854016"/>
                  <wp:effectExtent l="0" t="0" r="3810" b="3810"/>
                  <wp:docPr id="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A2F958E" w14:textId="77777777" w:rsidR="00912659" w:rsidRPr="00AA57E3" w:rsidRDefault="00912659" w:rsidP="003C27EE">
            <w:r>
              <w:t>Communicate Effectively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E892E58" w14:textId="77777777" w:rsidR="00912659" w:rsidRPr="00AA57E3" w:rsidRDefault="00912659" w:rsidP="003C27EE">
            <w:r>
              <w:t>Communicate clearly, actively listen to others, and respond with understanding and respect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FC3C3ED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912659" w:rsidRPr="00C978B9" w14:paraId="47DC8B9F" w14:textId="77777777" w:rsidTr="003C27EE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2B3B977" w14:textId="77777777" w:rsidR="00912659" w:rsidRDefault="00912659" w:rsidP="003C27EE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3DECDAB" w14:textId="77777777" w:rsidR="00912659" w:rsidRPr="00A8226F" w:rsidRDefault="00912659" w:rsidP="003C27EE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584DEE1" w14:textId="77777777" w:rsidR="00912659" w:rsidRDefault="00912659" w:rsidP="003C27EE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56752B3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27D8418C" w14:textId="77777777" w:rsidTr="003C27EE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2E5307F" w14:textId="77777777" w:rsidR="00912659" w:rsidRPr="00C978B9" w:rsidRDefault="00912659" w:rsidP="003C27EE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C8E7794" wp14:editId="408E4634">
                  <wp:extent cx="854015" cy="854015"/>
                  <wp:effectExtent l="0" t="0" r="3810" b="3810"/>
                  <wp:docPr id="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D825AE4" w14:textId="77777777" w:rsidR="00912659" w:rsidRPr="00AA57E3" w:rsidRDefault="00912659" w:rsidP="003C27EE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CE5C640" w14:textId="77777777" w:rsidR="00912659" w:rsidRPr="00AA57E3" w:rsidRDefault="00912659" w:rsidP="003C27EE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5F374E5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722FF440" w14:textId="77777777" w:rsidTr="003C27EE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E574EDC" w14:textId="77777777" w:rsidR="00912659" w:rsidRDefault="00912659" w:rsidP="003C27EE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6790DD5" w14:textId="77777777" w:rsidR="00912659" w:rsidRPr="00A8226F" w:rsidRDefault="00912659" w:rsidP="003C27EE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D14A242" w14:textId="77777777" w:rsidR="00912659" w:rsidRDefault="00912659" w:rsidP="003C27EE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BA19DD0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912659" w:rsidRPr="00C978B9" w14:paraId="1F520838" w14:textId="77777777" w:rsidTr="003C27EE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4BA243A" w14:textId="77777777" w:rsidR="00912659" w:rsidRPr="00C978B9" w:rsidRDefault="00912659" w:rsidP="003C27EE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D27FFC6" wp14:editId="728C2252">
                  <wp:extent cx="845388" cy="845388"/>
                  <wp:effectExtent l="0" t="0" r="0" b="0"/>
                  <wp:docPr id="5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40C8AFA" w14:textId="77777777" w:rsidR="00912659" w:rsidRPr="00AA57E3" w:rsidRDefault="00912659" w:rsidP="003C27EE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03C84B7" w14:textId="77777777" w:rsidR="00912659" w:rsidRPr="00AA57E3" w:rsidRDefault="00912659" w:rsidP="003C27EE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CBC4FE6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912659" w:rsidRPr="00C978B9" w14:paraId="258986BD" w14:textId="77777777" w:rsidTr="003C27EE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91201C5" w14:textId="77777777" w:rsidR="00912659" w:rsidRDefault="00912659" w:rsidP="003C27EE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2DAA999" w14:textId="77777777" w:rsidR="00912659" w:rsidRPr="00A8226F" w:rsidRDefault="00912659" w:rsidP="003C27EE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9A933EB" w14:textId="77777777" w:rsidR="00912659" w:rsidRDefault="00912659" w:rsidP="003C27EE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B396FF9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912659" w:rsidRPr="00C978B9" w14:paraId="2DA5B2A7" w14:textId="77777777" w:rsidTr="003C27EE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802CDFD" w14:textId="77777777" w:rsidR="00912659" w:rsidRDefault="00912659" w:rsidP="003C27EE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EA527C6" w14:textId="77777777" w:rsidR="00912659" w:rsidRPr="00A8226F" w:rsidRDefault="00912659" w:rsidP="003C27EE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0F387A1" w14:textId="77777777" w:rsidR="00912659" w:rsidRDefault="00912659" w:rsidP="003C27EE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9A72E3D" w14:textId="77777777" w:rsidR="00912659" w:rsidRDefault="00912659" w:rsidP="003C27EE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48C37800" w14:textId="77777777" w:rsidR="00912659" w:rsidRPr="00603D53" w:rsidRDefault="00912659" w:rsidP="00912659">
      <w:pPr>
        <w:rPr>
          <w:rFonts w:cs="Arial"/>
          <w:szCs w:val="26"/>
        </w:rPr>
      </w:pPr>
    </w:p>
    <w:sectPr w:rsidR="00912659" w:rsidRPr="00603D53" w:rsidSect="009D747B"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613F" w14:textId="77777777" w:rsidR="00A8207D" w:rsidRDefault="00A8207D" w:rsidP="00BB532F">
      <w:pPr>
        <w:spacing w:after="0" w:line="240" w:lineRule="auto"/>
      </w:pPr>
      <w:r>
        <w:separator/>
      </w:r>
    </w:p>
  </w:endnote>
  <w:endnote w:type="continuationSeparator" w:id="0">
    <w:p w14:paraId="7142620F" w14:textId="77777777" w:rsidR="00A8207D" w:rsidRDefault="00A8207D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4B2A9F0C" w14:textId="77777777" w:rsidTr="00C03AFD">
      <w:tc>
        <w:tcPr>
          <w:tcW w:w="2250" w:type="pct"/>
          <w:vAlign w:val="center"/>
        </w:tcPr>
        <w:p w14:paraId="71091CBA" w14:textId="6C42B6D4" w:rsidR="00C03AFD" w:rsidRDefault="00C03AFD" w:rsidP="009F2E79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Pr="00C03AFD">
            <w:rPr>
              <w:color w:val="595959" w:themeColor="text1" w:themeTint="A6"/>
              <w:sz w:val="18"/>
            </w:rPr>
            <w:t xml:space="preserve">  </w:t>
          </w:r>
          <w:r w:rsidR="008B086F">
            <w:rPr>
              <w:color w:val="000000" w:themeColor="text1"/>
              <w:sz w:val="18"/>
            </w:rPr>
            <w:t>Ministerial &amp; Correspondence Advisor</w:t>
          </w:r>
        </w:p>
      </w:tc>
      <w:tc>
        <w:tcPr>
          <w:tcW w:w="250" w:type="pct"/>
          <w:vAlign w:val="center"/>
        </w:tcPr>
        <w:p w14:paraId="05A00508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636246">
            <w:rPr>
              <w:noProof/>
              <w:color w:val="928B81"/>
              <w:sz w:val="18"/>
              <w:lang w:eastAsia="en-AU"/>
            </w:rPr>
            <w:t>5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66EDC850" w14:textId="77777777" w:rsidR="00C03AFD" w:rsidRDefault="00912659" w:rsidP="00C03AFD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1178F34C" wp14:editId="681A6952">
                <wp:extent cx="555625" cy="581660"/>
                <wp:effectExtent l="0" t="0" r="0" b="889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_Work_For_NSW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245E1C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420944B7" w14:textId="77777777" w:rsidTr="0047547E">
      <w:trPr>
        <w:trHeight w:val="811"/>
      </w:trPr>
      <w:tc>
        <w:tcPr>
          <w:tcW w:w="10005" w:type="dxa"/>
          <w:vAlign w:val="bottom"/>
        </w:tcPr>
        <w:p w14:paraId="44BA1B6B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636246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32BAC44B" w14:textId="77777777" w:rsidR="00BB532F" w:rsidRDefault="00912659" w:rsidP="00BD7BA7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7B0B4071" wp14:editId="79B42A01">
                <wp:extent cx="555625" cy="581660"/>
                <wp:effectExtent l="0" t="0" r="0" b="889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_Work_For_NSW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9E07A7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1C36" w14:textId="77777777" w:rsidR="00A8207D" w:rsidRDefault="00A8207D" w:rsidP="00BB532F">
      <w:pPr>
        <w:spacing w:after="0" w:line="240" w:lineRule="auto"/>
      </w:pPr>
      <w:r>
        <w:separator/>
      </w:r>
    </w:p>
  </w:footnote>
  <w:footnote w:type="continuationSeparator" w:id="0">
    <w:p w14:paraId="3FF8BDB5" w14:textId="77777777" w:rsidR="00A8207D" w:rsidRDefault="00A8207D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3665"/>
    </w:tblGrid>
    <w:tr w:rsidR="007E2FB7" w14:paraId="4DDE1F11" w14:textId="77777777" w:rsidTr="009D747B">
      <w:trPr>
        <w:trHeight w:val="1337"/>
      </w:trPr>
      <w:tc>
        <w:tcPr>
          <w:tcW w:w="7038" w:type="dxa"/>
        </w:tcPr>
        <w:p w14:paraId="746D9519" w14:textId="77777777" w:rsidR="007E2FB7" w:rsidRPr="001E49B2" w:rsidRDefault="007E2FB7" w:rsidP="007E2FB7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 xml:space="preserve">Role Description </w:t>
          </w:r>
        </w:p>
        <w:p w14:paraId="2AFDC397" w14:textId="44B18BBB" w:rsidR="007E2FB7" w:rsidRPr="001E49B2" w:rsidRDefault="008F016D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Ministerial &amp; Correspondence Advisor</w:t>
          </w:r>
        </w:p>
      </w:tc>
      <w:tc>
        <w:tcPr>
          <w:tcW w:w="3665" w:type="dxa"/>
        </w:tcPr>
        <w:p w14:paraId="644533B9" w14:textId="77777777" w:rsidR="000477E1" w:rsidRPr="000477E1" w:rsidRDefault="00F62936" w:rsidP="00030565">
          <w:pPr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58477044" wp14:editId="47AAB5BF">
                <wp:extent cx="1962150" cy="6953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5AA75D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D00E7"/>
    <w:multiLevelType w:val="hybridMultilevel"/>
    <w:tmpl w:val="0720CD60"/>
    <w:lvl w:ilvl="0" w:tplc="887A3A7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478"/>
    <w:multiLevelType w:val="hybridMultilevel"/>
    <w:tmpl w:val="EC8C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4782C"/>
    <w:multiLevelType w:val="hybridMultilevel"/>
    <w:tmpl w:val="EF3A03FA"/>
    <w:lvl w:ilvl="0" w:tplc="0C09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5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E08FD"/>
    <w:multiLevelType w:val="hybridMultilevel"/>
    <w:tmpl w:val="1A10297C"/>
    <w:lvl w:ilvl="0" w:tplc="887A3A7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425AF"/>
    <w:multiLevelType w:val="hybridMultilevel"/>
    <w:tmpl w:val="E09C6E10"/>
    <w:lvl w:ilvl="0" w:tplc="887A3A7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E6379"/>
    <w:multiLevelType w:val="hybridMultilevel"/>
    <w:tmpl w:val="D73A5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A32D1"/>
    <w:multiLevelType w:val="hybridMultilevel"/>
    <w:tmpl w:val="876838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320713">
    <w:abstractNumId w:val="0"/>
  </w:num>
  <w:num w:numId="2" w16cid:durableId="1509247984">
    <w:abstractNumId w:val="3"/>
  </w:num>
  <w:num w:numId="3" w16cid:durableId="36706154">
    <w:abstractNumId w:val="5"/>
  </w:num>
  <w:num w:numId="4" w16cid:durableId="1834567096">
    <w:abstractNumId w:val="9"/>
  </w:num>
  <w:num w:numId="5" w16cid:durableId="915823804">
    <w:abstractNumId w:val="4"/>
  </w:num>
  <w:num w:numId="6" w16cid:durableId="1465389901">
    <w:abstractNumId w:val="2"/>
  </w:num>
  <w:num w:numId="7" w16cid:durableId="1263032646">
    <w:abstractNumId w:val="8"/>
  </w:num>
  <w:num w:numId="8" w16cid:durableId="238294750">
    <w:abstractNumId w:val="1"/>
  </w:num>
  <w:num w:numId="9" w16cid:durableId="754715178">
    <w:abstractNumId w:val="7"/>
  </w:num>
  <w:num w:numId="10" w16cid:durableId="1957371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2F"/>
    <w:rsid w:val="00004D4E"/>
    <w:rsid w:val="00005219"/>
    <w:rsid w:val="0001016C"/>
    <w:rsid w:val="0001706E"/>
    <w:rsid w:val="00020023"/>
    <w:rsid w:val="00022223"/>
    <w:rsid w:val="00026543"/>
    <w:rsid w:val="00027E23"/>
    <w:rsid w:val="00030565"/>
    <w:rsid w:val="0003263C"/>
    <w:rsid w:val="00035639"/>
    <w:rsid w:val="0003564E"/>
    <w:rsid w:val="000374EF"/>
    <w:rsid w:val="00037FD5"/>
    <w:rsid w:val="000477E1"/>
    <w:rsid w:val="00060B58"/>
    <w:rsid w:val="00060E43"/>
    <w:rsid w:val="000645C8"/>
    <w:rsid w:val="00067161"/>
    <w:rsid w:val="0009421B"/>
    <w:rsid w:val="000A2621"/>
    <w:rsid w:val="000B4565"/>
    <w:rsid w:val="000C3CC8"/>
    <w:rsid w:val="000D12B3"/>
    <w:rsid w:val="000D799A"/>
    <w:rsid w:val="000F231F"/>
    <w:rsid w:val="00103A5A"/>
    <w:rsid w:val="00104EC7"/>
    <w:rsid w:val="001336E8"/>
    <w:rsid w:val="0013413E"/>
    <w:rsid w:val="00134F5E"/>
    <w:rsid w:val="00153F10"/>
    <w:rsid w:val="00165754"/>
    <w:rsid w:val="001671DC"/>
    <w:rsid w:val="0018091E"/>
    <w:rsid w:val="001815E8"/>
    <w:rsid w:val="00185ABC"/>
    <w:rsid w:val="00194A32"/>
    <w:rsid w:val="001A00F1"/>
    <w:rsid w:val="001A1AA1"/>
    <w:rsid w:val="001A1EC8"/>
    <w:rsid w:val="001A4F0B"/>
    <w:rsid w:val="001A5BA0"/>
    <w:rsid w:val="001B1F0F"/>
    <w:rsid w:val="001B5DFD"/>
    <w:rsid w:val="001B75A6"/>
    <w:rsid w:val="001C0E5F"/>
    <w:rsid w:val="001C2248"/>
    <w:rsid w:val="001C5166"/>
    <w:rsid w:val="001C5A46"/>
    <w:rsid w:val="001D097C"/>
    <w:rsid w:val="001D3C40"/>
    <w:rsid w:val="001E2792"/>
    <w:rsid w:val="001E27DB"/>
    <w:rsid w:val="001E49B2"/>
    <w:rsid w:val="001F2503"/>
    <w:rsid w:val="00201E8B"/>
    <w:rsid w:val="00205A8A"/>
    <w:rsid w:val="00211F68"/>
    <w:rsid w:val="00237421"/>
    <w:rsid w:val="00240A8E"/>
    <w:rsid w:val="00263ACB"/>
    <w:rsid w:val="0028314F"/>
    <w:rsid w:val="00287C54"/>
    <w:rsid w:val="002A648F"/>
    <w:rsid w:val="002B0B83"/>
    <w:rsid w:val="002B1F76"/>
    <w:rsid w:val="002B215B"/>
    <w:rsid w:val="002C2823"/>
    <w:rsid w:val="002D36BB"/>
    <w:rsid w:val="00301747"/>
    <w:rsid w:val="00307CAC"/>
    <w:rsid w:val="00325E9D"/>
    <w:rsid w:val="00327F5C"/>
    <w:rsid w:val="00340ADC"/>
    <w:rsid w:val="00343491"/>
    <w:rsid w:val="00345199"/>
    <w:rsid w:val="00346D51"/>
    <w:rsid w:val="00351826"/>
    <w:rsid w:val="00360EF1"/>
    <w:rsid w:val="00372A99"/>
    <w:rsid w:val="00373737"/>
    <w:rsid w:val="00375289"/>
    <w:rsid w:val="00377118"/>
    <w:rsid w:val="0039395B"/>
    <w:rsid w:val="003A2AFA"/>
    <w:rsid w:val="003A3538"/>
    <w:rsid w:val="003B0F42"/>
    <w:rsid w:val="003B403A"/>
    <w:rsid w:val="003C00FD"/>
    <w:rsid w:val="003C031F"/>
    <w:rsid w:val="003C5EB3"/>
    <w:rsid w:val="003D3BEF"/>
    <w:rsid w:val="003D5227"/>
    <w:rsid w:val="003E0D2B"/>
    <w:rsid w:val="003E2663"/>
    <w:rsid w:val="004000AC"/>
    <w:rsid w:val="00411F3E"/>
    <w:rsid w:val="0041525E"/>
    <w:rsid w:val="004203B4"/>
    <w:rsid w:val="00436621"/>
    <w:rsid w:val="00442732"/>
    <w:rsid w:val="00466287"/>
    <w:rsid w:val="0047547E"/>
    <w:rsid w:val="00492AA6"/>
    <w:rsid w:val="0049457A"/>
    <w:rsid w:val="004B1F2B"/>
    <w:rsid w:val="004C45E2"/>
    <w:rsid w:val="004D0C22"/>
    <w:rsid w:val="004D27C8"/>
    <w:rsid w:val="004E44A5"/>
    <w:rsid w:val="004E474E"/>
    <w:rsid w:val="004E7F32"/>
    <w:rsid w:val="00502DBF"/>
    <w:rsid w:val="00511ADD"/>
    <w:rsid w:val="00521D19"/>
    <w:rsid w:val="00523CFF"/>
    <w:rsid w:val="00527FCF"/>
    <w:rsid w:val="005307BA"/>
    <w:rsid w:val="00545AC6"/>
    <w:rsid w:val="00551038"/>
    <w:rsid w:val="00571A26"/>
    <w:rsid w:val="0059035B"/>
    <w:rsid w:val="005941F5"/>
    <w:rsid w:val="005B10E1"/>
    <w:rsid w:val="005B5053"/>
    <w:rsid w:val="005C7AF5"/>
    <w:rsid w:val="005D71EA"/>
    <w:rsid w:val="005E6C59"/>
    <w:rsid w:val="005E75FC"/>
    <w:rsid w:val="005E7927"/>
    <w:rsid w:val="005F5FD1"/>
    <w:rsid w:val="005F7C32"/>
    <w:rsid w:val="005F7EE8"/>
    <w:rsid w:val="006022B4"/>
    <w:rsid w:val="00603D53"/>
    <w:rsid w:val="00612673"/>
    <w:rsid w:val="00612AFA"/>
    <w:rsid w:val="00614552"/>
    <w:rsid w:val="00621D45"/>
    <w:rsid w:val="00623950"/>
    <w:rsid w:val="00626492"/>
    <w:rsid w:val="00633F6A"/>
    <w:rsid w:val="0063544E"/>
    <w:rsid w:val="00636246"/>
    <w:rsid w:val="006538BF"/>
    <w:rsid w:val="00674D4C"/>
    <w:rsid w:val="00683870"/>
    <w:rsid w:val="006A2280"/>
    <w:rsid w:val="006A2A52"/>
    <w:rsid w:val="006B723B"/>
    <w:rsid w:val="006C2473"/>
    <w:rsid w:val="006C2961"/>
    <w:rsid w:val="006C4218"/>
    <w:rsid w:val="006D1FBC"/>
    <w:rsid w:val="006E28E7"/>
    <w:rsid w:val="006F6652"/>
    <w:rsid w:val="006F7124"/>
    <w:rsid w:val="00701F8B"/>
    <w:rsid w:val="007041EA"/>
    <w:rsid w:val="007249EC"/>
    <w:rsid w:val="00735B28"/>
    <w:rsid w:val="00735E89"/>
    <w:rsid w:val="00742966"/>
    <w:rsid w:val="00753EEE"/>
    <w:rsid w:val="00767553"/>
    <w:rsid w:val="00770258"/>
    <w:rsid w:val="007736B4"/>
    <w:rsid w:val="00773975"/>
    <w:rsid w:val="00776DCB"/>
    <w:rsid w:val="00780299"/>
    <w:rsid w:val="007862DE"/>
    <w:rsid w:val="00786A0F"/>
    <w:rsid w:val="00792A3E"/>
    <w:rsid w:val="00794CC1"/>
    <w:rsid w:val="00794E0E"/>
    <w:rsid w:val="007B7C1F"/>
    <w:rsid w:val="007C21C8"/>
    <w:rsid w:val="007C5027"/>
    <w:rsid w:val="007D0E2E"/>
    <w:rsid w:val="007E2FB7"/>
    <w:rsid w:val="00805561"/>
    <w:rsid w:val="00806FE1"/>
    <w:rsid w:val="00807ED1"/>
    <w:rsid w:val="00817B11"/>
    <w:rsid w:val="008203EE"/>
    <w:rsid w:val="008267A0"/>
    <w:rsid w:val="0083547C"/>
    <w:rsid w:val="008476E6"/>
    <w:rsid w:val="0085706D"/>
    <w:rsid w:val="00860904"/>
    <w:rsid w:val="008A0EBB"/>
    <w:rsid w:val="008A13AC"/>
    <w:rsid w:val="008B086F"/>
    <w:rsid w:val="008B74C1"/>
    <w:rsid w:val="008C0B4D"/>
    <w:rsid w:val="008C37C8"/>
    <w:rsid w:val="008D7766"/>
    <w:rsid w:val="008E08E3"/>
    <w:rsid w:val="008F016D"/>
    <w:rsid w:val="00902EC0"/>
    <w:rsid w:val="009077E2"/>
    <w:rsid w:val="00910F45"/>
    <w:rsid w:val="00911725"/>
    <w:rsid w:val="00912659"/>
    <w:rsid w:val="009351E9"/>
    <w:rsid w:val="00940C04"/>
    <w:rsid w:val="00957666"/>
    <w:rsid w:val="00964A6C"/>
    <w:rsid w:val="00970179"/>
    <w:rsid w:val="00977E40"/>
    <w:rsid w:val="00985984"/>
    <w:rsid w:val="00994DCE"/>
    <w:rsid w:val="0099587E"/>
    <w:rsid w:val="009979FA"/>
    <w:rsid w:val="009B3103"/>
    <w:rsid w:val="009C12FA"/>
    <w:rsid w:val="009C6DDB"/>
    <w:rsid w:val="009D72FE"/>
    <w:rsid w:val="009D747B"/>
    <w:rsid w:val="009F2E79"/>
    <w:rsid w:val="00A00C30"/>
    <w:rsid w:val="00A02AEF"/>
    <w:rsid w:val="00A14A03"/>
    <w:rsid w:val="00A2122C"/>
    <w:rsid w:val="00A41E4E"/>
    <w:rsid w:val="00A4412E"/>
    <w:rsid w:val="00A47353"/>
    <w:rsid w:val="00A57956"/>
    <w:rsid w:val="00A73C38"/>
    <w:rsid w:val="00A77B0C"/>
    <w:rsid w:val="00A8207D"/>
    <w:rsid w:val="00A83932"/>
    <w:rsid w:val="00A85305"/>
    <w:rsid w:val="00A8686E"/>
    <w:rsid w:val="00A8732A"/>
    <w:rsid w:val="00A8735F"/>
    <w:rsid w:val="00A970A2"/>
    <w:rsid w:val="00AB120A"/>
    <w:rsid w:val="00AB50E4"/>
    <w:rsid w:val="00AC1AF9"/>
    <w:rsid w:val="00AC444A"/>
    <w:rsid w:val="00AC742D"/>
    <w:rsid w:val="00AC7DC9"/>
    <w:rsid w:val="00AD5A4C"/>
    <w:rsid w:val="00AE14D7"/>
    <w:rsid w:val="00AF01AC"/>
    <w:rsid w:val="00AF7D0C"/>
    <w:rsid w:val="00B0574B"/>
    <w:rsid w:val="00B2037F"/>
    <w:rsid w:val="00B32691"/>
    <w:rsid w:val="00B407F6"/>
    <w:rsid w:val="00B635E3"/>
    <w:rsid w:val="00B72B4F"/>
    <w:rsid w:val="00B835C0"/>
    <w:rsid w:val="00B876AF"/>
    <w:rsid w:val="00BA759E"/>
    <w:rsid w:val="00BB532F"/>
    <w:rsid w:val="00BC162D"/>
    <w:rsid w:val="00BC2FE4"/>
    <w:rsid w:val="00BD4DDA"/>
    <w:rsid w:val="00BD7B48"/>
    <w:rsid w:val="00BE4EAE"/>
    <w:rsid w:val="00C03AFD"/>
    <w:rsid w:val="00C271F9"/>
    <w:rsid w:val="00C517B6"/>
    <w:rsid w:val="00C63F0F"/>
    <w:rsid w:val="00C70636"/>
    <w:rsid w:val="00C70842"/>
    <w:rsid w:val="00CC05F2"/>
    <w:rsid w:val="00CC76F2"/>
    <w:rsid w:val="00CC7F1B"/>
    <w:rsid w:val="00CE105E"/>
    <w:rsid w:val="00CE1E5E"/>
    <w:rsid w:val="00D019AE"/>
    <w:rsid w:val="00D55E55"/>
    <w:rsid w:val="00D663ED"/>
    <w:rsid w:val="00D67A17"/>
    <w:rsid w:val="00D74882"/>
    <w:rsid w:val="00D759EE"/>
    <w:rsid w:val="00D75A36"/>
    <w:rsid w:val="00D956AA"/>
    <w:rsid w:val="00DA543F"/>
    <w:rsid w:val="00DC0173"/>
    <w:rsid w:val="00DC11EA"/>
    <w:rsid w:val="00DC4056"/>
    <w:rsid w:val="00DE2472"/>
    <w:rsid w:val="00DE58C6"/>
    <w:rsid w:val="00DE6C80"/>
    <w:rsid w:val="00DF1540"/>
    <w:rsid w:val="00DF5EB4"/>
    <w:rsid w:val="00E25347"/>
    <w:rsid w:val="00E25470"/>
    <w:rsid w:val="00E27471"/>
    <w:rsid w:val="00E44564"/>
    <w:rsid w:val="00E64415"/>
    <w:rsid w:val="00E72D70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F0670A"/>
    <w:rsid w:val="00F31B35"/>
    <w:rsid w:val="00F339CD"/>
    <w:rsid w:val="00F33A43"/>
    <w:rsid w:val="00F41650"/>
    <w:rsid w:val="00F47143"/>
    <w:rsid w:val="00F62936"/>
    <w:rsid w:val="00F7037F"/>
    <w:rsid w:val="00F9569D"/>
    <w:rsid w:val="00FB11A3"/>
    <w:rsid w:val="00FC306C"/>
    <w:rsid w:val="00FC6457"/>
    <w:rsid w:val="00FD3076"/>
    <w:rsid w:val="00FD46BA"/>
    <w:rsid w:val="00FE1CBC"/>
    <w:rsid w:val="00FE2E58"/>
    <w:rsid w:val="00FE5458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718F82"/>
  <w15:docId w15:val="{43072A49-D0F2-43BD-A31B-440A51DF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paragraph" w:customStyle="1" w:styleId="StyleHeading185ptBefore2ptAfter2pt">
    <w:name w:val="Style Heading 1 + 8.5 pt Before:  2 pt After:  2 pt"/>
    <w:basedOn w:val="Heading1"/>
    <w:rsid w:val="00F7037F"/>
    <w:pPr>
      <w:tabs>
        <w:tab w:val="left" w:pos="284"/>
      </w:tabs>
      <w:spacing w:before="40" w:after="40" w:line="240" w:lineRule="auto"/>
      <w:ind w:left="284" w:hanging="284"/>
    </w:pPr>
    <w:rPr>
      <w:rFonts w:eastAsia="Times New Roman" w:cs="Times New Roman"/>
      <w:sz w:val="18"/>
      <w:szCs w:val="20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5E7927"/>
  </w:style>
  <w:style w:type="paragraph" w:styleId="PlainText">
    <w:name w:val="Plain Text"/>
    <w:basedOn w:val="Normal"/>
    <w:link w:val="PlainTextChar"/>
    <w:uiPriority w:val="99"/>
    <w:unhideWhenUsed/>
    <w:rsid w:val="00912659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12659"/>
    <w:rPr>
      <w:rFonts w:ascii="Calibri" w:eastAsiaTheme="minorHAnsi" w:hAnsi="Calibri"/>
      <w:szCs w:val="21"/>
      <w:lang w:val="en-AU"/>
    </w:rPr>
  </w:style>
  <w:style w:type="paragraph" w:styleId="Revision">
    <w:name w:val="Revision"/>
    <w:hidden/>
    <w:uiPriority w:val="99"/>
    <w:semiHidden/>
    <w:rsid w:val="008F0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c.nsw.gov.au/workforce-management/capability-framework/the-capability-framewor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bsites\PSC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4EF610D163045882D37101EB32CA9" ma:contentTypeVersion="13" ma:contentTypeDescription="Create a new document." ma:contentTypeScope="" ma:versionID="9abe2a7906be060024d96f9c54dcf473">
  <xsd:schema xmlns:xsd="http://www.w3.org/2001/XMLSchema" xmlns:xs="http://www.w3.org/2001/XMLSchema" xmlns:p="http://schemas.microsoft.com/office/2006/metadata/properties" xmlns:ns3="c422bd46-010a-45c3-973d-4edbd066487d" xmlns:ns4="26650dc2-ee64-4136-ad9e-177dab013300" targetNamespace="http://schemas.microsoft.com/office/2006/metadata/properties" ma:root="true" ma:fieldsID="40ee0d8b6ab91be405e550c1615b73ef" ns3:_="" ns4:_="">
    <xsd:import namespace="c422bd46-010a-45c3-973d-4edbd066487d"/>
    <xsd:import namespace="26650dc2-ee64-4136-ad9e-177dab0133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2bd46-010a-45c3-973d-4edbd06648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50dc2-ee64-4136-ad9e-177dab013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324B0-5F96-4F55-BF8B-B95B508F6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FEF59-6496-45DE-AB3C-6D83187A7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3139B-4771-483E-923D-27470702A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2bd46-010a-45c3-973d-4edbd066487d"/>
    <ds:schemaRef ds:uri="26650dc2-ee64-4136-ad9e-177dab013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231BB-29B9-479F-91D0-86EC2725CD2D}">
  <ds:schemaRefs>
    <ds:schemaRef ds:uri="http://purl.org/dc/elements/1.1/"/>
    <ds:schemaRef ds:uri="c422bd46-010a-45c3-973d-4edbd066487d"/>
    <ds:schemaRef ds:uri="26650dc2-ee64-4136-ad9e-177dab013300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PSC_Basic_Template.dotx</Template>
  <TotalTime>4</TotalTime>
  <Pages>7</Pages>
  <Words>1728</Words>
  <Characters>9889</Characters>
  <Application>Microsoft Office Word</Application>
  <DocSecurity>0</DocSecurity>
  <Lines>219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Kathy Hyde</cp:lastModifiedBy>
  <cp:revision>3</cp:revision>
  <cp:lastPrinted>2016-11-25T03:35:00Z</cp:lastPrinted>
  <dcterms:created xsi:type="dcterms:W3CDTF">2024-03-03T21:36:00Z</dcterms:created>
  <dcterms:modified xsi:type="dcterms:W3CDTF">2024-03-04T22:41:00Z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0x0101000FA4EF610D163045882D37101EB32CA9</vt:lpwstr>
  </property>
</Properties>
</file>