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B05C52" w:rsidRPr="00DC0173" w14:paraId="32FAC663"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56565A77" w14:textId="77777777" w:rsidR="00B05C52" w:rsidRPr="00FC13A3" w:rsidRDefault="00B05C52" w:rsidP="00C60D72">
            <w:pPr>
              <w:pStyle w:val="TableTextWhite"/>
              <w:rPr>
                <w:b/>
              </w:rPr>
            </w:pPr>
            <w:r>
              <w:rPr>
                <w:b/>
              </w:rPr>
              <w:t>Cluster</w:t>
            </w:r>
          </w:p>
        </w:tc>
        <w:tc>
          <w:tcPr>
            <w:tcW w:w="6831" w:type="dxa"/>
          </w:tcPr>
          <w:p w14:paraId="49D95E12" w14:textId="2B2F7069" w:rsidR="00B05C52" w:rsidRDefault="00142C01" w:rsidP="00C60D72">
            <w:pPr>
              <w:pStyle w:val="TableTextWhite"/>
            </w:pPr>
            <w:r>
              <w:rPr>
                <w:rStyle w:val="normaltextrun"/>
                <w:rFonts w:cs="Arial"/>
              </w:rPr>
              <w:t>Climate Change, Energy, the Environment and Water</w:t>
            </w:r>
            <w:r>
              <w:rPr>
                <w:rStyle w:val="eop"/>
                <w:rFonts w:cs="Arial"/>
              </w:rPr>
              <w:t> </w:t>
            </w:r>
          </w:p>
        </w:tc>
      </w:tr>
      <w:tr w:rsidR="00B05C52" w:rsidRPr="00DC0173" w14:paraId="32F925A2" w14:textId="77777777" w:rsidTr="00C60D72">
        <w:tc>
          <w:tcPr>
            <w:tcW w:w="4026" w:type="dxa"/>
          </w:tcPr>
          <w:p w14:paraId="59998261" w14:textId="77777777" w:rsidR="00B05C52" w:rsidRDefault="00B05C52" w:rsidP="00C60D72">
            <w:pPr>
              <w:pStyle w:val="TableTextWhite"/>
              <w:rPr>
                <w:b/>
              </w:rPr>
            </w:pPr>
            <w:r>
              <w:rPr>
                <w:b/>
              </w:rPr>
              <w:t>Agency</w:t>
            </w:r>
          </w:p>
        </w:tc>
        <w:tc>
          <w:tcPr>
            <w:tcW w:w="6831" w:type="dxa"/>
          </w:tcPr>
          <w:p w14:paraId="712BA8D7" w14:textId="3540CB3A" w:rsidR="00B05C52" w:rsidRDefault="00C40ED2" w:rsidP="00C60D72">
            <w:pPr>
              <w:pStyle w:val="TableTextWhite"/>
            </w:pPr>
            <w:r>
              <w:t xml:space="preserve">Department of </w:t>
            </w:r>
            <w:r w:rsidR="00142C01">
              <w:rPr>
                <w:rStyle w:val="normaltextrun"/>
                <w:rFonts w:cs="Arial"/>
              </w:rPr>
              <w:t>Climate Change, Energy, the Environment and Water</w:t>
            </w:r>
            <w:r w:rsidR="00142C01">
              <w:rPr>
                <w:rStyle w:val="eop"/>
                <w:rFonts w:cs="Arial"/>
              </w:rPr>
              <w:t> </w:t>
            </w:r>
          </w:p>
        </w:tc>
      </w:tr>
      <w:tr w:rsidR="00B05C52" w:rsidRPr="00DC0173" w14:paraId="1C8D16DA" w14:textId="77777777" w:rsidTr="00C60D72">
        <w:tc>
          <w:tcPr>
            <w:tcW w:w="4026" w:type="dxa"/>
          </w:tcPr>
          <w:p w14:paraId="1B25967D" w14:textId="77777777" w:rsidR="00B05C52" w:rsidRDefault="00B05C52" w:rsidP="00C60D72">
            <w:pPr>
              <w:pStyle w:val="TableTextWhite"/>
              <w:rPr>
                <w:b/>
              </w:rPr>
            </w:pPr>
            <w:r>
              <w:rPr>
                <w:b/>
              </w:rPr>
              <w:t>Division/Branch/Unit</w:t>
            </w:r>
          </w:p>
        </w:tc>
        <w:tc>
          <w:tcPr>
            <w:tcW w:w="6831" w:type="dxa"/>
          </w:tcPr>
          <w:p w14:paraId="0C0AFCB3" w14:textId="037B12EE" w:rsidR="00B05C52" w:rsidRDefault="00C40ED2" w:rsidP="00C60D72">
            <w:pPr>
              <w:pStyle w:val="TableTextWhite"/>
            </w:pPr>
            <w:r>
              <w:t>Corporate Service</w:t>
            </w:r>
            <w:r w:rsidR="00142C01">
              <w:t>s</w:t>
            </w:r>
          </w:p>
        </w:tc>
      </w:tr>
      <w:tr w:rsidR="00801E41" w:rsidRPr="00DC0173" w14:paraId="27008BF5" w14:textId="77777777" w:rsidTr="00C60D72">
        <w:tc>
          <w:tcPr>
            <w:tcW w:w="4026" w:type="dxa"/>
          </w:tcPr>
          <w:p w14:paraId="6BB26908" w14:textId="77777777" w:rsidR="00801E41" w:rsidRDefault="00801E41" w:rsidP="00C60D72">
            <w:pPr>
              <w:pStyle w:val="TableTextWhite"/>
              <w:rPr>
                <w:b/>
              </w:rPr>
            </w:pPr>
            <w:r w:rsidRPr="00FC13A3">
              <w:rPr>
                <w:b/>
              </w:rPr>
              <w:t>Classification/Grade/Band</w:t>
            </w:r>
          </w:p>
        </w:tc>
        <w:tc>
          <w:tcPr>
            <w:tcW w:w="6831" w:type="dxa"/>
          </w:tcPr>
          <w:p w14:paraId="36744ED2" w14:textId="77777777" w:rsidR="00801E41" w:rsidRDefault="00801E41" w:rsidP="00C60D72">
            <w:pPr>
              <w:pStyle w:val="TableTextWhite"/>
            </w:pPr>
            <w:r>
              <w:t>Clerk Grade 9/10</w:t>
            </w:r>
          </w:p>
        </w:tc>
      </w:tr>
      <w:tr w:rsidR="00C40ED2" w:rsidRPr="00DC0173" w14:paraId="63A78001" w14:textId="77777777" w:rsidTr="00C60D72">
        <w:tc>
          <w:tcPr>
            <w:tcW w:w="4026" w:type="dxa"/>
          </w:tcPr>
          <w:p w14:paraId="5B05FC49" w14:textId="77777777" w:rsidR="00C40ED2" w:rsidRPr="00FC13A3" w:rsidRDefault="00C40ED2" w:rsidP="00C60D72">
            <w:pPr>
              <w:pStyle w:val="TableTextWhite"/>
              <w:rPr>
                <w:b/>
              </w:rPr>
            </w:pPr>
            <w:r>
              <w:rPr>
                <w:b/>
              </w:rPr>
              <w:t>Location</w:t>
            </w:r>
          </w:p>
        </w:tc>
        <w:tc>
          <w:tcPr>
            <w:tcW w:w="6831" w:type="dxa"/>
          </w:tcPr>
          <w:p w14:paraId="0FAC64E6" w14:textId="77777777" w:rsidR="00C40ED2" w:rsidRDefault="00C40ED2" w:rsidP="00DE253D">
            <w:pPr>
              <w:pStyle w:val="TableTextWhite"/>
            </w:pPr>
            <w:r>
              <w:t xml:space="preserve">Parramatta </w:t>
            </w:r>
          </w:p>
        </w:tc>
      </w:tr>
      <w:tr w:rsidR="00C40ED2" w:rsidRPr="00DC0173" w14:paraId="62290964" w14:textId="77777777" w:rsidTr="00C60D72">
        <w:tc>
          <w:tcPr>
            <w:tcW w:w="4026" w:type="dxa"/>
          </w:tcPr>
          <w:p w14:paraId="2BE685E6" w14:textId="77777777" w:rsidR="00C40ED2" w:rsidRDefault="00C40ED2" w:rsidP="00B129F6">
            <w:pPr>
              <w:pStyle w:val="TableTextWhite"/>
              <w:rPr>
                <w:b/>
              </w:rPr>
            </w:pPr>
            <w:r>
              <w:rPr>
                <w:b/>
                <w:color w:val="FFFFFF" w:themeColor="background1"/>
              </w:rPr>
              <w:t xml:space="preserve">Role Family </w:t>
            </w:r>
            <w:r>
              <w:rPr>
                <w:i/>
                <w:color w:val="FFFFFF" w:themeColor="background1"/>
              </w:rPr>
              <w:t>(internal use only)</w:t>
            </w:r>
          </w:p>
        </w:tc>
        <w:tc>
          <w:tcPr>
            <w:tcW w:w="6831" w:type="dxa"/>
          </w:tcPr>
          <w:p w14:paraId="45AB92BC" w14:textId="77777777" w:rsidR="00C40ED2" w:rsidRDefault="00B129F6" w:rsidP="00B129F6">
            <w:pPr>
              <w:pStyle w:val="TableTextWhite"/>
            </w:pPr>
            <w:r>
              <w:rPr>
                <w:color w:val="FFFFFF" w:themeColor="background1"/>
              </w:rPr>
              <w:t>Bespoke/Procurement and Contract Administration/Delivery</w:t>
            </w:r>
          </w:p>
        </w:tc>
      </w:tr>
      <w:tr w:rsidR="00801E41" w:rsidRPr="00DC0173" w14:paraId="1D9AB20A" w14:textId="77777777" w:rsidTr="00C60D72">
        <w:tc>
          <w:tcPr>
            <w:tcW w:w="4026" w:type="dxa"/>
          </w:tcPr>
          <w:p w14:paraId="5B5A2C06" w14:textId="77777777" w:rsidR="00801E41" w:rsidRDefault="00801E41" w:rsidP="00C60D72">
            <w:pPr>
              <w:pStyle w:val="TableTextWhite"/>
              <w:rPr>
                <w:b/>
              </w:rPr>
            </w:pPr>
            <w:r w:rsidRPr="00FC13A3">
              <w:rPr>
                <w:b/>
              </w:rPr>
              <w:t>ANZSCO Code</w:t>
            </w:r>
          </w:p>
        </w:tc>
        <w:tc>
          <w:tcPr>
            <w:tcW w:w="6831" w:type="dxa"/>
          </w:tcPr>
          <w:p w14:paraId="2D57D532" w14:textId="77777777" w:rsidR="00801E41" w:rsidRDefault="00B129F6" w:rsidP="00C60D72">
            <w:pPr>
              <w:pStyle w:val="TableTextWhite"/>
            </w:pPr>
            <w:r>
              <w:t>511111</w:t>
            </w:r>
          </w:p>
        </w:tc>
      </w:tr>
      <w:tr w:rsidR="00801E41" w:rsidRPr="00DC0173" w14:paraId="1FD57DC4" w14:textId="77777777" w:rsidTr="00C60D72">
        <w:tc>
          <w:tcPr>
            <w:tcW w:w="4026" w:type="dxa"/>
          </w:tcPr>
          <w:p w14:paraId="52ACD910" w14:textId="77777777" w:rsidR="00801E41" w:rsidRDefault="00801E41" w:rsidP="00C60D72">
            <w:pPr>
              <w:pStyle w:val="TableTextWhite"/>
              <w:rPr>
                <w:b/>
              </w:rPr>
            </w:pPr>
            <w:r w:rsidRPr="00FC13A3">
              <w:rPr>
                <w:b/>
              </w:rPr>
              <w:t>PCAT Code</w:t>
            </w:r>
          </w:p>
        </w:tc>
        <w:tc>
          <w:tcPr>
            <w:tcW w:w="6831" w:type="dxa"/>
          </w:tcPr>
          <w:p w14:paraId="4C1013D4" w14:textId="77777777" w:rsidR="00801E41" w:rsidRDefault="00B129F6" w:rsidP="00C60D72">
            <w:pPr>
              <w:pStyle w:val="TableTextWhite"/>
            </w:pPr>
            <w:r>
              <w:t>1537222</w:t>
            </w:r>
          </w:p>
        </w:tc>
      </w:tr>
      <w:tr w:rsidR="00801E41" w:rsidRPr="00DC0173" w14:paraId="793B1AFA" w14:textId="77777777" w:rsidTr="00C60D72">
        <w:tc>
          <w:tcPr>
            <w:tcW w:w="4026" w:type="dxa"/>
          </w:tcPr>
          <w:p w14:paraId="5C468232" w14:textId="77777777" w:rsidR="00801E41" w:rsidRDefault="00801E41" w:rsidP="00C60D72">
            <w:pPr>
              <w:pStyle w:val="TableTextWhite"/>
              <w:rPr>
                <w:b/>
              </w:rPr>
            </w:pPr>
            <w:r w:rsidRPr="00FC13A3">
              <w:rPr>
                <w:b/>
              </w:rPr>
              <w:t>Date of Approval</w:t>
            </w:r>
          </w:p>
        </w:tc>
        <w:tc>
          <w:tcPr>
            <w:tcW w:w="6831" w:type="dxa"/>
          </w:tcPr>
          <w:p w14:paraId="17FDA8A2" w14:textId="2ADD2FDA" w:rsidR="00801E41" w:rsidRDefault="00142C01" w:rsidP="00B16BA0">
            <w:pPr>
              <w:pStyle w:val="TableTextWhite"/>
            </w:pPr>
            <w:r>
              <w:t>May 2024</w:t>
            </w:r>
          </w:p>
        </w:tc>
      </w:tr>
      <w:tr w:rsidR="00B05C52" w:rsidRPr="00DC0173" w14:paraId="6677D9E5" w14:textId="77777777" w:rsidTr="00C60D72">
        <w:tc>
          <w:tcPr>
            <w:tcW w:w="4026" w:type="dxa"/>
          </w:tcPr>
          <w:p w14:paraId="6B86D7A3" w14:textId="77777777" w:rsidR="00B05C52" w:rsidRPr="00FC13A3" w:rsidRDefault="00B05C52" w:rsidP="00C60D72">
            <w:pPr>
              <w:pStyle w:val="TableTextWhite"/>
              <w:rPr>
                <w:b/>
              </w:rPr>
            </w:pPr>
            <w:r>
              <w:rPr>
                <w:b/>
              </w:rPr>
              <w:t>Agency Website</w:t>
            </w:r>
          </w:p>
        </w:tc>
        <w:tc>
          <w:tcPr>
            <w:tcW w:w="6831" w:type="dxa"/>
          </w:tcPr>
          <w:p w14:paraId="2F0B7AEE" w14:textId="1A221A31" w:rsidR="00B05C52" w:rsidRDefault="00DE253D" w:rsidP="00C60D72">
            <w:pPr>
              <w:pStyle w:val="TableTextWhite"/>
            </w:pPr>
            <w:r>
              <w:t>www.d</w:t>
            </w:r>
            <w:r w:rsidR="00142C01">
              <w:t>cceew</w:t>
            </w:r>
            <w:r>
              <w:t>.nsw.gov.au</w:t>
            </w:r>
          </w:p>
        </w:tc>
      </w:tr>
    </w:tbl>
    <w:p w14:paraId="1EEF1370" w14:textId="77777777" w:rsidR="00B01E3B" w:rsidRDefault="00B01E3B" w:rsidP="003927AE">
      <w:pPr>
        <w:tabs>
          <w:tab w:val="left" w:pos="2925"/>
        </w:tabs>
        <w:rPr>
          <w:rStyle w:val="Heading1Char"/>
        </w:rPr>
      </w:pPr>
    </w:p>
    <w:p w14:paraId="103F9EC2" w14:textId="77777777" w:rsidR="00142C01" w:rsidRDefault="00142C01" w:rsidP="00142C0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HAnsi" w:hAnsi="Arial" w:cs="Arial"/>
          <w:i/>
          <w:iCs/>
          <w:sz w:val="22"/>
          <w:szCs w:val="22"/>
          <w:lang w:val="en-GB"/>
        </w:rPr>
        <w:t>Ensuring a sustainable NSW through climate change and energy action, water management, environment and heritage conservation and protection. </w:t>
      </w:r>
      <w:r>
        <w:rPr>
          <w:rStyle w:val="eop"/>
          <w:rFonts w:ascii="Arial" w:hAnsi="Arial" w:cs="Arial"/>
          <w:sz w:val="22"/>
          <w:szCs w:val="22"/>
        </w:rPr>
        <w:t> </w:t>
      </w:r>
    </w:p>
    <w:p w14:paraId="73BA3025" w14:textId="77777777" w:rsidR="00142C01" w:rsidRDefault="00142C01" w:rsidP="00142C01">
      <w:pPr>
        <w:pStyle w:val="paragraph"/>
        <w:spacing w:before="0" w:beforeAutospacing="0" w:after="0" w:afterAutospacing="0"/>
        <w:textAlignment w:val="baseline"/>
        <w:rPr>
          <w:rStyle w:val="normaltextrun"/>
          <w:rFonts w:ascii="Arial" w:eastAsiaTheme="minorHAnsi" w:hAnsi="Arial" w:cs="Arial"/>
          <w:b/>
          <w:bCs/>
          <w:sz w:val="26"/>
          <w:szCs w:val="26"/>
        </w:rPr>
      </w:pPr>
    </w:p>
    <w:p w14:paraId="48D5FA12" w14:textId="77777777" w:rsidR="00142C01" w:rsidRDefault="00142C01" w:rsidP="00142C0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HAnsi" w:hAnsi="Arial" w:cs="Arial"/>
          <w:b/>
          <w:bCs/>
          <w:sz w:val="26"/>
          <w:szCs w:val="26"/>
        </w:rPr>
        <w:t xml:space="preserve">Who we </w:t>
      </w:r>
      <w:proofErr w:type="gramStart"/>
      <w:r>
        <w:rPr>
          <w:rStyle w:val="normaltextrun"/>
          <w:rFonts w:ascii="Arial" w:eastAsiaTheme="minorHAnsi" w:hAnsi="Arial" w:cs="Arial"/>
          <w:b/>
          <w:bCs/>
          <w:sz w:val="26"/>
          <w:szCs w:val="26"/>
        </w:rPr>
        <w:t>are</w:t>
      </w:r>
      <w:proofErr w:type="gramEnd"/>
      <w:r>
        <w:rPr>
          <w:rStyle w:val="normaltextrun"/>
          <w:rFonts w:ascii="Arial" w:eastAsiaTheme="minorHAnsi" w:hAnsi="Arial" w:cs="Arial"/>
          <w:b/>
          <w:bCs/>
          <w:sz w:val="26"/>
          <w:szCs w:val="26"/>
        </w:rPr>
        <w:t> </w:t>
      </w:r>
      <w:r>
        <w:rPr>
          <w:rStyle w:val="eop"/>
          <w:rFonts w:ascii="Arial" w:hAnsi="Arial" w:cs="Arial"/>
          <w:sz w:val="26"/>
          <w:szCs w:val="26"/>
        </w:rPr>
        <w:t> </w:t>
      </w:r>
    </w:p>
    <w:p w14:paraId="53E75D7A" w14:textId="77777777" w:rsidR="00142C01" w:rsidRDefault="00142C01" w:rsidP="00142C01">
      <w:pPr>
        <w:pStyle w:val="paragraph"/>
        <w:spacing w:before="0" w:beforeAutospacing="0" w:after="0" w:afterAutospacing="0"/>
        <w:textAlignment w:val="baseline"/>
        <w:rPr>
          <w:rStyle w:val="normaltextrun"/>
          <w:rFonts w:ascii="Arial" w:eastAsiaTheme="minorHAnsi" w:hAnsi="Arial" w:cs="Arial"/>
          <w:sz w:val="22"/>
          <w:szCs w:val="22"/>
          <w:lang w:val="en-US"/>
        </w:rPr>
      </w:pPr>
    </w:p>
    <w:p w14:paraId="6DFA0276" w14:textId="77777777" w:rsidR="00142C01" w:rsidRDefault="00142C01" w:rsidP="00142C0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HAnsi" w:hAnsi="Arial" w:cs="Arial"/>
          <w:sz w:val="22"/>
          <w:szCs w:val="22"/>
          <w:lang w:val="en-US"/>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r>
        <w:rPr>
          <w:rStyle w:val="eop"/>
          <w:rFonts w:ascii="Arial" w:hAnsi="Arial" w:cs="Arial"/>
          <w:sz w:val="22"/>
          <w:szCs w:val="22"/>
        </w:rPr>
        <w:t> </w:t>
      </w:r>
    </w:p>
    <w:p w14:paraId="2B3D4D59" w14:textId="77777777" w:rsidR="00142C01" w:rsidRDefault="00142C01" w:rsidP="00142C01">
      <w:pPr>
        <w:pStyle w:val="paragraph"/>
        <w:spacing w:before="0" w:beforeAutospacing="0" w:after="0" w:afterAutospacing="0"/>
        <w:textAlignment w:val="baseline"/>
        <w:rPr>
          <w:rStyle w:val="normaltextrun"/>
          <w:rFonts w:ascii="Arial" w:eastAsiaTheme="minorHAnsi" w:hAnsi="Arial" w:cs="Arial"/>
          <w:sz w:val="22"/>
          <w:szCs w:val="22"/>
          <w:lang w:val="en-US"/>
        </w:rPr>
      </w:pPr>
    </w:p>
    <w:p w14:paraId="69CD1922" w14:textId="77777777" w:rsidR="00142C01" w:rsidRDefault="00142C01" w:rsidP="00142C0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HAnsi" w:hAnsi="Arial" w:cs="Arial"/>
          <w:sz w:val="22"/>
          <w:szCs w:val="22"/>
          <w:lang w:val="en-US"/>
        </w:rPr>
        <w:t>DCCEEW conserves and protects the state’s natural environment. It manages the NSW national park estate, including its rich and diverse biodiversity and Aboriginal cultural heritage for future generations. </w:t>
      </w:r>
      <w:r>
        <w:rPr>
          <w:rStyle w:val="eop"/>
          <w:rFonts w:ascii="Arial" w:hAnsi="Arial" w:cs="Arial"/>
          <w:sz w:val="22"/>
          <w:szCs w:val="22"/>
        </w:rPr>
        <w:t> </w:t>
      </w:r>
    </w:p>
    <w:p w14:paraId="7C4A2A54" w14:textId="77777777" w:rsidR="00142C01" w:rsidRDefault="00142C01" w:rsidP="00142C01">
      <w:pPr>
        <w:pStyle w:val="paragraph"/>
        <w:spacing w:before="0" w:beforeAutospacing="0" w:after="0" w:afterAutospacing="0"/>
        <w:textAlignment w:val="baseline"/>
        <w:rPr>
          <w:rFonts w:ascii="Segoe UI" w:hAnsi="Segoe UI" w:cs="Segoe UI"/>
          <w:sz w:val="18"/>
          <w:szCs w:val="18"/>
        </w:rPr>
      </w:pPr>
    </w:p>
    <w:p w14:paraId="4446D7D2" w14:textId="77777777" w:rsidR="00142C01" w:rsidRDefault="00142C01" w:rsidP="00142C01">
      <w:pPr>
        <w:pStyle w:val="paragraph"/>
        <w:spacing w:before="0" w:beforeAutospacing="0" w:after="0" w:afterAutospacing="0"/>
        <w:textAlignment w:val="baseline"/>
        <w:rPr>
          <w:rStyle w:val="normaltextrun"/>
          <w:rFonts w:ascii="Arial" w:eastAsiaTheme="minorHAnsi" w:hAnsi="Arial" w:cs="Arial"/>
          <w:sz w:val="22"/>
          <w:szCs w:val="22"/>
          <w:lang w:val="en-US"/>
        </w:rPr>
      </w:pPr>
      <w:r>
        <w:rPr>
          <w:rStyle w:val="normaltextrun"/>
          <w:rFonts w:ascii="Arial" w:eastAsiaTheme="minorHAnsi" w:hAnsi="Arial" w:cs="Arial"/>
          <w:sz w:val="22"/>
          <w:szCs w:val="22"/>
          <w:lang w:val="en-US"/>
        </w:rPr>
        <w:t xml:space="preserve">DCCEEW also ensures sustainable management of water resources across the state, to support the environment, </w:t>
      </w:r>
      <w:proofErr w:type="gramStart"/>
      <w:r>
        <w:rPr>
          <w:rStyle w:val="normaltextrun"/>
          <w:rFonts w:ascii="Arial" w:eastAsiaTheme="minorHAnsi" w:hAnsi="Arial" w:cs="Arial"/>
          <w:sz w:val="22"/>
          <w:szCs w:val="22"/>
          <w:lang w:val="en-US"/>
        </w:rPr>
        <w:t>communities</w:t>
      </w:r>
      <w:proofErr w:type="gramEnd"/>
      <w:r>
        <w:rPr>
          <w:rStyle w:val="normaltextrun"/>
          <w:rFonts w:ascii="Arial" w:eastAsiaTheme="minorHAnsi" w:hAnsi="Arial" w:cs="Arial"/>
          <w:sz w:val="22"/>
          <w:szCs w:val="22"/>
          <w:lang w:val="en-US"/>
        </w:rPr>
        <w:t xml:space="preserve"> and industry.</w:t>
      </w:r>
    </w:p>
    <w:p w14:paraId="6CD25E24" w14:textId="77777777" w:rsidR="00142C01" w:rsidRDefault="00142C01" w:rsidP="00142C01">
      <w:pPr>
        <w:pStyle w:val="paragraph"/>
        <w:spacing w:before="0" w:beforeAutospacing="0" w:after="0" w:afterAutospacing="0"/>
        <w:textAlignment w:val="baseline"/>
        <w:rPr>
          <w:rFonts w:ascii="Segoe UI" w:hAnsi="Segoe UI" w:cs="Segoe UI"/>
          <w:sz w:val="18"/>
          <w:szCs w:val="18"/>
        </w:rPr>
      </w:pPr>
    </w:p>
    <w:p w14:paraId="0EF25FBE" w14:textId="77777777" w:rsidR="00142C01" w:rsidRDefault="00142C01" w:rsidP="00142C01">
      <w:pPr>
        <w:pStyle w:val="paragraph"/>
        <w:spacing w:before="0" w:beforeAutospacing="0" w:after="0" w:afterAutospacing="0"/>
        <w:textAlignment w:val="baseline"/>
        <w:rPr>
          <w:rStyle w:val="normaltextrun"/>
          <w:rFonts w:ascii="Arial" w:eastAsiaTheme="minorHAnsi" w:hAnsi="Arial" w:cs="Arial"/>
          <w:sz w:val="22"/>
          <w:szCs w:val="22"/>
          <w:lang w:val="en-US"/>
        </w:rPr>
      </w:pPr>
      <w:r>
        <w:rPr>
          <w:rStyle w:val="normaltextrun"/>
          <w:rFonts w:ascii="Arial" w:eastAsiaTheme="minorHAnsi" w:hAnsi="Arial" w:cs="Arial"/>
          <w:color w:val="000000"/>
          <w:sz w:val="22"/>
          <w:szCs w:val="22"/>
          <w:lang w:val="en-US"/>
        </w:rPr>
        <w:t xml:space="preserve">We </w:t>
      </w:r>
      <w:r>
        <w:rPr>
          <w:rStyle w:val="normaltextrun"/>
          <w:rFonts w:ascii="Arial" w:eastAsiaTheme="minorHAnsi" w:hAnsi="Arial" w:cs="Arial"/>
          <w:sz w:val="22"/>
          <w:szCs w:val="22"/>
          <w:lang w:val="en-US"/>
        </w:rPr>
        <w:t>acknowledge the ongoing custodial responsibilities of the Aboriginal peoples of NSW to care for Country and water and are committed to establishing meaningful partnerships with Aboriginal peoples in the management of the environment.  </w:t>
      </w:r>
    </w:p>
    <w:p w14:paraId="5D727686" w14:textId="0FAD85CA" w:rsidR="00142C01" w:rsidRDefault="00142C01" w:rsidP="00142C0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43071CE" w14:textId="77777777" w:rsidR="003927AE" w:rsidRPr="00614552" w:rsidRDefault="003927AE" w:rsidP="003927AE">
      <w:pPr>
        <w:tabs>
          <w:tab w:val="left" w:pos="2925"/>
        </w:tabs>
        <w:rPr>
          <w:rStyle w:val="Heading1Char"/>
        </w:rPr>
      </w:pPr>
      <w:r w:rsidRPr="00614552">
        <w:rPr>
          <w:rStyle w:val="Heading1Char"/>
        </w:rPr>
        <w:t>Primary purpose of the role</w:t>
      </w:r>
    </w:p>
    <w:p w14:paraId="518A8D2E" w14:textId="77777777" w:rsidR="003927AE" w:rsidRDefault="003927AE" w:rsidP="003927AE">
      <w:pPr>
        <w:tabs>
          <w:tab w:val="left" w:pos="2925"/>
        </w:tabs>
        <w:rPr>
          <w:rFonts w:ascii="Georgia" w:hAnsi="Georgia"/>
        </w:rPr>
      </w:pPr>
      <w:r>
        <w:t xml:space="preserve">The Senior Procurement Officer partners with stakeholders to plan, develop, source and manage procurement arrangements to </w:t>
      </w:r>
      <w:r w:rsidR="00B94B7D">
        <w:t xml:space="preserve">deliver value for money and </w:t>
      </w:r>
      <w:r>
        <w:t xml:space="preserve">effectively meet business </w:t>
      </w:r>
      <w:r w:rsidR="00465BCC">
        <w:t>outcomes</w:t>
      </w:r>
      <w:r w:rsidR="00B05C52">
        <w:t xml:space="preserve"> and government directions</w:t>
      </w:r>
      <w:r>
        <w:t>.</w:t>
      </w:r>
    </w:p>
    <w:p w14:paraId="4B56F108" w14:textId="77777777" w:rsidR="003927AE" w:rsidRPr="00172DFE" w:rsidRDefault="003927AE" w:rsidP="00172DFE">
      <w:pPr>
        <w:tabs>
          <w:tab w:val="left" w:pos="2925"/>
        </w:tabs>
        <w:rPr>
          <w:rStyle w:val="Heading1Char"/>
        </w:rPr>
      </w:pPr>
      <w:r w:rsidRPr="00172DFE">
        <w:rPr>
          <w:rStyle w:val="Heading1Char"/>
        </w:rPr>
        <w:t>Key accountabilities</w:t>
      </w:r>
    </w:p>
    <w:p w14:paraId="61699925" w14:textId="77777777" w:rsidR="00B60214" w:rsidRPr="00B60214" w:rsidRDefault="007E77DC" w:rsidP="00B60214">
      <w:pPr>
        <w:pStyle w:val="ListParagraph"/>
        <w:numPr>
          <w:ilvl w:val="0"/>
          <w:numId w:val="11"/>
        </w:numPr>
        <w:tabs>
          <w:tab w:val="left" w:pos="2925"/>
        </w:tabs>
        <w:rPr>
          <w:rFonts w:cs="Arial"/>
        </w:rPr>
      </w:pPr>
      <w:r>
        <w:t>Undertake business needs assessment, supply market analysis and commercial risk assessments to inform procurement planning and sourcing decisions</w:t>
      </w:r>
    </w:p>
    <w:p w14:paraId="2B250718" w14:textId="77777777" w:rsidR="00B60214" w:rsidRPr="00B60214" w:rsidRDefault="007E77DC" w:rsidP="00B60214">
      <w:pPr>
        <w:pStyle w:val="ListParagraph"/>
        <w:numPr>
          <w:ilvl w:val="0"/>
          <w:numId w:val="11"/>
        </w:numPr>
        <w:tabs>
          <w:tab w:val="left" w:pos="2925"/>
        </w:tabs>
        <w:rPr>
          <w:rFonts w:cs="Arial"/>
        </w:rPr>
      </w:pPr>
      <w:r>
        <w:t xml:space="preserve">Develop, co-ordinate and lead sourcing activities </w:t>
      </w:r>
      <w:r w:rsidR="00B01E3B">
        <w:t>to establish</w:t>
      </w:r>
      <w:r>
        <w:t xml:space="preserve"> supply arrangements that meet business needs</w:t>
      </w:r>
    </w:p>
    <w:p w14:paraId="468DF7B7" w14:textId="77777777" w:rsidR="00B60214" w:rsidRPr="00B60214" w:rsidRDefault="007E77DC" w:rsidP="00B60214">
      <w:pPr>
        <w:pStyle w:val="ListParagraph"/>
        <w:numPr>
          <w:ilvl w:val="0"/>
          <w:numId w:val="11"/>
        </w:numPr>
        <w:tabs>
          <w:tab w:val="left" w:pos="2925"/>
        </w:tabs>
        <w:rPr>
          <w:rFonts w:cs="Arial"/>
        </w:rPr>
      </w:pPr>
      <w:r>
        <w:lastRenderedPageBreak/>
        <w:t>Develop and administer contract management plans, negotiate changes and modifications, supplier performance management and compliance requirements through effective supplier relationships to enhance business outcomes</w:t>
      </w:r>
    </w:p>
    <w:p w14:paraId="4F64F2B5" w14:textId="77777777" w:rsidR="00B60214" w:rsidRPr="00B60214" w:rsidRDefault="007E77DC" w:rsidP="00B60214">
      <w:pPr>
        <w:pStyle w:val="ListParagraph"/>
        <w:numPr>
          <w:ilvl w:val="0"/>
          <w:numId w:val="11"/>
        </w:numPr>
        <w:tabs>
          <w:tab w:val="left" w:pos="2925"/>
        </w:tabs>
        <w:rPr>
          <w:rFonts w:cs="Arial"/>
        </w:rPr>
      </w:pPr>
      <w:r>
        <w:t>Plan and lead contract negotiations in the establishment and review of supply arrangements to deliver value for money procurement outcomes</w:t>
      </w:r>
    </w:p>
    <w:p w14:paraId="6EBFF1AD" w14:textId="77777777" w:rsidR="00B60214" w:rsidRPr="00B60214" w:rsidRDefault="007E77DC" w:rsidP="00B60214">
      <w:pPr>
        <w:pStyle w:val="ListParagraph"/>
        <w:numPr>
          <w:ilvl w:val="0"/>
          <w:numId w:val="11"/>
        </w:numPr>
        <w:tabs>
          <w:tab w:val="left" w:pos="2925"/>
        </w:tabs>
        <w:rPr>
          <w:rFonts w:cs="Arial"/>
        </w:rPr>
      </w:pPr>
      <w:r>
        <w:t>Partner with staff from across the organisation providing high level advice and guidance to build expertise in procurement, provide governance and improve procurement practice and outcomes</w:t>
      </w:r>
    </w:p>
    <w:p w14:paraId="54A77794" w14:textId="77777777" w:rsidR="00B129F6" w:rsidRPr="00F339CD" w:rsidRDefault="00B129F6" w:rsidP="00B129F6">
      <w:pPr>
        <w:pStyle w:val="ListParagraph"/>
        <w:numPr>
          <w:ilvl w:val="0"/>
          <w:numId w:val="11"/>
        </w:numPr>
        <w:tabs>
          <w:tab w:val="left" w:pos="2925"/>
        </w:tabs>
        <w:rPr>
          <w:rFonts w:ascii="Georgia" w:hAnsi="Georgia"/>
        </w:rPr>
      </w:pPr>
      <w:r>
        <w:rPr>
          <w:rFonts w:cs="Arial"/>
        </w:rPr>
        <w:t>Deliver training regarding best practice procurement processes to increase procurement capability across the department</w:t>
      </w:r>
    </w:p>
    <w:p w14:paraId="37A33AD0" w14:textId="77777777" w:rsidR="00B60214" w:rsidRPr="00B60214" w:rsidRDefault="007E77DC" w:rsidP="00B60214">
      <w:pPr>
        <w:pStyle w:val="ListParagraph"/>
        <w:numPr>
          <w:ilvl w:val="0"/>
          <w:numId w:val="11"/>
        </w:numPr>
        <w:tabs>
          <w:tab w:val="left" w:pos="2925"/>
        </w:tabs>
        <w:rPr>
          <w:rFonts w:cs="Arial"/>
        </w:rPr>
      </w:pPr>
      <w:r>
        <w:t>Identify, manage and mitigate procurement risks to enable the organisation to meet its obligations and maximise business opportunity</w:t>
      </w:r>
    </w:p>
    <w:p w14:paraId="0C14136F" w14:textId="0A048865" w:rsidR="003927AE" w:rsidRPr="00B60214" w:rsidRDefault="007E77DC" w:rsidP="00B60214">
      <w:pPr>
        <w:pStyle w:val="ListParagraph"/>
        <w:numPr>
          <w:ilvl w:val="0"/>
          <w:numId w:val="11"/>
        </w:numPr>
        <w:tabs>
          <w:tab w:val="left" w:pos="2925"/>
        </w:tabs>
        <w:rPr>
          <w:rFonts w:cs="Arial"/>
        </w:rPr>
      </w:pPr>
      <w:r>
        <w:t xml:space="preserve">Document procurement processes, </w:t>
      </w:r>
      <w:proofErr w:type="gramStart"/>
      <w:r>
        <w:t>decisions</w:t>
      </w:r>
      <w:proofErr w:type="gramEnd"/>
      <w:r>
        <w:t xml:space="preserve"> and contractual arrangements fully to provide an audit trail for probity and audit purposes</w:t>
      </w:r>
      <w:r w:rsidR="00142C01">
        <w:t>.</w:t>
      </w:r>
    </w:p>
    <w:p w14:paraId="793A42F1" w14:textId="77777777" w:rsidR="003927AE" w:rsidRPr="00614552" w:rsidRDefault="003927AE" w:rsidP="003927AE">
      <w:pPr>
        <w:tabs>
          <w:tab w:val="left" w:pos="2925"/>
        </w:tabs>
        <w:rPr>
          <w:rStyle w:val="Heading1Char"/>
        </w:rPr>
      </w:pPr>
      <w:r w:rsidRPr="00614552">
        <w:rPr>
          <w:rStyle w:val="Heading1Char"/>
        </w:rPr>
        <w:t>Key challenges</w:t>
      </w:r>
    </w:p>
    <w:p w14:paraId="4B270B8A" w14:textId="77777777" w:rsidR="00B60214" w:rsidRPr="00B60214" w:rsidRDefault="007E77DC" w:rsidP="00B60214">
      <w:pPr>
        <w:pStyle w:val="ListParagraph"/>
        <w:numPr>
          <w:ilvl w:val="0"/>
          <w:numId w:val="11"/>
        </w:numPr>
        <w:tabs>
          <w:tab w:val="left" w:pos="2925"/>
        </w:tabs>
        <w:rPr>
          <w:rFonts w:ascii="Georgia" w:hAnsi="Georgia"/>
        </w:rPr>
      </w:pPr>
      <w:r>
        <w:t>Identifying and promoting ways for the business to manage demand, given that this may involve changes in business unit practices that go beyond procurement</w:t>
      </w:r>
    </w:p>
    <w:p w14:paraId="33F28DDE" w14:textId="6AF13181" w:rsidR="00CC23A1" w:rsidRPr="00CC23A1" w:rsidRDefault="007E77DC" w:rsidP="00CC23A1">
      <w:pPr>
        <w:pStyle w:val="ListParagraph"/>
        <w:numPr>
          <w:ilvl w:val="0"/>
          <w:numId w:val="11"/>
        </w:numPr>
        <w:tabs>
          <w:tab w:val="left" w:pos="2925"/>
        </w:tabs>
        <w:rPr>
          <w:rFonts w:ascii="Georgia" w:hAnsi="Georgia"/>
        </w:rPr>
      </w:pPr>
      <w:r>
        <w:t xml:space="preserve">Continually building professional knowledge in procurement, the </w:t>
      </w:r>
      <w:proofErr w:type="gramStart"/>
      <w:r>
        <w:t>business</w:t>
      </w:r>
      <w:proofErr w:type="gramEnd"/>
      <w:r>
        <w:t xml:space="preserve"> and markets to enhance the expert advice and support provided to procurement decision-makers, given the complexity of procurement legislation and policy and the dynamic nature of markets</w:t>
      </w:r>
      <w:r w:rsidR="00142C01">
        <w:t>.</w:t>
      </w:r>
    </w:p>
    <w:p w14:paraId="7B39443A" w14:textId="77777777" w:rsidR="003927AE" w:rsidRPr="00CC23A1" w:rsidRDefault="003927AE" w:rsidP="00CC23A1">
      <w:pPr>
        <w:tabs>
          <w:tab w:val="left" w:pos="2925"/>
        </w:tabs>
        <w:rPr>
          <w:rFonts w:ascii="Georgia" w:hAnsi="Georgia"/>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3312F4C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5EFB6951" w14:textId="77777777" w:rsidR="003927AE" w:rsidRPr="00C978B9" w:rsidRDefault="003927AE" w:rsidP="00A72C86">
            <w:pPr>
              <w:pStyle w:val="TableTextWhite0"/>
            </w:pPr>
            <w:r w:rsidRPr="00C978B9">
              <w:t>Who</w:t>
            </w:r>
          </w:p>
        </w:tc>
        <w:tc>
          <w:tcPr>
            <w:tcW w:w="7256" w:type="dxa"/>
          </w:tcPr>
          <w:p w14:paraId="6E043931" w14:textId="77777777" w:rsidR="003927AE" w:rsidRPr="00C978B9" w:rsidRDefault="003927AE" w:rsidP="00A72C86">
            <w:pPr>
              <w:pStyle w:val="TableTextWhite0"/>
            </w:pPr>
            <w:r>
              <w:t xml:space="preserve"> </w:t>
            </w:r>
            <w:r w:rsidRPr="00C978B9">
              <w:t>Why</w:t>
            </w:r>
          </w:p>
        </w:tc>
      </w:tr>
      <w:tr w:rsidR="003927AE" w:rsidRPr="00A8245E" w14:paraId="523F1346" w14:textId="77777777" w:rsidTr="00E55704">
        <w:tc>
          <w:tcPr>
            <w:tcW w:w="3601" w:type="dxa"/>
            <w:shd w:val="clear" w:color="auto" w:fill="BCBEC0"/>
          </w:tcPr>
          <w:p w14:paraId="79463ACE"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164AE4FA" w14:textId="77777777" w:rsidR="003927AE" w:rsidRPr="00A8245E" w:rsidRDefault="003927AE" w:rsidP="00A72C86">
            <w:pPr>
              <w:pStyle w:val="TableText"/>
              <w:keepNext/>
              <w:rPr>
                <w:b/>
              </w:rPr>
            </w:pPr>
          </w:p>
        </w:tc>
      </w:tr>
      <w:tr w:rsidR="003927AE" w:rsidRPr="00C978B9" w14:paraId="6C2F4BDB" w14:textId="77777777" w:rsidTr="00E55704">
        <w:tc>
          <w:tcPr>
            <w:tcW w:w="3601" w:type="dxa"/>
            <w:tcBorders>
              <w:top w:val="single" w:sz="8" w:space="0" w:color="auto"/>
              <w:bottom w:val="single" w:sz="8" w:space="0" w:color="BCBEC0"/>
            </w:tcBorders>
          </w:tcPr>
          <w:p w14:paraId="58D35712" w14:textId="77777777" w:rsidR="003927AE" w:rsidRPr="00A15CDB" w:rsidRDefault="003927AE" w:rsidP="00A72C86">
            <w:pPr>
              <w:pStyle w:val="TableText"/>
            </w:pPr>
            <w:r>
              <w:t>Agency Head/Functional Head</w:t>
            </w:r>
          </w:p>
        </w:tc>
        <w:tc>
          <w:tcPr>
            <w:tcW w:w="7256" w:type="dxa"/>
            <w:tcBorders>
              <w:top w:val="single" w:sz="8" w:space="0" w:color="auto"/>
              <w:bottom w:val="single" w:sz="8" w:space="0" w:color="BCBEC0"/>
            </w:tcBorders>
          </w:tcPr>
          <w:p w14:paraId="3EC023EF" w14:textId="4204FF26" w:rsidR="003927AE" w:rsidRPr="00A15CDB" w:rsidRDefault="003927AE" w:rsidP="003927AE">
            <w:pPr>
              <w:pStyle w:val="TableText"/>
              <w:numPr>
                <w:ilvl w:val="0"/>
                <w:numId w:val="3"/>
              </w:numPr>
            </w:pPr>
            <w:r>
              <w:t>Provide expert advice to contribute to decision making and directions in procurement</w:t>
            </w:r>
            <w:r w:rsidR="00142C01">
              <w:t>.</w:t>
            </w:r>
          </w:p>
        </w:tc>
      </w:tr>
      <w:tr w:rsidR="003927AE" w:rsidRPr="00C978B9" w14:paraId="01D2E3B6" w14:textId="77777777" w:rsidTr="00E55704">
        <w:tc>
          <w:tcPr>
            <w:tcW w:w="3601" w:type="dxa"/>
            <w:tcBorders>
              <w:top w:val="single" w:sz="8" w:space="0" w:color="auto"/>
              <w:bottom w:val="single" w:sz="8" w:space="0" w:color="BCBEC0"/>
            </w:tcBorders>
          </w:tcPr>
          <w:p w14:paraId="6D7E0E10"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17EE5F3F" w14:textId="77777777" w:rsidR="00B60214" w:rsidRDefault="003927AE" w:rsidP="003927AE">
            <w:pPr>
              <w:pStyle w:val="TableText"/>
              <w:numPr>
                <w:ilvl w:val="0"/>
                <w:numId w:val="3"/>
              </w:numPr>
            </w:pPr>
            <w:r>
              <w:t xml:space="preserve">Collaborate and provide expert advice to contribute to procurement strategies, activities and decision-making </w:t>
            </w:r>
          </w:p>
          <w:p w14:paraId="2EC8A8DD" w14:textId="77777777" w:rsidR="00B60214" w:rsidRDefault="003927AE" w:rsidP="003927AE">
            <w:pPr>
              <w:pStyle w:val="TableText"/>
              <w:numPr>
                <w:ilvl w:val="0"/>
                <w:numId w:val="3"/>
              </w:numPr>
            </w:pPr>
            <w:r>
              <w:t xml:space="preserve">Provide governance, guidance and support to agency staff/teams undertaking procurement </w:t>
            </w:r>
          </w:p>
          <w:p w14:paraId="6302E9DE" w14:textId="54BD3430" w:rsidR="003927AE" w:rsidRPr="00A15CDB" w:rsidRDefault="003927AE" w:rsidP="003927AE">
            <w:pPr>
              <w:pStyle w:val="TableText"/>
              <w:numPr>
                <w:ilvl w:val="0"/>
                <w:numId w:val="3"/>
              </w:numPr>
            </w:pPr>
            <w:r>
              <w:t>Resolve and provide solutions to issues and build capability</w:t>
            </w:r>
            <w:r w:rsidR="00142C01">
              <w:t>.</w:t>
            </w:r>
          </w:p>
        </w:tc>
      </w:tr>
      <w:tr w:rsidR="003927AE" w:rsidRPr="00C978B9" w14:paraId="75C96BB6" w14:textId="77777777" w:rsidTr="00E55704">
        <w:tc>
          <w:tcPr>
            <w:tcW w:w="3601" w:type="dxa"/>
            <w:tcBorders>
              <w:top w:val="single" w:sz="8" w:space="0" w:color="auto"/>
              <w:bottom w:val="single" w:sz="8" w:space="0" w:color="BCBEC0"/>
            </w:tcBorders>
          </w:tcPr>
          <w:p w14:paraId="12766C7A"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642C3001" w14:textId="77777777" w:rsidR="00B60214" w:rsidRDefault="003927AE" w:rsidP="003927AE">
            <w:pPr>
              <w:pStyle w:val="TableText"/>
              <w:numPr>
                <w:ilvl w:val="0"/>
                <w:numId w:val="3"/>
              </w:numPr>
            </w:pPr>
            <w:r>
              <w:t xml:space="preserve">Provide expert advice on procurement strategies and directions and contribute to broader unit issues </w:t>
            </w:r>
          </w:p>
          <w:p w14:paraId="0E3A833D" w14:textId="7987F80A" w:rsidR="003927AE" w:rsidRPr="00A15CDB" w:rsidRDefault="003927AE" w:rsidP="003927AE">
            <w:pPr>
              <w:pStyle w:val="TableText"/>
              <w:numPr>
                <w:ilvl w:val="0"/>
                <w:numId w:val="3"/>
              </w:numPr>
            </w:pPr>
            <w:r>
              <w:t>Report on progress towards business objectives, discuss key projects and issues and receive advice</w:t>
            </w:r>
            <w:r w:rsidR="00142C01">
              <w:t>.</w:t>
            </w:r>
          </w:p>
        </w:tc>
      </w:tr>
      <w:tr w:rsidR="00B129F6" w:rsidRPr="00C978B9" w14:paraId="554764BF" w14:textId="77777777" w:rsidTr="00E55704">
        <w:tc>
          <w:tcPr>
            <w:tcW w:w="3601" w:type="dxa"/>
            <w:tcBorders>
              <w:top w:val="single" w:sz="8" w:space="0" w:color="auto"/>
              <w:bottom w:val="single" w:sz="8" w:space="0" w:color="BCBEC0"/>
            </w:tcBorders>
          </w:tcPr>
          <w:p w14:paraId="4B3619EE" w14:textId="77777777" w:rsidR="00B129F6" w:rsidRDefault="00DE253D" w:rsidP="00A72C86">
            <w:pPr>
              <w:pStyle w:val="TableText"/>
            </w:pPr>
            <w:r>
              <w:t>Procurement teams</w:t>
            </w:r>
          </w:p>
        </w:tc>
        <w:tc>
          <w:tcPr>
            <w:tcW w:w="7256" w:type="dxa"/>
            <w:tcBorders>
              <w:top w:val="single" w:sz="8" w:space="0" w:color="auto"/>
              <w:bottom w:val="single" w:sz="8" w:space="0" w:color="BCBEC0"/>
            </w:tcBorders>
          </w:tcPr>
          <w:p w14:paraId="758DA031" w14:textId="77777777" w:rsidR="00B129F6" w:rsidRDefault="00DE253D" w:rsidP="003927AE">
            <w:pPr>
              <w:pStyle w:val="TableText"/>
              <w:numPr>
                <w:ilvl w:val="0"/>
                <w:numId w:val="3"/>
              </w:numPr>
            </w:pPr>
            <w:r w:rsidRPr="00DF2685">
              <w:t>To ensure effective collaboration, organisational operational transparency and beneficial team member development from regular and structured interaction with peers.</w:t>
            </w:r>
          </w:p>
        </w:tc>
      </w:tr>
      <w:tr w:rsidR="003927AE" w:rsidRPr="00A8245E" w14:paraId="5816AB4A" w14:textId="77777777" w:rsidTr="00E55704">
        <w:tc>
          <w:tcPr>
            <w:tcW w:w="3601" w:type="dxa"/>
            <w:shd w:val="clear" w:color="auto" w:fill="BCBEC0"/>
          </w:tcPr>
          <w:p w14:paraId="2EF0D16C"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679EF47F" w14:textId="77777777" w:rsidR="003927AE" w:rsidRPr="00A8245E" w:rsidRDefault="003927AE" w:rsidP="00A72C86">
            <w:pPr>
              <w:pStyle w:val="TableText"/>
              <w:keepNext/>
              <w:rPr>
                <w:b/>
              </w:rPr>
            </w:pPr>
          </w:p>
        </w:tc>
      </w:tr>
      <w:tr w:rsidR="003927AE" w:rsidRPr="00C978B9" w14:paraId="2BC51B82" w14:textId="77777777" w:rsidTr="00E55704">
        <w:tc>
          <w:tcPr>
            <w:tcW w:w="3601" w:type="dxa"/>
            <w:tcBorders>
              <w:top w:val="single" w:sz="8" w:space="0" w:color="auto"/>
              <w:bottom w:val="single" w:sz="8" w:space="0" w:color="BCBEC0"/>
            </w:tcBorders>
          </w:tcPr>
          <w:p w14:paraId="78B61916"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7CED4DB6" w14:textId="77777777" w:rsidR="00B60214" w:rsidRDefault="003927AE" w:rsidP="003927AE">
            <w:pPr>
              <w:pStyle w:val="TableText"/>
              <w:numPr>
                <w:ilvl w:val="0"/>
                <w:numId w:val="3"/>
              </w:numPr>
            </w:pPr>
            <w:r>
              <w:t xml:space="preserve">Consult and collaborate to define mutual interests and  determine strategies to achieve their realisation </w:t>
            </w:r>
          </w:p>
          <w:p w14:paraId="36CB2E89" w14:textId="70439955" w:rsidR="003927AE" w:rsidRPr="00A15CDB" w:rsidRDefault="003927AE" w:rsidP="003927AE">
            <w:pPr>
              <w:pStyle w:val="TableText"/>
              <w:numPr>
                <w:ilvl w:val="0"/>
                <w:numId w:val="3"/>
              </w:numPr>
            </w:pPr>
            <w:r>
              <w:t>Provide advice and information to support procurement decision-making</w:t>
            </w:r>
            <w:r w:rsidR="00142C01">
              <w:t>.</w:t>
            </w:r>
          </w:p>
        </w:tc>
      </w:tr>
      <w:tr w:rsidR="003927AE" w:rsidRPr="00C978B9" w14:paraId="7CF6F78F" w14:textId="77777777" w:rsidTr="00E55704">
        <w:tc>
          <w:tcPr>
            <w:tcW w:w="3601" w:type="dxa"/>
            <w:tcBorders>
              <w:top w:val="single" w:sz="8" w:space="0" w:color="auto"/>
              <w:bottom w:val="single" w:sz="8" w:space="0" w:color="BCBEC0"/>
            </w:tcBorders>
          </w:tcPr>
          <w:p w14:paraId="43BD069E" w14:textId="77777777"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14:paraId="45B3C4AC" w14:textId="77777777" w:rsidR="00B60214" w:rsidRDefault="003927AE" w:rsidP="003927AE">
            <w:pPr>
              <w:pStyle w:val="TableText"/>
              <w:numPr>
                <w:ilvl w:val="0"/>
                <w:numId w:val="3"/>
              </w:numPr>
            </w:pPr>
            <w:r>
              <w:t xml:space="preserve">Gather information to support analyses of markets and suppliers and contract performance </w:t>
            </w:r>
          </w:p>
          <w:p w14:paraId="1C8CDC31" w14:textId="77777777" w:rsidR="00B60214" w:rsidRDefault="003927AE" w:rsidP="003927AE">
            <w:pPr>
              <w:pStyle w:val="TableText"/>
              <w:numPr>
                <w:ilvl w:val="0"/>
                <w:numId w:val="3"/>
              </w:numPr>
            </w:pPr>
            <w:r>
              <w:lastRenderedPageBreak/>
              <w:t xml:space="preserve">Explore business opportunities and develop innovative procurement strategies and supply arrangements </w:t>
            </w:r>
          </w:p>
          <w:p w14:paraId="62E8183E" w14:textId="6C5E3BE6" w:rsidR="003927AE" w:rsidRPr="00A15CDB" w:rsidRDefault="003927AE" w:rsidP="003927AE">
            <w:pPr>
              <w:pStyle w:val="TableText"/>
              <w:numPr>
                <w:ilvl w:val="0"/>
                <w:numId w:val="3"/>
              </w:numPr>
            </w:pPr>
            <w:r>
              <w:t>Manage contracts and monitor provision of service to ensure compliance with contracts and service arrangements</w:t>
            </w:r>
            <w:r w:rsidR="00142C01">
              <w:t>.</w:t>
            </w:r>
          </w:p>
        </w:tc>
      </w:tr>
      <w:tr w:rsidR="003927AE" w:rsidRPr="00C978B9" w14:paraId="683D7257" w14:textId="77777777" w:rsidTr="00E55704">
        <w:tc>
          <w:tcPr>
            <w:tcW w:w="3601" w:type="dxa"/>
            <w:tcBorders>
              <w:top w:val="single" w:sz="8" w:space="0" w:color="auto"/>
              <w:bottom w:val="single" w:sz="8" w:space="0" w:color="BCBEC0"/>
            </w:tcBorders>
          </w:tcPr>
          <w:p w14:paraId="29841E83" w14:textId="77777777" w:rsidR="003927AE" w:rsidRPr="00A15CDB" w:rsidRDefault="003927AE" w:rsidP="00A72C86">
            <w:pPr>
              <w:pStyle w:val="TableText"/>
            </w:pPr>
            <w:r>
              <w:lastRenderedPageBreak/>
              <w:t>Other NSW Government Agencies</w:t>
            </w:r>
          </w:p>
        </w:tc>
        <w:tc>
          <w:tcPr>
            <w:tcW w:w="7256" w:type="dxa"/>
            <w:tcBorders>
              <w:top w:val="single" w:sz="8" w:space="0" w:color="auto"/>
              <w:bottom w:val="single" w:sz="8" w:space="0" w:color="BCBEC0"/>
            </w:tcBorders>
          </w:tcPr>
          <w:p w14:paraId="4C936147" w14:textId="77777777" w:rsidR="00B60214" w:rsidRDefault="003927AE" w:rsidP="003927AE">
            <w:pPr>
              <w:pStyle w:val="TableText"/>
              <w:numPr>
                <w:ilvl w:val="0"/>
                <w:numId w:val="3"/>
              </w:numPr>
            </w:pPr>
            <w:r>
              <w:t>Establish networks to enable performance benchmarking, monitor market trends and maintain currency in trends and developments in procurement</w:t>
            </w:r>
          </w:p>
          <w:p w14:paraId="4D07CAE4" w14:textId="77777777" w:rsidR="00B60214" w:rsidRDefault="003927AE" w:rsidP="003927AE">
            <w:pPr>
              <w:pStyle w:val="TableText"/>
              <w:numPr>
                <w:ilvl w:val="0"/>
                <w:numId w:val="3"/>
              </w:numPr>
            </w:pPr>
            <w:r>
              <w:t>Contribute to cross agency or whole of government projects/programs</w:t>
            </w:r>
          </w:p>
          <w:p w14:paraId="3EFF6E76" w14:textId="762CE7A7" w:rsidR="003927AE" w:rsidRPr="00A15CDB" w:rsidRDefault="003927AE" w:rsidP="003927AE">
            <w:pPr>
              <w:pStyle w:val="TableText"/>
              <w:numPr>
                <w:ilvl w:val="0"/>
                <w:numId w:val="3"/>
              </w:numPr>
            </w:pPr>
            <w:r>
              <w:t xml:space="preserve">Influence the development of procurement policy, </w:t>
            </w:r>
            <w:proofErr w:type="gramStart"/>
            <w:r>
              <w:t>programs</w:t>
            </w:r>
            <w:proofErr w:type="gramEnd"/>
            <w:r>
              <w:t xml:space="preserve"> and services</w:t>
            </w:r>
            <w:r w:rsidR="00142C01">
              <w:t>.</w:t>
            </w:r>
          </w:p>
        </w:tc>
      </w:tr>
      <w:tr w:rsidR="003927AE" w:rsidRPr="00C978B9" w14:paraId="355D6BAE" w14:textId="77777777" w:rsidTr="00E55704">
        <w:tc>
          <w:tcPr>
            <w:tcW w:w="3601" w:type="dxa"/>
            <w:tcBorders>
              <w:top w:val="single" w:sz="8" w:space="0" w:color="auto"/>
              <w:bottom w:val="single" w:sz="8" w:space="0" w:color="BCBEC0"/>
            </w:tcBorders>
          </w:tcPr>
          <w:p w14:paraId="18586CC4" w14:textId="77777777" w:rsidR="003927AE" w:rsidRPr="00A15CDB" w:rsidRDefault="003927AE" w:rsidP="00A72C86">
            <w:pPr>
              <w:pStyle w:val="TableText"/>
            </w:pPr>
            <w:r>
              <w:t>Professional and Sector Associations</w:t>
            </w:r>
          </w:p>
        </w:tc>
        <w:tc>
          <w:tcPr>
            <w:tcW w:w="7256" w:type="dxa"/>
            <w:tcBorders>
              <w:top w:val="single" w:sz="8" w:space="0" w:color="auto"/>
              <w:bottom w:val="single" w:sz="8" w:space="0" w:color="BCBEC0"/>
            </w:tcBorders>
          </w:tcPr>
          <w:p w14:paraId="13516A08" w14:textId="33BFF0AC" w:rsidR="003927AE" w:rsidRPr="00A15CDB" w:rsidRDefault="003927AE" w:rsidP="003927AE">
            <w:pPr>
              <w:pStyle w:val="TableText"/>
              <w:numPr>
                <w:ilvl w:val="0"/>
                <w:numId w:val="3"/>
              </w:numPr>
            </w:pPr>
            <w:r>
              <w:t xml:space="preserve">Exchange information on market developments, performance benchmarking, </w:t>
            </w:r>
            <w:proofErr w:type="gramStart"/>
            <w:r>
              <w:t>innovation</w:t>
            </w:r>
            <w:proofErr w:type="gramEnd"/>
            <w:r>
              <w:t xml:space="preserve"> and other matters of mutual interest</w:t>
            </w:r>
            <w:r w:rsidR="00142C01">
              <w:t>.</w:t>
            </w:r>
          </w:p>
        </w:tc>
      </w:tr>
    </w:tbl>
    <w:p w14:paraId="5BF8C395" w14:textId="77777777" w:rsidR="00F82AA9" w:rsidRDefault="00F82AA9" w:rsidP="003927AE">
      <w:pPr>
        <w:pStyle w:val="Heading1"/>
      </w:pPr>
    </w:p>
    <w:p w14:paraId="71740F01" w14:textId="77777777" w:rsidR="00F82AA9" w:rsidRDefault="00F82AA9" w:rsidP="00F82AA9">
      <w:pPr>
        <w:tabs>
          <w:tab w:val="left" w:pos="2925"/>
        </w:tabs>
      </w:pPr>
      <w:r>
        <w:rPr>
          <w:rStyle w:val="Heading1Char"/>
        </w:rPr>
        <w:t>Role</w:t>
      </w:r>
      <w:r>
        <w:t xml:space="preserve"> </w:t>
      </w:r>
      <w:r>
        <w:rPr>
          <w:rStyle w:val="Heading1Char"/>
        </w:rPr>
        <w:t>Dimensions</w:t>
      </w:r>
    </w:p>
    <w:p w14:paraId="0C709E70" w14:textId="6580CBD3" w:rsidR="00B129F6" w:rsidRDefault="00B129F6" w:rsidP="00B129F6">
      <w:pPr>
        <w:pStyle w:val="Heading2"/>
      </w:pPr>
      <w:r>
        <w:t xml:space="preserve">Decision making </w:t>
      </w:r>
    </w:p>
    <w:p w14:paraId="19185996" w14:textId="1A76A983" w:rsidR="00142C01" w:rsidRPr="00142C01" w:rsidRDefault="00142C01" w:rsidP="00142C01">
      <w:pPr>
        <w:rPr>
          <w:lang w:val="en-AU"/>
        </w:rPr>
      </w:pPr>
      <w:r>
        <w:rPr>
          <w:lang w:val="en-AU"/>
        </w:rPr>
        <w:t>The role:</w:t>
      </w:r>
    </w:p>
    <w:p w14:paraId="577AF8F1" w14:textId="1112316E" w:rsidR="00B129F6" w:rsidRDefault="00142C01" w:rsidP="00B129F6">
      <w:pPr>
        <w:pStyle w:val="ListParagraph"/>
        <w:numPr>
          <w:ilvl w:val="0"/>
          <w:numId w:val="13"/>
        </w:numPr>
        <w:spacing w:after="196" w:line="281" w:lineRule="auto"/>
        <w:ind w:left="426"/>
      </w:pPr>
      <w:r>
        <w:t>I</w:t>
      </w:r>
      <w:r w:rsidR="00B129F6">
        <w:t xml:space="preserve">s fully accountable for the delivery of work assignments and projects on time, within budget and to expectations in terms of quality, </w:t>
      </w:r>
      <w:proofErr w:type="gramStart"/>
      <w:r w:rsidR="00B129F6">
        <w:t>deliverables</w:t>
      </w:r>
      <w:proofErr w:type="gramEnd"/>
      <w:r w:rsidR="00B129F6">
        <w:t xml:space="preserve"> and outcomes. </w:t>
      </w:r>
    </w:p>
    <w:p w14:paraId="23AD0F9E" w14:textId="77777777" w:rsidR="00B129F6" w:rsidRPr="00B129F6" w:rsidRDefault="00B129F6" w:rsidP="00B129F6">
      <w:pPr>
        <w:pStyle w:val="ListParagraph"/>
        <w:numPr>
          <w:ilvl w:val="0"/>
          <w:numId w:val="13"/>
        </w:numPr>
        <w:spacing w:after="196" w:line="281" w:lineRule="auto"/>
        <w:ind w:left="426"/>
      </w:pPr>
      <w:r>
        <w:t>Develops and submit recommendations on the value creation opportunities, then executes the initiatives in line with delegated authority and team support</w:t>
      </w:r>
    </w:p>
    <w:p w14:paraId="413CE09D" w14:textId="77777777" w:rsidR="00B129F6" w:rsidRDefault="00B129F6" w:rsidP="00B129F6">
      <w:pPr>
        <w:spacing w:after="81" w:line="259" w:lineRule="auto"/>
        <w:rPr>
          <w:b/>
          <w:color w:val="6D6E71"/>
          <w:sz w:val="24"/>
        </w:rPr>
      </w:pPr>
      <w:r w:rsidRPr="00B129F6">
        <w:rPr>
          <w:b/>
          <w:color w:val="6D6E71"/>
          <w:sz w:val="24"/>
        </w:rPr>
        <w:t xml:space="preserve">Reporting line </w:t>
      </w:r>
    </w:p>
    <w:p w14:paraId="5781B40F" w14:textId="77777777" w:rsidR="00B129F6" w:rsidRDefault="00B129F6" w:rsidP="00B129F6">
      <w:pPr>
        <w:spacing w:after="81" w:line="259" w:lineRule="auto"/>
      </w:pPr>
      <w:r>
        <w:t>Procurement Business Partner</w:t>
      </w:r>
    </w:p>
    <w:p w14:paraId="25E5992A" w14:textId="77777777" w:rsidR="00B129F6" w:rsidRDefault="00B129F6" w:rsidP="00B129F6">
      <w:pPr>
        <w:spacing w:after="81" w:line="259" w:lineRule="auto"/>
        <w:rPr>
          <w:b/>
          <w:color w:val="6D6E71"/>
          <w:sz w:val="24"/>
        </w:rPr>
      </w:pPr>
      <w:r>
        <w:rPr>
          <w:b/>
          <w:color w:val="6D6E71"/>
          <w:sz w:val="24"/>
        </w:rPr>
        <w:t xml:space="preserve">Direct </w:t>
      </w:r>
      <w:r w:rsidRPr="00B129F6">
        <w:rPr>
          <w:b/>
          <w:color w:val="6D6E71"/>
          <w:sz w:val="24"/>
        </w:rPr>
        <w:t>Report</w:t>
      </w:r>
      <w:r>
        <w:rPr>
          <w:b/>
          <w:color w:val="6D6E71"/>
          <w:sz w:val="24"/>
        </w:rPr>
        <w:t>s</w:t>
      </w:r>
    </w:p>
    <w:p w14:paraId="7431A171" w14:textId="77777777" w:rsidR="00B129F6" w:rsidRDefault="00B129F6" w:rsidP="00B129F6">
      <w:pPr>
        <w:spacing w:after="81" w:line="259" w:lineRule="auto"/>
        <w:rPr>
          <w:b/>
          <w:color w:val="6D6E71"/>
          <w:sz w:val="24"/>
        </w:rPr>
      </w:pPr>
      <w:r>
        <w:t>Nil</w:t>
      </w:r>
    </w:p>
    <w:p w14:paraId="2F0B6D4E" w14:textId="77777777" w:rsidR="00F82AA9" w:rsidRDefault="00B129F6" w:rsidP="00B129F6">
      <w:pPr>
        <w:spacing w:after="81" w:line="259" w:lineRule="auto"/>
        <w:rPr>
          <w:b/>
          <w:color w:val="6D6E71"/>
          <w:sz w:val="24"/>
        </w:rPr>
      </w:pPr>
      <w:r>
        <w:rPr>
          <w:b/>
          <w:color w:val="6D6E71"/>
          <w:sz w:val="24"/>
        </w:rPr>
        <w:t>Budget/Expenditure</w:t>
      </w:r>
    </w:p>
    <w:p w14:paraId="646D098C" w14:textId="13DC23A2" w:rsidR="00B129F6" w:rsidRDefault="00B129F6" w:rsidP="00B129F6">
      <w:pPr>
        <w:spacing w:after="81" w:line="259" w:lineRule="auto"/>
      </w:pPr>
      <w:r>
        <w:t>N</w:t>
      </w:r>
      <w:r w:rsidR="00142C01">
        <w:t>il</w:t>
      </w:r>
    </w:p>
    <w:p w14:paraId="0FFEED9A" w14:textId="77777777" w:rsidR="003927AE" w:rsidRPr="00C978B9" w:rsidRDefault="003927AE" w:rsidP="003927AE">
      <w:pPr>
        <w:pStyle w:val="Heading1"/>
      </w:pPr>
      <w:r w:rsidRPr="00C978B9">
        <w:t>Capabilities for the role</w:t>
      </w:r>
    </w:p>
    <w:p w14:paraId="41EDEE22" w14:textId="77777777"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FD5693D"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9332FAA" w14:textId="77777777" w:rsidR="003927AE" w:rsidRPr="00C978B9" w:rsidRDefault="003927AE" w:rsidP="003927AE">
      <w:pPr>
        <w:pStyle w:val="Heading1"/>
      </w:pPr>
      <w:r w:rsidRPr="00C978B9">
        <w:t xml:space="preserve">Focus </w:t>
      </w:r>
      <w:r>
        <w:t>c</w:t>
      </w:r>
      <w:r w:rsidRPr="00C978B9">
        <w:t>apabilities</w:t>
      </w:r>
    </w:p>
    <w:p w14:paraId="5BB852D0"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94DEF65" w14:textId="77777777" w:rsidR="00BB12E9" w:rsidRPr="00BB12E9"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1855"/>
        <w:gridCol w:w="1026"/>
        <w:gridCol w:w="77"/>
        <w:gridCol w:w="4992"/>
        <w:gridCol w:w="1397"/>
      </w:tblGrid>
      <w:tr w:rsidR="003927AE" w:rsidRPr="00803E47" w14:paraId="06570F10"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6"/>
          </w:tcPr>
          <w:p w14:paraId="4DE5DCDE"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65BB67DF" w14:textId="77777777" w:rsidTr="00B6021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4E98731" w14:textId="77777777" w:rsidR="003927AE" w:rsidRPr="00C978B9" w:rsidRDefault="003927AE" w:rsidP="00A72C86">
            <w:pPr>
              <w:pStyle w:val="TableText"/>
              <w:keepNext/>
              <w:rPr>
                <w:b/>
                <w:sz w:val="24"/>
                <w:szCs w:val="24"/>
              </w:rPr>
            </w:pPr>
            <w:r>
              <w:rPr>
                <w:b/>
              </w:rPr>
              <w:t>Capability group/sets</w:t>
            </w:r>
          </w:p>
        </w:tc>
        <w:tc>
          <w:tcPr>
            <w:tcW w:w="2881" w:type="dxa"/>
            <w:gridSpan w:val="2"/>
            <w:tcBorders>
              <w:bottom w:val="single" w:sz="12" w:space="0" w:color="auto"/>
            </w:tcBorders>
            <w:shd w:val="clear" w:color="auto" w:fill="BCBEC0"/>
          </w:tcPr>
          <w:p w14:paraId="1DF44D5A" w14:textId="77777777" w:rsidR="003927AE" w:rsidRPr="00C978B9" w:rsidRDefault="003927AE" w:rsidP="00A72C86">
            <w:pPr>
              <w:pStyle w:val="TableText"/>
              <w:keepNext/>
              <w:rPr>
                <w:b/>
                <w:sz w:val="24"/>
                <w:szCs w:val="24"/>
              </w:rPr>
            </w:pPr>
            <w:r w:rsidRPr="00021C23">
              <w:rPr>
                <w:b/>
              </w:rPr>
              <w:t>Ca</w:t>
            </w:r>
            <w:r>
              <w:rPr>
                <w:b/>
              </w:rPr>
              <w:t>pability name</w:t>
            </w:r>
          </w:p>
        </w:tc>
        <w:tc>
          <w:tcPr>
            <w:tcW w:w="77" w:type="dxa"/>
            <w:tcBorders>
              <w:bottom w:val="single" w:sz="12" w:space="0" w:color="auto"/>
            </w:tcBorders>
            <w:shd w:val="clear" w:color="auto" w:fill="BCBEC0"/>
          </w:tcPr>
          <w:p w14:paraId="40483469" w14:textId="77777777" w:rsidR="003927AE" w:rsidRDefault="003927AE" w:rsidP="00A72C86">
            <w:pPr>
              <w:pStyle w:val="TableText"/>
              <w:keepNext/>
              <w:rPr>
                <w:b/>
              </w:rPr>
            </w:pPr>
          </w:p>
        </w:tc>
        <w:tc>
          <w:tcPr>
            <w:tcW w:w="4992" w:type="dxa"/>
            <w:tcBorders>
              <w:bottom w:val="single" w:sz="12" w:space="0" w:color="auto"/>
            </w:tcBorders>
            <w:shd w:val="clear" w:color="auto" w:fill="BCBEC0"/>
          </w:tcPr>
          <w:p w14:paraId="2D0F7B42" w14:textId="77777777" w:rsidR="003927AE" w:rsidRDefault="003927AE" w:rsidP="00A72C86">
            <w:pPr>
              <w:pStyle w:val="TableText"/>
              <w:keepNext/>
              <w:rPr>
                <w:b/>
              </w:rPr>
            </w:pPr>
            <w:r>
              <w:rPr>
                <w:b/>
              </w:rPr>
              <w:t>Behavioural indicators</w:t>
            </w:r>
          </w:p>
        </w:tc>
        <w:tc>
          <w:tcPr>
            <w:tcW w:w="1397" w:type="dxa"/>
            <w:tcBorders>
              <w:bottom w:val="single" w:sz="12" w:space="0" w:color="auto"/>
            </w:tcBorders>
            <w:shd w:val="clear" w:color="auto" w:fill="BCBEC0"/>
          </w:tcPr>
          <w:p w14:paraId="45F86805" w14:textId="77777777" w:rsidR="003927AE" w:rsidRDefault="003927AE" w:rsidP="00A72C86">
            <w:pPr>
              <w:pStyle w:val="TableText"/>
              <w:keepNext/>
              <w:jc w:val="both"/>
              <w:rPr>
                <w:b/>
              </w:rPr>
            </w:pPr>
            <w:r>
              <w:rPr>
                <w:b/>
              </w:rPr>
              <w:t xml:space="preserve">Level </w:t>
            </w:r>
          </w:p>
        </w:tc>
      </w:tr>
      <w:tr w:rsidR="002D336D" w:rsidRPr="00C978B9" w14:paraId="2D2F9AA8" w14:textId="77777777" w:rsidTr="00CC23A1">
        <w:tc>
          <w:tcPr>
            <w:tcW w:w="1406" w:type="dxa"/>
            <w:tcBorders>
              <w:bottom w:val="single" w:sz="4" w:space="0" w:color="BCBEC0"/>
            </w:tcBorders>
          </w:tcPr>
          <w:p w14:paraId="618CD0F8" w14:textId="77777777" w:rsidR="002D336D" w:rsidRPr="00C978B9" w:rsidRDefault="00023172" w:rsidP="00DF2209">
            <w:pPr>
              <w:keepNext/>
            </w:pPr>
            <w:r w:rsidRPr="00C978B9">
              <w:rPr>
                <w:noProof/>
                <w:lang w:eastAsia="en-AU"/>
              </w:rPr>
              <w:drawing>
                <wp:inline distT="0" distB="0" distL="0" distR="0" wp14:anchorId="1DC62B6C" wp14:editId="567C97BD">
                  <wp:extent cx="848995" cy="848995"/>
                  <wp:effectExtent l="0" t="0" r="8255" b="8255"/>
                  <wp:docPr id="6" name="personal-attributes.jpg" descr="Personal Attribu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55" w:type="dxa"/>
            <w:tcBorders>
              <w:bottom w:val="single" w:sz="4" w:space="0" w:color="BCBEC0"/>
            </w:tcBorders>
          </w:tcPr>
          <w:p w14:paraId="723996B4" w14:textId="77777777" w:rsidR="002D336D" w:rsidRPr="00A8226F" w:rsidRDefault="002D336D" w:rsidP="00A72C86">
            <w:pPr>
              <w:pStyle w:val="TableText"/>
              <w:keepNext/>
              <w:rPr>
                <w:b/>
              </w:rPr>
            </w:pPr>
            <w:r>
              <w:rPr>
                <w:b/>
              </w:rPr>
              <w:t>Act with Integrity</w:t>
            </w:r>
          </w:p>
          <w:p w14:paraId="265764B7" w14:textId="77777777" w:rsidR="002D336D" w:rsidRPr="00AA57E3" w:rsidRDefault="002D336D" w:rsidP="00A72C86">
            <w:pPr>
              <w:pStyle w:val="TableText"/>
              <w:keepNext/>
            </w:pPr>
            <w:r>
              <w:t>Be ethical and professional, and uphold and promote the public sector values</w:t>
            </w:r>
          </w:p>
        </w:tc>
        <w:tc>
          <w:tcPr>
            <w:tcW w:w="6095" w:type="dxa"/>
            <w:gridSpan w:val="3"/>
            <w:tcBorders>
              <w:bottom w:val="single" w:sz="4" w:space="0" w:color="BCBEC0"/>
            </w:tcBorders>
          </w:tcPr>
          <w:p w14:paraId="01BF748F" w14:textId="77777777" w:rsidR="002D336D" w:rsidRPr="00AA57E3" w:rsidRDefault="002D336D" w:rsidP="002D336D">
            <w:pPr>
              <w:pStyle w:val="TableBullet"/>
            </w:pPr>
            <w:r>
              <w:t>Model the highest standards of ethical and professional behaviour and reinforce their use</w:t>
            </w:r>
          </w:p>
          <w:p w14:paraId="28E74EA5" w14:textId="77777777" w:rsidR="002D336D" w:rsidRPr="00AA57E3" w:rsidRDefault="002D336D" w:rsidP="002D336D">
            <w:pPr>
              <w:pStyle w:val="TableBullet"/>
            </w:pPr>
            <w:r>
              <w:t>Represent the organisation in an honest, ethical and professional way and set an example for others to follow</w:t>
            </w:r>
          </w:p>
          <w:p w14:paraId="4CC0C85D" w14:textId="77777777" w:rsidR="002D336D" w:rsidRPr="00AA57E3" w:rsidRDefault="002D336D" w:rsidP="002D336D">
            <w:pPr>
              <w:pStyle w:val="TableBullet"/>
            </w:pPr>
            <w:r>
              <w:t>Promote a culture of integrity and professionalism within the organisation and in dealings external to government</w:t>
            </w:r>
          </w:p>
          <w:p w14:paraId="1AD38003" w14:textId="77777777" w:rsidR="002D336D" w:rsidRPr="00AA57E3" w:rsidRDefault="002D336D" w:rsidP="002D336D">
            <w:pPr>
              <w:pStyle w:val="TableBullet"/>
            </w:pPr>
            <w:r>
              <w:t>Monitor ethical practices, standards and systems and reinforce their use</w:t>
            </w:r>
          </w:p>
          <w:p w14:paraId="3EE2BFF7" w14:textId="77777777" w:rsidR="002D336D" w:rsidRPr="00AA57E3" w:rsidRDefault="002D336D" w:rsidP="002D336D">
            <w:pPr>
              <w:pStyle w:val="TableBullet"/>
            </w:pPr>
            <w:r>
              <w:t>Act promptly on reported breaches of legislation, policies and guidelines</w:t>
            </w:r>
          </w:p>
        </w:tc>
        <w:tc>
          <w:tcPr>
            <w:tcW w:w="1397" w:type="dxa"/>
            <w:tcBorders>
              <w:bottom w:val="single" w:sz="4" w:space="0" w:color="BCBEC0"/>
            </w:tcBorders>
          </w:tcPr>
          <w:p w14:paraId="1BEB4E82" w14:textId="77777777" w:rsidR="002D336D" w:rsidRDefault="00F15669" w:rsidP="00A72C86">
            <w:pPr>
              <w:pStyle w:val="TableBullet"/>
              <w:numPr>
                <w:ilvl w:val="0"/>
                <w:numId w:val="0"/>
              </w:numPr>
              <w:jc w:val="both"/>
            </w:pPr>
            <w:r>
              <w:t>Advanced</w:t>
            </w:r>
          </w:p>
        </w:tc>
      </w:tr>
      <w:tr w:rsidR="002D336D" w:rsidRPr="00C978B9" w14:paraId="7EAA8537" w14:textId="77777777" w:rsidTr="00CC23A1">
        <w:tc>
          <w:tcPr>
            <w:tcW w:w="1406" w:type="dxa"/>
            <w:tcBorders>
              <w:bottom w:val="single" w:sz="4" w:space="0" w:color="BCBEC0"/>
            </w:tcBorders>
          </w:tcPr>
          <w:p w14:paraId="164CF92C" w14:textId="77777777" w:rsidR="002D336D" w:rsidRPr="00C978B9" w:rsidRDefault="00023172" w:rsidP="00DF2209">
            <w:pPr>
              <w:keepNext/>
            </w:pPr>
            <w:r w:rsidRPr="00C978B9">
              <w:rPr>
                <w:noProof/>
                <w:lang w:eastAsia="en-AU"/>
              </w:rPr>
              <w:drawing>
                <wp:inline distT="0" distB="0" distL="0" distR="0" wp14:anchorId="04D60EC5" wp14:editId="23015EA1">
                  <wp:extent cx="854016" cy="854016"/>
                  <wp:effectExtent l="0" t="0" r="3810" b="3810"/>
                  <wp:docPr id="8"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855" w:type="dxa"/>
            <w:tcBorders>
              <w:bottom w:val="single" w:sz="4" w:space="0" w:color="BCBEC0"/>
            </w:tcBorders>
          </w:tcPr>
          <w:p w14:paraId="21FFD42B" w14:textId="77777777" w:rsidR="002D336D" w:rsidRPr="00A8226F" w:rsidRDefault="002D336D" w:rsidP="00A72C86">
            <w:pPr>
              <w:pStyle w:val="TableText"/>
              <w:keepNext/>
              <w:rPr>
                <w:b/>
              </w:rPr>
            </w:pPr>
            <w:r>
              <w:rPr>
                <w:b/>
              </w:rPr>
              <w:t>Commit to Customer Service</w:t>
            </w:r>
          </w:p>
          <w:p w14:paraId="6E7B3E86" w14:textId="77777777" w:rsidR="002D336D" w:rsidRPr="00AA57E3" w:rsidRDefault="002D336D" w:rsidP="00A72C86">
            <w:pPr>
              <w:pStyle w:val="TableText"/>
              <w:keepNext/>
            </w:pPr>
            <w:r>
              <w:t>Provide customer-focused services in line with public sector and organisational objectives</w:t>
            </w:r>
          </w:p>
        </w:tc>
        <w:tc>
          <w:tcPr>
            <w:tcW w:w="6095" w:type="dxa"/>
            <w:gridSpan w:val="3"/>
            <w:tcBorders>
              <w:bottom w:val="single" w:sz="4" w:space="0" w:color="BCBEC0"/>
            </w:tcBorders>
          </w:tcPr>
          <w:p w14:paraId="091A90C5" w14:textId="77777777" w:rsidR="002D336D" w:rsidRPr="00AA57E3" w:rsidRDefault="002D336D" w:rsidP="002D336D">
            <w:pPr>
              <w:pStyle w:val="TableBullet"/>
            </w:pPr>
            <w:r>
              <w:t>Take responsibility for delivering high-quality customer-focused services</w:t>
            </w:r>
          </w:p>
          <w:p w14:paraId="5B30933B" w14:textId="77777777" w:rsidR="002D336D" w:rsidRPr="00AA57E3" w:rsidRDefault="002D336D" w:rsidP="002D336D">
            <w:pPr>
              <w:pStyle w:val="TableBullet"/>
            </w:pPr>
            <w:r>
              <w:t>Design processes and policies based on the customer’s point of view and needs</w:t>
            </w:r>
          </w:p>
          <w:p w14:paraId="718D2B14" w14:textId="77777777" w:rsidR="002D336D" w:rsidRPr="00AA57E3" w:rsidRDefault="002D336D" w:rsidP="002D336D">
            <w:pPr>
              <w:pStyle w:val="TableBullet"/>
            </w:pPr>
            <w:r>
              <w:t>Understand and measure what is important to customers</w:t>
            </w:r>
          </w:p>
          <w:p w14:paraId="4FBA86A4" w14:textId="77777777" w:rsidR="002D336D" w:rsidRPr="00AA57E3" w:rsidRDefault="002D336D" w:rsidP="002D336D">
            <w:pPr>
              <w:pStyle w:val="TableBullet"/>
            </w:pPr>
            <w:r>
              <w:t>Use data and information to monitor and improve customer service delivery</w:t>
            </w:r>
          </w:p>
          <w:p w14:paraId="41CC1C77" w14:textId="77777777" w:rsidR="002D336D" w:rsidRPr="00AA57E3" w:rsidRDefault="002D336D" w:rsidP="002D336D">
            <w:pPr>
              <w:pStyle w:val="TableBullet"/>
            </w:pPr>
            <w:r>
              <w:t>Find opportunities to cooperate with internal and external stakeholders to improve outcomes for customers</w:t>
            </w:r>
          </w:p>
          <w:p w14:paraId="4E6CE7BB" w14:textId="77777777" w:rsidR="002D336D" w:rsidRPr="00AA57E3" w:rsidRDefault="002D336D" w:rsidP="002D336D">
            <w:pPr>
              <w:pStyle w:val="TableBullet"/>
            </w:pPr>
            <w:r>
              <w:t>Maintain relationships with key customers in area of expertise</w:t>
            </w:r>
          </w:p>
          <w:p w14:paraId="4302DD5B" w14:textId="77777777" w:rsidR="002D336D" w:rsidRPr="00AA57E3" w:rsidRDefault="002D336D" w:rsidP="002D336D">
            <w:pPr>
              <w:pStyle w:val="TableBullet"/>
            </w:pPr>
            <w:r>
              <w:t>Connect and collaborate with relevant customers within the community</w:t>
            </w:r>
          </w:p>
        </w:tc>
        <w:tc>
          <w:tcPr>
            <w:tcW w:w="1397" w:type="dxa"/>
            <w:tcBorders>
              <w:bottom w:val="single" w:sz="4" w:space="0" w:color="BCBEC0"/>
            </w:tcBorders>
          </w:tcPr>
          <w:p w14:paraId="5FF2BF87" w14:textId="77777777" w:rsidR="002D336D" w:rsidRDefault="00F15669" w:rsidP="00A72C86">
            <w:pPr>
              <w:pStyle w:val="TableBullet"/>
              <w:numPr>
                <w:ilvl w:val="0"/>
                <w:numId w:val="0"/>
              </w:numPr>
              <w:jc w:val="both"/>
            </w:pPr>
            <w:r>
              <w:t>Adept</w:t>
            </w:r>
          </w:p>
        </w:tc>
      </w:tr>
      <w:tr w:rsidR="002D336D" w:rsidRPr="00C978B9" w14:paraId="5F15BD49" w14:textId="77777777" w:rsidTr="00CC23A1">
        <w:tc>
          <w:tcPr>
            <w:tcW w:w="1406" w:type="dxa"/>
            <w:tcBorders>
              <w:bottom w:val="single" w:sz="4" w:space="0" w:color="BCBEC0"/>
            </w:tcBorders>
          </w:tcPr>
          <w:p w14:paraId="6EC593C0" w14:textId="77777777" w:rsidR="002D336D" w:rsidRPr="00C978B9" w:rsidRDefault="00023172" w:rsidP="00DF2209">
            <w:pPr>
              <w:keepNext/>
            </w:pPr>
            <w:r w:rsidRPr="00C978B9">
              <w:rPr>
                <w:noProof/>
                <w:lang w:eastAsia="en-AU"/>
              </w:rPr>
              <w:drawing>
                <wp:inline distT="0" distB="0" distL="0" distR="0" wp14:anchorId="06980FC6" wp14:editId="12A1C4C6">
                  <wp:extent cx="854015" cy="854015"/>
                  <wp:effectExtent l="0" t="0" r="3810" b="3810"/>
                  <wp:docPr id="15" name="results.jpg" descr="Resu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55" w:type="dxa"/>
            <w:tcBorders>
              <w:bottom w:val="single" w:sz="4" w:space="0" w:color="BCBEC0"/>
            </w:tcBorders>
          </w:tcPr>
          <w:p w14:paraId="2CC227DC" w14:textId="77777777" w:rsidR="002D336D" w:rsidRPr="00A8226F" w:rsidRDefault="002D336D" w:rsidP="00A72C86">
            <w:pPr>
              <w:pStyle w:val="TableText"/>
              <w:keepNext/>
              <w:rPr>
                <w:b/>
              </w:rPr>
            </w:pPr>
            <w:r>
              <w:rPr>
                <w:b/>
              </w:rPr>
              <w:t>Deliver Results</w:t>
            </w:r>
          </w:p>
          <w:p w14:paraId="2F7FE72F" w14:textId="77777777" w:rsidR="002D336D" w:rsidRPr="00AA57E3" w:rsidRDefault="002D336D" w:rsidP="00A72C86">
            <w:pPr>
              <w:pStyle w:val="TableText"/>
              <w:keepNext/>
            </w:pPr>
            <w:r>
              <w:t>Achieve results through the efficient use of resources and a commitment to quality outcomes</w:t>
            </w:r>
          </w:p>
        </w:tc>
        <w:tc>
          <w:tcPr>
            <w:tcW w:w="6095" w:type="dxa"/>
            <w:gridSpan w:val="3"/>
            <w:tcBorders>
              <w:bottom w:val="single" w:sz="4" w:space="0" w:color="BCBEC0"/>
            </w:tcBorders>
          </w:tcPr>
          <w:p w14:paraId="58D4BBC2" w14:textId="77777777" w:rsidR="002D336D" w:rsidRPr="00AA57E3" w:rsidRDefault="002D336D" w:rsidP="002D336D">
            <w:pPr>
              <w:pStyle w:val="TableBullet"/>
            </w:pPr>
            <w:r>
              <w:t>Seek and apply specialist advice when required</w:t>
            </w:r>
          </w:p>
          <w:p w14:paraId="7433D877" w14:textId="77777777" w:rsidR="002D336D" w:rsidRPr="00AA57E3" w:rsidRDefault="002D336D" w:rsidP="002D336D">
            <w:pPr>
              <w:pStyle w:val="TableBullet"/>
            </w:pPr>
            <w:r>
              <w:t>Complete work tasks within set budgets, timeframes and standards</w:t>
            </w:r>
          </w:p>
          <w:p w14:paraId="04044904" w14:textId="77777777" w:rsidR="002D336D" w:rsidRPr="00AA57E3" w:rsidRDefault="002D336D" w:rsidP="002D336D">
            <w:pPr>
              <w:pStyle w:val="TableBullet"/>
            </w:pPr>
            <w:r>
              <w:t>Take the initiative to progress and deliver own work and that of the team or unit</w:t>
            </w:r>
          </w:p>
          <w:p w14:paraId="3371D4A1" w14:textId="77777777" w:rsidR="002D336D" w:rsidRPr="00AA57E3" w:rsidRDefault="002D336D" w:rsidP="002D336D">
            <w:pPr>
              <w:pStyle w:val="TableBullet"/>
            </w:pPr>
            <w:r>
              <w:t>Contribute to allocating responsibilities and resources to ensure the team or unit achieves goals</w:t>
            </w:r>
          </w:p>
          <w:p w14:paraId="30F6E47A" w14:textId="77777777" w:rsidR="002D336D" w:rsidRPr="00AA57E3" w:rsidRDefault="002D336D" w:rsidP="002D336D">
            <w:pPr>
              <w:pStyle w:val="TableBullet"/>
            </w:pPr>
            <w:r>
              <w:t>Identify any barriers to achieving results and resolve these where possible</w:t>
            </w:r>
          </w:p>
          <w:p w14:paraId="0AA7FACF" w14:textId="77777777" w:rsidR="002D336D" w:rsidRPr="00AA57E3" w:rsidRDefault="002D336D" w:rsidP="002D336D">
            <w:pPr>
              <w:pStyle w:val="TableBullet"/>
            </w:pPr>
            <w:r>
              <w:t>Proactively change or adjust plans when needed</w:t>
            </w:r>
          </w:p>
        </w:tc>
        <w:tc>
          <w:tcPr>
            <w:tcW w:w="1397" w:type="dxa"/>
            <w:tcBorders>
              <w:bottom w:val="single" w:sz="4" w:space="0" w:color="BCBEC0"/>
            </w:tcBorders>
          </w:tcPr>
          <w:p w14:paraId="694D8C8C" w14:textId="77777777" w:rsidR="002D336D" w:rsidRDefault="00F15669" w:rsidP="00A72C86">
            <w:pPr>
              <w:pStyle w:val="TableBullet"/>
              <w:numPr>
                <w:ilvl w:val="0"/>
                <w:numId w:val="0"/>
              </w:numPr>
              <w:jc w:val="both"/>
            </w:pPr>
            <w:r>
              <w:t>Intermediate</w:t>
            </w:r>
          </w:p>
        </w:tc>
      </w:tr>
      <w:tr w:rsidR="002D336D" w:rsidRPr="00C978B9" w14:paraId="1E8CD39A" w14:textId="77777777" w:rsidTr="00CC23A1">
        <w:tc>
          <w:tcPr>
            <w:tcW w:w="1406" w:type="dxa"/>
            <w:tcBorders>
              <w:bottom w:val="single" w:sz="4" w:space="0" w:color="BCBEC0"/>
            </w:tcBorders>
          </w:tcPr>
          <w:p w14:paraId="600B7EF9" w14:textId="77777777" w:rsidR="002D336D" w:rsidRPr="00C978B9" w:rsidRDefault="00023172" w:rsidP="00DF2209">
            <w:pPr>
              <w:keepNext/>
            </w:pPr>
            <w:r w:rsidRPr="00C978B9">
              <w:rPr>
                <w:noProof/>
                <w:lang w:eastAsia="en-AU"/>
              </w:rPr>
              <w:drawing>
                <wp:inline distT="0" distB="0" distL="0" distR="0" wp14:anchorId="630688FD" wp14:editId="0CC2406F">
                  <wp:extent cx="845388" cy="845388"/>
                  <wp:effectExtent l="0" t="0" r="0" b="0"/>
                  <wp:docPr id="1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55" w:type="dxa"/>
            <w:tcBorders>
              <w:bottom w:val="single" w:sz="4" w:space="0" w:color="BCBEC0"/>
            </w:tcBorders>
          </w:tcPr>
          <w:p w14:paraId="3412EE0D" w14:textId="77777777" w:rsidR="002D336D" w:rsidRPr="00A8226F" w:rsidRDefault="002D336D" w:rsidP="00A72C86">
            <w:pPr>
              <w:pStyle w:val="TableText"/>
              <w:keepNext/>
              <w:rPr>
                <w:b/>
              </w:rPr>
            </w:pPr>
            <w:r>
              <w:rPr>
                <w:b/>
              </w:rPr>
              <w:t>Procurement and Contract Management</w:t>
            </w:r>
          </w:p>
          <w:p w14:paraId="55432929" w14:textId="77777777" w:rsidR="002D336D" w:rsidRPr="00AA57E3" w:rsidRDefault="002D336D" w:rsidP="00A72C86">
            <w:pPr>
              <w:pStyle w:val="TableText"/>
              <w:keepNext/>
            </w:pPr>
            <w:r>
              <w:t>Understand and apply procurement processes to ensure effective purchasing and contract performance</w:t>
            </w:r>
          </w:p>
        </w:tc>
        <w:tc>
          <w:tcPr>
            <w:tcW w:w="6095" w:type="dxa"/>
            <w:gridSpan w:val="3"/>
            <w:tcBorders>
              <w:bottom w:val="single" w:sz="4" w:space="0" w:color="BCBEC0"/>
            </w:tcBorders>
          </w:tcPr>
          <w:p w14:paraId="0C8EEBD4" w14:textId="77777777" w:rsidR="002D336D" w:rsidRPr="00AA57E3" w:rsidRDefault="002D336D" w:rsidP="002D336D">
            <w:pPr>
              <w:pStyle w:val="TableBullet"/>
            </w:pPr>
            <w:r>
              <w:t>Apply legal, policy and organisational guidelines and procedures relating to procurement and contract management</w:t>
            </w:r>
          </w:p>
          <w:p w14:paraId="61F9E700" w14:textId="77777777" w:rsidR="002D336D" w:rsidRPr="00AA57E3" w:rsidRDefault="002D336D" w:rsidP="002D336D">
            <w:pPr>
              <w:pStyle w:val="TableBullet"/>
            </w:pPr>
            <w:r>
              <w:t>Develop well-written, well-structured procurement documentation that clearly sets out the business requirements</w:t>
            </w:r>
          </w:p>
          <w:p w14:paraId="4B1FD3AD" w14:textId="77777777" w:rsidR="002D336D" w:rsidRPr="00AA57E3" w:rsidRDefault="002D336D" w:rsidP="002D336D">
            <w:pPr>
              <w:pStyle w:val="TableBullet"/>
            </w:pPr>
            <w:r>
              <w:t>Monitor procurement and contract management processes to ensure they are open, transparent and competitive</w:t>
            </w:r>
          </w:p>
          <w:p w14:paraId="1F08642C" w14:textId="77777777" w:rsidR="002D336D" w:rsidRPr="00AA57E3" w:rsidRDefault="002D336D" w:rsidP="002D336D">
            <w:pPr>
              <w:pStyle w:val="TableBullet"/>
            </w:pPr>
            <w:r>
              <w:t>Be aware of procurement and contract management risks, and actions to manage or mitigate risk in monitoring contract performance</w:t>
            </w:r>
          </w:p>
          <w:p w14:paraId="1FF7BB09" w14:textId="77777777" w:rsidR="002D336D" w:rsidRPr="00AA57E3" w:rsidRDefault="002D336D" w:rsidP="002D336D">
            <w:pPr>
              <w:pStyle w:val="TableBullet"/>
            </w:pPr>
            <w:r>
              <w:t>Evaluate tenders and select providers in an objective and rigorous way, in line with established guidelines and principles</w:t>
            </w:r>
          </w:p>
          <w:p w14:paraId="7DCF13F2" w14:textId="77777777" w:rsidR="002D336D" w:rsidRPr="00AA57E3" w:rsidRDefault="002D336D" w:rsidP="002D336D">
            <w:pPr>
              <w:pStyle w:val="TableBullet"/>
            </w:pPr>
            <w:r>
              <w:t>Escalate procurement and contract management issues, where required</w:t>
            </w:r>
          </w:p>
        </w:tc>
        <w:tc>
          <w:tcPr>
            <w:tcW w:w="1397" w:type="dxa"/>
            <w:tcBorders>
              <w:bottom w:val="single" w:sz="4" w:space="0" w:color="BCBEC0"/>
            </w:tcBorders>
          </w:tcPr>
          <w:p w14:paraId="0C3D164A" w14:textId="77777777" w:rsidR="002D336D" w:rsidRDefault="00F15669" w:rsidP="00A72C86">
            <w:pPr>
              <w:pStyle w:val="TableBullet"/>
              <w:numPr>
                <w:ilvl w:val="0"/>
                <w:numId w:val="0"/>
              </w:numPr>
              <w:jc w:val="both"/>
            </w:pPr>
            <w:r>
              <w:t>Adept</w:t>
            </w:r>
          </w:p>
        </w:tc>
      </w:tr>
      <w:tr w:rsidR="00982D33" w:rsidRPr="00C978B9" w14:paraId="282FD4B6" w14:textId="77777777" w:rsidTr="00E565B9">
        <w:tblPrEx>
          <w:tblBorders>
            <w:top w:val="single" w:sz="8" w:space="0" w:color="auto"/>
            <w:bottom w:val="single" w:sz="8" w:space="0" w:color="BCBEC0"/>
          </w:tblBorders>
        </w:tblPrEx>
        <w:tc>
          <w:tcPr>
            <w:tcW w:w="10753" w:type="dxa"/>
            <w:gridSpan w:val="6"/>
            <w:shd w:val="clear" w:color="auto" w:fill="6D276A"/>
          </w:tcPr>
          <w:p w14:paraId="1B9E6FB3" w14:textId="77777777" w:rsidR="00982D33" w:rsidRPr="008539FF" w:rsidRDefault="00982D33" w:rsidP="00A72C86">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D336D" w:rsidRPr="00C978B9" w14:paraId="6EE871A0" w14:textId="77777777" w:rsidTr="00CC23A1">
        <w:tc>
          <w:tcPr>
            <w:tcW w:w="1406" w:type="dxa"/>
            <w:vMerge w:val="restart"/>
            <w:tcBorders>
              <w:bottom w:val="single" w:sz="4" w:space="0" w:color="BCBEC0"/>
            </w:tcBorders>
          </w:tcPr>
          <w:p w14:paraId="4E0003D0" w14:textId="77777777" w:rsidR="002D336D" w:rsidRPr="00C978B9" w:rsidRDefault="002D336D" w:rsidP="00DF2209">
            <w:pPr>
              <w:keepNext/>
            </w:pPr>
            <w:r w:rsidRPr="00C978B9">
              <w:rPr>
                <w:noProof/>
                <w:lang w:eastAsia="en-AU"/>
              </w:rPr>
              <w:lastRenderedPageBreak/>
              <w:drawing>
                <wp:inline distT="0" distB="0" distL="0" distR="0" wp14:anchorId="132E92BB" wp14:editId="7CBFD072">
                  <wp:extent cx="849122" cy="849122"/>
                  <wp:effectExtent l="0" t="0" r="8255" b="8255"/>
                  <wp:docPr id="12" name="procurement-capabilities.jpg" descr="Procu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1855" w:type="dxa"/>
            <w:tcBorders>
              <w:bottom w:val="single" w:sz="4" w:space="0" w:color="BCBEC0"/>
            </w:tcBorders>
          </w:tcPr>
          <w:p w14:paraId="719F1727" w14:textId="77777777" w:rsidR="002D336D" w:rsidRPr="00A8226F" w:rsidRDefault="002D336D" w:rsidP="00A72C86">
            <w:pPr>
              <w:pStyle w:val="TableText"/>
              <w:keepNext/>
              <w:rPr>
                <w:b/>
              </w:rPr>
            </w:pPr>
            <w:r>
              <w:rPr>
                <w:b/>
              </w:rPr>
              <w:t>Procurement Analysis</w:t>
            </w:r>
          </w:p>
          <w:p w14:paraId="7F483624" w14:textId="77777777" w:rsidR="002D336D" w:rsidRPr="00AA57E3" w:rsidRDefault="002D336D" w:rsidP="00A72C86">
            <w:pPr>
              <w:pStyle w:val="TableText"/>
              <w:keepNext/>
            </w:pPr>
            <w:r>
              <w:t>Gather and evaluate information on the market, business needs, categories, key suppliers, the supply chain and contextual factors to inform procurement decisions</w:t>
            </w:r>
          </w:p>
        </w:tc>
        <w:tc>
          <w:tcPr>
            <w:tcW w:w="6095" w:type="dxa"/>
            <w:gridSpan w:val="3"/>
            <w:tcBorders>
              <w:bottom w:val="single" w:sz="4" w:space="0" w:color="BCBEC0"/>
            </w:tcBorders>
          </w:tcPr>
          <w:p w14:paraId="1051F067" w14:textId="77777777" w:rsidR="002D336D" w:rsidRPr="00AA57E3" w:rsidRDefault="002D336D" w:rsidP="002D336D">
            <w:pPr>
              <w:pStyle w:val="TableBullet"/>
            </w:pPr>
            <w:r>
              <w:t>Effectively engage stakeholders and develop procurement strategies based on sound knowledge of business needs and supply markets</w:t>
            </w:r>
          </w:p>
          <w:p w14:paraId="3280537F" w14:textId="77777777" w:rsidR="002D336D" w:rsidRPr="00AA57E3" w:rsidRDefault="002D336D" w:rsidP="002D336D">
            <w:pPr>
              <w:pStyle w:val="TableBullet"/>
            </w:pPr>
            <w:r>
              <w:t>Identify a number of different supply markets from which a category can be sourced and assess the optimal approach</w:t>
            </w:r>
          </w:p>
          <w:p w14:paraId="000FEBD5" w14:textId="77777777" w:rsidR="002D336D" w:rsidRPr="00AA57E3" w:rsidRDefault="002D336D" w:rsidP="002D336D">
            <w:pPr>
              <w:pStyle w:val="TableBullet"/>
            </w:pPr>
            <w:r>
              <w:t>Develop robust, detailed spend models using data from a variety of sources, providing insight into supply markets and internal demand analysis</w:t>
            </w:r>
          </w:p>
          <w:p w14:paraId="7DD702CC" w14:textId="77777777" w:rsidR="002D336D" w:rsidRPr="00AA57E3" w:rsidRDefault="002D336D" w:rsidP="002D336D">
            <w:pPr>
              <w:pStyle w:val="TableBullet"/>
            </w:pPr>
            <w:r>
              <w:t>Apply strategic tools such as Supply Positioning, market segmentation analysis, PESTLE and Porters Five Forces to analyse supply markets</w:t>
            </w:r>
          </w:p>
          <w:p w14:paraId="3C9343B2" w14:textId="77777777" w:rsidR="002D336D" w:rsidRPr="00AA57E3" w:rsidRDefault="002D336D" w:rsidP="002D336D">
            <w:pPr>
              <w:pStyle w:val="TableBullet"/>
            </w:pPr>
            <w:r>
              <w:t>Undertake supplier/customer preferencing and effectively translate the outcomes into procurement sourcing strategies</w:t>
            </w:r>
          </w:p>
          <w:p w14:paraId="7898E764" w14:textId="77777777" w:rsidR="002D336D" w:rsidRPr="00AA57E3" w:rsidRDefault="002D336D" w:rsidP="002D336D">
            <w:pPr>
              <w:pStyle w:val="TableBullet"/>
            </w:pPr>
            <w:r>
              <w:t>Research and provide competitive procurement options to deal with limited supply of products and services</w:t>
            </w:r>
          </w:p>
          <w:p w14:paraId="1CF1DE77" w14:textId="77777777" w:rsidR="002D336D" w:rsidRPr="00AA57E3" w:rsidRDefault="002D336D" w:rsidP="002D336D">
            <w:pPr>
              <w:pStyle w:val="TableBullet"/>
            </w:pPr>
            <w:r>
              <w:t>Review and select tools and systems solutions developed to suit the application needed</w:t>
            </w:r>
          </w:p>
        </w:tc>
        <w:tc>
          <w:tcPr>
            <w:tcW w:w="1397" w:type="dxa"/>
            <w:tcBorders>
              <w:bottom w:val="single" w:sz="4" w:space="0" w:color="BCBEC0"/>
            </w:tcBorders>
          </w:tcPr>
          <w:p w14:paraId="05F04DE1" w14:textId="77777777" w:rsidR="002D336D" w:rsidRDefault="00F15669" w:rsidP="00A72C86">
            <w:pPr>
              <w:pStyle w:val="TableBullet"/>
              <w:numPr>
                <w:ilvl w:val="0"/>
                <w:numId w:val="0"/>
              </w:numPr>
              <w:jc w:val="both"/>
            </w:pPr>
            <w:r>
              <w:t>Level 3</w:t>
            </w:r>
          </w:p>
        </w:tc>
      </w:tr>
      <w:tr w:rsidR="002D336D" w:rsidRPr="00C978B9" w14:paraId="683E5AD0" w14:textId="77777777" w:rsidTr="00CC23A1">
        <w:tc>
          <w:tcPr>
            <w:tcW w:w="1406" w:type="dxa"/>
            <w:vMerge/>
            <w:tcBorders>
              <w:bottom w:val="single" w:sz="4" w:space="0" w:color="BCBEC0"/>
            </w:tcBorders>
          </w:tcPr>
          <w:p w14:paraId="665BEC80" w14:textId="77777777" w:rsidR="002D336D" w:rsidRDefault="002D336D" w:rsidP="00A72C86">
            <w:pPr>
              <w:keepNext/>
              <w:rPr>
                <w:noProof/>
                <w:lang w:eastAsia="en-AU"/>
              </w:rPr>
            </w:pPr>
          </w:p>
        </w:tc>
        <w:tc>
          <w:tcPr>
            <w:tcW w:w="1855" w:type="dxa"/>
            <w:tcBorders>
              <w:bottom w:val="single" w:sz="4" w:space="0" w:color="BCBEC0"/>
            </w:tcBorders>
          </w:tcPr>
          <w:p w14:paraId="6F8CE18F" w14:textId="77777777" w:rsidR="000411F6" w:rsidRPr="00A8226F" w:rsidRDefault="000411F6" w:rsidP="000411F6">
            <w:pPr>
              <w:pStyle w:val="TableText"/>
              <w:keepNext/>
              <w:rPr>
                <w:b/>
              </w:rPr>
            </w:pPr>
            <w:r>
              <w:rPr>
                <w:b/>
              </w:rPr>
              <w:t>Strategic Sourcing</w:t>
            </w:r>
          </w:p>
          <w:p w14:paraId="0AB61CD8" w14:textId="77777777" w:rsidR="002D336D" w:rsidRPr="00A8226F" w:rsidRDefault="000411F6" w:rsidP="000411F6">
            <w:pPr>
              <w:pStyle w:val="TableText"/>
              <w:keepNext/>
              <w:rPr>
                <w:b/>
              </w:rPr>
            </w:pPr>
            <w:r>
              <w:t>Select suppliers of required goods and services, based on market evaluation, capability and alignment to the strategic procurement directions of the organisation</w:t>
            </w:r>
          </w:p>
        </w:tc>
        <w:tc>
          <w:tcPr>
            <w:tcW w:w="6095" w:type="dxa"/>
            <w:gridSpan w:val="3"/>
            <w:tcBorders>
              <w:bottom w:val="single" w:sz="4" w:space="0" w:color="BCBEC0"/>
            </w:tcBorders>
          </w:tcPr>
          <w:p w14:paraId="077D418B" w14:textId="77777777" w:rsidR="002D336D" w:rsidRDefault="002D336D" w:rsidP="002D336D">
            <w:pPr>
              <w:pStyle w:val="TableBullet"/>
            </w:pPr>
            <w:r>
              <w:t>Manage categories or large areas of expenditure</w:t>
            </w:r>
          </w:p>
          <w:p w14:paraId="6B483860" w14:textId="77777777" w:rsidR="002D336D" w:rsidRDefault="002D336D" w:rsidP="002D336D">
            <w:pPr>
              <w:pStyle w:val="TableBullet"/>
            </w:pPr>
            <w:r>
              <w:t>Engage supply markets and internal stakeholders positively to achieve effective communication and conditioning</w:t>
            </w:r>
          </w:p>
          <w:p w14:paraId="4CA7B4A2" w14:textId="77777777" w:rsidR="002D336D" w:rsidRDefault="002D336D" w:rsidP="002D336D">
            <w:pPr>
              <w:pStyle w:val="TableBullet"/>
            </w:pPr>
            <w:r>
              <w:t>Analyse all internal and external procurement information to effectively develop supply base strategies for major procurement projects</w:t>
            </w:r>
          </w:p>
          <w:p w14:paraId="58C98B22" w14:textId="77777777" w:rsidR="002D336D" w:rsidRDefault="002D336D" w:rsidP="002D336D">
            <w:pPr>
              <w:pStyle w:val="TableBullet"/>
            </w:pPr>
            <w:r>
              <w:t>Prepare procurement documentation which is professional, well- structured and concise, uses appropriate language and contains relevant information for high value/ high risk projects</w:t>
            </w:r>
          </w:p>
          <w:p w14:paraId="46EB80DA" w14:textId="77777777" w:rsidR="002D336D" w:rsidRDefault="002D336D" w:rsidP="002D336D">
            <w:pPr>
              <w:pStyle w:val="TableBullet"/>
            </w:pPr>
            <w:r>
              <w:t>Demonstrate expert knowledge of the supplier evaluation and selection process and manage the process for high value/high risk projects</w:t>
            </w:r>
          </w:p>
          <w:p w14:paraId="53BAFB71" w14:textId="77777777" w:rsidR="002D336D" w:rsidRDefault="002D336D" w:rsidP="002D336D">
            <w:pPr>
              <w:pStyle w:val="TableBullet"/>
            </w:pPr>
            <w:r>
              <w:t>Develop evaluation plans that allow for a multi-stage evaluation and assessment of several potentially competing criteria and complex Value for Money calculations</w:t>
            </w:r>
          </w:p>
          <w:p w14:paraId="474D0C7F" w14:textId="77777777" w:rsidR="002D336D" w:rsidRDefault="002D336D" w:rsidP="002D336D">
            <w:pPr>
              <w:pStyle w:val="TableBullet"/>
            </w:pPr>
            <w:r>
              <w:t>Conduct straightforward debriefs</w:t>
            </w:r>
          </w:p>
          <w:p w14:paraId="71E533EF" w14:textId="77777777" w:rsidR="002D336D" w:rsidRDefault="002D336D" w:rsidP="002D336D">
            <w:pPr>
              <w:pStyle w:val="TableBullet"/>
            </w:pPr>
            <w:r>
              <w:t>Develop detailed Contract Management plans that include defined KPIs, a pre-determined approach to feedback, and an action plan to address non-performance issues</w:t>
            </w:r>
          </w:p>
        </w:tc>
        <w:tc>
          <w:tcPr>
            <w:tcW w:w="1397" w:type="dxa"/>
            <w:tcBorders>
              <w:bottom w:val="single" w:sz="4" w:space="0" w:color="BCBEC0"/>
            </w:tcBorders>
          </w:tcPr>
          <w:p w14:paraId="010642D3" w14:textId="77777777" w:rsidR="002D336D" w:rsidRDefault="007C0486" w:rsidP="00A72C86">
            <w:pPr>
              <w:pStyle w:val="TableBullet"/>
              <w:numPr>
                <w:ilvl w:val="0"/>
                <w:numId w:val="0"/>
              </w:numPr>
              <w:jc w:val="both"/>
            </w:pPr>
            <w:r>
              <w:t>Level 3</w:t>
            </w:r>
          </w:p>
        </w:tc>
      </w:tr>
      <w:tr w:rsidR="002D336D" w:rsidRPr="00C978B9" w14:paraId="1CDB666A" w14:textId="77777777" w:rsidTr="00CC23A1">
        <w:tc>
          <w:tcPr>
            <w:tcW w:w="1406" w:type="dxa"/>
            <w:vMerge/>
            <w:tcBorders>
              <w:bottom w:val="single" w:sz="4" w:space="0" w:color="BCBEC0"/>
            </w:tcBorders>
          </w:tcPr>
          <w:p w14:paraId="3B2EC650" w14:textId="77777777" w:rsidR="002D336D" w:rsidRDefault="002D336D" w:rsidP="00A72C86">
            <w:pPr>
              <w:keepNext/>
              <w:rPr>
                <w:noProof/>
                <w:lang w:eastAsia="en-AU"/>
              </w:rPr>
            </w:pPr>
          </w:p>
        </w:tc>
        <w:tc>
          <w:tcPr>
            <w:tcW w:w="1855" w:type="dxa"/>
            <w:tcBorders>
              <w:bottom w:val="single" w:sz="4" w:space="0" w:color="BCBEC0"/>
            </w:tcBorders>
          </w:tcPr>
          <w:p w14:paraId="0C7ACDD2" w14:textId="77777777" w:rsidR="000411F6" w:rsidRPr="00A8226F" w:rsidRDefault="000411F6" w:rsidP="000411F6">
            <w:pPr>
              <w:pStyle w:val="TableText"/>
              <w:keepNext/>
              <w:rPr>
                <w:b/>
              </w:rPr>
            </w:pPr>
            <w:r>
              <w:rPr>
                <w:b/>
              </w:rPr>
              <w:t>Procurement Risk Management</w:t>
            </w:r>
          </w:p>
          <w:p w14:paraId="5E36B433" w14:textId="77777777" w:rsidR="002D336D" w:rsidRPr="00A8226F" w:rsidRDefault="000411F6" w:rsidP="000411F6">
            <w:pPr>
              <w:pStyle w:val="TableText"/>
              <w:keepNext/>
              <w:rPr>
                <w:b/>
              </w:rPr>
            </w:pPr>
            <w:r>
              <w:t>Identify, assess and mitigate procurement risks</w:t>
            </w:r>
          </w:p>
        </w:tc>
        <w:tc>
          <w:tcPr>
            <w:tcW w:w="6095" w:type="dxa"/>
            <w:gridSpan w:val="3"/>
            <w:tcBorders>
              <w:bottom w:val="single" w:sz="4" w:space="0" w:color="BCBEC0"/>
            </w:tcBorders>
          </w:tcPr>
          <w:p w14:paraId="73ABEA3B" w14:textId="77777777" w:rsidR="002D336D" w:rsidRDefault="002D336D" w:rsidP="002D336D">
            <w:pPr>
              <w:pStyle w:val="TableBullet"/>
            </w:pPr>
            <w:r>
              <w:t>Develop risk mitigation strategies for complex procurement arrangements</w:t>
            </w:r>
          </w:p>
          <w:p w14:paraId="2545D43E" w14:textId="77777777" w:rsidR="002D336D" w:rsidRDefault="002D336D" w:rsidP="002D336D">
            <w:pPr>
              <w:pStyle w:val="TableBullet"/>
            </w:pPr>
            <w:r>
              <w:t>Proactively keep abreast of risk management processes and effectively use systems and practices to input to project risk logs and opportunity assessment activities within own team</w:t>
            </w:r>
          </w:p>
          <w:p w14:paraId="02EC1D47" w14:textId="77777777" w:rsidR="002D336D" w:rsidRDefault="002D336D" w:rsidP="002D336D">
            <w:pPr>
              <w:pStyle w:val="TableBullet"/>
            </w:pPr>
            <w:r>
              <w:t>Develop risk mitigation strategies for complex and large procurement projects, ensure appropriate ownership of risk between the organisation and the supplier (i.e. allocation of risk where it is best managed)</w:t>
            </w:r>
          </w:p>
          <w:p w14:paraId="372BDC99" w14:textId="77777777" w:rsidR="002D336D" w:rsidRDefault="002D336D" w:rsidP="002D336D">
            <w:pPr>
              <w:pStyle w:val="TableBullet"/>
            </w:pPr>
            <w:r>
              <w:t>Champion compliance as a key procurement risk mitigation strategy</w:t>
            </w:r>
          </w:p>
        </w:tc>
        <w:tc>
          <w:tcPr>
            <w:tcW w:w="1397" w:type="dxa"/>
            <w:tcBorders>
              <w:bottom w:val="single" w:sz="4" w:space="0" w:color="BCBEC0"/>
            </w:tcBorders>
          </w:tcPr>
          <w:p w14:paraId="28BAAF14" w14:textId="77777777" w:rsidR="002D336D" w:rsidRDefault="007C0486" w:rsidP="00A72C86">
            <w:pPr>
              <w:pStyle w:val="TableBullet"/>
              <w:numPr>
                <w:ilvl w:val="0"/>
                <w:numId w:val="0"/>
              </w:numPr>
              <w:jc w:val="both"/>
            </w:pPr>
            <w:r>
              <w:t>Level 3</w:t>
            </w:r>
          </w:p>
        </w:tc>
      </w:tr>
    </w:tbl>
    <w:p w14:paraId="27F4A350" w14:textId="77777777" w:rsidR="003927AE" w:rsidRDefault="003927AE" w:rsidP="003927AE">
      <w:pPr>
        <w:pStyle w:val="Heading1"/>
      </w:pPr>
      <w:r>
        <w:lastRenderedPageBreak/>
        <w:t>Complementary capabilities</w:t>
      </w:r>
    </w:p>
    <w:p w14:paraId="6F29ED61"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684A0B8"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0EE1011D"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19167DB3" w14:textId="77777777"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14:paraId="1874A025"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8F47B24"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6250A78"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60F50C5"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249A71BB"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5409D671" w14:textId="77777777" w:rsidR="002B5704" w:rsidRDefault="002B5704" w:rsidP="00A8064A">
            <w:pPr>
              <w:pStyle w:val="TableText"/>
              <w:keepNext/>
              <w:jc w:val="both"/>
              <w:rPr>
                <w:b/>
              </w:rPr>
            </w:pPr>
            <w:r>
              <w:rPr>
                <w:b/>
              </w:rPr>
              <w:t xml:space="preserve">Level </w:t>
            </w:r>
          </w:p>
        </w:tc>
      </w:tr>
      <w:tr w:rsidR="002B5704" w:rsidRPr="00C978B9" w14:paraId="75E2598D" w14:textId="77777777" w:rsidTr="00A8064A">
        <w:tc>
          <w:tcPr>
            <w:tcW w:w="1406" w:type="dxa"/>
            <w:vMerge w:val="restart"/>
            <w:tcBorders>
              <w:bottom w:val="single" w:sz="4" w:space="0" w:color="BCBEC0"/>
            </w:tcBorders>
          </w:tcPr>
          <w:p w14:paraId="4D305EEB" w14:textId="77777777" w:rsidR="002B5704" w:rsidRPr="00C978B9" w:rsidRDefault="002B5704" w:rsidP="00A8064A">
            <w:pPr>
              <w:keepNext/>
            </w:pPr>
            <w:r w:rsidRPr="00C978B9">
              <w:rPr>
                <w:noProof/>
                <w:lang w:eastAsia="en-AU"/>
              </w:rPr>
              <w:drawing>
                <wp:inline distT="0" distB="0" distL="0" distR="0" wp14:anchorId="65AC8E50" wp14:editId="27DC784B">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3B62F0B" w14:textId="77777777" w:rsidR="002B5704" w:rsidRPr="00AA57E3" w:rsidRDefault="002B5704" w:rsidP="00A8064A">
            <w:r>
              <w:t>Display Resilience and Courage</w:t>
            </w:r>
          </w:p>
        </w:tc>
        <w:tc>
          <w:tcPr>
            <w:tcW w:w="4770" w:type="dxa"/>
            <w:tcBorders>
              <w:bottom w:val="single" w:sz="4" w:space="0" w:color="BCBEC0"/>
            </w:tcBorders>
          </w:tcPr>
          <w:p w14:paraId="0F379264" w14:textId="77777777"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14:paraId="61F7AE30" w14:textId="77777777" w:rsidR="002B5704" w:rsidRDefault="002B5704" w:rsidP="00A8064A">
            <w:pPr>
              <w:pStyle w:val="TableBullet"/>
              <w:numPr>
                <w:ilvl w:val="0"/>
                <w:numId w:val="0"/>
              </w:numPr>
              <w:jc w:val="both"/>
            </w:pPr>
            <w:r>
              <w:t>Adept</w:t>
            </w:r>
          </w:p>
        </w:tc>
      </w:tr>
      <w:tr w:rsidR="002B5704" w:rsidRPr="00C978B9" w14:paraId="3509D5D4" w14:textId="77777777" w:rsidTr="00A8064A">
        <w:tc>
          <w:tcPr>
            <w:tcW w:w="1406" w:type="dxa"/>
            <w:vMerge/>
            <w:tcBorders>
              <w:bottom w:val="single" w:sz="4" w:space="0" w:color="BCBEC0"/>
            </w:tcBorders>
          </w:tcPr>
          <w:p w14:paraId="07926891" w14:textId="77777777" w:rsidR="002B5704" w:rsidRDefault="002B5704" w:rsidP="00A8064A">
            <w:pPr>
              <w:keepNext/>
              <w:rPr>
                <w:noProof/>
                <w:lang w:eastAsia="en-AU"/>
              </w:rPr>
            </w:pPr>
          </w:p>
        </w:tc>
        <w:tc>
          <w:tcPr>
            <w:tcW w:w="2971" w:type="dxa"/>
            <w:gridSpan w:val="2"/>
            <w:tcBorders>
              <w:bottom w:val="single" w:sz="4" w:space="0" w:color="BCBEC0"/>
            </w:tcBorders>
          </w:tcPr>
          <w:p w14:paraId="16C23D59" w14:textId="77777777" w:rsidR="002B5704" w:rsidRPr="00A8226F" w:rsidRDefault="002B5704" w:rsidP="00A8064A">
            <w:r>
              <w:t>Manage Self</w:t>
            </w:r>
          </w:p>
        </w:tc>
        <w:tc>
          <w:tcPr>
            <w:tcW w:w="4770" w:type="dxa"/>
            <w:tcBorders>
              <w:bottom w:val="single" w:sz="4" w:space="0" w:color="BCBEC0"/>
            </w:tcBorders>
          </w:tcPr>
          <w:p w14:paraId="34B83B6D" w14:textId="77777777" w:rsidR="002B5704" w:rsidRDefault="002B5704" w:rsidP="002B5704">
            <w:r>
              <w:t>Show drive and motivation, an ability to self-reflect and a commitment to learning</w:t>
            </w:r>
          </w:p>
        </w:tc>
        <w:tc>
          <w:tcPr>
            <w:tcW w:w="1606" w:type="dxa"/>
            <w:tcBorders>
              <w:bottom w:val="single" w:sz="4" w:space="0" w:color="BCBEC0"/>
            </w:tcBorders>
          </w:tcPr>
          <w:p w14:paraId="1ACC9200" w14:textId="77777777" w:rsidR="002B5704" w:rsidRDefault="002B5704" w:rsidP="00A8064A">
            <w:pPr>
              <w:pStyle w:val="TableBullet"/>
              <w:numPr>
                <w:ilvl w:val="0"/>
                <w:numId w:val="0"/>
              </w:numPr>
              <w:jc w:val="both"/>
            </w:pPr>
            <w:r>
              <w:t>Adept</w:t>
            </w:r>
          </w:p>
        </w:tc>
      </w:tr>
      <w:tr w:rsidR="002B5704" w:rsidRPr="00C978B9" w14:paraId="4B47C76A" w14:textId="77777777" w:rsidTr="00A8064A">
        <w:tc>
          <w:tcPr>
            <w:tcW w:w="1406" w:type="dxa"/>
            <w:vMerge/>
            <w:tcBorders>
              <w:bottom w:val="single" w:sz="4" w:space="0" w:color="BCBEC0"/>
            </w:tcBorders>
          </w:tcPr>
          <w:p w14:paraId="555CF8F6" w14:textId="77777777" w:rsidR="002B5704" w:rsidRDefault="002B5704" w:rsidP="00A8064A">
            <w:pPr>
              <w:keepNext/>
              <w:rPr>
                <w:noProof/>
                <w:lang w:eastAsia="en-AU"/>
              </w:rPr>
            </w:pPr>
          </w:p>
        </w:tc>
        <w:tc>
          <w:tcPr>
            <w:tcW w:w="2971" w:type="dxa"/>
            <w:gridSpan w:val="2"/>
            <w:tcBorders>
              <w:bottom w:val="single" w:sz="4" w:space="0" w:color="BCBEC0"/>
            </w:tcBorders>
          </w:tcPr>
          <w:p w14:paraId="6AC7D220" w14:textId="77777777" w:rsidR="002B5704" w:rsidRPr="00A8226F" w:rsidRDefault="002B5704" w:rsidP="00A8064A">
            <w:r>
              <w:t>Value Diversity and Inclusion</w:t>
            </w:r>
          </w:p>
        </w:tc>
        <w:tc>
          <w:tcPr>
            <w:tcW w:w="4770" w:type="dxa"/>
            <w:tcBorders>
              <w:bottom w:val="single" w:sz="4" w:space="0" w:color="BCBEC0"/>
            </w:tcBorders>
          </w:tcPr>
          <w:p w14:paraId="0ED510E3"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1EF5804D" w14:textId="77777777" w:rsidR="002B5704" w:rsidRDefault="002B5704" w:rsidP="00A8064A">
            <w:pPr>
              <w:pStyle w:val="TableBullet"/>
              <w:numPr>
                <w:ilvl w:val="0"/>
                <w:numId w:val="0"/>
              </w:numPr>
              <w:jc w:val="both"/>
            </w:pPr>
            <w:r>
              <w:t>Intermediate</w:t>
            </w:r>
          </w:p>
        </w:tc>
      </w:tr>
      <w:tr w:rsidR="002B5704" w:rsidRPr="00C978B9" w14:paraId="52318F06" w14:textId="77777777" w:rsidTr="00A8064A">
        <w:tc>
          <w:tcPr>
            <w:tcW w:w="1406" w:type="dxa"/>
            <w:vMerge w:val="restart"/>
            <w:tcBorders>
              <w:bottom w:val="single" w:sz="4" w:space="0" w:color="BCBEC0"/>
            </w:tcBorders>
          </w:tcPr>
          <w:p w14:paraId="1BBA0540" w14:textId="77777777" w:rsidR="002B5704" w:rsidRPr="00C978B9" w:rsidRDefault="00023172" w:rsidP="00A8064A">
            <w:pPr>
              <w:keepNext/>
            </w:pPr>
            <w:r w:rsidRPr="00C978B9">
              <w:rPr>
                <w:noProof/>
                <w:lang w:eastAsia="en-AU"/>
              </w:rPr>
              <w:drawing>
                <wp:inline distT="0" distB="0" distL="0" distR="0" wp14:anchorId="4FFF97EE" wp14:editId="1B7478A1">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A6836A0" w14:textId="77777777" w:rsidR="002B5704" w:rsidRPr="00AA57E3" w:rsidRDefault="002B5704" w:rsidP="00A8064A">
            <w:r>
              <w:t>Communicate Effectively</w:t>
            </w:r>
          </w:p>
        </w:tc>
        <w:tc>
          <w:tcPr>
            <w:tcW w:w="4770" w:type="dxa"/>
            <w:tcBorders>
              <w:bottom w:val="single" w:sz="4" w:space="0" w:color="BCBEC0"/>
            </w:tcBorders>
          </w:tcPr>
          <w:p w14:paraId="1B0471D1" w14:textId="77777777"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14:paraId="148F22AA" w14:textId="77777777" w:rsidR="002B5704" w:rsidRDefault="002B5704" w:rsidP="00A8064A">
            <w:pPr>
              <w:pStyle w:val="TableBullet"/>
              <w:numPr>
                <w:ilvl w:val="0"/>
                <w:numId w:val="0"/>
              </w:numPr>
              <w:jc w:val="both"/>
            </w:pPr>
            <w:r>
              <w:t>Adept</w:t>
            </w:r>
          </w:p>
        </w:tc>
      </w:tr>
      <w:tr w:rsidR="002B5704" w:rsidRPr="00C978B9" w14:paraId="64D965D2" w14:textId="77777777" w:rsidTr="00A8064A">
        <w:tc>
          <w:tcPr>
            <w:tcW w:w="1406" w:type="dxa"/>
            <w:vMerge/>
            <w:tcBorders>
              <w:bottom w:val="single" w:sz="4" w:space="0" w:color="BCBEC0"/>
            </w:tcBorders>
          </w:tcPr>
          <w:p w14:paraId="5248CD05" w14:textId="77777777" w:rsidR="002B5704" w:rsidRDefault="002B5704" w:rsidP="00A8064A">
            <w:pPr>
              <w:keepNext/>
              <w:rPr>
                <w:noProof/>
                <w:lang w:eastAsia="en-AU"/>
              </w:rPr>
            </w:pPr>
          </w:p>
        </w:tc>
        <w:tc>
          <w:tcPr>
            <w:tcW w:w="2971" w:type="dxa"/>
            <w:gridSpan w:val="2"/>
            <w:tcBorders>
              <w:bottom w:val="single" w:sz="4" w:space="0" w:color="BCBEC0"/>
            </w:tcBorders>
          </w:tcPr>
          <w:p w14:paraId="4DEE0B9D" w14:textId="77777777" w:rsidR="002B5704" w:rsidRPr="00A8226F" w:rsidRDefault="002B5704" w:rsidP="00A8064A">
            <w:r>
              <w:t>Work Collaboratively</w:t>
            </w:r>
          </w:p>
        </w:tc>
        <w:tc>
          <w:tcPr>
            <w:tcW w:w="4770" w:type="dxa"/>
            <w:tcBorders>
              <w:bottom w:val="single" w:sz="4" w:space="0" w:color="BCBEC0"/>
            </w:tcBorders>
          </w:tcPr>
          <w:p w14:paraId="404054DC" w14:textId="77777777" w:rsidR="002B5704" w:rsidRDefault="002B5704" w:rsidP="002B5704">
            <w:r>
              <w:t>Collaborate with others and value their contribution</w:t>
            </w:r>
          </w:p>
        </w:tc>
        <w:tc>
          <w:tcPr>
            <w:tcW w:w="1606" w:type="dxa"/>
            <w:tcBorders>
              <w:bottom w:val="single" w:sz="4" w:space="0" w:color="BCBEC0"/>
            </w:tcBorders>
          </w:tcPr>
          <w:p w14:paraId="7F04590E" w14:textId="77777777" w:rsidR="002B5704" w:rsidRDefault="002B5704" w:rsidP="00A8064A">
            <w:pPr>
              <w:pStyle w:val="TableBullet"/>
              <w:numPr>
                <w:ilvl w:val="0"/>
                <w:numId w:val="0"/>
              </w:numPr>
              <w:jc w:val="both"/>
            </w:pPr>
            <w:r>
              <w:t>Adept</w:t>
            </w:r>
          </w:p>
        </w:tc>
      </w:tr>
      <w:tr w:rsidR="002B5704" w:rsidRPr="00C978B9" w14:paraId="43820632" w14:textId="77777777" w:rsidTr="00A8064A">
        <w:tc>
          <w:tcPr>
            <w:tcW w:w="1406" w:type="dxa"/>
            <w:vMerge/>
            <w:tcBorders>
              <w:bottom w:val="single" w:sz="4" w:space="0" w:color="BCBEC0"/>
            </w:tcBorders>
          </w:tcPr>
          <w:p w14:paraId="03240D53" w14:textId="77777777" w:rsidR="002B5704" w:rsidRDefault="002B5704" w:rsidP="00A8064A">
            <w:pPr>
              <w:keepNext/>
              <w:rPr>
                <w:noProof/>
                <w:lang w:eastAsia="en-AU"/>
              </w:rPr>
            </w:pPr>
          </w:p>
        </w:tc>
        <w:tc>
          <w:tcPr>
            <w:tcW w:w="2971" w:type="dxa"/>
            <w:gridSpan w:val="2"/>
            <w:tcBorders>
              <w:bottom w:val="single" w:sz="4" w:space="0" w:color="BCBEC0"/>
            </w:tcBorders>
          </w:tcPr>
          <w:p w14:paraId="191FC913" w14:textId="77777777" w:rsidR="002B5704" w:rsidRPr="00A8226F" w:rsidRDefault="002B5704" w:rsidP="00A8064A">
            <w:r>
              <w:t>Influence and Negotiate</w:t>
            </w:r>
          </w:p>
        </w:tc>
        <w:tc>
          <w:tcPr>
            <w:tcW w:w="4770" w:type="dxa"/>
            <w:tcBorders>
              <w:bottom w:val="single" w:sz="4" w:space="0" w:color="BCBEC0"/>
            </w:tcBorders>
          </w:tcPr>
          <w:p w14:paraId="73719FEA" w14:textId="77777777" w:rsidR="002B5704" w:rsidRDefault="002B5704" w:rsidP="002B5704">
            <w:r>
              <w:t>Gain consensus and commitment from others, and resolve issues and conflicts</w:t>
            </w:r>
          </w:p>
        </w:tc>
        <w:tc>
          <w:tcPr>
            <w:tcW w:w="1606" w:type="dxa"/>
            <w:tcBorders>
              <w:bottom w:val="single" w:sz="4" w:space="0" w:color="BCBEC0"/>
            </w:tcBorders>
          </w:tcPr>
          <w:p w14:paraId="6910C5D2" w14:textId="77777777" w:rsidR="002B5704" w:rsidRDefault="002B5704" w:rsidP="00A8064A">
            <w:pPr>
              <w:pStyle w:val="TableBullet"/>
              <w:numPr>
                <w:ilvl w:val="0"/>
                <w:numId w:val="0"/>
              </w:numPr>
              <w:jc w:val="both"/>
            </w:pPr>
            <w:r>
              <w:t>Adept</w:t>
            </w:r>
          </w:p>
        </w:tc>
      </w:tr>
      <w:tr w:rsidR="002B5704" w:rsidRPr="00C978B9" w14:paraId="4A111088" w14:textId="77777777" w:rsidTr="00A8064A">
        <w:tc>
          <w:tcPr>
            <w:tcW w:w="1406" w:type="dxa"/>
            <w:vMerge w:val="restart"/>
            <w:tcBorders>
              <w:bottom w:val="single" w:sz="4" w:space="0" w:color="BCBEC0"/>
            </w:tcBorders>
          </w:tcPr>
          <w:p w14:paraId="6E347E22" w14:textId="77777777" w:rsidR="002B5704" w:rsidRPr="00C978B9" w:rsidRDefault="002B5704" w:rsidP="00A8064A">
            <w:pPr>
              <w:keepNext/>
            </w:pPr>
            <w:r w:rsidRPr="00C978B9">
              <w:rPr>
                <w:noProof/>
                <w:lang w:eastAsia="en-AU"/>
              </w:rPr>
              <w:drawing>
                <wp:inline distT="0" distB="0" distL="0" distR="0" wp14:anchorId="5E4472EE" wp14:editId="02FA0861">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ED7D39D" w14:textId="77777777" w:rsidR="002B5704" w:rsidRPr="00AA57E3" w:rsidRDefault="002B5704" w:rsidP="00A8064A">
            <w:r>
              <w:t>Plan and Prioritise</w:t>
            </w:r>
          </w:p>
        </w:tc>
        <w:tc>
          <w:tcPr>
            <w:tcW w:w="4770" w:type="dxa"/>
            <w:tcBorders>
              <w:bottom w:val="single" w:sz="4" w:space="0" w:color="BCBEC0"/>
            </w:tcBorders>
          </w:tcPr>
          <w:p w14:paraId="68DE1236"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2A6D9C47" w14:textId="77777777" w:rsidR="002B5704" w:rsidRDefault="002B5704" w:rsidP="00A8064A">
            <w:pPr>
              <w:pStyle w:val="TableBullet"/>
              <w:numPr>
                <w:ilvl w:val="0"/>
                <w:numId w:val="0"/>
              </w:numPr>
              <w:jc w:val="both"/>
            </w:pPr>
            <w:r>
              <w:t>Intermediate</w:t>
            </w:r>
          </w:p>
        </w:tc>
      </w:tr>
      <w:tr w:rsidR="002B5704" w:rsidRPr="00C978B9" w14:paraId="3A1CEA53" w14:textId="77777777" w:rsidTr="00A8064A">
        <w:tc>
          <w:tcPr>
            <w:tcW w:w="1406" w:type="dxa"/>
            <w:vMerge/>
            <w:tcBorders>
              <w:bottom w:val="single" w:sz="4" w:space="0" w:color="BCBEC0"/>
            </w:tcBorders>
          </w:tcPr>
          <w:p w14:paraId="0BB408DA" w14:textId="77777777" w:rsidR="002B5704" w:rsidRDefault="002B5704" w:rsidP="00A8064A">
            <w:pPr>
              <w:keepNext/>
              <w:rPr>
                <w:noProof/>
                <w:lang w:eastAsia="en-AU"/>
              </w:rPr>
            </w:pPr>
          </w:p>
        </w:tc>
        <w:tc>
          <w:tcPr>
            <w:tcW w:w="2971" w:type="dxa"/>
            <w:gridSpan w:val="2"/>
            <w:tcBorders>
              <w:bottom w:val="single" w:sz="4" w:space="0" w:color="BCBEC0"/>
            </w:tcBorders>
          </w:tcPr>
          <w:p w14:paraId="14C445B3" w14:textId="77777777" w:rsidR="002B5704" w:rsidRPr="00A8226F" w:rsidRDefault="002B5704" w:rsidP="00A8064A">
            <w:r>
              <w:t>Think and Solve Problems</w:t>
            </w:r>
          </w:p>
        </w:tc>
        <w:tc>
          <w:tcPr>
            <w:tcW w:w="4770" w:type="dxa"/>
            <w:tcBorders>
              <w:bottom w:val="single" w:sz="4" w:space="0" w:color="BCBEC0"/>
            </w:tcBorders>
          </w:tcPr>
          <w:p w14:paraId="48B2A7D6" w14:textId="77777777" w:rsidR="002B5704" w:rsidRDefault="002B5704" w:rsidP="002B5704">
            <w:r>
              <w:t>Think, analyse and consider the broader context to develop practical solutions</w:t>
            </w:r>
          </w:p>
        </w:tc>
        <w:tc>
          <w:tcPr>
            <w:tcW w:w="1606" w:type="dxa"/>
            <w:tcBorders>
              <w:bottom w:val="single" w:sz="4" w:space="0" w:color="BCBEC0"/>
            </w:tcBorders>
          </w:tcPr>
          <w:p w14:paraId="08DDA559" w14:textId="77777777" w:rsidR="002B5704" w:rsidRDefault="002B5704" w:rsidP="00A8064A">
            <w:pPr>
              <w:pStyle w:val="TableBullet"/>
              <w:numPr>
                <w:ilvl w:val="0"/>
                <w:numId w:val="0"/>
              </w:numPr>
              <w:jc w:val="both"/>
            </w:pPr>
            <w:r>
              <w:t>Adept</w:t>
            </w:r>
          </w:p>
        </w:tc>
      </w:tr>
      <w:tr w:rsidR="002B5704" w:rsidRPr="00C978B9" w14:paraId="45A32385" w14:textId="77777777" w:rsidTr="00A8064A">
        <w:tc>
          <w:tcPr>
            <w:tcW w:w="1406" w:type="dxa"/>
            <w:vMerge/>
            <w:tcBorders>
              <w:bottom w:val="single" w:sz="4" w:space="0" w:color="BCBEC0"/>
            </w:tcBorders>
          </w:tcPr>
          <w:p w14:paraId="02564554" w14:textId="77777777" w:rsidR="002B5704" w:rsidRDefault="002B5704" w:rsidP="00A8064A">
            <w:pPr>
              <w:keepNext/>
              <w:rPr>
                <w:noProof/>
                <w:lang w:eastAsia="en-AU"/>
              </w:rPr>
            </w:pPr>
          </w:p>
        </w:tc>
        <w:tc>
          <w:tcPr>
            <w:tcW w:w="2971" w:type="dxa"/>
            <w:gridSpan w:val="2"/>
            <w:tcBorders>
              <w:bottom w:val="single" w:sz="4" w:space="0" w:color="BCBEC0"/>
            </w:tcBorders>
          </w:tcPr>
          <w:p w14:paraId="42AE4C75" w14:textId="77777777" w:rsidR="002B5704" w:rsidRPr="00A8226F" w:rsidRDefault="002B5704" w:rsidP="00A8064A">
            <w:r>
              <w:t>Demonstrate Accountability</w:t>
            </w:r>
          </w:p>
        </w:tc>
        <w:tc>
          <w:tcPr>
            <w:tcW w:w="4770" w:type="dxa"/>
            <w:tcBorders>
              <w:bottom w:val="single" w:sz="4" w:space="0" w:color="BCBEC0"/>
            </w:tcBorders>
          </w:tcPr>
          <w:p w14:paraId="33B7ED0A"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320D5C85" w14:textId="77777777" w:rsidR="002B5704" w:rsidRDefault="002B5704" w:rsidP="00A8064A">
            <w:pPr>
              <w:pStyle w:val="TableBullet"/>
              <w:numPr>
                <w:ilvl w:val="0"/>
                <w:numId w:val="0"/>
              </w:numPr>
              <w:jc w:val="both"/>
            </w:pPr>
            <w:r>
              <w:t>Intermediate</w:t>
            </w:r>
          </w:p>
        </w:tc>
      </w:tr>
      <w:tr w:rsidR="002B5704" w:rsidRPr="00C978B9" w14:paraId="024298CF" w14:textId="77777777" w:rsidTr="00A8064A">
        <w:tc>
          <w:tcPr>
            <w:tcW w:w="1406" w:type="dxa"/>
            <w:vMerge w:val="restart"/>
            <w:tcBorders>
              <w:bottom w:val="single" w:sz="4" w:space="0" w:color="BCBEC0"/>
            </w:tcBorders>
          </w:tcPr>
          <w:p w14:paraId="1E9690EA" w14:textId="77777777" w:rsidR="002B5704" w:rsidRPr="00C978B9" w:rsidRDefault="002B5704" w:rsidP="00A8064A">
            <w:pPr>
              <w:keepNext/>
            </w:pPr>
            <w:r w:rsidRPr="00C978B9">
              <w:rPr>
                <w:noProof/>
                <w:lang w:eastAsia="en-AU"/>
              </w:rPr>
              <w:drawing>
                <wp:inline distT="0" distB="0" distL="0" distR="0" wp14:anchorId="4D2024A3" wp14:editId="652A7248">
                  <wp:extent cx="845388" cy="845388"/>
                  <wp:effectExtent l="0" t="0" r="0" b="0"/>
                  <wp:docPr id="4"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142348E" w14:textId="77777777" w:rsidR="002B5704" w:rsidRPr="00AA57E3" w:rsidRDefault="002B5704" w:rsidP="00A8064A">
            <w:r>
              <w:t>Finance</w:t>
            </w:r>
          </w:p>
        </w:tc>
        <w:tc>
          <w:tcPr>
            <w:tcW w:w="4770" w:type="dxa"/>
            <w:tcBorders>
              <w:bottom w:val="single" w:sz="4" w:space="0" w:color="BCBEC0"/>
            </w:tcBorders>
          </w:tcPr>
          <w:p w14:paraId="33E6F35E"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3E133770" w14:textId="77777777" w:rsidR="002B5704" w:rsidRDefault="002B5704" w:rsidP="00A8064A">
            <w:pPr>
              <w:pStyle w:val="TableBullet"/>
              <w:numPr>
                <w:ilvl w:val="0"/>
                <w:numId w:val="0"/>
              </w:numPr>
              <w:jc w:val="both"/>
            </w:pPr>
            <w:r>
              <w:t>Intermediate</w:t>
            </w:r>
          </w:p>
        </w:tc>
      </w:tr>
      <w:tr w:rsidR="002B5704" w:rsidRPr="00C978B9" w14:paraId="26BF7451" w14:textId="77777777" w:rsidTr="00A8064A">
        <w:tc>
          <w:tcPr>
            <w:tcW w:w="1406" w:type="dxa"/>
            <w:vMerge/>
            <w:tcBorders>
              <w:bottom w:val="single" w:sz="4" w:space="0" w:color="BCBEC0"/>
            </w:tcBorders>
          </w:tcPr>
          <w:p w14:paraId="4FECFDDD" w14:textId="77777777" w:rsidR="002B5704" w:rsidRDefault="002B5704" w:rsidP="00A8064A">
            <w:pPr>
              <w:keepNext/>
              <w:rPr>
                <w:noProof/>
                <w:lang w:eastAsia="en-AU"/>
              </w:rPr>
            </w:pPr>
          </w:p>
        </w:tc>
        <w:tc>
          <w:tcPr>
            <w:tcW w:w="2971" w:type="dxa"/>
            <w:gridSpan w:val="2"/>
            <w:tcBorders>
              <w:bottom w:val="single" w:sz="4" w:space="0" w:color="BCBEC0"/>
            </w:tcBorders>
          </w:tcPr>
          <w:p w14:paraId="51D3D7C2" w14:textId="77777777" w:rsidR="002B5704" w:rsidRPr="00A8226F" w:rsidRDefault="002B5704" w:rsidP="00A8064A">
            <w:r>
              <w:t>Technology</w:t>
            </w:r>
          </w:p>
        </w:tc>
        <w:tc>
          <w:tcPr>
            <w:tcW w:w="4770" w:type="dxa"/>
            <w:tcBorders>
              <w:bottom w:val="single" w:sz="4" w:space="0" w:color="BCBEC0"/>
            </w:tcBorders>
          </w:tcPr>
          <w:p w14:paraId="47092177"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4455B2F7" w14:textId="77777777" w:rsidR="002B5704" w:rsidRDefault="002B5704" w:rsidP="00A8064A">
            <w:pPr>
              <w:pStyle w:val="TableBullet"/>
              <w:numPr>
                <w:ilvl w:val="0"/>
                <w:numId w:val="0"/>
              </w:numPr>
              <w:jc w:val="both"/>
            </w:pPr>
            <w:r>
              <w:t>Intermediate</w:t>
            </w:r>
          </w:p>
        </w:tc>
      </w:tr>
      <w:tr w:rsidR="002B5704" w:rsidRPr="00C978B9" w14:paraId="6CD16428" w14:textId="77777777" w:rsidTr="00A8064A">
        <w:tc>
          <w:tcPr>
            <w:tcW w:w="1406" w:type="dxa"/>
            <w:vMerge/>
            <w:tcBorders>
              <w:bottom w:val="single" w:sz="4" w:space="0" w:color="BCBEC0"/>
            </w:tcBorders>
          </w:tcPr>
          <w:p w14:paraId="19DDFEF3" w14:textId="77777777" w:rsidR="002B5704" w:rsidRDefault="002B5704" w:rsidP="00A8064A">
            <w:pPr>
              <w:keepNext/>
              <w:rPr>
                <w:noProof/>
                <w:lang w:eastAsia="en-AU"/>
              </w:rPr>
            </w:pPr>
          </w:p>
        </w:tc>
        <w:tc>
          <w:tcPr>
            <w:tcW w:w="2971" w:type="dxa"/>
            <w:gridSpan w:val="2"/>
            <w:tcBorders>
              <w:bottom w:val="single" w:sz="4" w:space="0" w:color="BCBEC0"/>
            </w:tcBorders>
          </w:tcPr>
          <w:p w14:paraId="748A7A9A" w14:textId="77777777" w:rsidR="002B5704" w:rsidRPr="00A8226F" w:rsidRDefault="002B5704" w:rsidP="00A8064A">
            <w:r>
              <w:t>Project Management</w:t>
            </w:r>
          </w:p>
        </w:tc>
        <w:tc>
          <w:tcPr>
            <w:tcW w:w="4770" w:type="dxa"/>
            <w:tcBorders>
              <w:bottom w:val="single" w:sz="4" w:space="0" w:color="BCBEC0"/>
            </w:tcBorders>
          </w:tcPr>
          <w:p w14:paraId="7F8E6D56" w14:textId="77777777" w:rsidR="002B5704" w:rsidRDefault="002B5704" w:rsidP="002B5704">
            <w:r>
              <w:t>Understand and apply effective planning, coordination and control methods</w:t>
            </w:r>
          </w:p>
        </w:tc>
        <w:tc>
          <w:tcPr>
            <w:tcW w:w="1606" w:type="dxa"/>
            <w:tcBorders>
              <w:bottom w:val="single" w:sz="4" w:space="0" w:color="BCBEC0"/>
            </w:tcBorders>
          </w:tcPr>
          <w:p w14:paraId="16058524" w14:textId="77777777" w:rsidR="002B5704" w:rsidRDefault="002B5704" w:rsidP="00A8064A">
            <w:pPr>
              <w:pStyle w:val="TableBullet"/>
              <w:numPr>
                <w:ilvl w:val="0"/>
                <w:numId w:val="0"/>
              </w:numPr>
              <w:jc w:val="both"/>
            </w:pPr>
            <w:r>
              <w:t>Adept</w:t>
            </w:r>
          </w:p>
        </w:tc>
      </w:tr>
      <w:tr w:rsidR="002B5704" w:rsidRPr="00C978B9" w14:paraId="64527B63" w14:textId="77777777" w:rsidTr="00A8064A">
        <w:tblPrEx>
          <w:tblBorders>
            <w:top w:val="single" w:sz="8" w:space="0" w:color="auto"/>
            <w:bottom w:val="single" w:sz="8" w:space="0" w:color="BCBEC0"/>
          </w:tblBorders>
        </w:tblPrEx>
        <w:tc>
          <w:tcPr>
            <w:tcW w:w="10753" w:type="dxa"/>
            <w:gridSpan w:val="5"/>
            <w:shd w:val="clear" w:color="auto" w:fill="6D276A"/>
          </w:tcPr>
          <w:p w14:paraId="37FC4792" w14:textId="77777777"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14:paraId="601496DE" w14:textId="77777777" w:rsidTr="00A8064A">
        <w:tc>
          <w:tcPr>
            <w:tcW w:w="1406" w:type="dxa"/>
            <w:vMerge w:val="restart"/>
            <w:tcBorders>
              <w:bottom w:val="single" w:sz="4" w:space="0" w:color="BCBEC0"/>
            </w:tcBorders>
          </w:tcPr>
          <w:p w14:paraId="4B546C84" w14:textId="77777777" w:rsidR="002B5704" w:rsidRPr="00C978B9" w:rsidRDefault="002B5704" w:rsidP="00A8064A">
            <w:pPr>
              <w:keepNext/>
            </w:pPr>
            <w:r w:rsidRPr="00C978B9">
              <w:rPr>
                <w:noProof/>
                <w:lang w:eastAsia="en-AU"/>
              </w:rPr>
              <w:drawing>
                <wp:inline distT="0" distB="0" distL="0" distR="0" wp14:anchorId="286F28AC" wp14:editId="4B781345">
                  <wp:extent cx="849122" cy="849122"/>
                  <wp:effectExtent l="0" t="0" r="8255" b="8255"/>
                  <wp:docPr id="5"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14:paraId="00D3DED8" w14:textId="77777777" w:rsidR="002B5704" w:rsidRPr="00AA57E3" w:rsidRDefault="002B5704" w:rsidP="00A8064A">
            <w:r>
              <w:t>Commercial Negotiation</w:t>
            </w:r>
          </w:p>
        </w:tc>
        <w:tc>
          <w:tcPr>
            <w:tcW w:w="4770" w:type="dxa"/>
            <w:tcBorders>
              <w:bottom w:val="single" w:sz="4" w:space="0" w:color="BCBEC0"/>
            </w:tcBorders>
          </w:tcPr>
          <w:p w14:paraId="5B18C49B" w14:textId="77777777" w:rsidR="002B5704" w:rsidRPr="00AA57E3" w:rsidRDefault="002B5704" w:rsidP="002B5704">
            <w:r>
              <w:t>Plan, conduct and analyse the outcomes of commercial negotiations to achieve business objectives</w:t>
            </w:r>
          </w:p>
        </w:tc>
        <w:tc>
          <w:tcPr>
            <w:tcW w:w="1606" w:type="dxa"/>
            <w:tcBorders>
              <w:bottom w:val="single" w:sz="4" w:space="0" w:color="BCBEC0"/>
            </w:tcBorders>
          </w:tcPr>
          <w:p w14:paraId="603B5ABB" w14:textId="77777777" w:rsidR="002B5704" w:rsidRDefault="002B5704" w:rsidP="00A8064A">
            <w:pPr>
              <w:pStyle w:val="TableBullet"/>
              <w:numPr>
                <w:ilvl w:val="0"/>
                <w:numId w:val="0"/>
              </w:numPr>
              <w:jc w:val="both"/>
            </w:pPr>
            <w:r>
              <w:t>Level 3</w:t>
            </w:r>
          </w:p>
        </w:tc>
      </w:tr>
      <w:tr w:rsidR="002B5704" w:rsidRPr="00C978B9" w14:paraId="013216F4" w14:textId="77777777" w:rsidTr="00A8064A">
        <w:tc>
          <w:tcPr>
            <w:tcW w:w="1406" w:type="dxa"/>
            <w:vMerge/>
            <w:tcBorders>
              <w:bottom w:val="single" w:sz="4" w:space="0" w:color="BCBEC0"/>
            </w:tcBorders>
          </w:tcPr>
          <w:p w14:paraId="10ECA1D0" w14:textId="77777777" w:rsidR="002B5704" w:rsidRDefault="002B5704" w:rsidP="00A8064A">
            <w:pPr>
              <w:keepNext/>
              <w:rPr>
                <w:noProof/>
                <w:lang w:eastAsia="en-AU"/>
              </w:rPr>
            </w:pPr>
          </w:p>
        </w:tc>
        <w:tc>
          <w:tcPr>
            <w:tcW w:w="2971" w:type="dxa"/>
            <w:gridSpan w:val="2"/>
            <w:tcBorders>
              <w:bottom w:val="single" w:sz="4" w:space="0" w:color="BCBEC0"/>
            </w:tcBorders>
          </w:tcPr>
          <w:p w14:paraId="61084FE6" w14:textId="77777777" w:rsidR="002B5704" w:rsidRPr="00A8226F" w:rsidRDefault="002B5704" w:rsidP="00A8064A">
            <w:r>
              <w:t>Contract Management</w:t>
            </w:r>
          </w:p>
        </w:tc>
        <w:tc>
          <w:tcPr>
            <w:tcW w:w="4770" w:type="dxa"/>
            <w:tcBorders>
              <w:bottom w:val="single" w:sz="4" w:space="0" w:color="BCBEC0"/>
            </w:tcBorders>
          </w:tcPr>
          <w:p w14:paraId="16EE1242" w14:textId="77777777" w:rsidR="002B5704" w:rsidRDefault="002B5704" w:rsidP="002B5704">
            <w:r>
              <w:t>Effectively manage the performance of suppliers through robust contract frameworks, successfully delivering contractual obligations</w:t>
            </w:r>
          </w:p>
        </w:tc>
        <w:tc>
          <w:tcPr>
            <w:tcW w:w="1606" w:type="dxa"/>
            <w:tcBorders>
              <w:bottom w:val="single" w:sz="4" w:space="0" w:color="BCBEC0"/>
            </w:tcBorders>
          </w:tcPr>
          <w:p w14:paraId="463F3070" w14:textId="77777777" w:rsidR="002B5704" w:rsidRDefault="002B5704" w:rsidP="00A8064A">
            <w:pPr>
              <w:pStyle w:val="TableBullet"/>
              <w:numPr>
                <w:ilvl w:val="0"/>
                <w:numId w:val="0"/>
              </w:numPr>
              <w:jc w:val="both"/>
            </w:pPr>
            <w:r>
              <w:t>Level 3</w:t>
            </w:r>
          </w:p>
        </w:tc>
      </w:tr>
    </w:tbl>
    <w:p w14:paraId="79A72F15" w14:textId="77777777"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5887" w14:textId="77777777" w:rsidR="00DB2E15" w:rsidRDefault="00DB2E15" w:rsidP="00BB532F">
      <w:pPr>
        <w:spacing w:after="0" w:line="240" w:lineRule="auto"/>
      </w:pPr>
      <w:r>
        <w:separator/>
      </w:r>
    </w:p>
  </w:endnote>
  <w:endnote w:type="continuationSeparator" w:id="0">
    <w:p w14:paraId="4841CEAA" w14:textId="77777777" w:rsidR="00DB2E15" w:rsidRDefault="00DB2E1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AFD5D58" w14:textId="77777777" w:rsidTr="00C03AFD">
      <w:tc>
        <w:tcPr>
          <w:tcW w:w="2250" w:type="pct"/>
          <w:vAlign w:val="center"/>
        </w:tcPr>
        <w:p w14:paraId="2EF58869"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Procurement Officer</w:t>
          </w:r>
        </w:p>
      </w:tc>
      <w:tc>
        <w:tcPr>
          <w:tcW w:w="250" w:type="pct"/>
          <w:vAlign w:val="center"/>
        </w:tcPr>
        <w:p w14:paraId="1C7EFB83"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B16BA0">
            <w:rPr>
              <w:noProof/>
              <w:color w:val="928B81"/>
              <w:sz w:val="18"/>
              <w:lang w:eastAsia="en-AU"/>
            </w:rPr>
            <w:t>6</w:t>
          </w:r>
          <w:r w:rsidRPr="00C03AFD">
            <w:rPr>
              <w:noProof/>
              <w:color w:val="928B81"/>
              <w:sz w:val="18"/>
              <w:lang w:eastAsia="en-AU"/>
            </w:rPr>
            <w:fldChar w:fldCharType="end"/>
          </w:r>
        </w:p>
      </w:tc>
      <w:tc>
        <w:tcPr>
          <w:tcW w:w="2350" w:type="pct"/>
        </w:tcPr>
        <w:p w14:paraId="4E83A27C" w14:textId="77777777" w:rsidR="00C03AFD" w:rsidRDefault="00C03AFD" w:rsidP="00C03AFD">
          <w:pPr>
            <w:pStyle w:val="Footer"/>
            <w:jc w:val="right"/>
          </w:pPr>
        </w:p>
      </w:tc>
    </w:tr>
  </w:tbl>
  <w:p w14:paraId="54F2BAD4"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11EC0B4" w14:textId="77777777" w:rsidTr="0047547E">
      <w:trPr>
        <w:trHeight w:val="811"/>
      </w:trPr>
      <w:tc>
        <w:tcPr>
          <w:tcW w:w="10005" w:type="dxa"/>
          <w:vAlign w:val="bottom"/>
        </w:tcPr>
        <w:p w14:paraId="6BDE0435"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B16BA0">
            <w:rPr>
              <w:noProof/>
              <w:lang w:eastAsia="en-AU"/>
            </w:rPr>
            <w:t>1</w:t>
          </w:r>
          <w:r>
            <w:rPr>
              <w:noProof/>
              <w:lang w:eastAsia="en-AU"/>
            </w:rPr>
            <w:fldChar w:fldCharType="end"/>
          </w:r>
        </w:p>
      </w:tc>
      <w:tc>
        <w:tcPr>
          <w:tcW w:w="875" w:type="dxa"/>
        </w:tcPr>
        <w:p w14:paraId="3F5453C7" w14:textId="77777777" w:rsidR="00BB532F" w:rsidRDefault="00BB532F" w:rsidP="00BD7BA7">
          <w:pPr>
            <w:pStyle w:val="Footer"/>
            <w:jc w:val="right"/>
          </w:pPr>
        </w:p>
      </w:tc>
    </w:tr>
  </w:tbl>
  <w:p w14:paraId="33D370D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2A6E" w14:textId="77777777" w:rsidR="00DB2E15" w:rsidRDefault="00DB2E15" w:rsidP="00BB532F">
      <w:pPr>
        <w:spacing w:after="0" w:line="240" w:lineRule="auto"/>
      </w:pPr>
      <w:r>
        <w:separator/>
      </w:r>
    </w:p>
  </w:footnote>
  <w:footnote w:type="continuationSeparator" w:id="0">
    <w:p w14:paraId="2F23EFFB" w14:textId="77777777" w:rsidR="00DB2E15" w:rsidRDefault="00DB2E1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1B1DEA79" w14:textId="77777777" w:rsidTr="00894A73">
      <w:trPr>
        <w:trHeight w:val="813"/>
      </w:trPr>
      <w:tc>
        <w:tcPr>
          <w:tcW w:w="7082" w:type="dxa"/>
        </w:tcPr>
        <w:p w14:paraId="498B8764"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08D5D0D6" w14:textId="77777777" w:rsidR="00935EE2" w:rsidRPr="00935EE2" w:rsidRDefault="00935EE2" w:rsidP="001C2248">
          <w:pPr>
            <w:pStyle w:val="TitleSub"/>
            <w:spacing w:after="0"/>
            <w:rPr>
              <w:rFonts w:ascii="Arial" w:hAnsi="Arial" w:cs="Arial"/>
              <w:b/>
            </w:rPr>
          </w:pPr>
          <w:r w:rsidRPr="00935EE2">
            <w:rPr>
              <w:rFonts w:ascii="Arial" w:hAnsi="Arial" w:cs="Arial"/>
              <w:b/>
            </w:rPr>
            <w:t>Senior Procurement Officer</w:t>
          </w:r>
        </w:p>
      </w:tc>
      <w:tc>
        <w:tcPr>
          <w:tcW w:w="3688" w:type="dxa"/>
        </w:tcPr>
        <w:p w14:paraId="0DB95C7D" w14:textId="6100D780" w:rsidR="000477E1" w:rsidRPr="000477E1" w:rsidRDefault="00142C01" w:rsidP="00030565">
          <w:pPr>
            <w:jc w:val="right"/>
          </w:pPr>
          <w:r w:rsidRPr="001921C4">
            <w:rPr>
              <w:noProof/>
            </w:rPr>
            <w:drawing>
              <wp:inline distT="0" distB="0" distL="0" distR="0" wp14:anchorId="2D3F03AE" wp14:editId="74183D9E">
                <wp:extent cx="848995" cy="7835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783590"/>
                        </a:xfrm>
                        <a:prstGeom prst="rect">
                          <a:avLst/>
                        </a:prstGeom>
                        <a:noFill/>
                        <a:ln>
                          <a:noFill/>
                        </a:ln>
                      </pic:spPr>
                    </pic:pic>
                  </a:graphicData>
                </a:graphic>
              </wp:inline>
            </w:drawing>
          </w:r>
        </w:p>
      </w:tc>
    </w:tr>
  </w:tbl>
  <w:p w14:paraId="65B8ED3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BB15DF"/>
    <w:multiLevelType w:val="hybridMultilevel"/>
    <w:tmpl w:val="829C38FA"/>
    <w:lvl w:ilvl="0" w:tplc="A676766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92CCF"/>
    <w:multiLevelType w:val="hybridMultilevel"/>
    <w:tmpl w:val="A22E70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6453D1"/>
    <w:multiLevelType w:val="hybridMultilevel"/>
    <w:tmpl w:val="76E6B87A"/>
    <w:lvl w:ilvl="0" w:tplc="A676766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480974"/>
    <w:multiLevelType w:val="hybridMultilevel"/>
    <w:tmpl w:val="D30E6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9319053">
    <w:abstractNumId w:val="0"/>
  </w:num>
  <w:num w:numId="2" w16cid:durableId="1534611390">
    <w:abstractNumId w:val="2"/>
  </w:num>
  <w:num w:numId="3" w16cid:durableId="1629624374">
    <w:abstractNumId w:val="4"/>
  </w:num>
  <w:num w:numId="4" w16cid:durableId="463499417">
    <w:abstractNumId w:val="5"/>
  </w:num>
  <w:num w:numId="5" w16cid:durableId="243609151">
    <w:abstractNumId w:val="0"/>
  </w:num>
  <w:num w:numId="6" w16cid:durableId="1020087812">
    <w:abstractNumId w:val="0"/>
  </w:num>
  <w:num w:numId="7" w16cid:durableId="250511056">
    <w:abstractNumId w:val="0"/>
  </w:num>
  <w:num w:numId="8" w16cid:durableId="1140731738">
    <w:abstractNumId w:val="0"/>
  </w:num>
  <w:num w:numId="9" w16cid:durableId="351151716">
    <w:abstractNumId w:val="0"/>
  </w:num>
  <w:num w:numId="10" w16cid:durableId="1186090662">
    <w:abstractNumId w:val="7"/>
  </w:num>
  <w:num w:numId="11" w16cid:durableId="1267814062">
    <w:abstractNumId w:val="6"/>
  </w:num>
  <w:num w:numId="12" w16cid:durableId="1018124573">
    <w:abstractNumId w:val="1"/>
  </w:num>
  <w:num w:numId="13" w16cid:durableId="780416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3172"/>
    <w:rsid w:val="00024E73"/>
    <w:rsid w:val="00026543"/>
    <w:rsid w:val="00027E23"/>
    <w:rsid w:val="00030565"/>
    <w:rsid w:val="0003263C"/>
    <w:rsid w:val="00035639"/>
    <w:rsid w:val="0003564E"/>
    <w:rsid w:val="00037FD5"/>
    <w:rsid w:val="000411F6"/>
    <w:rsid w:val="000477E1"/>
    <w:rsid w:val="00053F42"/>
    <w:rsid w:val="00060B58"/>
    <w:rsid w:val="000616D2"/>
    <w:rsid w:val="000645C8"/>
    <w:rsid w:val="00067161"/>
    <w:rsid w:val="00071332"/>
    <w:rsid w:val="000A2621"/>
    <w:rsid w:val="000C00E5"/>
    <w:rsid w:val="000C3CC8"/>
    <w:rsid w:val="000D12B3"/>
    <w:rsid w:val="000D799A"/>
    <w:rsid w:val="000F231F"/>
    <w:rsid w:val="00104EC7"/>
    <w:rsid w:val="00116CC5"/>
    <w:rsid w:val="001336E8"/>
    <w:rsid w:val="0013413E"/>
    <w:rsid w:val="00134F5E"/>
    <w:rsid w:val="00136C3A"/>
    <w:rsid w:val="00142C01"/>
    <w:rsid w:val="00153F10"/>
    <w:rsid w:val="00162560"/>
    <w:rsid w:val="00165754"/>
    <w:rsid w:val="001671DC"/>
    <w:rsid w:val="00172DFE"/>
    <w:rsid w:val="0018091E"/>
    <w:rsid w:val="001815E8"/>
    <w:rsid w:val="00185ABC"/>
    <w:rsid w:val="00194A32"/>
    <w:rsid w:val="00194E98"/>
    <w:rsid w:val="001A00F1"/>
    <w:rsid w:val="001A0E8F"/>
    <w:rsid w:val="001A1AA1"/>
    <w:rsid w:val="001A1EC8"/>
    <w:rsid w:val="001A4F0B"/>
    <w:rsid w:val="001B1F0F"/>
    <w:rsid w:val="001B5DFD"/>
    <w:rsid w:val="001B75A6"/>
    <w:rsid w:val="001C0E5F"/>
    <w:rsid w:val="001C2248"/>
    <w:rsid w:val="001C23F4"/>
    <w:rsid w:val="001C5166"/>
    <w:rsid w:val="001C5A46"/>
    <w:rsid w:val="001D08E9"/>
    <w:rsid w:val="001D097C"/>
    <w:rsid w:val="001E2792"/>
    <w:rsid w:val="001E27DB"/>
    <w:rsid w:val="001E49B2"/>
    <w:rsid w:val="001F068B"/>
    <w:rsid w:val="001F2503"/>
    <w:rsid w:val="001F4B2B"/>
    <w:rsid w:val="00201E8B"/>
    <w:rsid w:val="00205A8A"/>
    <w:rsid w:val="00211F68"/>
    <w:rsid w:val="002309B5"/>
    <w:rsid w:val="00237421"/>
    <w:rsid w:val="00240A8E"/>
    <w:rsid w:val="00263ACB"/>
    <w:rsid w:val="00266912"/>
    <w:rsid w:val="00280887"/>
    <w:rsid w:val="0028314F"/>
    <w:rsid w:val="00287C54"/>
    <w:rsid w:val="002A0C57"/>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0B4"/>
    <w:rsid w:val="00346D51"/>
    <w:rsid w:val="00351826"/>
    <w:rsid w:val="00351C3F"/>
    <w:rsid w:val="00351D50"/>
    <w:rsid w:val="00361F4E"/>
    <w:rsid w:val="00372A99"/>
    <w:rsid w:val="00373737"/>
    <w:rsid w:val="0037498F"/>
    <w:rsid w:val="00375289"/>
    <w:rsid w:val="00377118"/>
    <w:rsid w:val="003927AE"/>
    <w:rsid w:val="0039395B"/>
    <w:rsid w:val="003A1185"/>
    <w:rsid w:val="003A2AFA"/>
    <w:rsid w:val="003A3538"/>
    <w:rsid w:val="003B0F42"/>
    <w:rsid w:val="003B403A"/>
    <w:rsid w:val="003C00FD"/>
    <w:rsid w:val="003C031F"/>
    <w:rsid w:val="003C2846"/>
    <w:rsid w:val="003C5509"/>
    <w:rsid w:val="003C5EB3"/>
    <w:rsid w:val="003D3521"/>
    <w:rsid w:val="003D5227"/>
    <w:rsid w:val="003E2663"/>
    <w:rsid w:val="00411F3E"/>
    <w:rsid w:val="0041525E"/>
    <w:rsid w:val="00416D58"/>
    <w:rsid w:val="004203B4"/>
    <w:rsid w:val="00436621"/>
    <w:rsid w:val="00442732"/>
    <w:rsid w:val="00443BCB"/>
    <w:rsid w:val="0045299A"/>
    <w:rsid w:val="00465BCC"/>
    <w:rsid w:val="00466287"/>
    <w:rsid w:val="0047547E"/>
    <w:rsid w:val="00477EB1"/>
    <w:rsid w:val="00491B8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654F"/>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1697"/>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1E3B"/>
    <w:rsid w:val="00B0574B"/>
    <w:rsid w:val="00B05C52"/>
    <w:rsid w:val="00B10AB7"/>
    <w:rsid w:val="00B129F6"/>
    <w:rsid w:val="00B16BA0"/>
    <w:rsid w:val="00B2037F"/>
    <w:rsid w:val="00B262BC"/>
    <w:rsid w:val="00B32691"/>
    <w:rsid w:val="00B407F6"/>
    <w:rsid w:val="00B471D4"/>
    <w:rsid w:val="00B60214"/>
    <w:rsid w:val="00B635E3"/>
    <w:rsid w:val="00B710DA"/>
    <w:rsid w:val="00B72B4F"/>
    <w:rsid w:val="00B835C0"/>
    <w:rsid w:val="00B876AF"/>
    <w:rsid w:val="00B9055C"/>
    <w:rsid w:val="00B94B7D"/>
    <w:rsid w:val="00BA759E"/>
    <w:rsid w:val="00BB12E9"/>
    <w:rsid w:val="00BB532F"/>
    <w:rsid w:val="00BC162D"/>
    <w:rsid w:val="00BC2FE4"/>
    <w:rsid w:val="00BD4DDA"/>
    <w:rsid w:val="00BD6E23"/>
    <w:rsid w:val="00BE4EAE"/>
    <w:rsid w:val="00BE6E24"/>
    <w:rsid w:val="00BF5DDE"/>
    <w:rsid w:val="00C01CED"/>
    <w:rsid w:val="00C03AFD"/>
    <w:rsid w:val="00C15332"/>
    <w:rsid w:val="00C23E79"/>
    <w:rsid w:val="00C271F9"/>
    <w:rsid w:val="00C40ED2"/>
    <w:rsid w:val="00C470CB"/>
    <w:rsid w:val="00C517B6"/>
    <w:rsid w:val="00C63F0F"/>
    <w:rsid w:val="00C70636"/>
    <w:rsid w:val="00C70842"/>
    <w:rsid w:val="00C740FF"/>
    <w:rsid w:val="00C80ADC"/>
    <w:rsid w:val="00C8578E"/>
    <w:rsid w:val="00C861F7"/>
    <w:rsid w:val="00CA3DE5"/>
    <w:rsid w:val="00CA76B5"/>
    <w:rsid w:val="00CC23A1"/>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9666B"/>
    <w:rsid w:val="00DA45C4"/>
    <w:rsid w:val="00DA543F"/>
    <w:rsid w:val="00DA68D9"/>
    <w:rsid w:val="00DB2E15"/>
    <w:rsid w:val="00DC0173"/>
    <w:rsid w:val="00DC11EA"/>
    <w:rsid w:val="00DC3E2A"/>
    <w:rsid w:val="00DC4056"/>
    <w:rsid w:val="00DC6FA6"/>
    <w:rsid w:val="00DE2472"/>
    <w:rsid w:val="00DE253D"/>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6187"/>
    <w:rsid w:val="00F47143"/>
    <w:rsid w:val="00F82AA9"/>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14A68"/>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normaltextrun">
    <w:name w:val="normaltextrun"/>
    <w:basedOn w:val="DefaultParagraphFont"/>
    <w:rsid w:val="00142C01"/>
  </w:style>
  <w:style w:type="character" w:customStyle="1" w:styleId="eop">
    <w:name w:val="eop"/>
    <w:basedOn w:val="DefaultParagraphFont"/>
    <w:rsid w:val="00142C01"/>
  </w:style>
  <w:style w:type="paragraph" w:customStyle="1" w:styleId="paragraph">
    <w:name w:val="paragraph"/>
    <w:basedOn w:val="Normal"/>
    <w:rsid w:val="00142C0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015003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A4688767</value>
    </field>
    <field name="Objective-Title">
      <value order="0">Senior Procurement-Officer 311020 MH F</value>
    </field>
    <field name="Objective-Description">
      <value order="0"/>
    </field>
    <field name="Objective-CreationStamp">
      <value order="0">2020-07-07T23:50:59Z</value>
    </field>
    <field name="Objective-IsApproved">
      <value order="0">false</value>
    </field>
    <field name="Objective-IsPublished">
      <value order="0">false</value>
    </field>
    <field name="Objective-DatePublished">
      <value order="0"/>
    </field>
    <field name="Objective-ModificationStamp">
      <value order="0">2020-11-05T23:41:06Z</value>
    </field>
    <field name="Objective-Owner">
      <value order="0">Tej Chandrachar</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vA8451988</value>
    </field>
    <field name="Objective-Version">
      <value order="0">1.5</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1CB5C6B7-67DD-4863-9224-7D038A40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1908</Words>
  <Characters>12388</Characters>
  <Application>Microsoft Office Word</Application>
  <DocSecurity>0</DocSecurity>
  <Lines>412</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John Pas</cp:lastModifiedBy>
  <cp:revision>2</cp:revision>
  <dcterms:created xsi:type="dcterms:W3CDTF">2024-05-30T23:10:00Z</dcterms:created>
  <dcterms:modified xsi:type="dcterms:W3CDTF">2024-05-30T23:10:00Z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A4688767</vt:lpwstr>
  </property>
  <property fmtid="{D5CDD505-2E9C-101B-9397-08002B2CF9AE}" pid="4" name="Objective-Title">
    <vt:lpwstr>Senior Procurement-Officer 311020 MH F</vt:lpwstr>
  </property>
  <property fmtid="{D5CDD505-2E9C-101B-9397-08002B2CF9AE}" pid="5" name="Objective-Description">
    <vt:lpwstr/>
  </property>
  <property fmtid="{D5CDD505-2E9C-101B-9397-08002B2CF9AE}" pid="6" name="Objective-CreationStamp">
    <vt:filetime>2020-07-08T00:55:08Z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2020-11-05T23:41:06Z</vt:filetime>
  </property>
  <property fmtid="{D5CDD505-2E9C-101B-9397-08002B2CF9AE}" pid="11" name="Objective-Owner">
    <vt:lpwstr>Tej Chandrachar</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vA8451988</vt:lpwstr>
  </property>
  <property fmtid="{D5CDD505-2E9C-101B-9397-08002B2CF9AE}" pid="16" name="Objective-Version">
    <vt:lpwstr>1.5</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