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SCGreen"/>
        <w:tblW w:w="1058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561"/>
      </w:tblGrid>
      <w:tr w:rsidR="009077E2" w:rsidRPr="00DC0173" w14:paraId="4C52B9E4" w14:textId="77777777" w:rsidTr="00847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  <w:vAlign w:val="center"/>
          </w:tcPr>
          <w:p w14:paraId="13B5ACF7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Cluster</w:t>
            </w:r>
          </w:p>
        </w:tc>
        <w:tc>
          <w:tcPr>
            <w:tcW w:w="6561" w:type="dxa"/>
          </w:tcPr>
          <w:p w14:paraId="3BB93C7F" w14:textId="34030D4B" w:rsidR="009077E2" w:rsidRPr="005A1F86" w:rsidRDefault="005A1F86" w:rsidP="00DC0173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 xml:space="preserve">Planning, </w:t>
            </w:r>
            <w:proofErr w:type="gramStart"/>
            <w:r>
              <w:rPr>
                <w:b/>
                <w:bCs/>
              </w:rPr>
              <w:t>Housing</w:t>
            </w:r>
            <w:proofErr w:type="gramEnd"/>
            <w:r>
              <w:rPr>
                <w:b/>
                <w:bCs/>
              </w:rPr>
              <w:t xml:space="preserve"> and Infrastructure</w:t>
            </w:r>
          </w:p>
        </w:tc>
      </w:tr>
      <w:tr w:rsidR="009077E2" w:rsidRPr="00DC0173" w14:paraId="1529C1BA" w14:textId="77777777" w:rsidTr="008476E6">
        <w:tc>
          <w:tcPr>
            <w:tcW w:w="4026" w:type="dxa"/>
            <w:vAlign w:val="center"/>
          </w:tcPr>
          <w:p w14:paraId="1CB22CEF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Agency</w:t>
            </w:r>
          </w:p>
        </w:tc>
        <w:tc>
          <w:tcPr>
            <w:tcW w:w="6561" w:type="dxa"/>
          </w:tcPr>
          <w:p w14:paraId="7A727CC6" w14:textId="4F69B6FA" w:rsidR="009077E2" w:rsidRPr="005A1F86" w:rsidRDefault="00E95F38" w:rsidP="00DC0173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 xml:space="preserve">Department of </w:t>
            </w:r>
            <w:r w:rsidR="005A1F86">
              <w:rPr>
                <w:b/>
                <w:bCs/>
              </w:rPr>
              <w:t xml:space="preserve">Planning, </w:t>
            </w:r>
            <w:proofErr w:type="gramStart"/>
            <w:r w:rsidR="005A1F86">
              <w:rPr>
                <w:b/>
                <w:bCs/>
              </w:rPr>
              <w:t>Housing</w:t>
            </w:r>
            <w:proofErr w:type="gramEnd"/>
            <w:r w:rsidR="005A1F86">
              <w:rPr>
                <w:b/>
                <w:bCs/>
              </w:rPr>
              <w:t xml:space="preserve"> and Infrastructure</w:t>
            </w:r>
          </w:p>
        </w:tc>
      </w:tr>
      <w:tr w:rsidR="009077E2" w:rsidRPr="00DC0173" w14:paraId="484CE842" w14:textId="77777777" w:rsidTr="008476E6">
        <w:tc>
          <w:tcPr>
            <w:tcW w:w="4026" w:type="dxa"/>
            <w:vAlign w:val="center"/>
          </w:tcPr>
          <w:p w14:paraId="7DF9B18B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Division/Branch/Unit</w:t>
            </w:r>
          </w:p>
        </w:tc>
        <w:tc>
          <w:tcPr>
            <w:tcW w:w="6561" w:type="dxa"/>
          </w:tcPr>
          <w:p w14:paraId="6F1D0B71" w14:textId="1D1B484A" w:rsidR="00A471FA" w:rsidRPr="005A1F86" w:rsidRDefault="005A1F86" w:rsidP="00DB0E83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Planning, Land Use Strategy, Housing and Infrastructure / Governance and Insights</w:t>
            </w:r>
          </w:p>
        </w:tc>
      </w:tr>
      <w:tr w:rsidR="009077E2" w:rsidRPr="00DC0173" w14:paraId="2BD1048A" w14:textId="77777777" w:rsidTr="008476E6">
        <w:tc>
          <w:tcPr>
            <w:tcW w:w="4026" w:type="dxa"/>
            <w:vAlign w:val="center"/>
          </w:tcPr>
          <w:p w14:paraId="49770FB5" w14:textId="45DE545C" w:rsidR="009077E2" w:rsidRPr="00B32863" w:rsidRDefault="005A1F86" w:rsidP="00DC0173">
            <w:pPr>
              <w:pStyle w:val="TableTextWhite"/>
              <w:rPr>
                <w:b/>
              </w:rPr>
            </w:pPr>
            <w:r>
              <w:rPr>
                <w:b/>
              </w:rPr>
              <w:t>Role number</w:t>
            </w:r>
          </w:p>
        </w:tc>
        <w:tc>
          <w:tcPr>
            <w:tcW w:w="6561" w:type="dxa"/>
          </w:tcPr>
          <w:p w14:paraId="77A26386" w14:textId="0CB80AAD" w:rsidR="009077E2" w:rsidRPr="005A1F86" w:rsidRDefault="005A1F86" w:rsidP="00DC0173">
            <w:pPr>
              <w:pStyle w:val="TableTextWhite"/>
              <w:rPr>
                <w:b/>
                <w:bCs/>
              </w:rPr>
            </w:pPr>
            <w:r>
              <w:rPr>
                <w:b/>
                <w:bCs/>
              </w:rPr>
              <w:t>TBA</w:t>
            </w:r>
          </w:p>
        </w:tc>
      </w:tr>
      <w:tr w:rsidR="009077E2" w:rsidRPr="00DC0173" w14:paraId="10E0BD09" w14:textId="77777777" w:rsidTr="008476E6">
        <w:tc>
          <w:tcPr>
            <w:tcW w:w="4026" w:type="dxa"/>
            <w:vAlign w:val="center"/>
          </w:tcPr>
          <w:p w14:paraId="0CA7FB87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Classification/Grade/Band</w:t>
            </w:r>
          </w:p>
        </w:tc>
        <w:tc>
          <w:tcPr>
            <w:tcW w:w="6561" w:type="dxa"/>
          </w:tcPr>
          <w:p w14:paraId="236911E8" w14:textId="77777777" w:rsidR="009077E2" w:rsidRPr="005A1F86" w:rsidRDefault="002C4AB1" w:rsidP="00DC0173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 xml:space="preserve">Senior </w:t>
            </w:r>
            <w:r w:rsidR="00E72FF5" w:rsidRPr="005A1F86">
              <w:rPr>
                <w:b/>
                <w:bCs/>
              </w:rPr>
              <w:t>Executive Band 1</w:t>
            </w:r>
          </w:p>
        </w:tc>
      </w:tr>
      <w:tr w:rsidR="009077E2" w:rsidRPr="00DC0173" w14:paraId="3BC38516" w14:textId="77777777" w:rsidTr="008476E6">
        <w:tc>
          <w:tcPr>
            <w:tcW w:w="4026" w:type="dxa"/>
            <w:vAlign w:val="center"/>
          </w:tcPr>
          <w:p w14:paraId="18C0CE40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Senior Executive Work Level Standards</w:t>
            </w:r>
          </w:p>
        </w:tc>
        <w:tc>
          <w:tcPr>
            <w:tcW w:w="6561" w:type="dxa"/>
          </w:tcPr>
          <w:p w14:paraId="37B527C5" w14:textId="77777777" w:rsidR="009077E2" w:rsidRPr="005A1F86" w:rsidRDefault="00E95F38" w:rsidP="00747F5C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 xml:space="preserve">Work Contribution Stream: </w:t>
            </w:r>
            <w:r w:rsidR="00747F5C" w:rsidRPr="005A1F86">
              <w:rPr>
                <w:b/>
                <w:bCs/>
              </w:rPr>
              <w:t>Service/Operational Delivery</w:t>
            </w:r>
          </w:p>
        </w:tc>
      </w:tr>
      <w:tr w:rsidR="009077E2" w:rsidRPr="00DC0173" w14:paraId="2BB9F023" w14:textId="77777777" w:rsidTr="008476E6">
        <w:tc>
          <w:tcPr>
            <w:tcW w:w="4026" w:type="dxa"/>
            <w:vAlign w:val="center"/>
          </w:tcPr>
          <w:p w14:paraId="2357C167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ANZSCO Code</w:t>
            </w:r>
          </w:p>
        </w:tc>
        <w:tc>
          <w:tcPr>
            <w:tcW w:w="6561" w:type="dxa"/>
          </w:tcPr>
          <w:p w14:paraId="78A34C7B" w14:textId="4DA93FAB" w:rsidR="009077E2" w:rsidRPr="005A1F86" w:rsidRDefault="00326908" w:rsidP="00DC0173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>111211</w:t>
            </w:r>
          </w:p>
        </w:tc>
      </w:tr>
      <w:tr w:rsidR="009077E2" w:rsidRPr="00DC0173" w14:paraId="698AC56D" w14:textId="77777777" w:rsidTr="008476E6">
        <w:tc>
          <w:tcPr>
            <w:tcW w:w="4026" w:type="dxa"/>
            <w:vAlign w:val="center"/>
          </w:tcPr>
          <w:p w14:paraId="173E4675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PCAT Code</w:t>
            </w:r>
          </w:p>
        </w:tc>
        <w:tc>
          <w:tcPr>
            <w:tcW w:w="6561" w:type="dxa"/>
          </w:tcPr>
          <w:p w14:paraId="4B21C4E1" w14:textId="267FF966" w:rsidR="00326908" w:rsidRPr="005A1F86" w:rsidRDefault="00326908" w:rsidP="00DC0173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>3119192</w:t>
            </w:r>
          </w:p>
        </w:tc>
      </w:tr>
      <w:tr w:rsidR="009077E2" w:rsidRPr="00DC0173" w14:paraId="12A21717" w14:textId="77777777" w:rsidTr="008476E6">
        <w:tc>
          <w:tcPr>
            <w:tcW w:w="4026" w:type="dxa"/>
            <w:vAlign w:val="center"/>
          </w:tcPr>
          <w:p w14:paraId="0BC4D0B3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Date of Approval</w:t>
            </w:r>
          </w:p>
        </w:tc>
        <w:tc>
          <w:tcPr>
            <w:tcW w:w="6561" w:type="dxa"/>
          </w:tcPr>
          <w:p w14:paraId="18871E4C" w14:textId="51162584" w:rsidR="009077E2" w:rsidRPr="005A1F86" w:rsidRDefault="000A56EF" w:rsidP="00DC0173">
            <w:pPr>
              <w:pStyle w:val="TableTextWhite"/>
              <w:rPr>
                <w:b/>
                <w:bCs/>
              </w:rPr>
            </w:pPr>
            <w:r w:rsidRPr="005A1F86">
              <w:rPr>
                <w:b/>
                <w:bCs/>
              </w:rPr>
              <w:t>August</w:t>
            </w:r>
            <w:r w:rsidR="00B32863" w:rsidRPr="005A1F86">
              <w:rPr>
                <w:b/>
                <w:bCs/>
              </w:rPr>
              <w:t xml:space="preserve"> 2022</w:t>
            </w:r>
            <w:r w:rsidR="005A1F86">
              <w:rPr>
                <w:b/>
                <w:bCs/>
              </w:rPr>
              <w:t xml:space="preserve"> (updated March 2024)</w:t>
            </w:r>
          </w:p>
        </w:tc>
      </w:tr>
      <w:tr w:rsidR="009077E2" w:rsidRPr="00DC0173" w14:paraId="5AA31363" w14:textId="77777777" w:rsidTr="008476E6">
        <w:tc>
          <w:tcPr>
            <w:tcW w:w="4026" w:type="dxa"/>
            <w:vAlign w:val="center"/>
          </w:tcPr>
          <w:p w14:paraId="6F5C79C9" w14:textId="77777777" w:rsidR="009077E2" w:rsidRPr="00B32863" w:rsidRDefault="00E95F38" w:rsidP="00DC0173">
            <w:pPr>
              <w:pStyle w:val="TableTextWhite"/>
              <w:rPr>
                <w:b/>
              </w:rPr>
            </w:pPr>
            <w:r w:rsidRPr="00B32863">
              <w:rPr>
                <w:b/>
              </w:rPr>
              <w:t>Agency Website</w:t>
            </w:r>
          </w:p>
        </w:tc>
        <w:tc>
          <w:tcPr>
            <w:tcW w:w="6561" w:type="dxa"/>
          </w:tcPr>
          <w:p w14:paraId="49B90935" w14:textId="36B94093" w:rsidR="009077E2" w:rsidRPr="005A1F86" w:rsidRDefault="00000000" w:rsidP="0022520B">
            <w:pPr>
              <w:pStyle w:val="TableTextWhite"/>
              <w:rPr>
                <w:b/>
                <w:bCs/>
              </w:rPr>
            </w:pPr>
            <w:hyperlink r:id="rId11" w:history="1">
              <w:r w:rsidR="005A1F86" w:rsidRPr="005A1F86">
                <w:rPr>
                  <w:rStyle w:val="Hyperlink"/>
                  <w:b/>
                  <w:bCs/>
                  <w:color w:val="FFFFFF" w:themeColor="background1"/>
                </w:rPr>
                <w:t>https://www.nsw.gov.au/departments-and-agencies/department-o</w:t>
              </w:r>
            </w:hyperlink>
            <w:r w:rsidR="005A1F86" w:rsidRPr="005A1F86">
              <w:rPr>
                <w:rStyle w:val="Hyperlink"/>
                <w:b/>
                <w:bCs/>
                <w:color w:val="FFFFFF" w:themeColor="background1"/>
              </w:rPr>
              <w:t>f-planning-housing-and-infrastructure</w:t>
            </w:r>
          </w:p>
        </w:tc>
        <w:bookmarkStart w:id="0" w:name="Cluster"/>
        <w:bookmarkEnd w:id="0"/>
      </w:tr>
    </w:tbl>
    <w:p w14:paraId="3D2BB4B3" w14:textId="77777777" w:rsidR="00F47143" w:rsidRPr="000A56EF" w:rsidRDefault="00F47143" w:rsidP="00414C8F">
      <w:pPr>
        <w:tabs>
          <w:tab w:val="left" w:pos="2925"/>
        </w:tabs>
        <w:spacing w:before="240"/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6D1AFED6" w14:textId="79C66AD2" w:rsidR="004D7C0C" w:rsidRDefault="005A1F86" w:rsidP="004D7C0C">
      <w:pPr>
        <w:pStyle w:val="NormalWeb"/>
        <w:spacing w:line="276" w:lineRule="auto"/>
        <w:rPr>
          <w:rFonts w:ascii="Arial" w:hAnsi="Arial" w:cs="Arial"/>
          <w:color w:val="111111"/>
          <w:sz w:val="22"/>
          <w:szCs w:val="22"/>
        </w:rPr>
      </w:pPr>
      <w:bookmarkStart w:id="1" w:name="_Hlk61340358"/>
      <w:r>
        <w:rPr>
          <w:rFonts w:ascii="Arial" w:hAnsi="Arial" w:cs="Arial"/>
          <w:color w:val="111111"/>
          <w:sz w:val="22"/>
          <w:szCs w:val="22"/>
        </w:rPr>
        <w:t>The Department of Planning, Housing and Infrastructure is building the future of NSW through delivering diverse planning, housing solutions and infrastructure across the state.  We strive to be a high-performing, world-class public service organisation that celebrates and reflects the full diversity of the community we serve and seeks to embed Aboriginal cultural awareness and knowledge throughout the department.</w:t>
      </w:r>
    </w:p>
    <w:bookmarkEnd w:id="1"/>
    <w:p w14:paraId="0006FB30" w14:textId="77777777" w:rsidR="00037FD5" w:rsidRPr="00614552" w:rsidRDefault="00037FD5" w:rsidP="00F37780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108F550E" w14:textId="4BFD03DB" w:rsidR="00737E88" w:rsidRDefault="00747F5C" w:rsidP="00F37780">
      <w:pPr>
        <w:rPr>
          <w:rFonts w:cs="Arial"/>
        </w:rPr>
      </w:pPr>
      <w:r w:rsidRPr="00A6611B">
        <w:rPr>
          <w:rFonts w:cs="Arial"/>
        </w:rPr>
        <w:t>The</w:t>
      </w:r>
      <w:r>
        <w:rPr>
          <w:rFonts w:cs="Arial"/>
        </w:rPr>
        <w:t xml:space="preserve"> Director</w:t>
      </w:r>
      <w:r w:rsidR="00A471FA">
        <w:rPr>
          <w:rFonts w:cs="Arial"/>
        </w:rPr>
        <w:t xml:space="preserve"> </w:t>
      </w:r>
      <w:r w:rsidR="000A56EF">
        <w:rPr>
          <w:rFonts w:cs="Arial"/>
        </w:rPr>
        <w:t>Grants and Delivery</w:t>
      </w:r>
      <w:r w:rsidR="00DB0E83">
        <w:rPr>
          <w:rFonts w:cs="Arial"/>
        </w:rPr>
        <w:t xml:space="preserve"> </w:t>
      </w:r>
      <w:r>
        <w:rPr>
          <w:rFonts w:cs="Arial"/>
        </w:rPr>
        <w:t xml:space="preserve">provides leadership </w:t>
      </w:r>
      <w:r w:rsidR="00E72FF5">
        <w:rPr>
          <w:rFonts w:cs="Arial"/>
        </w:rPr>
        <w:t>in</w:t>
      </w:r>
      <w:r w:rsidR="00737E88">
        <w:rPr>
          <w:rFonts w:cs="Arial"/>
        </w:rPr>
        <w:t xml:space="preserve"> infrastructure</w:t>
      </w:r>
      <w:r>
        <w:rPr>
          <w:rFonts w:cs="Arial"/>
        </w:rPr>
        <w:t xml:space="preserve"> </w:t>
      </w:r>
      <w:r w:rsidR="000A56EF">
        <w:rPr>
          <w:rFonts w:cs="Arial"/>
        </w:rPr>
        <w:t xml:space="preserve">grant </w:t>
      </w:r>
      <w:r w:rsidR="00B32863">
        <w:rPr>
          <w:rFonts w:cs="Arial"/>
        </w:rPr>
        <w:t>programs</w:t>
      </w:r>
      <w:r w:rsidR="00DB0E83">
        <w:rPr>
          <w:rFonts w:cs="Arial"/>
        </w:rPr>
        <w:t>,</w:t>
      </w:r>
      <w:r w:rsidR="0078051D">
        <w:rPr>
          <w:rFonts w:cs="Arial"/>
        </w:rPr>
        <w:t xml:space="preserve"> </w:t>
      </w:r>
      <w:proofErr w:type="gramStart"/>
      <w:r w:rsidR="004E3431">
        <w:rPr>
          <w:rFonts w:cs="Arial"/>
        </w:rPr>
        <w:t>coordination</w:t>
      </w:r>
      <w:proofErr w:type="gramEnd"/>
      <w:r w:rsidR="0078051D">
        <w:rPr>
          <w:rFonts w:cs="Arial"/>
        </w:rPr>
        <w:t xml:space="preserve"> and </w:t>
      </w:r>
      <w:r w:rsidR="00DB0E83">
        <w:rPr>
          <w:rFonts w:cs="Arial"/>
        </w:rPr>
        <w:t>management to</w:t>
      </w:r>
      <w:r w:rsidR="00737E88">
        <w:rPr>
          <w:rFonts w:cs="Arial"/>
        </w:rPr>
        <w:t xml:space="preserve"> collaborate with state agencies, local councils, utility providers and industry to ensure infrastructure</w:t>
      </w:r>
      <w:r w:rsidR="000A56EF">
        <w:rPr>
          <w:rFonts w:cs="Arial"/>
        </w:rPr>
        <w:t xml:space="preserve"> grant funding</w:t>
      </w:r>
      <w:r w:rsidR="00737E88">
        <w:rPr>
          <w:rFonts w:cs="Arial"/>
        </w:rPr>
        <w:t xml:space="preserve"> is delivered in the right place at the right time to support forecast housing and employment growth and achieve place outcomes</w:t>
      </w:r>
      <w:r w:rsidR="00BC38A7">
        <w:rPr>
          <w:rFonts w:cs="Arial"/>
        </w:rPr>
        <w:t xml:space="preserve">, whilst maintaining the highest standards of </w:t>
      </w:r>
      <w:r w:rsidR="000608BF">
        <w:rPr>
          <w:rFonts w:cs="Arial"/>
        </w:rPr>
        <w:t>integrity related to the administration of public funds</w:t>
      </w:r>
      <w:r w:rsidR="00737E88">
        <w:rPr>
          <w:rFonts w:cs="Arial"/>
        </w:rPr>
        <w:t xml:space="preserve">. </w:t>
      </w:r>
    </w:p>
    <w:p w14:paraId="544009E2" w14:textId="77777777" w:rsidR="00F339CD" w:rsidRDefault="00F339CD" w:rsidP="00F37780">
      <w:pPr>
        <w:pStyle w:val="Heading1"/>
        <w:spacing w:line="276" w:lineRule="auto"/>
      </w:pPr>
      <w:r w:rsidRPr="00A14A03">
        <w:t>Key accountabilities</w:t>
      </w:r>
      <w:r w:rsidR="00E558A2">
        <w:t xml:space="preserve"> </w:t>
      </w:r>
    </w:p>
    <w:p w14:paraId="06ABAF27" w14:textId="1C8B3CAB" w:rsidR="00B32863" w:rsidRPr="008471B7" w:rsidRDefault="00791CD4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 xml:space="preserve">Lead and set the strategic direction of the </w:t>
      </w:r>
      <w:r w:rsidR="0031531E" w:rsidRPr="008471B7">
        <w:rPr>
          <w:rFonts w:ascii="Arial" w:hAnsi="Arial" w:cs="Arial"/>
        </w:rPr>
        <w:t xml:space="preserve">Infrastructure </w:t>
      </w:r>
      <w:r w:rsidR="000608BF" w:rsidRPr="008471B7">
        <w:rPr>
          <w:rFonts w:ascii="Arial" w:hAnsi="Arial" w:cs="Arial"/>
        </w:rPr>
        <w:t>Grants and Delivery</w:t>
      </w:r>
      <w:r w:rsidR="006A2AA6" w:rsidRPr="008471B7">
        <w:rPr>
          <w:rFonts w:ascii="Arial" w:hAnsi="Arial" w:cs="Arial"/>
        </w:rPr>
        <w:t xml:space="preserve"> Branch</w:t>
      </w:r>
      <w:r w:rsidRPr="008471B7">
        <w:rPr>
          <w:rFonts w:ascii="Arial" w:hAnsi="Arial" w:cs="Arial"/>
        </w:rPr>
        <w:t xml:space="preserve"> to deliver on the design, </w:t>
      </w:r>
      <w:r w:rsidR="00B32863" w:rsidRPr="008471B7">
        <w:rPr>
          <w:rFonts w:ascii="Arial" w:hAnsi="Arial" w:cs="Arial"/>
        </w:rPr>
        <w:t>development, delivery</w:t>
      </w:r>
      <w:r w:rsidRPr="008471B7">
        <w:rPr>
          <w:rFonts w:ascii="Arial" w:hAnsi="Arial" w:cs="Arial"/>
        </w:rPr>
        <w:t xml:space="preserve"> and </w:t>
      </w:r>
      <w:r w:rsidR="00B32863" w:rsidRPr="008471B7">
        <w:rPr>
          <w:rFonts w:ascii="Arial" w:hAnsi="Arial" w:cs="Arial"/>
        </w:rPr>
        <w:t xml:space="preserve">coordination </w:t>
      </w:r>
      <w:r w:rsidR="00E95757" w:rsidRPr="008471B7">
        <w:rPr>
          <w:rFonts w:ascii="Arial" w:hAnsi="Arial" w:cs="Arial"/>
        </w:rPr>
        <w:t>of grant programs</w:t>
      </w:r>
      <w:r w:rsidR="00B32863" w:rsidRPr="008471B7">
        <w:rPr>
          <w:rFonts w:ascii="Arial" w:hAnsi="Arial" w:cs="Arial"/>
        </w:rPr>
        <w:t xml:space="preserve"> that</w:t>
      </w:r>
      <w:r w:rsidRPr="008471B7">
        <w:rPr>
          <w:rFonts w:ascii="Arial" w:hAnsi="Arial" w:cs="Arial"/>
        </w:rPr>
        <w:t xml:space="preserve"> </w:t>
      </w:r>
      <w:r w:rsidR="00B32863" w:rsidRPr="008471B7">
        <w:rPr>
          <w:rFonts w:ascii="Arial" w:hAnsi="Arial" w:cs="Arial"/>
        </w:rPr>
        <w:t xml:space="preserve">contributes to ensure infrastructure is delivered in the right place at the right time to support forecast housing and employment growth and achieve place </w:t>
      </w:r>
      <w:proofErr w:type="gramStart"/>
      <w:r w:rsidR="00B32863" w:rsidRPr="008471B7">
        <w:rPr>
          <w:rFonts w:ascii="Arial" w:hAnsi="Arial" w:cs="Arial"/>
        </w:rPr>
        <w:t>outcomes</w:t>
      </w:r>
      <w:proofErr w:type="gramEnd"/>
    </w:p>
    <w:p w14:paraId="067A0968" w14:textId="24A32CA3" w:rsidR="00B32863" w:rsidRPr="008471B7" w:rsidRDefault="00B32863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 xml:space="preserve">Leads the development of </w:t>
      </w:r>
      <w:r w:rsidR="0010649C" w:rsidRPr="008471B7">
        <w:rPr>
          <w:rFonts w:ascii="Arial" w:hAnsi="Arial" w:cs="Arial"/>
        </w:rPr>
        <w:t xml:space="preserve">robust </w:t>
      </w:r>
      <w:r w:rsidR="00BA4A0B" w:rsidRPr="008471B7">
        <w:rPr>
          <w:rFonts w:ascii="Arial" w:hAnsi="Arial" w:cs="Arial"/>
        </w:rPr>
        <w:t xml:space="preserve">grant administration skills </w:t>
      </w:r>
      <w:r w:rsidR="007C3B1C" w:rsidRPr="008471B7">
        <w:rPr>
          <w:rFonts w:ascii="Arial" w:hAnsi="Arial" w:cs="Arial"/>
        </w:rPr>
        <w:t xml:space="preserve">across the branch </w:t>
      </w:r>
      <w:r w:rsidR="00BA4A0B" w:rsidRPr="008471B7">
        <w:rPr>
          <w:rFonts w:ascii="Arial" w:hAnsi="Arial" w:cs="Arial"/>
        </w:rPr>
        <w:t xml:space="preserve">and maintains expertise </w:t>
      </w:r>
      <w:r w:rsidR="00DC7459" w:rsidRPr="008471B7">
        <w:rPr>
          <w:rFonts w:ascii="Arial" w:hAnsi="Arial" w:cs="Arial"/>
        </w:rPr>
        <w:t>in grants administration to ensure compliance with evolving best practice</w:t>
      </w:r>
      <w:r w:rsidR="007C3B1C" w:rsidRPr="008471B7">
        <w:rPr>
          <w:rFonts w:ascii="Arial" w:hAnsi="Arial" w:cs="Arial"/>
        </w:rPr>
        <w:t xml:space="preserve"> in NSW</w:t>
      </w:r>
    </w:p>
    <w:p w14:paraId="22F42BC1" w14:textId="6DBC0A3F" w:rsidR="0038004D" w:rsidRPr="008471B7" w:rsidRDefault="0038004D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>Facilitat</w:t>
      </w:r>
      <w:r w:rsidR="00326908" w:rsidRPr="008471B7">
        <w:rPr>
          <w:rFonts w:ascii="Arial" w:hAnsi="Arial" w:cs="Arial"/>
        </w:rPr>
        <w:t>e and ensure appropriate governance and risk management practices are in place and being implemented and develops and implements frameworks for best practice grants administration.</w:t>
      </w:r>
    </w:p>
    <w:p w14:paraId="34E23025" w14:textId="1E7D74D1" w:rsidR="0038004D" w:rsidRPr="008471B7" w:rsidRDefault="0038004D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 xml:space="preserve">Negotiate with Treasury and other Government agencies to manage </w:t>
      </w:r>
      <w:r w:rsidR="00326908" w:rsidRPr="008471B7">
        <w:rPr>
          <w:rFonts w:ascii="Arial" w:hAnsi="Arial" w:cs="Arial"/>
        </w:rPr>
        <w:t xml:space="preserve">a best practice </w:t>
      </w:r>
      <w:r w:rsidRPr="008471B7">
        <w:rPr>
          <w:rFonts w:ascii="Arial" w:hAnsi="Arial" w:cs="Arial"/>
        </w:rPr>
        <w:t>grant administration program</w:t>
      </w:r>
      <w:r w:rsidR="00326908" w:rsidRPr="008471B7">
        <w:rPr>
          <w:rFonts w:ascii="Arial" w:hAnsi="Arial" w:cs="Arial"/>
        </w:rPr>
        <w:t xml:space="preserve"> and contribute to whole of government approaches on key program issues.</w:t>
      </w:r>
    </w:p>
    <w:p w14:paraId="1DB3D07B" w14:textId="218A2479" w:rsidR="00B32863" w:rsidRPr="008471B7" w:rsidRDefault="00B32863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lastRenderedPageBreak/>
        <w:t xml:space="preserve">Collaborate with state agencies, local councils, utility providers and industry to </w:t>
      </w:r>
      <w:r w:rsidR="00DB3437" w:rsidRPr="008471B7">
        <w:rPr>
          <w:rFonts w:ascii="Arial" w:hAnsi="Arial" w:cs="Arial"/>
        </w:rPr>
        <w:t xml:space="preserve">administer </w:t>
      </w:r>
      <w:proofErr w:type="gramStart"/>
      <w:r w:rsidR="003F3686" w:rsidRPr="008471B7">
        <w:rPr>
          <w:rFonts w:ascii="Arial" w:hAnsi="Arial" w:cs="Arial"/>
        </w:rPr>
        <w:t>robust-decision</w:t>
      </w:r>
      <w:proofErr w:type="gramEnd"/>
      <w:r w:rsidR="003F3686" w:rsidRPr="008471B7">
        <w:rPr>
          <w:rFonts w:ascii="Arial" w:hAnsi="Arial" w:cs="Arial"/>
        </w:rPr>
        <w:t xml:space="preserve"> making frameworks for grant funds</w:t>
      </w:r>
      <w:r w:rsidR="00DB3437" w:rsidRPr="008471B7">
        <w:rPr>
          <w:rFonts w:ascii="Arial" w:hAnsi="Arial" w:cs="Arial"/>
        </w:rPr>
        <w:t xml:space="preserve"> </w:t>
      </w:r>
      <w:r w:rsidRPr="008471B7">
        <w:rPr>
          <w:rFonts w:ascii="Arial" w:hAnsi="Arial" w:cs="Arial"/>
        </w:rPr>
        <w:t>to support housing and employment growth.</w:t>
      </w:r>
    </w:p>
    <w:p w14:paraId="595F58B7" w14:textId="2D94CDCE" w:rsidR="00BB0F81" w:rsidRPr="008471B7" w:rsidRDefault="00BB0F81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 xml:space="preserve">Partner with </w:t>
      </w:r>
      <w:r w:rsidR="000555DD" w:rsidRPr="008471B7">
        <w:rPr>
          <w:rFonts w:ascii="Arial" w:hAnsi="Arial" w:cs="Arial"/>
        </w:rPr>
        <w:t>internal</w:t>
      </w:r>
      <w:r w:rsidRPr="008471B7">
        <w:rPr>
          <w:rFonts w:ascii="Arial" w:hAnsi="Arial" w:cs="Arial"/>
        </w:rPr>
        <w:t xml:space="preserve"> </w:t>
      </w:r>
      <w:r w:rsidR="006375B1" w:rsidRPr="008471B7">
        <w:rPr>
          <w:rFonts w:ascii="Arial" w:hAnsi="Arial" w:cs="Arial"/>
        </w:rPr>
        <w:t>and external stakeholders</w:t>
      </w:r>
      <w:r w:rsidR="00202063" w:rsidRPr="008471B7">
        <w:rPr>
          <w:rFonts w:ascii="Arial" w:hAnsi="Arial" w:cs="Arial"/>
        </w:rPr>
        <w:t xml:space="preserve">, at a senior level, </w:t>
      </w:r>
      <w:r w:rsidRPr="008471B7">
        <w:rPr>
          <w:rFonts w:ascii="Arial" w:hAnsi="Arial" w:cs="Arial"/>
        </w:rPr>
        <w:t xml:space="preserve">to </w:t>
      </w:r>
      <w:r w:rsidR="00950C81" w:rsidRPr="008471B7">
        <w:rPr>
          <w:rFonts w:ascii="Arial" w:hAnsi="Arial" w:cs="Arial"/>
        </w:rPr>
        <w:t xml:space="preserve">plan infrastructure grant and delivery programs </w:t>
      </w:r>
      <w:r w:rsidRPr="008471B7">
        <w:rPr>
          <w:rFonts w:ascii="Arial" w:hAnsi="Arial" w:cs="Arial"/>
        </w:rPr>
        <w:t>to support growth.</w:t>
      </w:r>
    </w:p>
    <w:p w14:paraId="59BF1E3F" w14:textId="40A82B02" w:rsidR="00791CD4" w:rsidRPr="008471B7" w:rsidRDefault="00791CD4" w:rsidP="008471B7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8471B7">
        <w:rPr>
          <w:rFonts w:ascii="Arial" w:hAnsi="Arial" w:cs="Arial"/>
        </w:rPr>
        <w:t xml:space="preserve">Lead and manage staff performance, </w:t>
      </w:r>
      <w:proofErr w:type="gramStart"/>
      <w:r w:rsidRPr="008471B7">
        <w:rPr>
          <w:rFonts w:ascii="Arial" w:hAnsi="Arial" w:cs="Arial"/>
        </w:rPr>
        <w:t>budget</w:t>
      </w:r>
      <w:proofErr w:type="gramEnd"/>
      <w:r w:rsidRPr="008471B7">
        <w:rPr>
          <w:rFonts w:ascii="Arial" w:hAnsi="Arial" w:cs="Arial"/>
        </w:rPr>
        <w:t xml:space="preserve"> and other resources to ensure the </w:t>
      </w:r>
      <w:r w:rsidR="0031531E" w:rsidRPr="008471B7">
        <w:rPr>
          <w:rFonts w:ascii="Arial" w:hAnsi="Arial" w:cs="Arial"/>
        </w:rPr>
        <w:t xml:space="preserve">Infrastructure </w:t>
      </w:r>
      <w:r w:rsidR="00950C81" w:rsidRPr="008471B7">
        <w:rPr>
          <w:rFonts w:ascii="Arial" w:hAnsi="Arial" w:cs="Arial"/>
        </w:rPr>
        <w:t>Grants and Delivery</w:t>
      </w:r>
      <w:r w:rsidR="005E108E" w:rsidRPr="008471B7">
        <w:rPr>
          <w:rFonts w:ascii="Arial" w:hAnsi="Arial" w:cs="Arial"/>
        </w:rPr>
        <w:t xml:space="preserve"> Branch</w:t>
      </w:r>
      <w:r w:rsidRPr="008471B7">
        <w:rPr>
          <w:rFonts w:ascii="Arial" w:hAnsi="Arial" w:cs="Arial"/>
        </w:rPr>
        <w:t xml:space="preserve"> and the Division delivers on responsibilities and achieves all strategic priorities. </w:t>
      </w:r>
    </w:p>
    <w:p w14:paraId="344C976A" w14:textId="77777777" w:rsidR="001D097C" w:rsidRPr="00614552" w:rsidRDefault="001D097C" w:rsidP="00F37780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7959909A" w14:textId="502169C3" w:rsidR="006B7B79" w:rsidRDefault="006B7B79" w:rsidP="0088116D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Balancing</w:t>
      </w:r>
      <w:r w:rsidR="00B32863">
        <w:rPr>
          <w:rFonts w:ascii="Arial" w:hAnsi="Arial" w:cs="Arial"/>
        </w:rPr>
        <w:t xml:space="preserve"> quality and</w:t>
      </w:r>
      <w:r>
        <w:rPr>
          <w:rFonts w:ascii="Arial" w:hAnsi="Arial" w:cs="Arial"/>
        </w:rPr>
        <w:t xml:space="preserve"> </w:t>
      </w:r>
      <w:r w:rsidR="00B32863">
        <w:rPr>
          <w:rFonts w:ascii="Arial" w:hAnsi="Arial" w:cs="Arial"/>
        </w:rPr>
        <w:t>timely</w:t>
      </w:r>
      <w:r>
        <w:rPr>
          <w:rFonts w:ascii="Arial" w:hAnsi="Arial" w:cs="Arial"/>
        </w:rPr>
        <w:t xml:space="preserve"> delivery</w:t>
      </w:r>
      <w:r w:rsidR="00B32863">
        <w:rPr>
          <w:rFonts w:ascii="Arial" w:hAnsi="Arial" w:cs="Arial"/>
        </w:rPr>
        <w:t xml:space="preserve"> of programs</w:t>
      </w:r>
      <w:r>
        <w:rPr>
          <w:rFonts w:ascii="Arial" w:hAnsi="Arial" w:cs="Arial"/>
        </w:rPr>
        <w:t xml:space="preserve"> and outcomes given the need to anticipate and respond quickly to diverse complex issues and develop proactive, </w:t>
      </w:r>
      <w:proofErr w:type="gramStart"/>
      <w:r>
        <w:rPr>
          <w:rFonts w:ascii="Arial" w:hAnsi="Arial" w:cs="Arial"/>
        </w:rPr>
        <w:t>innovative</w:t>
      </w:r>
      <w:proofErr w:type="gramEnd"/>
      <w:r>
        <w:rPr>
          <w:rFonts w:ascii="Arial" w:hAnsi="Arial" w:cs="Arial"/>
        </w:rPr>
        <w:t xml:space="preserve"> and effective program approaches in a complex and dynamic operating environment</w:t>
      </w:r>
      <w:r w:rsidR="00791CD4">
        <w:rPr>
          <w:rFonts w:ascii="Arial" w:hAnsi="Arial" w:cs="Arial"/>
        </w:rPr>
        <w:t>.</w:t>
      </w:r>
    </w:p>
    <w:p w14:paraId="7C0D4EA4" w14:textId="685479EE" w:rsidR="00791CD4" w:rsidRPr="0038004D" w:rsidRDefault="00791CD4" w:rsidP="0088116D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38004D">
        <w:rPr>
          <w:rFonts w:ascii="Arial" w:hAnsi="Arial" w:cs="Arial"/>
        </w:rPr>
        <w:t>Operating with</w:t>
      </w:r>
      <w:r w:rsidR="003209A3" w:rsidRPr="0038004D">
        <w:rPr>
          <w:rFonts w:ascii="Arial" w:hAnsi="Arial" w:cs="Arial"/>
        </w:rPr>
        <w:t xml:space="preserve"> the highest standard of probity and </w:t>
      </w:r>
      <w:r w:rsidRPr="0038004D">
        <w:rPr>
          <w:rFonts w:ascii="Arial" w:hAnsi="Arial" w:cs="Arial"/>
        </w:rPr>
        <w:t>ensuring adherence to legislative and policy requirements</w:t>
      </w:r>
      <w:r w:rsidR="003209A3" w:rsidRPr="0038004D">
        <w:rPr>
          <w:rFonts w:ascii="Arial" w:hAnsi="Arial" w:cs="Arial"/>
        </w:rPr>
        <w:t xml:space="preserve"> to enhance confidence in the planning system. </w:t>
      </w:r>
    </w:p>
    <w:p w14:paraId="5974D605" w14:textId="6B4A4AE0" w:rsidR="00B27007" w:rsidRPr="0038004D" w:rsidRDefault="00265E20" w:rsidP="0088116D">
      <w:pPr>
        <w:pStyle w:val="ListBullet"/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</w:rPr>
      </w:pPr>
      <w:r w:rsidRPr="0038004D">
        <w:rPr>
          <w:rFonts w:ascii="Arial" w:hAnsi="Arial" w:cs="Arial"/>
        </w:rPr>
        <w:t xml:space="preserve">Collaborating internally and across government with infrastructure delivery agencies to identify </w:t>
      </w:r>
      <w:r w:rsidR="00124D4B" w:rsidRPr="0038004D">
        <w:rPr>
          <w:rFonts w:ascii="Arial" w:hAnsi="Arial" w:cs="Arial"/>
        </w:rPr>
        <w:t>grant an</w:t>
      </w:r>
      <w:r w:rsidR="0038004D">
        <w:rPr>
          <w:rFonts w:ascii="Arial" w:hAnsi="Arial" w:cs="Arial"/>
        </w:rPr>
        <w:t>d</w:t>
      </w:r>
      <w:r w:rsidR="00124D4B" w:rsidRPr="0038004D">
        <w:rPr>
          <w:rFonts w:ascii="Arial" w:hAnsi="Arial" w:cs="Arial"/>
        </w:rPr>
        <w:t xml:space="preserve"> delivery requirements that </w:t>
      </w:r>
      <w:r w:rsidRPr="0038004D">
        <w:rPr>
          <w:rFonts w:ascii="Arial" w:hAnsi="Arial" w:cs="Arial"/>
        </w:rPr>
        <w:t>achieve appropriate outcomes</w:t>
      </w:r>
      <w:r w:rsidR="00197DCD" w:rsidRPr="0038004D">
        <w:rPr>
          <w:rFonts w:ascii="Arial" w:hAnsi="Arial" w:cs="Arial"/>
        </w:rPr>
        <w:t xml:space="preserve"> for the community whilst </w:t>
      </w:r>
      <w:r w:rsidRPr="0038004D">
        <w:rPr>
          <w:rFonts w:ascii="Arial" w:hAnsi="Arial" w:cs="Arial"/>
        </w:rPr>
        <w:t xml:space="preserve">given the sensitive </w:t>
      </w:r>
      <w:r w:rsidR="006B7B79" w:rsidRPr="0038004D">
        <w:rPr>
          <w:rFonts w:ascii="Arial" w:hAnsi="Arial" w:cs="Arial"/>
        </w:rPr>
        <w:t>nature</w:t>
      </w:r>
      <w:r w:rsidRPr="0038004D">
        <w:rPr>
          <w:rFonts w:ascii="Arial" w:hAnsi="Arial" w:cs="Arial"/>
        </w:rPr>
        <w:t xml:space="preserve"> of the work. </w:t>
      </w:r>
    </w:p>
    <w:p w14:paraId="5225B385" w14:textId="77777777" w:rsidR="00C40AA6" w:rsidRDefault="00C40AA6" w:rsidP="00AF699C">
      <w:pPr>
        <w:pStyle w:val="ListBullet"/>
        <w:numPr>
          <w:ilvl w:val="0"/>
          <w:numId w:val="0"/>
        </w:numPr>
        <w:ind w:left="360"/>
        <w:rPr>
          <w:rFonts w:ascii="Arial" w:hAnsi="Arial" w:cs="Arial"/>
        </w:rPr>
      </w:pPr>
    </w:p>
    <w:p w14:paraId="1BCEA1FC" w14:textId="77777777" w:rsidR="00747F5C" w:rsidRPr="006B7B79" w:rsidRDefault="00747F5C" w:rsidP="006B7B79">
      <w:pPr>
        <w:tabs>
          <w:tab w:val="left" w:pos="2925"/>
        </w:tabs>
        <w:rPr>
          <w:rStyle w:val="Heading1Char"/>
        </w:rPr>
      </w:pPr>
      <w:r w:rsidRPr="006B7B79">
        <w:rPr>
          <w:rStyle w:val="Heading1Char"/>
        </w:rPr>
        <w:t>Key relationships</w:t>
      </w:r>
    </w:p>
    <w:tbl>
      <w:tblPr>
        <w:tblStyle w:val="PSCPurple"/>
        <w:tblW w:w="10547" w:type="dxa"/>
        <w:tblLayout w:type="fixed"/>
        <w:tblLook w:val="04A0" w:firstRow="1" w:lastRow="0" w:firstColumn="1" w:lastColumn="0" w:noHBand="0" w:noVBand="1"/>
      </w:tblPr>
      <w:tblGrid>
        <w:gridCol w:w="3601"/>
        <w:gridCol w:w="6946"/>
      </w:tblGrid>
      <w:tr w:rsidR="00747F5C" w:rsidRPr="0090329B" w14:paraId="3EEA7305" w14:textId="77777777" w:rsidTr="00326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601" w:type="dxa"/>
          </w:tcPr>
          <w:p w14:paraId="6128EEED" w14:textId="77777777" w:rsidR="00747F5C" w:rsidRPr="0090329B" w:rsidRDefault="00747F5C" w:rsidP="009132E8">
            <w:pPr>
              <w:pStyle w:val="TableTextWhite0"/>
              <w:rPr>
                <w:rFonts w:cs="Arial"/>
              </w:rPr>
            </w:pPr>
            <w:r w:rsidRPr="0090329B">
              <w:rPr>
                <w:rFonts w:cs="Arial"/>
              </w:rPr>
              <w:t>Who</w:t>
            </w:r>
          </w:p>
        </w:tc>
        <w:tc>
          <w:tcPr>
            <w:tcW w:w="6946" w:type="dxa"/>
          </w:tcPr>
          <w:p w14:paraId="7A62E4A4" w14:textId="77777777" w:rsidR="00747F5C" w:rsidRPr="0090329B" w:rsidRDefault="00747F5C" w:rsidP="009132E8">
            <w:pPr>
              <w:pStyle w:val="TableTextWhite0"/>
              <w:rPr>
                <w:rFonts w:cs="Arial"/>
              </w:rPr>
            </w:pPr>
            <w:r w:rsidRPr="0090329B">
              <w:rPr>
                <w:rFonts w:cs="Arial"/>
              </w:rPr>
              <w:t>Why</w:t>
            </w:r>
          </w:p>
        </w:tc>
      </w:tr>
      <w:tr w:rsidR="00747F5C" w:rsidRPr="0090329B" w14:paraId="78AAEACF" w14:textId="77777777" w:rsidTr="00326908">
        <w:trPr>
          <w:cantSplit/>
        </w:trPr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434B6201" w14:textId="77777777" w:rsidR="00747F5C" w:rsidRPr="0090329B" w:rsidRDefault="00747F5C" w:rsidP="009132E8">
            <w:pPr>
              <w:pStyle w:val="TableText"/>
              <w:keepNext/>
              <w:rPr>
                <w:rFonts w:cs="Arial"/>
                <w:b/>
              </w:rPr>
            </w:pPr>
            <w:r w:rsidRPr="0090329B">
              <w:rPr>
                <w:rFonts w:cs="Arial"/>
                <w:b/>
              </w:rPr>
              <w:t>Internal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auto"/>
            </w:tcBorders>
            <w:shd w:val="clear" w:color="auto" w:fill="BCBEC0"/>
          </w:tcPr>
          <w:p w14:paraId="3DFB9C60" w14:textId="77777777" w:rsidR="00747F5C" w:rsidRPr="0090329B" w:rsidRDefault="00747F5C" w:rsidP="009132E8">
            <w:pPr>
              <w:pStyle w:val="TableText"/>
              <w:keepNext/>
              <w:rPr>
                <w:rFonts w:cs="Arial"/>
                <w:b/>
              </w:rPr>
            </w:pPr>
          </w:p>
        </w:tc>
      </w:tr>
      <w:tr w:rsidR="00747F5C" w:rsidRPr="0090329B" w14:paraId="3A1F7A5E" w14:textId="77777777" w:rsidTr="00326908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4FFF0288" w14:textId="1EACDEFD" w:rsidR="00747F5C" w:rsidRPr="0090329B" w:rsidRDefault="00737E88" w:rsidP="00E7749D">
            <w:pPr>
              <w:spacing w:beforeLines="40" w:before="96" w:afterLines="40" w:after="96" w:line="280" w:lineRule="atLeast"/>
              <w:rPr>
                <w:rFonts w:cs="Arial"/>
                <w:color w:val="000000"/>
              </w:rPr>
            </w:pPr>
            <w:r>
              <w:rPr>
                <w:rFonts w:cs="Arial"/>
              </w:rPr>
              <w:t>Executive Director</w:t>
            </w:r>
          </w:p>
        </w:tc>
        <w:tc>
          <w:tcPr>
            <w:tcW w:w="6946" w:type="dxa"/>
            <w:tcBorders>
              <w:top w:val="single" w:sz="8" w:space="0" w:color="auto"/>
              <w:bottom w:val="single" w:sz="8" w:space="0" w:color="BCBEC0"/>
            </w:tcBorders>
          </w:tcPr>
          <w:p w14:paraId="0510F4A6" w14:textId="1FAF684F" w:rsidR="00EA4092" w:rsidRPr="00720A9B" w:rsidRDefault="00EA4092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 w:rsidRPr="00720A9B">
              <w:rPr>
                <w:rFonts w:cs="Arial"/>
              </w:rPr>
              <w:t>Act as subject matter expert and provide advice and recommendations to influence organisational decisions and initiatives</w:t>
            </w:r>
            <w:r w:rsidR="001B73EA">
              <w:rPr>
                <w:rFonts w:cs="Arial"/>
              </w:rPr>
              <w:t>.</w:t>
            </w:r>
            <w:r w:rsidRPr="00720A9B">
              <w:rPr>
                <w:rFonts w:cs="Arial"/>
              </w:rPr>
              <w:t xml:space="preserve"> </w:t>
            </w:r>
          </w:p>
          <w:p w14:paraId="76864497" w14:textId="27416DC0" w:rsidR="006B7B79" w:rsidRPr="006B7B79" w:rsidRDefault="006B7B79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Support in </w:t>
            </w:r>
            <w:r w:rsidR="00E7749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provision of strategic </w:t>
            </w:r>
            <w:proofErr w:type="gramStart"/>
            <w:r>
              <w:rPr>
                <w:rFonts w:cs="Arial"/>
              </w:rPr>
              <w:t>evidence based</w:t>
            </w:r>
            <w:proofErr w:type="gramEnd"/>
            <w:r>
              <w:rPr>
                <w:rFonts w:cs="Arial"/>
              </w:rPr>
              <w:t xml:space="preserve"> advice and recommendations to the Minister and Cabinet</w:t>
            </w:r>
            <w:r w:rsidR="001B73E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18024F37" w14:textId="141C2A6E" w:rsidR="008D0F97" w:rsidRDefault="00747F5C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Communicate information related to </w:t>
            </w:r>
            <w:r w:rsidR="00CF6222">
              <w:rPr>
                <w:rFonts w:cs="Arial"/>
              </w:rPr>
              <w:t xml:space="preserve">outcomes </w:t>
            </w:r>
            <w:r>
              <w:rPr>
                <w:rFonts w:cs="Arial"/>
              </w:rPr>
              <w:t xml:space="preserve">against budgets and </w:t>
            </w:r>
            <w:r w:rsidR="00CF6222">
              <w:rPr>
                <w:rFonts w:cs="Arial"/>
              </w:rPr>
              <w:t>performance</w:t>
            </w:r>
            <w:r>
              <w:rPr>
                <w:rFonts w:cs="Arial"/>
              </w:rPr>
              <w:t xml:space="preserve"> measures</w:t>
            </w:r>
            <w:r w:rsidR="001B73EA">
              <w:rPr>
                <w:rFonts w:cs="Arial"/>
              </w:rPr>
              <w:t>.</w:t>
            </w:r>
          </w:p>
          <w:p w14:paraId="2BA5BC49" w14:textId="179482F9" w:rsidR="0014299E" w:rsidRDefault="0014299E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Manage program budget compliance and the allocation of financial, </w:t>
            </w:r>
            <w:proofErr w:type="gramStart"/>
            <w:r>
              <w:rPr>
                <w:rFonts w:cs="Arial"/>
              </w:rPr>
              <w:t>physical</w:t>
            </w:r>
            <w:proofErr w:type="gramEnd"/>
            <w:r>
              <w:rPr>
                <w:rFonts w:cs="Arial"/>
              </w:rPr>
              <w:t xml:space="preserve"> and human resources</w:t>
            </w:r>
            <w:r w:rsidR="001B73EA">
              <w:rPr>
                <w:rFonts w:cs="Arial"/>
              </w:rPr>
              <w:t>.</w:t>
            </w:r>
          </w:p>
          <w:p w14:paraId="1035050E" w14:textId="37714919" w:rsidR="0014299E" w:rsidRPr="0014299E" w:rsidRDefault="0014299E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Develop and execute robust governance and risk frameworks</w:t>
            </w:r>
            <w:r w:rsidR="001B73EA">
              <w:rPr>
                <w:rFonts w:cs="Arial"/>
              </w:rPr>
              <w:t>.</w:t>
            </w:r>
          </w:p>
          <w:p w14:paraId="5D0F96F7" w14:textId="100E183B" w:rsidR="00EA4092" w:rsidRPr="00EA4092" w:rsidRDefault="004E3431" w:rsidP="0014299E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Inform of major, </w:t>
            </w:r>
            <w:proofErr w:type="gramStart"/>
            <w:r>
              <w:rPr>
                <w:rFonts w:cs="Arial"/>
              </w:rPr>
              <w:t>new</w:t>
            </w:r>
            <w:proofErr w:type="gramEnd"/>
            <w:r>
              <w:rPr>
                <w:rFonts w:cs="Arial"/>
              </w:rPr>
              <w:t xml:space="preserve"> or emerging issues and recommend new approaches, strategies, practices, solutions, options and responses</w:t>
            </w:r>
            <w:r w:rsidR="001B73EA">
              <w:rPr>
                <w:rFonts w:cs="Arial"/>
              </w:rPr>
              <w:t>.</w:t>
            </w:r>
          </w:p>
        </w:tc>
      </w:tr>
      <w:tr w:rsidR="00747F5C" w:rsidRPr="0090329B" w14:paraId="11ED7A28" w14:textId="77777777" w:rsidTr="00326908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64A62C8E" w14:textId="68F3530B" w:rsidR="00747F5C" w:rsidRPr="0090329B" w:rsidRDefault="00747F5C" w:rsidP="009132E8">
            <w:pPr>
              <w:spacing w:beforeLines="40" w:before="96" w:afterLines="40" w:after="96" w:line="28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Executive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56083D91" w14:textId="59C5C39B" w:rsidR="00CF6222" w:rsidRDefault="00C23A75" w:rsidP="00747F5C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Develop</w:t>
            </w:r>
            <w:r w:rsidR="00EA4092">
              <w:rPr>
                <w:rFonts w:cs="Arial"/>
              </w:rPr>
              <w:t xml:space="preserve"> </w:t>
            </w:r>
            <w:r w:rsidR="00CF6222">
              <w:rPr>
                <w:rFonts w:cs="Arial"/>
              </w:rPr>
              <w:t>productive</w:t>
            </w:r>
            <w:r>
              <w:rPr>
                <w:rFonts w:cs="Arial"/>
              </w:rPr>
              <w:t xml:space="preserve"> </w:t>
            </w:r>
            <w:r w:rsidR="00CF6222">
              <w:rPr>
                <w:rFonts w:cs="Arial"/>
              </w:rPr>
              <w:t>collaborative working relationships</w:t>
            </w:r>
            <w:r w:rsidR="001B73EA">
              <w:rPr>
                <w:rFonts w:cs="Arial"/>
              </w:rPr>
              <w:t>.</w:t>
            </w:r>
          </w:p>
          <w:p w14:paraId="152ED8CB" w14:textId="45A4C053" w:rsidR="00EA4092" w:rsidRDefault="00EA4092" w:rsidP="00EA4092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Act as the principal program reference point</w:t>
            </w:r>
            <w:r w:rsidR="001B73E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413F938D" w14:textId="5C731BAC" w:rsidR="00EA4092" w:rsidRDefault="00EA4092" w:rsidP="00EA4092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Clarify program accountabilities and communicate performance standards</w:t>
            </w:r>
            <w:r w:rsidR="001B73EA">
              <w:rPr>
                <w:rFonts w:cs="Arial"/>
              </w:rPr>
              <w:t>.</w:t>
            </w:r>
          </w:p>
          <w:p w14:paraId="3F0C5DB7" w14:textId="46F9886D" w:rsidR="008D0F97" w:rsidRDefault="008D0F97" w:rsidP="008D0F97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 w:rsidRPr="008D0F97">
              <w:rPr>
                <w:rFonts w:cs="Arial"/>
              </w:rPr>
              <w:t xml:space="preserve">Provide expert </w:t>
            </w:r>
            <w:r>
              <w:rPr>
                <w:rFonts w:cs="Arial"/>
              </w:rPr>
              <w:t xml:space="preserve">advice to impact decisions and </w:t>
            </w:r>
            <w:r w:rsidRPr="008D0F97">
              <w:rPr>
                <w:rFonts w:cs="Arial"/>
              </w:rPr>
              <w:t>support initiatives</w:t>
            </w:r>
            <w:r w:rsidR="001B73EA">
              <w:rPr>
                <w:rFonts w:cs="Arial"/>
              </w:rPr>
              <w:t>.</w:t>
            </w:r>
          </w:p>
          <w:p w14:paraId="587418FC" w14:textId="0E4B3427" w:rsidR="00EA4092" w:rsidRPr="0014299E" w:rsidRDefault="0014299E" w:rsidP="009132E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 w:rsidRPr="0014299E">
              <w:rPr>
                <w:rFonts w:cs="Arial"/>
              </w:rPr>
              <w:t xml:space="preserve">Contribute to strategic planning processes to inform and </w:t>
            </w:r>
            <w:proofErr w:type="gramStart"/>
            <w:r w:rsidRPr="0014299E">
              <w:rPr>
                <w:rFonts w:cs="Arial"/>
              </w:rPr>
              <w:t xml:space="preserve">ensure </w:t>
            </w:r>
            <w:r w:rsidR="00EA4092" w:rsidRPr="0014299E">
              <w:rPr>
                <w:rFonts w:cs="Arial"/>
              </w:rPr>
              <w:t xml:space="preserve"> integrated</w:t>
            </w:r>
            <w:proofErr w:type="gramEnd"/>
            <w:r w:rsidR="00EA4092" w:rsidRPr="0014299E">
              <w:rPr>
                <w:rFonts w:cs="Arial"/>
              </w:rPr>
              <w:t xml:space="preserve"> program delivery and outcomes</w:t>
            </w:r>
            <w:r w:rsidR="001B73EA">
              <w:rPr>
                <w:rFonts w:cs="Arial"/>
              </w:rPr>
              <w:t>.</w:t>
            </w:r>
          </w:p>
          <w:p w14:paraId="78EF5DC6" w14:textId="761C6B12" w:rsidR="001E0E0E" w:rsidRPr="00B161A3" w:rsidRDefault="00877848" w:rsidP="00B27007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Engage in program/service </w:t>
            </w:r>
            <w:r w:rsidR="00B27007">
              <w:rPr>
                <w:rFonts w:cs="Arial"/>
              </w:rPr>
              <w:t>review</w:t>
            </w:r>
            <w:r>
              <w:rPr>
                <w:rFonts w:cs="Arial"/>
              </w:rPr>
              <w:t xml:space="preserve"> to continually improve </w:t>
            </w:r>
            <w:r w:rsidR="00B27007">
              <w:rPr>
                <w:rFonts w:cs="Arial"/>
              </w:rPr>
              <w:t>outcomes</w:t>
            </w:r>
            <w:r w:rsidR="001B73E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</w:tc>
      </w:tr>
      <w:tr w:rsidR="00747F5C" w:rsidRPr="0090329B" w14:paraId="17578EF4" w14:textId="77777777" w:rsidTr="00326908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5E740282" w14:textId="12EDFFC2" w:rsidR="00747F5C" w:rsidRDefault="00737E88" w:rsidP="009132E8">
            <w:pPr>
              <w:spacing w:beforeLines="40" w:before="96" w:afterLines="40" w:after="96" w:line="28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Direct reports and team members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239114FD" w14:textId="3B448681" w:rsidR="00747F5C" w:rsidRDefault="00747F5C" w:rsidP="00747F5C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Provide leadership, </w:t>
            </w:r>
            <w:proofErr w:type="gramStart"/>
            <w:r>
              <w:rPr>
                <w:rFonts w:cs="Arial"/>
              </w:rPr>
              <w:t>guidance</w:t>
            </w:r>
            <w:proofErr w:type="gramEnd"/>
            <w:r>
              <w:rPr>
                <w:rFonts w:cs="Arial"/>
              </w:rPr>
              <w:t xml:space="preserve"> and support</w:t>
            </w:r>
            <w:r w:rsidR="001B73E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</w:p>
          <w:p w14:paraId="0FDEE6A2" w14:textId="4EE8CB2B" w:rsidR="00747F5C" w:rsidRDefault="00747F5C" w:rsidP="00747F5C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Set </w:t>
            </w:r>
            <w:r w:rsidR="009C6EC9">
              <w:rPr>
                <w:rFonts w:cs="Arial"/>
              </w:rPr>
              <w:t xml:space="preserve">and manage </w:t>
            </w:r>
            <w:r>
              <w:rPr>
                <w:rFonts w:cs="Arial"/>
              </w:rPr>
              <w:t>perf</w:t>
            </w:r>
            <w:r w:rsidR="009C6EC9">
              <w:rPr>
                <w:rFonts w:cs="Arial"/>
              </w:rPr>
              <w:t>ormance and development requirements</w:t>
            </w:r>
            <w:r w:rsidR="001B73EA">
              <w:rPr>
                <w:rFonts w:cs="Arial"/>
              </w:rPr>
              <w:t>.</w:t>
            </w:r>
          </w:p>
          <w:p w14:paraId="1771EA89" w14:textId="77777777" w:rsidR="00FC5EAF" w:rsidRDefault="00CF6222" w:rsidP="009C6EC9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Share information and encourage ideas to improve program</w:t>
            </w:r>
            <w:r w:rsidR="009C6EC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outcomes</w:t>
            </w:r>
            <w:r w:rsidR="001B73EA">
              <w:rPr>
                <w:rFonts w:cs="Arial"/>
              </w:rPr>
              <w:t>.</w:t>
            </w:r>
          </w:p>
          <w:p w14:paraId="4668B0FF" w14:textId="77777777" w:rsidR="005A1F86" w:rsidRDefault="005A1F86" w:rsidP="005A1F86">
            <w:pPr>
              <w:spacing w:beforeLines="40" w:before="96" w:afterLines="40" w:after="96" w:line="280" w:lineRule="atLeast"/>
              <w:rPr>
                <w:rFonts w:cs="Arial"/>
              </w:rPr>
            </w:pPr>
          </w:p>
          <w:p w14:paraId="75429B95" w14:textId="60C0256D" w:rsidR="005A1F86" w:rsidRPr="005A1F86" w:rsidRDefault="005A1F86" w:rsidP="005A1F86">
            <w:pPr>
              <w:spacing w:beforeLines="40" w:before="96" w:afterLines="40" w:after="96" w:line="280" w:lineRule="atLeast"/>
              <w:rPr>
                <w:rFonts w:cs="Arial"/>
              </w:rPr>
            </w:pPr>
          </w:p>
        </w:tc>
      </w:tr>
      <w:tr w:rsidR="00747F5C" w:rsidRPr="0090329B" w14:paraId="4ABE0700" w14:textId="77777777" w:rsidTr="00326908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1513E8CE" w14:textId="77777777" w:rsidR="00747F5C" w:rsidRPr="0090329B" w:rsidRDefault="00747F5C" w:rsidP="009132E8">
            <w:pPr>
              <w:pStyle w:val="TableText"/>
              <w:spacing w:beforeLines="40" w:before="96" w:afterLines="40" w:after="96"/>
              <w:rPr>
                <w:rFonts w:cs="Arial"/>
                <w:b/>
              </w:rPr>
            </w:pPr>
            <w:r w:rsidRPr="0090329B">
              <w:rPr>
                <w:rFonts w:cs="Arial"/>
                <w:b/>
              </w:rPr>
              <w:lastRenderedPageBreak/>
              <w:t>External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  <w:shd w:val="clear" w:color="auto" w:fill="BCBEC0"/>
          </w:tcPr>
          <w:p w14:paraId="37D6E939" w14:textId="77777777" w:rsidR="00747F5C" w:rsidRPr="0090329B" w:rsidRDefault="00747F5C" w:rsidP="009132E8">
            <w:pPr>
              <w:pStyle w:val="TableText"/>
              <w:spacing w:beforeLines="40" w:before="96" w:afterLines="40" w:after="96"/>
              <w:rPr>
                <w:rFonts w:cs="Arial"/>
                <w:b/>
              </w:rPr>
            </w:pPr>
          </w:p>
        </w:tc>
      </w:tr>
      <w:tr w:rsidR="00747F5C" w:rsidRPr="0090329B" w14:paraId="782722AF" w14:textId="77777777" w:rsidTr="00326908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771F55ED" w14:textId="77777777" w:rsidR="00747F5C" w:rsidRPr="0090329B" w:rsidRDefault="00747F5C" w:rsidP="00FF7DA8">
            <w:pPr>
              <w:spacing w:beforeLines="40" w:before="96" w:afterLines="40" w:after="96" w:line="280" w:lineRule="atLeast"/>
              <w:rPr>
                <w:rFonts w:cs="Arial"/>
              </w:rPr>
            </w:pPr>
            <w:r w:rsidRPr="00FC5EAF">
              <w:rPr>
                <w:rFonts w:cs="Arial"/>
              </w:rPr>
              <w:t>Other</w:t>
            </w:r>
            <w:r>
              <w:rPr>
                <w:rFonts w:cs="Arial"/>
              </w:rPr>
              <w:t xml:space="preserve"> Directors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08305784" w14:textId="21C0DBAC" w:rsidR="00CF6222" w:rsidRDefault="00747F5C" w:rsidP="009132E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Establish </w:t>
            </w:r>
            <w:r w:rsidR="00FC5EAF">
              <w:rPr>
                <w:rFonts w:cs="Arial"/>
              </w:rPr>
              <w:t>professional</w:t>
            </w:r>
            <w:r>
              <w:rPr>
                <w:rFonts w:cs="Arial"/>
              </w:rPr>
              <w:t xml:space="preserve"> networks</w:t>
            </w:r>
            <w:r w:rsidR="00CF6222">
              <w:rPr>
                <w:rFonts w:cs="Arial"/>
              </w:rPr>
              <w:t xml:space="preserve"> with</w:t>
            </w:r>
            <w:r>
              <w:rPr>
                <w:rFonts w:cs="Arial"/>
              </w:rPr>
              <w:t xml:space="preserve"> </w:t>
            </w:r>
            <w:r w:rsidR="00CF6222">
              <w:rPr>
                <w:rFonts w:cs="Arial"/>
              </w:rPr>
              <w:t>other NSW clusters and agencies</w:t>
            </w:r>
            <w:r w:rsidR="001B73EA">
              <w:rPr>
                <w:rFonts w:cs="Arial"/>
              </w:rPr>
              <w:t>.</w:t>
            </w:r>
            <w:r w:rsidR="00CF6222">
              <w:rPr>
                <w:rFonts w:cs="Arial"/>
              </w:rPr>
              <w:t xml:space="preserve"> </w:t>
            </w:r>
          </w:p>
          <w:p w14:paraId="419A2484" w14:textId="1789EFCA" w:rsidR="00CF6222" w:rsidRDefault="00FC5EAF" w:rsidP="00CF6222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Liaise to maintain currency, share ideas and learnings</w:t>
            </w:r>
            <w:r w:rsidR="001B73EA">
              <w:rPr>
                <w:rFonts w:cs="Arial"/>
              </w:rPr>
              <w:t>.</w:t>
            </w:r>
          </w:p>
          <w:p w14:paraId="5177B352" w14:textId="7EB80D4D" w:rsidR="00FC5EAF" w:rsidRPr="00FC5EAF" w:rsidRDefault="00CF6222" w:rsidP="00FC5EA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747F5C">
              <w:rPr>
                <w:rFonts w:cs="Arial"/>
              </w:rPr>
              <w:t>ollaborate on common responses to emerging and future issues</w:t>
            </w:r>
            <w:r w:rsidR="001B73EA">
              <w:rPr>
                <w:rFonts w:cs="Arial"/>
              </w:rPr>
              <w:t>.</w:t>
            </w:r>
            <w:r w:rsidR="002349D8">
              <w:rPr>
                <w:rFonts w:cs="Arial"/>
              </w:rPr>
              <w:t xml:space="preserve"> </w:t>
            </w:r>
          </w:p>
        </w:tc>
      </w:tr>
      <w:tr w:rsidR="00326908" w:rsidRPr="0066224B" w14:paraId="1F91F8DC" w14:textId="77777777" w:rsidTr="006151D1">
        <w:tc>
          <w:tcPr>
            <w:tcW w:w="3601" w:type="dxa"/>
          </w:tcPr>
          <w:p w14:paraId="18D28EBF" w14:textId="7D527EAC" w:rsidR="00326908" w:rsidRPr="0066224B" w:rsidRDefault="00326908" w:rsidP="006151D1">
            <w:pPr>
              <w:pStyle w:val="TableText"/>
            </w:pPr>
            <w:r>
              <w:rPr>
                <w:rFonts w:cs="Arial"/>
                <w:color w:val="222222"/>
                <w:shd w:val="clear" w:color="auto" w:fill="FFFFFF"/>
              </w:rPr>
              <w:t>NSW Treasury, o</w:t>
            </w:r>
            <w:r w:rsidRPr="0066224B">
              <w:t>ther NSW government agencies</w:t>
            </w:r>
            <w:r>
              <w:t xml:space="preserve"> and stakeholder agencies</w:t>
            </w:r>
          </w:p>
        </w:tc>
        <w:tc>
          <w:tcPr>
            <w:tcW w:w="6946" w:type="dxa"/>
          </w:tcPr>
          <w:p w14:paraId="60BAF214" w14:textId="77777777" w:rsidR="00326908" w:rsidRPr="00326908" w:rsidRDefault="00326908" w:rsidP="0032690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 w:rsidRPr="00326908">
              <w:rPr>
                <w:rFonts w:cs="Arial"/>
              </w:rPr>
              <w:t>Represent the Department in the business of government.</w:t>
            </w:r>
          </w:p>
          <w:p w14:paraId="7EE5C80C" w14:textId="77777777" w:rsidR="00326908" w:rsidRPr="00326908" w:rsidRDefault="00326908" w:rsidP="0032690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 w:rsidRPr="00326908">
              <w:rPr>
                <w:rFonts w:cs="Arial"/>
              </w:rPr>
              <w:t>Contribute to the development of whole of government approaches on key program issues and promote the efficient utilisation of resources.</w:t>
            </w:r>
          </w:p>
          <w:p w14:paraId="50386BF2" w14:textId="77777777" w:rsidR="00326908" w:rsidRPr="0066224B" w:rsidRDefault="00326908" w:rsidP="0032690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</w:pPr>
            <w:r w:rsidRPr="00326908">
              <w:rPr>
                <w:rFonts w:cs="Arial"/>
              </w:rPr>
              <w:t>Mitigate risk of duplication and increased red tape</w:t>
            </w:r>
          </w:p>
        </w:tc>
      </w:tr>
      <w:tr w:rsidR="00747F5C" w:rsidRPr="0090329B" w14:paraId="787BB606" w14:textId="77777777" w:rsidTr="00326908">
        <w:tc>
          <w:tcPr>
            <w:tcW w:w="3601" w:type="dxa"/>
            <w:tcBorders>
              <w:top w:val="single" w:sz="8" w:space="0" w:color="BCBEC0"/>
              <w:bottom w:val="single" w:sz="8" w:space="0" w:color="BCBEC0"/>
            </w:tcBorders>
          </w:tcPr>
          <w:p w14:paraId="106A81DF" w14:textId="7E3AFBA3" w:rsidR="00747F5C" w:rsidRDefault="00747F5C" w:rsidP="00FF7DA8">
            <w:p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NSW </w:t>
            </w:r>
            <w:r w:rsidR="00FF56C3">
              <w:rPr>
                <w:rFonts w:cs="Arial"/>
              </w:rPr>
              <w:t xml:space="preserve">and Local </w:t>
            </w:r>
            <w:r>
              <w:rPr>
                <w:rFonts w:cs="Arial"/>
              </w:rPr>
              <w:t>Government</w:t>
            </w:r>
            <w:r w:rsidR="00265E20">
              <w:rPr>
                <w:rFonts w:cs="Arial"/>
              </w:rPr>
              <w:t>,</w:t>
            </w:r>
            <w:r w:rsidR="00FF7DA8">
              <w:rPr>
                <w:rFonts w:cs="Arial"/>
              </w:rPr>
              <w:t xml:space="preserve"> </w:t>
            </w:r>
            <w:proofErr w:type="gramStart"/>
            <w:r w:rsidR="00FF7DA8">
              <w:rPr>
                <w:rFonts w:cs="Arial"/>
              </w:rPr>
              <w:t>land owners</w:t>
            </w:r>
            <w:proofErr w:type="gramEnd"/>
            <w:r w:rsidR="00FF7DA8">
              <w:rPr>
                <w:rFonts w:cs="Arial"/>
              </w:rPr>
              <w:t>, developers and industry stakeholders, community groups</w:t>
            </w:r>
          </w:p>
        </w:tc>
        <w:tc>
          <w:tcPr>
            <w:tcW w:w="6946" w:type="dxa"/>
            <w:tcBorders>
              <w:top w:val="single" w:sz="8" w:space="0" w:color="BCBEC0"/>
              <w:bottom w:val="single" w:sz="8" w:space="0" w:color="BCBEC0"/>
            </w:tcBorders>
          </w:tcPr>
          <w:p w14:paraId="610509DF" w14:textId="75E34F89" w:rsidR="002349D8" w:rsidRDefault="00747F5C" w:rsidP="002349D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Foster collaborative</w:t>
            </w:r>
            <w:r w:rsidR="00C23A7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relationships and </w:t>
            </w:r>
            <w:r w:rsidR="006B7B79">
              <w:rPr>
                <w:rFonts w:cs="Arial"/>
              </w:rPr>
              <w:t xml:space="preserve">cross-agency </w:t>
            </w:r>
            <w:r>
              <w:rPr>
                <w:rFonts w:cs="Arial"/>
              </w:rPr>
              <w:t>partnerships</w:t>
            </w:r>
            <w:r w:rsidR="001B73EA">
              <w:rPr>
                <w:rFonts w:cs="Arial"/>
              </w:rPr>
              <w:t>.</w:t>
            </w:r>
          </w:p>
          <w:p w14:paraId="1958A341" w14:textId="2C6F31AF" w:rsidR="00747F5C" w:rsidRPr="0090329B" w:rsidRDefault="002349D8" w:rsidP="002349D8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 w:line="280" w:lineRule="atLeast"/>
              <w:rPr>
                <w:rFonts w:cs="Arial"/>
              </w:rPr>
            </w:pPr>
            <w:r>
              <w:rPr>
                <w:rFonts w:cs="Arial"/>
              </w:rPr>
              <w:t>Engage to consult with and negotiate to forward mutual interests</w:t>
            </w:r>
            <w:r w:rsidR="001B73EA">
              <w:rPr>
                <w:rFonts w:cs="Arial"/>
              </w:rPr>
              <w:t>.</w:t>
            </w:r>
          </w:p>
        </w:tc>
      </w:tr>
    </w:tbl>
    <w:p w14:paraId="3D02F3F9" w14:textId="77777777" w:rsidR="0061061D" w:rsidRDefault="0061061D" w:rsidP="00D5782A">
      <w:pPr>
        <w:pStyle w:val="Heading1"/>
        <w:spacing w:before="240"/>
        <w:rPr>
          <w:sz w:val="28"/>
        </w:rPr>
      </w:pPr>
      <w:r w:rsidRPr="00614552">
        <w:t>Role dimensions</w:t>
      </w:r>
    </w:p>
    <w:p w14:paraId="35567199" w14:textId="77777777" w:rsidR="0061061D" w:rsidRPr="00614552" w:rsidRDefault="0061061D" w:rsidP="0061061D">
      <w:pPr>
        <w:pStyle w:val="Heading2"/>
      </w:pPr>
      <w:r w:rsidRPr="00614552">
        <w:t>Decision making</w:t>
      </w:r>
    </w:p>
    <w:p w14:paraId="5050C1C3" w14:textId="37D4AB1B" w:rsidR="00BC5C31" w:rsidRPr="001A2DB6" w:rsidRDefault="0061061D" w:rsidP="001A2DB6">
      <w:pPr>
        <w:rPr>
          <w:rFonts w:cs="Arial"/>
          <w:szCs w:val="26"/>
        </w:rPr>
      </w:pPr>
      <w:r w:rsidRPr="00603D53">
        <w:rPr>
          <w:rFonts w:cs="Arial"/>
          <w:szCs w:val="26"/>
        </w:rPr>
        <w:t>The Director</w:t>
      </w:r>
      <w:r w:rsidR="001B73EA">
        <w:rPr>
          <w:rFonts w:cs="Arial"/>
          <w:szCs w:val="26"/>
        </w:rPr>
        <w:t xml:space="preserve"> Infra</w:t>
      </w:r>
      <w:r w:rsidR="00261CA9">
        <w:rPr>
          <w:rFonts w:cs="Arial"/>
          <w:szCs w:val="26"/>
        </w:rPr>
        <w:t>structure</w:t>
      </w:r>
      <w:r w:rsidR="001B73EA">
        <w:rPr>
          <w:rFonts w:cs="Arial"/>
          <w:szCs w:val="26"/>
        </w:rPr>
        <w:t xml:space="preserve"> </w:t>
      </w:r>
      <w:r w:rsidR="007457BC">
        <w:rPr>
          <w:rFonts w:cs="Arial"/>
          <w:szCs w:val="26"/>
        </w:rPr>
        <w:t>Grants and Delivery</w:t>
      </w:r>
      <w:r w:rsidRPr="00603D53">
        <w:rPr>
          <w:rFonts w:cs="Arial"/>
          <w:szCs w:val="26"/>
        </w:rPr>
        <w:t xml:space="preserve">: </w:t>
      </w:r>
    </w:p>
    <w:p w14:paraId="4526451C" w14:textId="1DEB9603" w:rsidR="00510EBA" w:rsidRDefault="00510EBA" w:rsidP="00510EBA">
      <w:pPr>
        <w:pStyle w:val="ListParagraph"/>
        <w:numPr>
          <w:ilvl w:val="0"/>
          <w:numId w:val="8"/>
        </w:numPr>
        <w:rPr>
          <w:rFonts w:cs="Arial"/>
          <w:szCs w:val="26"/>
        </w:rPr>
      </w:pPr>
      <w:r w:rsidRPr="000F5E2B">
        <w:rPr>
          <w:rFonts w:cs="Arial"/>
          <w:szCs w:val="26"/>
        </w:rPr>
        <w:t xml:space="preserve">is accountable for the </w:t>
      </w:r>
      <w:r w:rsidR="00C23A75">
        <w:rPr>
          <w:rFonts w:cs="Arial"/>
          <w:szCs w:val="26"/>
        </w:rPr>
        <w:t xml:space="preserve">management of </w:t>
      </w:r>
      <w:proofErr w:type="gramStart"/>
      <w:r w:rsidRPr="000F5E2B">
        <w:rPr>
          <w:rFonts w:cs="Arial"/>
          <w:szCs w:val="26"/>
        </w:rPr>
        <w:t>day to day</w:t>
      </w:r>
      <w:proofErr w:type="gramEnd"/>
      <w:r w:rsidRPr="000F5E2B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team </w:t>
      </w:r>
      <w:r w:rsidRPr="000F5E2B">
        <w:rPr>
          <w:rFonts w:cs="Arial"/>
          <w:szCs w:val="26"/>
        </w:rPr>
        <w:t xml:space="preserve">operations </w:t>
      </w:r>
      <w:r>
        <w:rPr>
          <w:rFonts w:cs="Arial"/>
          <w:szCs w:val="26"/>
        </w:rPr>
        <w:t xml:space="preserve">and planning </w:t>
      </w:r>
      <w:r w:rsidRPr="000F5E2B">
        <w:rPr>
          <w:rFonts w:cs="Arial"/>
          <w:szCs w:val="26"/>
        </w:rPr>
        <w:t xml:space="preserve">to achieve the overall agreed work </w:t>
      </w:r>
      <w:r>
        <w:rPr>
          <w:rFonts w:cs="Arial"/>
          <w:szCs w:val="26"/>
        </w:rPr>
        <w:t>program commitments</w:t>
      </w:r>
      <w:r w:rsidR="000019B9">
        <w:rPr>
          <w:rFonts w:cs="Arial"/>
          <w:szCs w:val="26"/>
        </w:rPr>
        <w:t>;</w:t>
      </w:r>
    </w:p>
    <w:p w14:paraId="683612E5" w14:textId="71E6A862" w:rsidR="00510EBA" w:rsidRDefault="00510EBA" w:rsidP="00510EBA">
      <w:pPr>
        <w:pStyle w:val="ListParagraph"/>
        <w:numPr>
          <w:ilvl w:val="0"/>
          <w:numId w:val="8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has </w:t>
      </w:r>
      <w:r w:rsidR="007844C7">
        <w:rPr>
          <w:rFonts w:cs="Arial"/>
          <w:szCs w:val="26"/>
        </w:rPr>
        <w:t>considerable autonomy</w:t>
      </w:r>
      <w:r>
        <w:rPr>
          <w:rFonts w:cs="Arial"/>
          <w:szCs w:val="26"/>
        </w:rPr>
        <w:t xml:space="preserve"> </w:t>
      </w:r>
      <w:r w:rsidR="00C23A75">
        <w:rPr>
          <w:rFonts w:cs="Arial"/>
          <w:szCs w:val="26"/>
        </w:rPr>
        <w:t xml:space="preserve">and independence </w:t>
      </w:r>
      <w:r>
        <w:rPr>
          <w:rFonts w:cs="Arial"/>
          <w:szCs w:val="26"/>
        </w:rPr>
        <w:t xml:space="preserve">to determine day to day work priorities, </w:t>
      </w:r>
      <w:r w:rsidR="00C23A75">
        <w:rPr>
          <w:rFonts w:cs="Arial"/>
          <w:szCs w:val="26"/>
        </w:rPr>
        <w:t>deploy</w:t>
      </w:r>
      <w:r>
        <w:rPr>
          <w:rFonts w:cs="Arial"/>
          <w:szCs w:val="26"/>
        </w:rPr>
        <w:t xml:space="preserve"> </w:t>
      </w:r>
      <w:r w:rsidR="007844C7">
        <w:rPr>
          <w:rFonts w:cs="Arial"/>
          <w:szCs w:val="26"/>
        </w:rPr>
        <w:t xml:space="preserve">resources and </w:t>
      </w:r>
      <w:r w:rsidR="00C23A75">
        <w:rPr>
          <w:rFonts w:cs="Arial"/>
          <w:szCs w:val="26"/>
        </w:rPr>
        <w:t xml:space="preserve">allocate </w:t>
      </w:r>
      <w:r>
        <w:rPr>
          <w:rFonts w:cs="Arial"/>
          <w:szCs w:val="26"/>
        </w:rPr>
        <w:t xml:space="preserve">duties, negotiate matters related to area of responsibility, and make decisions in relation to the quality of work performed and </w:t>
      </w:r>
      <w:r w:rsidR="007844C7">
        <w:rPr>
          <w:rFonts w:cs="Arial"/>
          <w:szCs w:val="26"/>
        </w:rPr>
        <w:t xml:space="preserve">methods and approaches for </w:t>
      </w:r>
      <w:r>
        <w:rPr>
          <w:rFonts w:cs="Arial"/>
          <w:szCs w:val="26"/>
        </w:rPr>
        <w:t>how to achieve business outcomes</w:t>
      </w:r>
      <w:r w:rsidR="000019B9">
        <w:rPr>
          <w:rFonts w:cs="Arial"/>
          <w:szCs w:val="26"/>
        </w:rPr>
        <w:t>;</w:t>
      </w:r>
    </w:p>
    <w:p w14:paraId="7D7FBF38" w14:textId="77777777" w:rsidR="00C031EF" w:rsidRDefault="00C031EF" w:rsidP="00C031EF">
      <w:pPr>
        <w:pStyle w:val="ListParagraph"/>
        <w:numPr>
          <w:ilvl w:val="0"/>
          <w:numId w:val="8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is fully accountable for the content, accuracy, validity and integrity of advice </w:t>
      </w:r>
      <w:proofErr w:type="gramStart"/>
      <w:r>
        <w:rPr>
          <w:rFonts w:cs="Arial"/>
          <w:szCs w:val="26"/>
        </w:rPr>
        <w:t>provided</w:t>
      </w:r>
      <w:proofErr w:type="gramEnd"/>
    </w:p>
    <w:p w14:paraId="28D7B3FE" w14:textId="38D6B9C1" w:rsidR="00D2679E" w:rsidRPr="002E0ABB" w:rsidRDefault="00D2679E" w:rsidP="00D2679E">
      <w:pPr>
        <w:pStyle w:val="ListParagraph"/>
        <w:numPr>
          <w:ilvl w:val="0"/>
          <w:numId w:val="8"/>
        </w:numPr>
        <w:rPr>
          <w:rFonts w:cs="Arial"/>
        </w:rPr>
      </w:pPr>
      <w:r w:rsidRPr="002E0ABB">
        <w:rPr>
          <w:rFonts w:cs="Arial"/>
        </w:rPr>
        <w:t xml:space="preserve">must consult with the </w:t>
      </w:r>
      <w:r w:rsidR="0088116D">
        <w:rPr>
          <w:rFonts w:cs="Arial"/>
        </w:rPr>
        <w:t xml:space="preserve">Executive Director and the </w:t>
      </w:r>
      <w:r w:rsidR="00265E20" w:rsidRPr="002E0ABB">
        <w:rPr>
          <w:rFonts w:cs="Arial"/>
        </w:rPr>
        <w:t>Deputy Secretary</w:t>
      </w:r>
      <w:r w:rsidR="00782267">
        <w:rPr>
          <w:rFonts w:cs="Arial"/>
        </w:rPr>
        <w:t xml:space="preserve"> </w:t>
      </w:r>
      <w:r w:rsidR="00265E20" w:rsidRPr="002E0ABB">
        <w:rPr>
          <w:rFonts w:cs="Arial"/>
        </w:rPr>
        <w:t>o</w:t>
      </w:r>
      <w:r w:rsidRPr="002E0ABB">
        <w:rPr>
          <w:rFonts w:cs="Arial"/>
        </w:rPr>
        <w:t xml:space="preserve">n major issues arising during the course of work </w:t>
      </w:r>
      <w:proofErr w:type="gramStart"/>
      <w:r w:rsidRPr="002E0ABB">
        <w:rPr>
          <w:rFonts w:cs="Arial"/>
        </w:rPr>
        <w:t>performed</w:t>
      </w:r>
      <w:r w:rsidR="000019B9">
        <w:rPr>
          <w:rFonts w:cs="Arial"/>
        </w:rPr>
        <w:t>;</w:t>
      </w:r>
      <w:proofErr w:type="gramEnd"/>
    </w:p>
    <w:p w14:paraId="7620D96F" w14:textId="20A0E839" w:rsidR="00C031EF" w:rsidRPr="000F5E2B" w:rsidRDefault="00C031EF" w:rsidP="00C031EF">
      <w:pPr>
        <w:pStyle w:val="ListParagraph"/>
        <w:numPr>
          <w:ilvl w:val="0"/>
          <w:numId w:val="8"/>
        </w:numPr>
        <w:rPr>
          <w:rFonts w:cs="Arial"/>
          <w:szCs w:val="26"/>
        </w:rPr>
      </w:pPr>
      <w:r>
        <w:rPr>
          <w:rFonts w:cs="Arial"/>
          <w:szCs w:val="26"/>
        </w:rPr>
        <w:t>makes decisions and acts within Government sector core values, strategic plans and priorities, legislative and regulatory frameworks, delegations</w:t>
      </w:r>
      <w:r w:rsidRPr="000F5E2B">
        <w:rPr>
          <w:rFonts w:cs="Arial"/>
          <w:szCs w:val="26"/>
        </w:rPr>
        <w:t xml:space="preserve">, and </w:t>
      </w:r>
      <w:r w:rsidR="00510EBA">
        <w:rPr>
          <w:rFonts w:cs="Arial"/>
          <w:szCs w:val="26"/>
        </w:rPr>
        <w:t xml:space="preserve">Department </w:t>
      </w:r>
      <w:r w:rsidRPr="000F5E2B">
        <w:rPr>
          <w:rFonts w:cs="Arial"/>
          <w:szCs w:val="26"/>
        </w:rPr>
        <w:t xml:space="preserve">policy and procedural frameworks and </w:t>
      </w:r>
      <w:proofErr w:type="gramStart"/>
      <w:r w:rsidRPr="000F5E2B">
        <w:rPr>
          <w:rFonts w:cs="Arial"/>
          <w:szCs w:val="26"/>
        </w:rPr>
        <w:t>guidelines</w:t>
      </w:r>
      <w:r w:rsidR="000019B9">
        <w:rPr>
          <w:rFonts w:cs="Arial"/>
          <w:szCs w:val="26"/>
        </w:rPr>
        <w:t>;</w:t>
      </w:r>
      <w:proofErr w:type="gramEnd"/>
      <w:r w:rsidRPr="000F5E2B">
        <w:rPr>
          <w:rFonts w:cs="Arial"/>
          <w:szCs w:val="26"/>
        </w:rPr>
        <w:t xml:space="preserve"> </w:t>
      </w:r>
    </w:p>
    <w:p w14:paraId="65426012" w14:textId="57F994A5" w:rsidR="00C031EF" w:rsidRDefault="00C031EF" w:rsidP="00C031EF">
      <w:pPr>
        <w:pStyle w:val="ListParagraph"/>
        <w:numPr>
          <w:ilvl w:val="0"/>
          <w:numId w:val="8"/>
        </w:numPr>
        <w:rPr>
          <w:rFonts w:cs="Arial"/>
          <w:szCs w:val="26"/>
        </w:rPr>
      </w:pPr>
      <w:r>
        <w:rPr>
          <w:rFonts w:cs="Arial"/>
          <w:szCs w:val="26"/>
        </w:rPr>
        <w:t xml:space="preserve">is accountable and responsible for the effective management and </w:t>
      </w:r>
      <w:r w:rsidR="00605E9C">
        <w:rPr>
          <w:rFonts w:cs="Arial"/>
          <w:szCs w:val="26"/>
        </w:rPr>
        <w:t>use</w:t>
      </w:r>
      <w:r>
        <w:rPr>
          <w:rFonts w:cs="Arial"/>
          <w:szCs w:val="26"/>
        </w:rPr>
        <w:t xml:space="preserve"> of human, financial and other resources </w:t>
      </w:r>
      <w:r w:rsidRPr="000F5E2B">
        <w:rPr>
          <w:rFonts w:cs="Arial"/>
          <w:szCs w:val="26"/>
        </w:rPr>
        <w:t xml:space="preserve">within set </w:t>
      </w:r>
      <w:r>
        <w:rPr>
          <w:rFonts w:cs="Arial"/>
          <w:szCs w:val="26"/>
        </w:rPr>
        <w:t>budget and resource</w:t>
      </w:r>
      <w:r w:rsidRPr="000F5E2B">
        <w:rPr>
          <w:rFonts w:cs="Arial"/>
          <w:szCs w:val="26"/>
        </w:rPr>
        <w:t xml:space="preserve"> parameters</w:t>
      </w:r>
      <w:r w:rsidR="000019B9">
        <w:rPr>
          <w:rFonts w:cs="Arial"/>
          <w:szCs w:val="26"/>
        </w:rPr>
        <w:t>.</w:t>
      </w:r>
    </w:p>
    <w:p w14:paraId="3E6C9058" w14:textId="77777777" w:rsidR="0061061D" w:rsidRPr="00614552" w:rsidRDefault="0061061D" w:rsidP="0061061D">
      <w:pPr>
        <w:pStyle w:val="Heading2"/>
      </w:pPr>
      <w:r w:rsidRPr="00614552">
        <w:t>Reporting line</w:t>
      </w:r>
    </w:p>
    <w:p w14:paraId="65EA58D5" w14:textId="6EF0DFD7" w:rsidR="0031531E" w:rsidRDefault="00782267" w:rsidP="0061061D">
      <w:pPr>
        <w:rPr>
          <w:rFonts w:cs="Arial"/>
          <w:szCs w:val="26"/>
        </w:rPr>
      </w:pPr>
      <w:r>
        <w:rPr>
          <w:rFonts w:cs="Arial"/>
          <w:szCs w:val="26"/>
        </w:rPr>
        <w:t xml:space="preserve">Executive Director </w:t>
      </w:r>
      <w:r w:rsidR="00737E88">
        <w:rPr>
          <w:rFonts w:cs="Arial"/>
          <w:szCs w:val="26"/>
        </w:rPr>
        <w:t>Housing Supply and Infrastru</w:t>
      </w:r>
      <w:r w:rsidR="0038004D">
        <w:rPr>
          <w:rFonts w:cs="Arial"/>
          <w:szCs w:val="26"/>
        </w:rPr>
        <w:t>c</w:t>
      </w:r>
      <w:r w:rsidR="00737E88">
        <w:rPr>
          <w:rFonts w:cs="Arial"/>
          <w:szCs w:val="26"/>
        </w:rPr>
        <w:t>ture</w:t>
      </w:r>
    </w:p>
    <w:p w14:paraId="6A5ECD8D" w14:textId="77777777" w:rsidR="00605E9C" w:rsidRPr="00614552" w:rsidRDefault="00605E9C" w:rsidP="00605E9C">
      <w:pPr>
        <w:pStyle w:val="Heading2"/>
      </w:pPr>
      <w:r>
        <w:t>Direct r</w:t>
      </w:r>
      <w:r w:rsidRPr="00614552">
        <w:t>eport</w:t>
      </w:r>
      <w:r>
        <w:t>s</w:t>
      </w:r>
    </w:p>
    <w:p w14:paraId="520082D2" w14:textId="5BFF4E53" w:rsidR="00605E9C" w:rsidRPr="00ED7596" w:rsidRDefault="001D6FDC" w:rsidP="00605E9C">
      <w:pPr>
        <w:rPr>
          <w:lang w:val="en-AU"/>
        </w:rPr>
      </w:pPr>
      <w:r>
        <w:rPr>
          <w:lang w:val="en-AU"/>
        </w:rPr>
        <w:t>4</w:t>
      </w:r>
      <w:r w:rsidR="009F1938">
        <w:rPr>
          <w:lang w:val="en-AU"/>
        </w:rPr>
        <w:t xml:space="preserve"> - 6</w:t>
      </w:r>
    </w:p>
    <w:p w14:paraId="78A7A201" w14:textId="77777777" w:rsidR="003D2CD6" w:rsidRDefault="003D2CD6" w:rsidP="003D2CD6">
      <w:pPr>
        <w:tabs>
          <w:tab w:val="left" w:pos="2925"/>
        </w:tabs>
        <w:rPr>
          <w:b/>
          <w:iCs/>
          <w:color w:val="6D6E71"/>
          <w:sz w:val="24"/>
          <w:szCs w:val="28"/>
        </w:rPr>
      </w:pPr>
      <w:r>
        <w:rPr>
          <w:b/>
          <w:iCs/>
          <w:color w:val="6D6E71"/>
          <w:sz w:val="24"/>
          <w:szCs w:val="28"/>
        </w:rPr>
        <w:t>Budget/ Expenditure</w:t>
      </w:r>
    </w:p>
    <w:p w14:paraId="2321782B" w14:textId="6C6CB378" w:rsidR="003D2CD6" w:rsidRPr="00F37780" w:rsidRDefault="00B8334D" w:rsidP="0061061D">
      <w:pPr>
        <w:tabs>
          <w:tab w:val="left" w:pos="2925"/>
        </w:tabs>
        <w:rPr>
          <w:bCs/>
        </w:rPr>
      </w:pPr>
      <w:r>
        <w:rPr>
          <w:bCs/>
        </w:rPr>
        <w:t xml:space="preserve">$300m - $500m </w:t>
      </w:r>
      <w:r w:rsidR="00CB3A7C">
        <w:rPr>
          <w:bCs/>
        </w:rPr>
        <w:t>per annum of grants</w:t>
      </w:r>
    </w:p>
    <w:p w14:paraId="422C61F7" w14:textId="77777777" w:rsidR="008471B7" w:rsidRDefault="008471B7">
      <w:pPr>
        <w:rPr>
          <w:rStyle w:val="Heading1Char"/>
        </w:rPr>
      </w:pPr>
      <w:r>
        <w:rPr>
          <w:rStyle w:val="Heading1Char"/>
        </w:rPr>
        <w:br w:type="page"/>
      </w:r>
    </w:p>
    <w:p w14:paraId="560BDCA4" w14:textId="18D86F23" w:rsidR="0061061D" w:rsidRPr="00614552" w:rsidRDefault="0061061D" w:rsidP="0061061D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lastRenderedPageBreak/>
        <w:t>Essential requirements</w:t>
      </w:r>
    </w:p>
    <w:p w14:paraId="201C634F" w14:textId="62E7EAE2" w:rsidR="00605E9C" w:rsidRDefault="00605E9C" w:rsidP="0088116D">
      <w:pPr>
        <w:pStyle w:val="ListParagraph"/>
        <w:numPr>
          <w:ilvl w:val="0"/>
          <w:numId w:val="18"/>
        </w:numPr>
        <w:tabs>
          <w:tab w:val="left" w:pos="2925"/>
        </w:tabs>
        <w:rPr>
          <w:rFonts w:cs="Arial"/>
        </w:rPr>
      </w:pPr>
      <w:r w:rsidRPr="0088116D">
        <w:rPr>
          <w:rFonts w:cs="Arial"/>
        </w:rPr>
        <w:t xml:space="preserve">Degree qualification in </w:t>
      </w:r>
      <w:r w:rsidR="00BC469F" w:rsidRPr="0088116D">
        <w:rPr>
          <w:rFonts w:cs="Arial"/>
        </w:rPr>
        <w:t xml:space="preserve">a </w:t>
      </w:r>
      <w:r w:rsidR="00F54908" w:rsidRPr="0088116D">
        <w:rPr>
          <w:rFonts w:cs="Arial"/>
        </w:rPr>
        <w:t xml:space="preserve">related </w:t>
      </w:r>
      <w:r w:rsidRPr="0088116D">
        <w:rPr>
          <w:rFonts w:cs="Arial"/>
        </w:rPr>
        <w:t>relevant discipline</w:t>
      </w:r>
      <w:r w:rsidR="00510EBA" w:rsidRPr="0088116D">
        <w:rPr>
          <w:rFonts w:cs="Arial"/>
        </w:rPr>
        <w:t xml:space="preserve"> or equivalent relevant experience</w:t>
      </w:r>
      <w:r w:rsidR="009132E8" w:rsidRPr="0088116D">
        <w:rPr>
          <w:rFonts w:cs="Arial"/>
        </w:rPr>
        <w:t>.</w:t>
      </w:r>
    </w:p>
    <w:p w14:paraId="762ACFE4" w14:textId="3E7E754E" w:rsidR="003C25E4" w:rsidRDefault="003C25E4" w:rsidP="0088116D">
      <w:pPr>
        <w:pStyle w:val="ListParagraph"/>
        <w:numPr>
          <w:ilvl w:val="0"/>
          <w:numId w:val="18"/>
        </w:numPr>
        <w:tabs>
          <w:tab w:val="left" w:pos="2925"/>
        </w:tabs>
        <w:rPr>
          <w:rFonts w:cs="Arial"/>
        </w:rPr>
      </w:pPr>
      <w:r>
        <w:rPr>
          <w:rFonts w:cs="Arial"/>
        </w:rPr>
        <w:t>Demonstrated senior level experience in leading all aspects of grant administration, with proven ability to deliver</w:t>
      </w:r>
    </w:p>
    <w:p w14:paraId="1467118C" w14:textId="77777777" w:rsidR="009940FB" w:rsidRPr="0088116D" w:rsidRDefault="009940FB" w:rsidP="0038004D">
      <w:pPr>
        <w:pStyle w:val="ListParagraph"/>
        <w:tabs>
          <w:tab w:val="left" w:pos="2925"/>
        </w:tabs>
        <w:rPr>
          <w:rFonts w:cs="Arial"/>
        </w:rPr>
      </w:pPr>
    </w:p>
    <w:p w14:paraId="73D7E85B" w14:textId="77777777" w:rsidR="004D7C0C" w:rsidRPr="00C978B9" w:rsidRDefault="004D7C0C" w:rsidP="004D7C0C">
      <w:pPr>
        <w:pStyle w:val="Heading1"/>
      </w:pPr>
      <w:r w:rsidRPr="00C978B9">
        <w:t>Capabilities for the role</w:t>
      </w:r>
    </w:p>
    <w:p w14:paraId="3CF9E2CB" w14:textId="77777777" w:rsidR="004D7C0C" w:rsidRPr="00175AAF" w:rsidRDefault="004D7C0C" w:rsidP="004D7C0C">
      <w:r w:rsidRPr="00175AAF">
        <w:t xml:space="preserve">The </w:t>
      </w:r>
      <w:hyperlink r:id="rId12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597E69C6" w14:textId="77777777" w:rsidR="004D7C0C" w:rsidRPr="00175AAF" w:rsidRDefault="004D7C0C" w:rsidP="004D7C0C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61ACBD93" w14:textId="77777777" w:rsidR="004D7C0C" w:rsidRPr="00C978B9" w:rsidRDefault="004D7C0C" w:rsidP="004D7C0C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3AF198C7" w14:textId="77777777" w:rsidR="004D7C0C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617EE51B" w14:textId="77777777" w:rsidR="004D7C0C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5C281C57" w14:textId="38BC5FD0" w:rsidR="004D7C0C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jc w:val="center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4D7C0C" w:rsidRPr="00C978B9" w14:paraId="6BA74B75" w14:textId="77777777" w:rsidTr="005A1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62212C40" w14:textId="77777777" w:rsidR="004D7C0C" w:rsidRPr="00C978B9" w:rsidRDefault="004D7C0C" w:rsidP="005A1F86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DAB8644" w14:textId="77777777" w:rsidR="004D7C0C" w:rsidRPr="00C978B9" w:rsidRDefault="004D7C0C" w:rsidP="005A1F86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84AB193" w14:textId="77777777" w:rsidR="004D7C0C" w:rsidRDefault="004D7C0C" w:rsidP="005A1F86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48B2A32" w14:textId="77777777" w:rsidR="004D7C0C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9DE992D" w14:textId="77777777" w:rsidR="004D7C0C" w:rsidRDefault="004D7C0C" w:rsidP="005A1F86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4D7C0C" w:rsidRPr="00C978B9" w14:paraId="78920B86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C06A7F1" w14:textId="77777777" w:rsidR="004D7C0C" w:rsidRPr="00C978B9" w:rsidRDefault="004D7C0C" w:rsidP="005A1F86">
            <w:r w:rsidRPr="00C978B9">
              <w:rPr>
                <w:noProof/>
                <w:lang w:eastAsia="en-AU"/>
              </w:rPr>
              <w:drawing>
                <wp:inline distT="0" distB="0" distL="0" distR="0" wp14:anchorId="5B6AAB0C" wp14:editId="2630E259">
                  <wp:extent cx="848995" cy="848995"/>
                  <wp:effectExtent l="0" t="0" r="8255" b="8255"/>
                  <wp:docPr id="7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6657355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2D067938" w14:textId="77777777" w:rsidR="004D7C0C" w:rsidRPr="00AA57E3" w:rsidRDefault="004D7C0C" w:rsidP="005A1F86">
            <w:pPr>
              <w:pStyle w:val="TableText"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651E33" w14:textId="77777777" w:rsidR="004D7C0C" w:rsidRPr="00AA57E3" w:rsidRDefault="004D7C0C" w:rsidP="005A1F86">
            <w:pPr>
              <w:pStyle w:val="TableBullet"/>
            </w:pPr>
            <w:r>
              <w:t>Champion and model the highest standards of ethical and professional behaviour</w:t>
            </w:r>
          </w:p>
          <w:p w14:paraId="7E4487F4" w14:textId="77777777" w:rsidR="004D7C0C" w:rsidRPr="00AA57E3" w:rsidRDefault="004D7C0C" w:rsidP="005A1F86">
            <w:pPr>
              <w:pStyle w:val="TableBullet"/>
            </w:pPr>
            <w:r>
              <w:t>Drive a culture of integrity and professionalism within the organisation, and in dealings across government and with other jurisdictions and external organisations</w:t>
            </w:r>
          </w:p>
          <w:p w14:paraId="26209E8B" w14:textId="77777777" w:rsidR="004D7C0C" w:rsidRPr="00AA57E3" w:rsidRDefault="004D7C0C" w:rsidP="005A1F86">
            <w:pPr>
              <w:pStyle w:val="TableBullet"/>
            </w:pPr>
            <w:r>
              <w:t>Set, communicate and evaluate ethical practices, standards and systems and reinforce their use</w:t>
            </w:r>
          </w:p>
          <w:p w14:paraId="4C6EFA8F" w14:textId="77777777" w:rsidR="004D7C0C" w:rsidRPr="00AA57E3" w:rsidRDefault="004D7C0C" w:rsidP="005A1F86">
            <w:pPr>
              <w:pStyle w:val="TableBullet"/>
            </w:pPr>
            <w:r>
              <w:t>Create and promote a culture in which staff feel able to report apparent breaches of legislation, policies and guidelines and act promptly and visibly in response to such reports</w:t>
            </w:r>
          </w:p>
          <w:p w14:paraId="588F2567" w14:textId="77777777" w:rsidR="004D7C0C" w:rsidRPr="00AA57E3" w:rsidRDefault="004D7C0C" w:rsidP="005A1F86">
            <w:pPr>
              <w:pStyle w:val="TableBullet"/>
            </w:pPr>
            <w:r>
              <w:t>Act promptly and visibly to prevent and respond to unethical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69AB803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Highly Advanced</w:t>
            </w:r>
          </w:p>
        </w:tc>
      </w:tr>
      <w:tr w:rsidR="004D7C0C" w:rsidRPr="00C978B9" w14:paraId="31DBE1AF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5D11BFA" w14:textId="77777777" w:rsidR="004D7C0C" w:rsidRPr="00C978B9" w:rsidRDefault="004D7C0C" w:rsidP="005A1F86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3C6834E4" wp14:editId="04C1F064">
                  <wp:extent cx="854016" cy="854016"/>
                  <wp:effectExtent l="0" t="0" r="3810" b="3810"/>
                  <wp:docPr id="1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2B08E2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18008F62" w14:textId="77777777" w:rsidR="004D7C0C" w:rsidRPr="00AA57E3" w:rsidRDefault="004D7C0C" w:rsidP="005A1F86">
            <w:pPr>
              <w:pStyle w:val="TableText"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8896ECD" w14:textId="77777777" w:rsidR="004D7C0C" w:rsidRPr="00AA57E3" w:rsidRDefault="004D7C0C" w:rsidP="005A1F86">
            <w:pPr>
              <w:pStyle w:val="TableBullet"/>
            </w:pPr>
            <w:r>
              <w:t>Present with credibility, engage diverse audiences and test levels of understanding</w:t>
            </w:r>
          </w:p>
          <w:p w14:paraId="7B6CA442" w14:textId="77777777" w:rsidR="004D7C0C" w:rsidRPr="00AA57E3" w:rsidRDefault="004D7C0C" w:rsidP="005A1F86">
            <w:pPr>
              <w:pStyle w:val="TableBullet"/>
            </w:pPr>
            <w:r>
              <w:t>Translate technical and complex information clearly and concisely for diverse audiences</w:t>
            </w:r>
          </w:p>
          <w:p w14:paraId="11E66680" w14:textId="77777777" w:rsidR="004D7C0C" w:rsidRPr="00AA57E3" w:rsidRDefault="004D7C0C" w:rsidP="005A1F86">
            <w:pPr>
              <w:pStyle w:val="TableBullet"/>
            </w:pPr>
            <w:r>
              <w:t>Create opportunities for others to contribute to discussion and debate</w:t>
            </w:r>
          </w:p>
          <w:p w14:paraId="4EF6ECFA" w14:textId="77777777" w:rsidR="004D7C0C" w:rsidRPr="00AA57E3" w:rsidRDefault="004D7C0C" w:rsidP="005A1F86">
            <w:pPr>
              <w:pStyle w:val="TableBullet"/>
            </w:pPr>
            <w:r>
              <w:t>Contribute to and promote information sharing across the organisation</w:t>
            </w:r>
          </w:p>
          <w:p w14:paraId="71EE20AA" w14:textId="77777777" w:rsidR="004D7C0C" w:rsidRPr="00AA57E3" w:rsidRDefault="004D7C0C" w:rsidP="005A1F86">
            <w:pPr>
              <w:pStyle w:val="TableBullet"/>
            </w:pPr>
            <w:r>
              <w:t>Manage complex communications that involve understanding and responding to multiple and divergent viewpoints</w:t>
            </w:r>
          </w:p>
          <w:p w14:paraId="5767FE89" w14:textId="77777777" w:rsidR="004D7C0C" w:rsidRPr="00AA57E3" w:rsidRDefault="004D7C0C" w:rsidP="005A1F86">
            <w:pPr>
              <w:pStyle w:val="TableBullet"/>
            </w:pPr>
            <w:r>
              <w:t>Explore creative ways to engage diverse audiences and communicate information</w:t>
            </w:r>
          </w:p>
          <w:p w14:paraId="4B9CB372" w14:textId="77777777" w:rsidR="004D7C0C" w:rsidRPr="00AA57E3" w:rsidRDefault="004D7C0C" w:rsidP="005A1F86">
            <w:pPr>
              <w:pStyle w:val="TableBullet"/>
            </w:pPr>
            <w:r>
              <w:t>Adjust style and approach to optimise outcomes</w:t>
            </w:r>
          </w:p>
          <w:p w14:paraId="559D08E9" w14:textId="77777777" w:rsidR="004D7C0C" w:rsidRPr="00AA57E3" w:rsidRDefault="004D7C0C" w:rsidP="005A1F86">
            <w:pPr>
              <w:pStyle w:val="TableBullet"/>
            </w:pPr>
            <w:r>
              <w:t>Write fluently and persuasively in plain English and in a range of styles and formats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46BAD16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2C919D00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5B6DD55B" w14:textId="39C6D864" w:rsidR="004D7C0C" w:rsidRDefault="00326908" w:rsidP="005A1F86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C683B83" wp14:editId="65BFD97E">
                  <wp:extent cx="854016" cy="854016"/>
                  <wp:effectExtent l="0" t="0" r="3810" b="3810"/>
                  <wp:docPr id="12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F9EFBA5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3128BEE3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B8DA197" w14:textId="77777777" w:rsidR="004D7C0C" w:rsidRDefault="004D7C0C" w:rsidP="005A1F86">
            <w:pPr>
              <w:pStyle w:val="TableBullet"/>
            </w:pPr>
            <w:r>
              <w:t>Recognise outcomes achieved through effective collaboration between teams</w:t>
            </w:r>
          </w:p>
          <w:p w14:paraId="637CFEF7" w14:textId="77777777" w:rsidR="004D7C0C" w:rsidRDefault="004D7C0C" w:rsidP="005A1F86">
            <w:pPr>
              <w:pStyle w:val="TableBullet"/>
            </w:pPr>
            <w:r>
              <w:t>Build cooperation and overcome barriers to information sharing, communication and collaboration across the organisation and across government</w:t>
            </w:r>
          </w:p>
          <w:p w14:paraId="4D4E23CB" w14:textId="77777777" w:rsidR="004D7C0C" w:rsidRDefault="004D7C0C" w:rsidP="005A1F86">
            <w:pPr>
              <w:pStyle w:val="TableBullet"/>
            </w:pPr>
            <w:r>
              <w:t>Facilitate opportunities to engage and collaborate with stakeholders to develop joint solutions</w:t>
            </w:r>
          </w:p>
          <w:p w14:paraId="49C00953" w14:textId="77777777" w:rsidR="004D7C0C" w:rsidRDefault="004D7C0C" w:rsidP="005A1F86">
            <w:pPr>
              <w:pStyle w:val="TableBullet"/>
            </w:pPr>
            <w:r>
              <w:t>Network extensively across government and organisations to increase collaboration</w:t>
            </w:r>
          </w:p>
          <w:p w14:paraId="6732822D" w14:textId="77777777" w:rsidR="004D7C0C" w:rsidRDefault="004D7C0C" w:rsidP="005A1F86">
            <w:pPr>
              <w:pStyle w:val="TableBullet"/>
            </w:pPr>
            <w:r>
              <w:t>Encourage others to use appropriate collaboration approaches and tools, including digital technologies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7B8EE10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3F29A676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6940E3E3" w14:textId="395DF1ED" w:rsidR="004D7C0C" w:rsidRDefault="00326908" w:rsidP="005A1F86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416D31C" wp14:editId="5AADB3FC">
                  <wp:extent cx="854016" cy="854016"/>
                  <wp:effectExtent l="0" t="0" r="3810" b="3810"/>
                  <wp:docPr id="15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97361F7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Influence and Negotiate</w:t>
            </w:r>
          </w:p>
          <w:p w14:paraId="5A822D27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4C0A842" w14:textId="77777777" w:rsidR="004D7C0C" w:rsidRDefault="004D7C0C" w:rsidP="005A1F86">
            <w:pPr>
              <w:pStyle w:val="TableBullet"/>
            </w:pPr>
            <w:r>
              <w:t>Influence others with a fair and considered approach and present persuasive counter-</w:t>
            </w:r>
            <w:proofErr w:type="gramStart"/>
            <w:r>
              <w:t>arguments</w:t>
            </w:r>
            <w:proofErr w:type="gramEnd"/>
          </w:p>
          <w:p w14:paraId="1E03ECA1" w14:textId="77777777" w:rsidR="004D7C0C" w:rsidRDefault="004D7C0C" w:rsidP="005A1F86">
            <w:pPr>
              <w:pStyle w:val="TableBullet"/>
            </w:pPr>
            <w:r>
              <w:t>Work towards mutually beneficial ‘win-win’ outcomes</w:t>
            </w:r>
          </w:p>
          <w:p w14:paraId="1799B1AF" w14:textId="77777777" w:rsidR="004D7C0C" w:rsidRDefault="004D7C0C" w:rsidP="005A1F86">
            <w:pPr>
              <w:pStyle w:val="TableBullet"/>
            </w:pPr>
            <w:r>
              <w:t>Show sensitivity and understanding in resolving acute and complex conflicts and differences</w:t>
            </w:r>
          </w:p>
          <w:p w14:paraId="7E424E34" w14:textId="77777777" w:rsidR="004D7C0C" w:rsidRDefault="004D7C0C" w:rsidP="005A1F86">
            <w:pPr>
              <w:pStyle w:val="TableBullet"/>
            </w:pPr>
            <w:r>
              <w:t>Identify key stakeholders and gain their support in advance</w:t>
            </w:r>
          </w:p>
          <w:p w14:paraId="50BF139B" w14:textId="77777777" w:rsidR="004D7C0C" w:rsidRDefault="004D7C0C" w:rsidP="005A1F86">
            <w:pPr>
              <w:pStyle w:val="TableBullet"/>
            </w:pPr>
            <w:r>
              <w:t>Establish a clear negotiation position based on research, a firm grasp of key issues, likely arguments, points of difference and areas for compromise</w:t>
            </w:r>
          </w:p>
          <w:p w14:paraId="4D5FFEBE" w14:textId="77777777" w:rsidR="004D7C0C" w:rsidRDefault="004D7C0C" w:rsidP="005A1F86">
            <w:pPr>
              <w:pStyle w:val="TableBullet"/>
            </w:pPr>
            <w:r>
              <w:t>Anticipate and minimise conflict within the organisation and with external stakeholders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6BCAC44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6D35CBCB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BE3DD27" w14:textId="77777777" w:rsidR="004D7C0C" w:rsidRPr="00C978B9" w:rsidRDefault="004D7C0C" w:rsidP="005A1F86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F2FCC7A" wp14:editId="07C414E1">
                  <wp:extent cx="854015" cy="854015"/>
                  <wp:effectExtent l="0" t="0" r="3810" b="3810"/>
                  <wp:docPr id="1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FA7E44E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Deliver Results</w:t>
            </w:r>
          </w:p>
          <w:p w14:paraId="56EE5495" w14:textId="77777777" w:rsidR="004D7C0C" w:rsidRPr="00AA57E3" w:rsidRDefault="004D7C0C" w:rsidP="005A1F86">
            <w:pPr>
              <w:pStyle w:val="TableText"/>
            </w:pPr>
            <w:r>
              <w:t>Achieve results through the efficient use of resources and a commitment to quality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BF1C47D" w14:textId="77777777" w:rsidR="00326908" w:rsidRPr="00326908" w:rsidRDefault="00326908" w:rsidP="005A1F86">
            <w:pPr>
              <w:pStyle w:val="TableBullet"/>
            </w:pPr>
            <w:r w:rsidRPr="00326908">
              <w:t xml:space="preserve">Use own professional knowledge and the expertise of others to drive forward organisational and government objectives </w:t>
            </w:r>
          </w:p>
          <w:p w14:paraId="250BA67C" w14:textId="77777777" w:rsidR="00326908" w:rsidRPr="00326908" w:rsidRDefault="00326908" w:rsidP="005A1F86">
            <w:pPr>
              <w:pStyle w:val="TableBullet"/>
            </w:pPr>
            <w:r w:rsidRPr="00326908">
              <w:t xml:space="preserve">Create a culture of achievement, fostering on-time and on-budget quality outcomes in the organisation </w:t>
            </w:r>
          </w:p>
          <w:p w14:paraId="4AFEA9EE" w14:textId="77777777" w:rsidR="00326908" w:rsidRPr="00326908" w:rsidRDefault="00326908" w:rsidP="005A1F86">
            <w:pPr>
              <w:pStyle w:val="TableBullet"/>
            </w:pPr>
            <w:r w:rsidRPr="00326908">
              <w:t xml:space="preserve">Identify, recognise and celebrate </w:t>
            </w:r>
            <w:proofErr w:type="gramStart"/>
            <w:r w:rsidRPr="00326908">
              <w:t>success</w:t>
            </w:r>
            <w:proofErr w:type="gramEnd"/>
            <w:r w:rsidRPr="00326908">
              <w:t xml:space="preserve"> </w:t>
            </w:r>
          </w:p>
          <w:p w14:paraId="26C9E2DC" w14:textId="77777777" w:rsidR="00326908" w:rsidRPr="00326908" w:rsidRDefault="00326908" w:rsidP="005A1F86">
            <w:pPr>
              <w:pStyle w:val="TableBullet"/>
            </w:pPr>
            <w:r w:rsidRPr="00326908">
              <w:t xml:space="preserve">Establish systems to ensure all staff are able to identify direct connections between their efforts and organisational </w:t>
            </w:r>
            <w:proofErr w:type="gramStart"/>
            <w:r w:rsidRPr="00326908">
              <w:t>outcomes</w:t>
            </w:r>
            <w:proofErr w:type="gramEnd"/>
            <w:r w:rsidRPr="00326908">
              <w:t xml:space="preserve"> </w:t>
            </w:r>
          </w:p>
          <w:p w14:paraId="2A10CBC5" w14:textId="77777777" w:rsidR="00326908" w:rsidRPr="00326908" w:rsidRDefault="00326908" w:rsidP="005A1F86">
            <w:pPr>
              <w:pStyle w:val="TableBullet"/>
            </w:pPr>
            <w:r w:rsidRPr="00326908">
              <w:t xml:space="preserve">Identify and remove potential barriers or hurdles to achieving outcomes </w:t>
            </w:r>
          </w:p>
          <w:p w14:paraId="4E3753F1" w14:textId="616600BB" w:rsidR="004D7C0C" w:rsidRPr="00AA57E3" w:rsidRDefault="00326908" w:rsidP="005A1F86">
            <w:pPr>
              <w:pStyle w:val="TableBullet"/>
            </w:pPr>
            <w:r w:rsidRPr="00326908">
              <w:rPr>
                <w:lang w:val="en-US"/>
              </w:rPr>
              <w:t xml:space="preserve">Initiate and communicate high-level priorities for the </w:t>
            </w:r>
            <w:proofErr w:type="spellStart"/>
            <w:r w:rsidRPr="00326908">
              <w:rPr>
                <w:lang w:val="en-US"/>
              </w:rPr>
              <w:t>organisation</w:t>
            </w:r>
            <w:proofErr w:type="spellEnd"/>
            <w:r w:rsidRPr="00326908">
              <w:rPr>
                <w:lang w:val="en-US"/>
              </w:rPr>
              <w:t xml:space="preserve"> to achieve government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B9C109B" w14:textId="71DB93AB" w:rsidR="004D7C0C" w:rsidRDefault="0038004D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 xml:space="preserve">Highly </w:t>
            </w:r>
            <w:r w:rsidR="004D7C0C">
              <w:t>Advanced</w:t>
            </w:r>
          </w:p>
        </w:tc>
      </w:tr>
      <w:tr w:rsidR="004D7C0C" w:rsidRPr="00C978B9" w14:paraId="2DFA8105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43D82182" w14:textId="3FD03E2C" w:rsidR="004D7C0C" w:rsidRDefault="00326908" w:rsidP="005A1F86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2EDF008" wp14:editId="6D1E38C6">
                  <wp:extent cx="854015" cy="854015"/>
                  <wp:effectExtent l="0" t="0" r="3810" b="3810"/>
                  <wp:docPr id="16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58A4E51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35EB6E51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D1973CB" w14:textId="77777777" w:rsidR="004D7C0C" w:rsidRDefault="004D7C0C" w:rsidP="005A1F86">
            <w:pPr>
              <w:pStyle w:val="TableBullet"/>
            </w:pPr>
            <w:r>
              <w:t>Undertake objective, critical analysis to draw accurate conclusions that recognise and manage contextual issues</w:t>
            </w:r>
          </w:p>
          <w:p w14:paraId="347C1521" w14:textId="77777777" w:rsidR="004D7C0C" w:rsidRDefault="004D7C0C" w:rsidP="005A1F86">
            <w:pPr>
              <w:pStyle w:val="TableBullet"/>
            </w:pPr>
            <w:r>
              <w:t>Work through issues, weigh up alternatives and identify the most effective solutions in collaboration with others</w:t>
            </w:r>
          </w:p>
          <w:p w14:paraId="1743596C" w14:textId="77777777" w:rsidR="004D7C0C" w:rsidRDefault="004D7C0C" w:rsidP="005A1F86">
            <w:pPr>
              <w:pStyle w:val="TableBullet"/>
            </w:pPr>
            <w:r>
              <w:t>Take account of the wider business context when considering options to resolve issues</w:t>
            </w:r>
          </w:p>
          <w:p w14:paraId="0DCA5430" w14:textId="77777777" w:rsidR="004D7C0C" w:rsidRDefault="004D7C0C" w:rsidP="005A1F86">
            <w:pPr>
              <w:pStyle w:val="TableBullet"/>
            </w:pPr>
            <w:r>
              <w:t>Explore a range of possibilities and creative alternatives to contribute to system, process and business improvements</w:t>
            </w:r>
          </w:p>
          <w:p w14:paraId="260C61A6" w14:textId="77777777" w:rsidR="004D7C0C" w:rsidRDefault="004D7C0C" w:rsidP="005A1F86">
            <w:pPr>
              <w:pStyle w:val="TableBullet"/>
            </w:pPr>
            <w:r>
              <w:t>Implement systems and processes that are underpinned by high-quality research and analysis</w:t>
            </w:r>
          </w:p>
          <w:p w14:paraId="440AD739" w14:textId="77777777" w:rsidR="004D7C0C" w:rsidRDefault="004D7C0C" w:rsidP="005A1F86">
            <w:pPr>
              <w:pStyle w:val="TableBullet"/>
            </w:pPr>
            <w:r>
              <w:t>Look for opportunities to design innovative solutions to meet user needs and service demands</w:t>
            </w:r>
          </w:p>
          <w:p w14:paraId="6EEF8F34" w14:textId="77777777" w:rsidR="004D7C0C" w:rsidRDefault="004D7C0C" w:rsidP="005A1F86">
            <w:pPr>
              <w:pStyle w:val="TableBullet"/>
            </w:pPr>
            <w:r>
              <w:t>Evaluate the performance and effectiveness of services, policies and programs against clear criteria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755B480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4A3F8306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7E3473A8" w14:textId="77777777" w:rsidR="004D7C0C" w:rsidRPr="00C978B9" w:rsidRDefault="004D7C0C" w:rsidP="005A1F86"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0861A3D4" wp14:editId="24D6B650">
                  <wp:extent cx="845388" cy="845388"/>
                  <wp:effectExtent l="0" t="0" r="0" b="0"/>
                  <wp:docPr id="2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D45E1E0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Finance</w:t>
            </w:r>
          </w:p>
          <w:p w14:paraId="3CF7334E" w14:textId="77777777" w:rsidR="004D7C0C" w:rsidRPr="00AA57E3" w:rsidRDefault="004D7C0C" w:rsidP="005A1F86">
            <w:pPr>
              <w:pStyle w:val="TableText"/>
            </w:pPr>
            <w:r>
              <w:t>Understand and apply financial processes to achieve value for money and minimise financial risk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2780482" w14:textId="77777777" w:rsidR="004D7C0C" w:rsidRPr="00AA57E3" w:rsidRDefault="004D7C0C" w:rsidP="005A1F86">
            <w:pPr>
              <w:pStyle w:val="TableBullet"/>
            </w:pPr>
            <w:r>
              <w:t>Apply a thorough understanding of recurrent and capital financial terminology, policies and processes to planning, forecasting and budget preparation and management</w:t>
            </w:r>
          </w:p>
          <w:p w14:paraId="0151F2E1" w14:textId="77777777" w:rsidR="004D7C0C" w:rsidRPr="00AA57E3" w:rsidRDefault="004D7C0C" w:rsidP="005A1F86">
            <w:pPr>
              <w:pStyle w:val="TableBullet"/>
            </w:pPr>
            <w:r>
              <w:t>Identify and analyse trends, review data and evaluate business options to ensure business cases are financially sound</w:t>
            </w:r>
          </w:p>
          <w:p w14:paraId="3FDF5AC2" w14:textId="77777777" w:rsidR="004D7C0C" w:rsidRPr="00AA57E3" w:rsidRDefault="004D7C0C" w:rsidP="005A1F86">
            <w:pPr>
              <w:pStyle w:val="TableBullet"/>
            </w:pPr>
            <w:r>
              <w:t>Assess relative cost benefits of various purchasing options</w:t>
            </w:r>
          </w:p>
          <w:p w14:paraId="76A9A715" w14:textId="77777777" w:rsidR="004D7C0C" w:rsidRPr="00AA57E3" w:rsidRDefault="004D7C0C" w:rsidP="005A1F86">
            <w:pPr>
              <w:pStyle w:val="TableBullet"/>
            </w:pPr>
            <w:r>
              <w:t>Promote the role of sound financial management and its impact on organisational effectiveness</w:t>
            </w:r>
          </w:p>
          <w:p w14:paraId="657BB76E" w14:textId="77777777" w:rsidR="004D7C0C" w:rsidRPr="00AA57E3" w:rsidRDefault="004D7C0C" w:rsidP="005A1F86">
            <w:pPr>
              <w:pStyle w:val="TableBullet"/>
            </w:pPr>
            <w:r>
              <w:t>Obtain specialist financial advice when reviewing and evaluating finance systems and processes</w:t>
            </w:r>
          </w:p>
          <w:p w14:paraId="5638D8E4" w14:textId="77777777" w:rsidR="004D7C0C" w:rsidRPr="00AA57E3" w:rsidRDefault="004D7C0C" w:rsidP="005A1F86">
            <w:pPr>
              <w:pStyle w:val="TableBullet"/>
            </w:pPr>
            <w:r>
              <w:t>Respond to financial and risk management audit outcomes, addressing areas of non-compliance in a timely manner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DE58C2D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4A5DB72F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1924D82" w14:textId="77777777" w:rsidR="004D7C0C" w:rsidRPr="00C978B9" w:rsidRDefault="004D7C0C" w:rsidP="005A1F86">
            <w:r w:rsidRPr="00C978B9">
              <w:rPr>
                <w:noProof/>
                <w:lang w:eastAsia="en-AU"/>
              </w:rPr>
              <w:drawing>
                <wp:inline distT="0" distB="0" distL="0" distR="0" wp14:anchorId="5C1CDAAD" wp14:editId="59FE00DA">
                  <wp:extent cx="847725" cy="847725"/>
                  <wp:effectExtent l="0" t="0" r="9525" b="9525"/>
                  <wp:docPr id="8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4B41CE9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6CC608AF" w14:textId="77777777" w:rsidR="004D7C0C" w:rsidRPr="00AA57E3" w:rsidRDefault="004D7C0C" w:rsidP="005A1F86">
            <w:pPr>
              <w:pStyle w:val="TableText"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448186A" w14:textId="77777777" w:rsidR="004D7C0C" w:rsidRPr="00AA57E3" w:rsidRDefault="004D7C0C" w:rsidP="005A1F86">
            <w:pPr>
              <w:pStyle w:val="TableBullet"/>
            </w:pPr>
            <w:r>
              <w:t>Refine roles and responsibilities over time to achieve better business outcomes</w:t>
            </w:r>
          </w:p>
          <w:p w14:paraId="5CDD5147" w14:textId="77777777" w:rsidR="004D7C0C" w:rsidRPr="00AA57E3" w:rsidRDefault="004D7C0C" w:rsidP="005A1F86">
            <w:pPr>
              <w:pStyle w:val="TableBullet"/>
            </w:pPr>
            <w:r>
              <w:t>Recognise talent, develop team capability and undertake succession planning</w:t>
            </w:r>
          </w:p>
          <w:p w14:paraId="31840888" w14:textId="77777777" w:rsidR="004D7C0C" w:rsidRPr="00AA57E3" w:rsidRDefault="004D7C0C" w:rsidP="005A1F86">
            <w:pPr>
              <w:pStyle w:val="TableBullet"/>
            </w:pPr>
            <w:r>
              <w:t>Coach and mentor staff and encourage professional development and continuous learning</w:t>
            </w:r>
          </w:p>
          <w:p w14:paraId="314806EC" w14:textId="77777777" w:rsidR="004D7C0C" w:rsidRPr="00AA57E3" w:rsidRDefault="004D7C0C" w:rsidP="005A1F86">
            <w:pPr>
              <w:pStyle w:val="TableBullet"/>
            </w:pPr>
            <w:r>
              <w:t>Prioritise addressing and resolving team and individual performance issues and ensure that this approach is cascaded throughout the organisation</w:t>
            </w:r>
          </w:p>
          <w:p w14:paraId="333E6A72" w14:textId="77777777" w:rsidR="004D7C0C" w:rsidRPr="00AA57E3" w:rsidRDefault="004D7C0C" w:rsidP="005A1F86">
            <w:pPr>
              <w:pStyle w:val="TableBullet"/>
            </w:pPr>
            <w:r>
              <w:t>Implement performance development frameworks to align workforce capability with the organisation’s current and future priorities and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C8661AA" w14:textId="77777777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0B207BB5" w14:textId="77777777" w:rsidTr="005A1F86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8496CCE" w14:textId="63D711C5" w:rsidR="004D7C0C" w:rsidRDefault="00326908" w:rsidP="005A1F86">
            <w:pPr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CD19A57" wp14:editId="201AEB67">
                  <wp:extent cx="847725" cy="847725"/>
                  <wp:effectExtent l="0" t="0" r="9525" b="9525"/>
                  <wp:docPr id="17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3DFCF71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rPr>
                <w:b/>
              </w:rPr>
              <w:t>Manage Reform and Change</w:t>
            </w:r>
          </w:p>
          <w:p w14:paraId="3C25C2CC" w14:textId="77777777" w:rsidR="004D7C0C" w:rsidRPr="00A8226F" w:rsidRDefault="004D7C0C" w:rsidP="005A1F86">
            <w:pPr>
              <w:pStyle w:val="TableText"/>
              <w:rPr>
                <w:b/>
              </w:rPr>
            </w:pPr>
            <w:r>
              <w:t>Support, promote and champion change, and assist others to engage with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7EB44A2" w14:textId="77777777" w:rsidR="00326908" w:rsidRPr="00326908" w:rsidRDefault="00326908" w:rsidP="005A1F86">
            <w:pPr>
              <w:pStyle w:val="TableBullet"/>
            </w:pPr>
            <w:r w:rsidRPr="00326908">
              <w:t xml:space="preserve">Support teams in developing new ways of working and generating innovative ideas to approach challenges </w:t>
            </w:r>
          </w:p>
          <w:p w14:paraId="17B4EB66" w14:textId="77777777" w:rsidR="00326908" w:rsidRPr="00326908" w:rsidRDefault="00326908" w:rsidP="005A1F86">
            <w:pPr>
              <w:pStyle w:val="TableBullet"/>
            </w:pPr>
            <w:r w:rsidRPr="00326908">
              <w:t xml:space="preserve">Actively promote change processes to staff and participate in communicating change initiatives across the organisation </w:t>
            </w:r>
          </w:p>
          <w:p w14:paraId="12B754F1" w14:textId="77777777" w:rsidR="00326908" w:rsidRPr="00326908" w:rsidRDefault="00326908" w:rsidP="005A1F86">
            <w:pPr>
              <w:pStyle w:val="TableBullet"/>
            </w:pPr>
            <w:r w:rsidRPr="00326908">
              <w:t xml:space="preserve">Provide guidance, coaching and direction to others who are managing uncertainty and change </w:t>
            </w:r>
          </w:p>
          <w:p w14:paraId="1E424D76" w14:textId="77777777" w:rsidR="00326908" w:rsidRPr="00326908" w:rsidRDefault="00326908" w:rsidP="005A1F86">
            <w:pPr>
              <w:pStyle w:val="TableBullet"/>
            </w:pPr>
            <w:r w:rsidRPr="00326908">
              <w:t xml:space="preserve">Engage staff in change processes and provide clear guidance, coaching and support </w:t>
            </w:r>
          </w:p>
          <w:p w14:paraId="0A167061" w14:textId="70A26C46" w:rsidR="004D7C0C" w:rsidRDefault="00326908" w:rsidP="005A1F86">
            <w:pPr>
              <w:pStyle w:val="TableBullet"/>
            </w:pPr>
            <w:r w:rsidRPr="00326908">
              <w:rPr>
                <w:lang w:val="en-US"/>
              </w:rPr>
              <w:t>Identify cultural barriers to change and implement strategies to address these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9E1EBD1" w14:textId="212E0353" w:rsidR="004D7C0C" w:rsidRDefault="004D7C0C" w:rsidP="005A1F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</w:t>
            </w:r>
            <w:r w:rsidR="0038004D">
              <w:t>ept</w:t>
            </w:r>
          </w:p>
        </w:tc>
      </w:tr>
    </w:tbl>
    <w:p w14:paraId="78368CDE" w14:textId="77777777" w:rsidR="004D7C0C" w:rsidRDefault="004D7C0C" w:rsidP="004D7C0C"/>
    <w:p w14:paraId="5FC710BD" w14:textId="77777777" w:rsidR="004D7C0C" w:rsidRDefault="004D7C0C" w:rsidP="004D7C0C">
      <w:pPr>
        <w:pStyle w:val="Heading1"/>
      </w:pPr>
      <w:r>
        <w:lastRenderedPageBreak/>
        <w:t>Complementary capabilities</w:t>
      </w:r>
    </w:p>
    <w:p w14:paraId="72DA18AB" w14:textId="77777777" w:rsidR="004D7C0C" w:rsidRPr="003927AE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33F15B8C" w14:textId="77777777" w:rsidR="004D7C0C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4D51D46A" w14:textId="77777777" w:rsidR="004D7C0C" w:rsidRDefault="004D7C0C" w:rsidP="004D7C0C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4D7C0C" w:rsidRPr="00C978B9" w14:paraId="0AD487CB" w14:textId="77777777" w:rsidTr="003A4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42639CBB" w14:textId="77777777" w:rsidR="004D7C0C" w:rsidRPr="00C978B9" w:rsidRDefault="004D7C0C" w:rsidP="003A4949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02809991" w14:textId="77777777" w:rsidR="004D7C0C" w:rsidRPr="00C978B9" w:rsidRDefault="004D7C0C" w:rsidP="003A4949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1A8FFBD0" w14:textId="77777777" w:rsidR="004D7C0C" w:rsidRDefault="004D7C0C" w:rsidP="003A4949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20BC0D85" w14:textId="77777777" w:rsidR="004D7C0C" w:rsidRDefault="004D7C0C" w:rsidP="003A4949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695F5F36" w14:textId="77777777" w:rsidR="004D7C0C" w:rsidRDefault="004D7C0C" w:rsidP="003A4949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4D7C0C" w:rsidRPr="00C978B9" w14:paraId="3D2CDEED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166A1CD0" w14:textId="77777777" w:rsidR="004D7C0C" w:rsidRPr="00C978B9" w:rsidRDefault="004D7C0C" w:rsidP="003A494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0739B84" wp14:editId="37CBA739">
                  <wp:extent cx="468000" cy="468000"/>
                  <wp:effectExtent l="0" t="0" r="8255" b="8255"/>
                  <wp:docPr id="1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FE01586" w14:textId="77777777" w:rsidR="004D7C0C" w:rsidRPr="00AA57E3" w:rsidRDefault="004D7C0C" w:rsidP="003A4949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2A6BE33" w14:textId="77777777" w:rsidR="004D7C0C" w:rsidRPr="00AA57E3" w:rsidRDefault="004D7C0C" w:rsidP="003A4949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1DB8291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38B63197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7D70F34D" w14:textId="78D0C991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CD1B0D0" wp14:editId="60C80157">
                  <wp:extent cx="468000" cy="468000"/>
                  <wp:effectExtent l="0" t="0" r="8255" b="8255"/>
                  <wp:docPr id="18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132BC91" w14:textId="77777777" w:rsidR="004D7C0C" w:rsidRPr="00A8226F" w:rsidRDefault="004D7C0C" w:rsidP="003A4949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2790096" w14:textId="77777777" w:rsidR="004D7C0C" w:rsidRDefault="004D7C0C" w:rsidP="003A4949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7184259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7A6D2F79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40993EDA" w14:textId="30FB6D85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8A54B0D" wp14:editId="32D1867F">
                  <wp:extent cx="468000" cy="468000"/>
                  <wp:effectExtent l="0" t="0" r="8255" b="8255"/>
                  <wp:docPr id="19" name="personal-attribu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20D1898" w14:textId="77777777" w:rsidR="004D7C0C" w:rsidRPr="00A8226F" w:rsidRDefault="004D7C0C" w:rsidP="003A4949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B757288" w14:textId="77777777" w:rsidR="004D7C0C" w:rsidRDefault="004D7C0C" w:rsidP="003A4949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B7BA26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305DC67E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49C335D5" w14:textId="77777777" w:rsidR="004D7C0C" w:rsidRPr="00C978B9" w:rsidRDefault="004D7C0C" w:rsidP="003A494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2FABD24" wp14:editId="0CFF9E8A">
                  <wp:extent cx="468000" cy="468000"/>
                  <wp:effectExtent l="0" t="0" r="8255" b="8255"/>
                  <wp:docPr id="3" name="relationshi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0F51667" w14:textId="77777777" w:rsidR="004D7C0C" w:rsidRPr="00AA57E3" w:rsidRDefault="004D7C0C" w:rsidP="003A4949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5694815" w14:textId="77777777" w:rsidR="004D7C0C" w:rsidRPr="00AA57E3" w:rsidRDefault="004D7C0C" w:rsidP="003A4949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2FF1F3A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253CD1FA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1894A21F" w14:textId="77777777" w:rsidR="004D7C0C" w:rsidRPr="00C978B9" w:rsidRDefault="004D7C0C" w:rsidP="003A494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D0478B3" wp14:editId="771B6330">
                  <wp:extent cx="468000" cy="468000"/>
                  <wp:effectExtent l="0" t="0" r="8255" b="8255"/>
                  <wp:docPr id="4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91C4AA4" w14:textId="77777777" w:rsidR="004D7C0C" w:rsidRPr="00AA57E3" w:rsidRDefault="004D7C0C" w:rsidP="003A4949">
            <w:r>
              <w:t>Plan and Prioritise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D684513" w14:textId="77777777" w:rsidR="004D7C0C" w:rsidRPr="00AA57E3" w:rsidRDefault="004D7C0C" w:rsidP="003A4949">
            <w:r>
              <w:t>Plan to achieve priority outcomes and respond flexibly to changing circumstances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42EDF64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660D95CC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295024B6" w14:textId="314ED492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383DAFD1" wp14:editId="650A38AE">
                  <wp:extent cx="468000" cy="468000"/>
                  <wp:effectExtent l="0" t="0" r="8255" b="8255"/>
                  <wp:docPr id="21" name="resul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29D1923" w14:textId="77777777" w:rsidR="004D7C0C" w:rsidRPr="00A8226F" w:rsidRDefault="004D7C0C" w:rsidP="003A4949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FD9FDF9" w14:textId="77777777" w:rsidR="004D7C0C" w:rsidRDefault="004D7C0C" w:rsidP="003A4949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8F12462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4D7C0C" w:rsidRPr="00C978B9" w14:paraId="32A50A29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323896EA" w14:textId="77777777" w:rsidR="004D7C0C" w:rsidRPr="00C978B9" w:rsidRDefault="004D7C0C" w:rsidP="003A494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186513E5" wp14:editId="5F27035D">
                  <wp:extent cx="468000" cy="468000"/>
                  <wp:effectExtent l="0" t="0" r="8255" b="8255"/>
                  <wp:docPr id="9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00266C0" w14:textId="77777777" w:rsidR="004D7C0C" w:rsidRPr="00AA57E3" w:rsidRDefault="004D7C0C" w:rsidP="003A4949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72CA220" w14:textId="77777777" w:rsidR="004D7C0C" w:rsidRPr="00AA57E3" w:rsidRDefault="004D7C0C" w:rsidP="003A4949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6547F50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4A0576C5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0083A888" w14:textId="2AA6A695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6515A19" wp14:editId="1D9D358E">
                  <wp:extent cx="468000" cy="468000"/>
                  <wp:effectExtent l="0" t="0" r="8255" b="8255"/>
                  <wp:docPr id="22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5E51085" w14:textId="77777777" w:rsidR="004D7C0C" w:rsidRPr="00A8226F" w:rsidRDefault="004D7C0C" w:rsidP="003A4949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B7911D" w14:textId="77777777" w:rsidR="004D7C0C" w:rsidRDefault="004D7C0C" w:rsidP="003A4949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046DFD3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079C397F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4EAA4A98" w14:textId="68BF0961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3D7B7E4" wp14:editId="2C2EF521">
                  <wp:extent cx="468000" cy="468000"/>
                  <wp:effectExtent l="0" t="0" r="8255" b="8255"/>
                  <wp:docPr id="23" name="business-enabl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5FC79B0" w14:textId="77777777" w:rsidR="004D7C0C" w:rsidRPr="00A8226F" w:rsidRDefault="004D7C0C" w:rsidP="003A4949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1D55849" w14:textId="77777777" w:rsidR="004D7C0C" w:rsidRDefault="004D7C0C" w:rsidP="003A4949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0A8D265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6FC3BE31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0F567796" w14:textId="77777777" w:rsidR="004D7C0C" w:rsidRPr="00C978B9" w:rsidRDefault="004D7C0C" w:rsidP="003A494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8D9D4EE" wp14:editId="4BD72CB5">
                  <wp:extent cx="468000" cy="468000"/>
                  <wp:effectExtent l="0" t="0" r="8255" b="8255"/>
                  <wp:docPr id="6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3365CAF" w14:textId="77777777" w:rsidR="004D7C0C" w:rsidRPr="00AA57E3" w:rsidRDefault="004D7C0C" w:rsidP="003A4949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78E58F9" w14:textId="77777777" w:rsidR="004D7C0C" w:rsidRPr="00AA57E3" w:rsidRDefault="004D7C0C" w:rsidP="003A4949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AF83988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4D7C0C" w:rsidRPr="00C978B9" w14:paraId="1FC96E0D" w14:textId="77777777" w:rsidTr="003A4949">
        <w:tc>
          <w:tcPr>
            <w:tcW w:w="1406" w:type="dxa"/>
            <w:tcBorders>
              <w:bottom w:val="single" w:sz="4" w:space="0" w:color="BCBEC0"/>
            </w:tcBorders>
          </w:tcPr>
          <w:p w14:paraId="436448F3" w14:textId="2765522F" w:rsidR="004D7C0C" w:rsidRDefault="008471B7" w:rsidP="003A4949">
            <w:pPr>
              <w:keepNext/>
              <w:rPr>
                <w:noProof/>
                <w:lang w:eastAsia="en-AU"/>
              </w:rPr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50E8CF8" wp14:editId="729E431E">
                  <wp:extent cx="468000" cy="468000"/>
                  <wp:effectExtent l="0" t="0" r="8255" b="8255"/>
                  <wp:docPr id="24" name="people-managem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94F6286" w14:textId="77777777" w:rsidR="004D7C0C" w:rsidRPr="00A8226F" w:rsidRDefault="004D7C0C" w:rsidP="003A4949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5839D1F" w14:textId="77777777" w:rsidR="004D7C0C" w:rsidRDefault="004D7C0C" w:rsidP="003A4949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52FA493" w14:textId="77777777" w:rsidR="004D7C0C" w:rsidRDefault="004D7C0C" w:rsidP="003A494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</w:tbl>
    <w:p w14:paraId="0D8FA99D" w14:textId="77777777" w:rsidR="004D7C0C" w:rsidRPr="003927AE" w:rsidRDefault="004D7C0C" w:rsidP="004D7C0C"/>
    <w:sectPr w:rsidR="004D7C0C" w:rsidRPr="003927AE" w:rsidSect="009D747B">
      <w:footerReference w:type="default" r:id="rId23"/>
      <w:headerReference w:type="first" r:id="rId24"/>
      <w:footerReference w:type="first" r:id="rId25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CEAC6" w14:textId="77777777" w:rsidR="00832B3F" w:rsidRDefault="00832B3F" w:rsidP="00BB532F">
      <w:pPr>
        <w:spacing w:after="0" w:line="240" w:lineRule="auto"/>
      </w:pPr>
      <w:r>
        <w:separator/>
      </w:r>
    </w:p>
  </w:endnote>
  <w:endnote w:type="continuationSeparator" w:id="0">
    <w:p w14:paraId="639AE2CF" w14:textId="77777777" w:rsidR="00832B3F" w:rsidRDefault="00832B3F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9132E8" w14:paraId="7B3B65B6" w14:textId="77777777" w:rsidTr="00C03AFD">
      <w:tc>
        <w:tcPr>
          <w:tcW w:w="2250" w:type="pct"/>
          <w:vAlign w:val="center"/>
        </w:tcPr>
        <w:p w14:paraId="59EF1D72" w14:textId="2775FF3E" w:rsidR="009132E8" w:rsidRDefault="009132E8" w:rsidP="008D0F97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Pr="00C03AFD">
            <w:rPr>
              <w:color w:val="595959" w:themeColor="text1" w:themeTint="A6"/>
              <w:sz w:val="18"/>
            </w:rPr>
            <w:t xml:space="preserve"> </w:t>
          </w:r>
          <w:r w:rsidRPr="00C03AFD">
            <w:rPr>
              <w:color w:val="000000" w:themeColor="text1"/>
              <w:sz w:val="18"/>
            </w:rPr>
            <w:t>Director</w:t>
          </w:r>
          <w:r w:rsidR="005A1F86">
            <w:rPr>
              <w:color w:val="000000" w:themeColor="text1"/>
              <w:sz w:val="18"/>
            </w:rPr>
            <w:t xml:space="preserve"> </w:t>
          </w:r>
          <w:r w:rsidR="00611D37">
            <w:rPr>
              <w:color w:val="000000" w:themeColor="text1"/>
              <w:sz w:val="18"/>
            </w:rPr>
            <w:t>Grants and Delivery</w:t>
          </w:r>
        </w:p>
      </w:tc>
      <w:tc>
        <w:tcPr>
          <w:tcW w:w="250" w:type="pct"/>
          <w:vAlign w:val="center"/>
        </w:tcPr>
        <w:p w14:paraId="45498C42" w14:textId="2E7306AA" w:rsidR="009132E8" w:rsidRPr="00C03AFD" w:rsidRDefault="009132E8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737D0E">
            <w:rPr>
              <w:noProof/>
              <w:color w:val="928B81"/>
              <w:sz w:val="18"/>
              <w:lang w:eastAsia="en-AU"/>
            </w:rPr>
            <w:t>7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3196A4C2" w14:textId="77777777" w:rsidR="009132E8" w:rsidRDefault="009132E8" w:rsidP="00C03AFD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14D4164D" wp14:editId="27683C6D">
                <wp:extent cx="432000" cy="479850"/>
                <wp:effectExtent l="0" t="0" r="635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BA0302" w14:textId="77777777" w:rsidR="009132E8" w:rsidRDefault="00913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9132E8" w14:paraId="72A1F4BF" w14:textId="77777777" w:rsidTr="0047547E">
      <w:trPr>
        <w:trHeight w:val="811"/>
      </w:trPr>
      <w:tc>
        <w:tcPr>
          <w:tcW w:w="10005" w:type="dxa"/>
          <w:vAlign w:val="bottom"/>
        </w:tcPr>
        <w:p w14:paraId="19A6BA32" w14:textId="3AF4130F" w:rsidR="009132E8" w:rsidRPr="00051237" w:rsidRDefault="009132E8" w:rsidP="009132E8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737D0E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2C41C7FD" w14:textId="77777777" w:rsidR="009132E8" w:rsidRDefault="009132E8" w:rsidP="009132E8">
          <w:pPr>
            <w:pStyle w:val="Footer"/>
            <w:jc w:val="right"/>
          </w:pPr>
          <w:r>
            <w:rPr>
              <w:noProof/>
              <w:lang w:val="en-AU" w:eastAsia="en-AU"/>
            </w:rPr>
            <w:drawing>
              <wp:inline distT="0" distB="0" distL="0" distR="0" wp14:anchorId="18514F7C" wp14:editId="02630C76">
                <wp:extent cx="432000" cy="479850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79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373A4C" w14:textId="77777777" w:rsidR="009132E8" w:rsidRDefault="0091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A882" w14:textId="77777777" w:rsidR="00832B3F" w:rsidRDefault="00832B3F" w:rsidP="00BB532F">
      <w:pPr>
        <w:spacing w:after="0" w:line="240" w:lineRule="auto"/>
      </w:pPr>
      <w:r>
        <w:separator/>
      </w:r>
    </w:p>
  </w:footnote>
  <w:footnote w:type="continuationSeparator" w:id="0">
    <w:p w14:paraId="75F65787" w14:textId="77777777" w:rsidR="00832B3F" w:rsidRDefault="00832B3F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3665"/>
    </w:tblGrid>
    <w:tr w:rsidR="009132E8" w14:paraId="78609478" w14:textId="77777777" w:rsidTr="009D747B">
      <w:trPr>
        <w:trHeight w:val="1337"/>
      </w:trPr>
      <w:tc>
        <w:tcPr>
          <w:tcW w:w="7038" w:type="dxa"/>
        </w:tcPr>
        <w:p w14:paraId="3688AD12" w14:textId="77777777" w:rsidR="009132E8" w:rsidRPr="001E49B2" w:rsidRDefault="009132E8" w:rsidP="007E2FB7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 xml:space="preserve">Role Description </w:t>
          </w:r>
        </w:p>
        <w:p w14:paraId="346469E0" w14:textId="57364552" w:rsidR="009132E8" w:rsidRPr="001E49B2" w:rsidRDefault="009132E8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1E49B2">
            <w:rPr>
              <w:rFonts w:ascii="Arial" w:hAnsi="Arial" w:cs="Arial"/>
              <w:b/>
            </w:rPr>
            <w:t>Director</w:t>
          </w:r>
          <w:r w:rsidR="003209A3">
            <w:rPr>
              <w:rFonts w:ascii="Arial" w:hAnsi="Arial" w:cs="Arial"/>
              <w:b/>
            </w:rPr>
            <w:t xml:space="preserve"> </w:t>
          </w:r>
          <w:r w:rsidR="000A56EF">
            <w:rPr>
              <w:rFonts w:ascii="Arial" w:hAnsi="Arial" w:cs="Arial"/>
              <w:b/>
            </w:rPr>
            <w:t>Grants and Delivery</w:t>
          </w:r>
        </w:p>
      </w:tc>
      <w:tc>
        <w:tcPr>
          <w:tcW w:w="3665" w:type="dxa"/>
        </w:tcPr>
        <w:p w14:paraId="0B3E8427" w14:textId="42FDACD7" w:rsidR="009132E8" w:rsidRPr="000477E1" w:rsidRDefault="00B32863" w:rsidP="00030565">
          <w:pPr>
            <w:jc w:val="right"/>
          </w:pPr>
          <w:r>
            <w:rPr>
              <w:noProof/>
            </w:rPr>
            <w:drawing>
              <wp:inline distT="0" distB="0" distL="0" distR="0" wp14:anchorId="18DC8362" wp14:editId="2737CF29">
                <wp:extent cx="1904067" cy="586740"/>
                <wp:effectExtent l="0" t="0" r="127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1597" cy="598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2CCAAA" w14:textId="77777777" w:rsidR="009132E8" w:rsidRDefault="009132E8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C7D15"/>
    <w:multiLevelType w:val="hybridMultilevel"/>
    <w:tmpl w:val="A1582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1AE"/>
    <w:multiLevelType w:val="hybridMultilevel"/>
    <w:tmpl w:val="A580CCA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45891"/>
    <w:multiLevelType w:val="hybridMultilevel"/>
    <w:tmpl w:val="D87E0C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E21D5"/>
    <w:multiLevelType w:val="hybridMultilevel"/>
    <w:tmpl w:val="6BB0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D45"/>
    <w:multiLevelType w:val="hybridMultilevel"/>
    <w:tmpl w:val="8562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B34"/>
    <w:multiLevelType w:val="hybridMultilevel"/>
    <w:tmpl w:val="1C1CB85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7AE7"/>
    <w:multiLevelType w:val="hybridMultilevel"/>
    <w:tmpl w:val="3980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030CD"/>
    <w:multiLevelType w:val="hybridMultilevel"/>
    <w:tmpl w:val="C5A838FE"/>
    <w:lvl w:ilvl="0" w:tplc="0C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42380DEA"/>
    <w:multiLevelType w:val="hybridMultilevel"/>
    <w:tmpl w:val="ECAC0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5F29D7"/>
    <w:multiLevelType w:val="hybridMultilevel"/>
    <w:tmpl w:val="4A7A8B1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41435"/>
    <w:multiLevelType w:val="hybridMultilevel"/>
    <w:tmpl w:val="F69A2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A1DA7"/>
    <w:multiLevelType w:val="hybridMultilevel"/>
    <w:tmpl w:val="ADFAC440"/>
    <w:lvl w:ilvl="0" w:tplc="0C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6B804A69"/>
    <w:multiLevelType w:val="hybridMultilevel"/>
    <w:tmpl w:val="E7CE63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83062A"/>
    <w:multiLevelType w:val="multilevel"/>
    <w:tmpl w:val="74F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223209">
    <w:abstractNumId w:val="0"/>
  </w:num>
  <w:num w:numId="2" w16cid:durableId="516314602">
    <w:abstractNumId w:val="3"/>
  </w:num>
  <w:num w:numId="3" w16cid:durableId="1155686846">
    <w:abstractNumId w:val="5"/>
  </w:num>
  <w:num w:numId="4" w16cid:durableId="456072554">
    <w:abstractNumId w:val="11"/>
  </w:num>
  <w:num w:numId="5" w16cid:durableId="1185443706">
    <w:abstractNumId w:val="2"/>
  </w:num>
  <w:num w:numId="6" w16cid:durableId="1425151932">
    <w:abstractNumId w:val="7"/>
  </w:num>
  <w:num w:numId="7" w16cid:durableId="2014330734">
    <w:abstractNumId w:val="13"/>
  </w:num>
  <w:num w:numId="8" w16cid:durableId="98572667">
    <w:abstractNumId w:val="8"/>
  </w:num>
  <w:num w:numId="9" w16cid:durableId="739408253">
    <w:abstractNumId w:val="10"/>
  </w:num>
  <w:num w:numId="10" w16cid:durableId="1756239465">
    <w:abstractNumId w:val="14"/>
  </w:num>
  <w:num w:numId="11" w16cid:durableId="1530097047">
    <w:abstractNumId w:val="4"/>
  </w:num>
  <w:num w:numId="12" w16cid:durableId="862404900">
    <w:abstractNumId w:val="0"/>
  </w:num>
  <w:num w:numId="13" w16cid:durableId="163791377">
    <w:abstractNumId w:val="9"/>
  </w:num>
  <w:num w:numId="14" w16cid:durableId="42022040">
    <w:abstractNumId w:val="5"/>
  </w:num>
  <w:num w:numId="15" w16cid:durableId="895747411">
    <w:abstractNumId w:val="1"/>
  </w:num>
  <w:num w:numId="16" w16cid:durableId="142937472">
    <w:abstractNumId w:val="15"/>
  </w:num>
  <w:num w:numId="17" w16cid:durableId="334960043">
    <w:abstractNumId w:val="0"/>
  </w:num>
  <w:num w:numId="18" w16cid:durableId="1194729212">
    <w:abstractNumId w:val="12"/>
  </w:num>
  <w:num w:numId="19" w16cid:durableId="33846844">
    <w:abstractNumId w:val="6"/>
  </w:num>
  <w:num w:numId="20" w16cid:durableId="1045983519">
    <w:abstractNumId w:val="0"/>
  </w:num>
  <w:num w:numId="21" w16cid:durableId="17947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rEwtzAyNrGwNDZX0lEKTi0uzszPAykwrAUABL6CeCwAAAA="/>
  </w:docVars>
  <w:rsids>
    <w:rsidRoot w:val="00BB532F"/>
    <w:rsid w:val="000019B9"/>
    <w:rsid w:val="00003AC5"/>
    <w:rsid w:val="00005219"/>
    <w:rsid w:val="0001016C"/>
    <w:rsid w:val="0001706E"/>
    <w:rsid w:val="00020023"/>
    <w:rsid w:val="00022223"/>
    <w:rsid w:val="00026543"/>
    <w:rsid w:val="00027E23"/>
    <w:rsid w:val="00030565"/>
    <w:rsid w:val="0003263C"/>
    <w:rsid w:val="00035639"/>
    <w:rsid w:val="0003564E"/>
    <w:rsid w:val="00037FD5"/>
    <w:rsid w:val="000477E1"/>
    <w:rsid w:val="000555DD"/>
    <w:rsid w:val="000608BF"/>
    <w:rsid w:val="00060B58"/>
    <w:rsid w:val="000645C8"/>
    <w:rsid w:val="00064AE7"/>
    <w:rsid w:val="00067161"/>
    <w:rsid w:val="000A1201"/>
    <w:rsid w:val="000A2621"/>
    <w:rsid w:val="000A56EF"/>
    <w:rsid w:val="000C3CC8"/>
    <w:rsid w:val="000D12B3"/>
    <w:rsid w:val="000D593E"/>
    <w:rsid w:val="000D799A"/>
    <w:rsid w:val="000E6972"/>
    <w:rsid w:val="000F231F"/>
    <w:rsid w:val="00104EC7"/>
    <w:rsid w:val="0010649C"/>
    <w:rsid w:val="00124D4B"/>
    <w:rsid w:val="001336E8"/>
    <w:rsid w:val="0013413E"/>
    <w:rsid w:val="00134F5E"/>
    <w:rsid w:val="0014299E"/>
    <w:rsid w:val="00151787"/>
    <w:rsid w:val="00153F10"/>
    <w:rsid w:val="00163AD0"/>
    <w:rsid w:val="00165754"/>
    <w:rsid w:val="001671DC"/>
    <w:rsid w:val="0018091E"/>
    <w:rsid w:val="001815E8"/>
    <w:rsid w:val="001823DE"/>
    <w:rsid w:val="00185ABC"/>
    <w:rsid w:val="00194A32"/>
    <w:rsid w:val="00197DCD"/>
    <w:rsid w:val="001A00F1"/>
    <w:rsid w:val="001A1AA1"/>
    <w:rsid w:val="001A1EC8"/>
    <w:rsid w:val="001A2DB6"/>
    <w:rsid w:val="001A3A92"/>
    <w:rsid w:val="001A4F0B"/>
    <w:rsid w:val="001A577D"/>
    <w:rsid w:val="001A5D7A"/>
    <w:rsid w:val="001B1F0F"/>
    <w:rsid w:val="001B5DFD"/>
    <w:rsid w:val="001B73EA"/>
    <w:rsid w:val="001B75A6"/>
    <w:rsid w:val="001C0E5F"/>
    <w:rsid w:val="001C1434"/>
    <w:rsid w:val="001C2248"/>
    <w:rsid w:val="001C5166"/>
    <w:rsid w:val="001C5A46"/>
    <w:rsid w:val="001D097C"/>
    <w:rsid w:val="001D6FDC"/>
    <w:rsid w:val="001E0E0E"/>
    <w:rsid w:val="001E2792"/>
    <w:rsid w:val="001E27DB"/>
    <w:rsid w:val="001E49B2"/>
    <w:rsid w:val="001F07DF"/>
    <w:rsid w:val="001F2503"/>
    <w:rsid w:val="00201538"/>
    <w:rsid w:val="00201E8B"/>
    <w:rsid w:val="00202063"/>
    <w:rsid w:val="00205A8A"/>
    <w:rsid w:val="00211F68"/>
    <w:rsid w:val="0022520B"/>
    <w:rsid w:val="00225B23"/>
    <w:rsid w:val="002349D8"/>
    <w:rsid w:val="00237121"/>
    <w:rsid w:val="00237421"/>
    <w:rsid w:val="00240A8E"/>
    <w:rsid w:val="00240D6F"/>
    <w:rsid w:val="00252A36"/>
    <w:rsid w:val="00261CA9"/>
    <w:rsid w:val="00263ACB"/>
    <w:rsid w:val="00265E20"/>
    <w:rsid w:val="002704F2"/>
    <w:rsid w:val="00277B73"/>
    <w:rsid w:val="0028314F"/>
    <w:rsid w:val="00287C54"/>
    <w:rsid w:val="0029163B"/>
    <w:rsid w:val="0029455E"/>
    <w:rsid w:val="00296C28"/>
    <w:rsid w:val="002A1A20"/>
    <w:rsid w:val="002A648F"/>
    <w:rsid w:val="002B0B83"/>
    <w:rsid w:val="002B1F76"/>
    <w:rsid w:val="002C2823"/>
    <w:rsid w:val="002C4AB1"/>
    <w:rsid w:val="002D36BB"/>
    <w:rsid w:val="002D3A67"/>
    <w:rsid w:val="002D48D0"/>
    <w:rsid w:val="002E0ABB"/>
    <w:rsid w:val="002F29D3"/>
    <w:rsid w:val="002F7A41"/>
    <w:rsid w:val="00301747"/>
    <w:rsid w:val="0030485E"/>
    <w:rsid w:val="0031531E"/>
    <w:rsid w:val="003209A3"/>
    <w:rsid w:val="00321EFE"/>
    <w:rsid w:val="00324146"/>
    <w:rsid w:val="00325E9D"/>
    <w:rsid w:val="00326908"/>
    <w:rsid w:val="00327F5C"/>
    <w:rsid w:val="00334AB3"/>
    <w:rsid w:val="00340ADC"/>
    <w:rsid w:val="00343491"/>
    <w:rsid w:val="00345199"/>
    <w:rsid w:val="00346D51"/>
    <w:rsid w:val="00351072"/>
    <w:rsid w:val="00351826"/>
    <w:rsid w:val="00357742"/>
    <w:rsid w:val="00372A99"/>
    <w:rsid w:val="00373737"/>
    <w:rsid w:val="00374BE0"/>
    <w:rsid w:val="00375289"/>
    <w:rsid w:val="00377118"/>
    <w:rsid w:val="0038004D"/>
    <w:rsid w:val="00383CAF"/>
    <w:rsid w:val="00386CE9"/>
    <w:rsid w:val="00386F39"/>
    <w:rsid w:val="0039395B"/>
    <w:rsid w:val="003A0B74"/>
    <w:rsid w:val="003A2AFA"/>
    <w:rsid w:val="003A3538"/>
    <w:rsid w:val="003B0F42"/>
    <w:rsid w:val="003B175D"/>
    <w:rsid w:val="003B403A"/>
    <w:rsid w:val="003B7203"/>
    <w:rsid w:val="003C00FD"/>
    <w:rsid w:val="003C031F"/>
    <w:rsid w:val="003C25E4"/>
    <w:rsid w:val="003C4FC1"/>
    <w:rsid w:val="003C5816"/>
    <w:rsid w:val="003C5EB3"/>
    <w:rsid w:val="003D1D20"/>
    <w:rsid w:val="003D2CD6"/>
    <w:rsid w:val="003D5227"/>
    <w:rsid w:val="003E2663"/>
    <w:rsid w:val="003F3686"/>
    <w:rsid w:val="00405A71"/>
    <w:rsid w:val="00411F3E"/>
    <w:rsid w:val="00413C92"/>
    <w:rsid w:val="00414C8F"/>
    <w:rsid w:val="0041525E"/>
    <w:rsid w:val="004203B4"/>
    <w:rsid w:val="0043488F"/>
    <w:rsid w:val="00436621"/>
    <w:rsid w:val="00441072"/>
    <w:rsid w:val="00442732"/>
    <w:rsid w:val="0045004F"/>
    <w:rsid w:val="00465A2E"/>
    <w:rsid w:val="00466287"/>
    <w:rsid w:val="00466C49"/>
    <w:rsid w:val="0047254D"/>
    <w:rsid w:val="0047547E"/>
    <w:rsid w:val="00476046"/>
    <w:rsid w:val="00492AA6"/>
    <w:rsid w:val="004A038B"/>
    <w:rsid w:val="004C45E2"/>
    <w:rsid w:val="004D0C22"/>
    <w:rsid w:val="004D27C8"/>
    <w:rsid w:val="004D7C0C"/>
    <w:rsid w:val="004E3431"/>
    <w:rsid w:val="004E44A5"/>
    <w:rsid w:val="004E474E"/>
    <w:rsid w:val="004E7F32"/>
    <w:rsid w:val="004F0E5B"/>
    <w:rsid w:val="00502DBF"/>
    <w:rsid w:val="00510EBA"/>
    <w:rsid w:val="00521D19"/>
    <w:rsid w:val="00523CFF"/>
    <w:rsid w:val="00527FCF"/>
    <w:rsid w:val="005307BA"/>
    <w:rsid w:val="00537ABA"/>
    <w:rsid w:val="00537F34"/>
    <w:rsid w:val="00545AC6"/>
    <w:rsid w:val="00546EBC"/>
    <w:rsid w:val="00551038"/>
    <w:rsid w:val="00560F22"/>
    <w:rsid w:val="0059035B"/>
    <w:rsid w:val="00597208"/>
    <w:rsid w:val="005A1F86"/>
    <w:rsid w:val="005B10E1"/>
    <w:rsid w:val="005B5053"/>
    <w:rsid w:val="005C494C"/>
    <w:rsid w:val="005C7AF5"/>
    <w:rsid w:val="005D71EA"/>
    <w:rsid w:val="005E108E"/>
    <w:rsid w:val="005E6C0E"/>
    <w:rsid w:val="005E6C59"/>
    <w:rsid w:val="005E75FC"/>
    <w:rsid w:val="005F5FD1"/>
    <w:rsid w:val="005F7EE8"/>
    <w:rsid w:val="006022B4"/>
    <w:rsid w:val="00603D53"/>
    <w:rsid w:val="00605E9C"/>
    <w:rsid w:val="00606077"/>
    <w:rsid w:val="0061061D"/>
    <w:rsid w:val="00611D37"/>
    <w:rsid w:val="00612673"/>
    <w:rsid w:val="00612AFA"/>
    <w:rsid w:val="00614552"/>
    <w:rsid w:val="00616697"/>
    <w:rsid w:val="00621D45"/>
    <w:rsid w:val="00623950"/>
    <w:rsid w:val="00626492"/>
    <w:rsid w:val="0063531A"/>
    <w:rsid w:val="0063544E"/>
    <w:rsid w:val="006375B1"/>
    <w:rsid w:val="006449AB"/>
    <w:rsid w:val="006538BF"/>
    <w:rsid w:val="00674D4C"/>
    <w:rsid w:val="00683870"/>
    <w:rsid w:val="006A2280"/>
    <w:rsid w:val="006A2AA6"/>
    <w:rsid w:val="006B723B"/>
    <w:rsid w:val="006B7B79"/>
    <w:rsid w:val="006C2473"/>
    <w:rsid w:val="006C4218"/>
    <w:rsid w:val="006D1FBC"/>
    <w:rsid w:val="006E28E7"/>
    <w:rsid w:val="006F6652"/>
    <w:rsid w:val="006F7124"/>
    <w:rsid w:val="00701F8B"/>
    <w:rsid w:val="007041EA"/>
    <w:rsid w:val="007249EC"/>
    <w:rsid w:val="00734B23"/>
    <w:rsid w:val="00735B28"/>
    <w:rsid w:val="00735E89"/>
    <w:rsid w:val="00737D0E"/>
    <w:rsid w:val="00737E88"/>
    <w:rsid w:val="00742966"/>
    <w:rsid w:val="007457BC"/>
    <w:rsid w:val="00747F5C"/>
    <w:rsid w:val="00753EEE"/>
    <w:rsid w:val="007558E3"/>
    <w:rsid w:val="00765F03"/>
    <w:rsid w:val="00767553"/>
    <w:rsid w:val="007736B4"/>
    <w:rsid w:val="00773975"/>
    <w:rsid w:val="00776DCB"/>
    <w:rsid w:val="00780299"/>
    <w:rsid w:val="0078051D"/>
    <w:rsid w:val="00782267"/>
    <w:rsid w:val="007844C7"/>
    <w:rsid w:val="007862DE"/>
    <w:rsid w:val="00786A0F"/>
    <w:rsid w:val="00791CD4"/>
    <w:rsid w:val="00792A3E"/>
    <w:rsid w:val="00792BBF"/>
    <w:rsid w:val="00794CC1"/>
    <w:rsid w:val="00794E0E"/>
    <w:rsid w:val="007B7C1F"/>
    <w:rsid w:val="007C21C8"/>
    <w:rsid w:val="007C3ABA"/>
    <w:rsid w:val="007C3B1C"/>
    <w:rsid w:val="007D0E2E"/>
    <w:rsid w:val="007D1F9D"/>
    <w:rsid w:val="007E2FB7"/>
    <w:rsid w:val="007F0E59"/>
    <w:rsid w:val="007F6A1F"/>
    <w:rsid w:val="00805561"/>
    <w:rsid w:val="0080697C"/>
    <w:rsid w:val="00806FE1"/>
    <w:rsid w:val="00807ED1"/>
    <w:rsid w:val="00817B11"/>
    <w:rsid w:val="008203EE"/>
    <w:rsid w:val="008267A0"/>
    <w:rsid w:val="00832B3F"/>
    <w:rsid w:val="0083547C"/>
    <w:rsid w:val="008471B7"/>
    <w:rsid w:val="008476E6"/>
    <w:rsid w:val="0085706D"/>
    <w:rsid w:val="00860904"/>
    <w:rsid w:val="00861D06"/>
    <w:rsid w:val="008702BB"/>
    <w:rsid w:val="008703BA"/>
    <w:rsid w:val="00877848"/>
    <w:rsid w:val="0088116D"/>
    <w:rsid w:val="00887518"/>
    <w:rsid w:val="008A0EBB"/>
    <w:rsid w:val="008A13AC"/>
    <w:rsid w:val="008B74C1"/>
    <w:rsid w:val="008C0B4D"/>
    <w:rsid w:val="008C37C8"/>
    <w:rsid w:val="008D0F97"/>
    <w:rsid w:val="008D7766"/>
    <w:rsid w:val="008E08E3"/>
    <w:rsid w:val="008E544B"/>
    <w:rsid w:val="008F1D91"/>
    <w:rsid w:val="00902EC0"/>
    <w:rsid w:val="00905141"/>
    <w:rsid w:val="009077E2"/>
    <w:rsid w:val="00910F45"/>
    <w:rsid w:val="0091166C"/>
    <w:rsid w:val="00911725"/>
    <w:rsid w:val="009132E8"/>
    <w:rsid w:val="00917EF4"/>
    <w:rsid w:val="009351E9"/>
    <w:rsid w:val="00940C04"/>
    <w:rsid w:val="0094125C"/>
    <w:rsid w:val="00943BBF"/>
    <w:rsid w:val="00944F84"/>
    <w:rsid w:val="00950C81"/>
    <w:rsid w:val="00950E20"/>
    <w:rsid w:val="00957666"/>
    <w:rsid w:val="00964A6C"/>
    <w:rsid w:val="00970179"/>
    <w:rsid w:val="00971B03"/>
    <w:rsid w:val="0097262D"/>
    <w:rsid w:val="00977E40"/>
    <w:rsid w:val="00985984"/>
    <w:rsid w:val="009940FB"/>
    <w:rsid w:val="00994DCE"/>
    <w:rsid w:val="0099587E"/>
    <w:rsid w:val="009979FA"/>
    <w:rsid w:val="009B3103"/>
    <w:rsid w:val="009B38D8"/>
    <w:rsid w:val="009B4567"/>
    <w:rsid w:val="009B50AF"/>
    <w:rsid w:val="009C12FA"/>
    <w:rsid w:val="009C217B"/>
    <w:rsid w:val="009C6EC9"/>
    <w:rsid w:val="009D72FE"/>
    <w:rsid w:val="009D747B"/>
    <w:rsid w:val="009E0AEF"/>
    <w:rsid w:val="009F1938"/>
    <w:rsid w:val="00A00C30"/>
    <w:rsid w:val="00A02AEF"/>
    <w:rsid w:val="00A14A03"/>
    <w:rsid w:val="00A20AF4"/>
    <w:rsid w:val="00A2122C"/>
    <w:rsid w:val="00A24043"/>
    <w:rsid w:val="00A253F8"/>
    <w:rsid w:val="00A352EC"/>
    <w:rsid w:val="00A41E4E"/>
    <w:rsid w:val="00A42768"/>
    <w:rsid w:val="00A4412E"/>
    <w:rsid w:val="00A46E2E"/>
    <w:rsid w:val="00A471FA"/>
    <w:rsid w:val="00A47353"/>
    <w:rsid w:val="00A6611B"/>
    <w:rsid w:val="00A73C38"/>
    <w:rsid w:val="00A77B0C"/>
    <w:rsid w:val="00A80335"/>
    <w:rsid w:val="00A8184A"/>
    <w:rsid w:val="00A83932"/>
    <w:rsid w:val="00A85305"/>
    <w:rsid w:val="00A8686E"/>
    <w:rsid w:val="00A870DB"/>
    <w:rsid w:val="00A8732A"/>
    <w:rsid w:val="00A968A6"/>
    <w:rsid w:val="00A970A2"/>
    <w:rsid w:val="00AB0068"/>
    <w:rsid w:val="00AB120A"/>
    <w:rsid w:val="00AB1F66"/>
    <w:rsid w:val="00AB50E4"/>
    <w:rsid w:val="00AB72A9"/>
    <w:rsid w:val="00AC1AF9"/>
    <w:rsid w:val="00AC742D"/>
    <w:rsid w:val="00AC7DC9"/>
    <w:rsid w:val="00AE14D7"/>
    <w:rsid w:val="00AF01AC"/>
    <w:rsid w:val="00AF699C"/>
    <w:rsid w:val="00AF7D0C"/>
    <w:rsid w:val="00B0574B"/>
    <w:rsid w:val="00B132CF"/>
    <w:rsid w:val="00B1550E"/>
    <w:rsid w:val="00B161A3"/>
    <w:rsid w:val="00B2037F"/>
    <w:rsid w:val="00B22258"/>
    <w:rsid w:val="00B27007"/>
    <w:rsid w:val="00B317AA"/>
    <w:rsid w:val="00B32691"/>
    <w:rsid w:val="00B32863"/>
    <w:rsid w:val="00B407F6"/>
    <w:rsid w:val="00B5018F"/>
    <w:rsid w:val="00B635E3"/>
    <w:rsid w:val="00B72B4F"/>
    <w:rsid w:val="00B8334D"/>
    <w:rsid w:val="00B835C0"/>
    <w:rsid w:val="00B876AF"/>
    <w:rsid w:val="00B9082E"/>
    <w:rsid w:val="00B912D3"/>
    <w:rsid w:val="00BA4A0B"/>
    <w:rsid w:val="00BA759E"/>
    <w:rsid w:val="00BB0F81"/>
    <w:rsid w:val="00BB143C"/>
    <w:rsid w:val="00BB532F"/>
    <w:rsid w:val="00BC162D"/>
    <w:rsid w:val="00BC2FE4"/>
    <w:rsid w:val="00BC38A7"/>
    <w:rsid w:val="00BC3E08"/>
    <w:rsid w:val="00BC469F"/>
    <w:rsid w:val="00BC5C31"/>
    <w:rsid w:val="00BD4DDA"/>
    <w:rsid w:val="00BE28F9"/>
    <w:rsid w:val="00BE4EAE"/>
    <w:rsid w:val="00BE53AB"/>
    <w:rsid w:val="00C031EF"/>
    <w:rsid w:val="00C03AFD"/>
    <w:rsid w:val="00C11CC7"/>
    <w:rsid w:val="00C21FCD"/>
    <w:rsid w:val="00C23A75"/>
    <w:rsid w:val="00C271F9"/>
    <w:rsid w:val="00C33A96"/>
    <w:rsid w:val="00C40AA6"/>
    <w:rsid w:val="00C43015"/>
    <w:rsid w:val="00C517B6"/>
    <w:rsid w:val="00C57391"/>
    <w:rsid w:val="00C63F0F"/>
    <w:rsid w:val="00C70636"/>
    <w:rsid w:val="00C70842"/>
    <w:rsid w:val="00C867E8"/>
    <w:rsid w:val="00C926F7"/>
    <w:rsid w:val="00C9636F"/>
    <w:rsid w:val="00CA0512"/>
    <w:rsid w:val="00CB3A7C"/>
    <w:rsid w:val="00CC207E"/>
    <w:rsid w:val="00CC76F2"/>
    <w:rsid w:val="00CE105E"/>
    <w:rsid w:val="00CE1E5E"/>
    <w:rsid w:val="00CF6222"/>
    <w:rsid w:val="00D034E7"/>
    <w:rsid w:val="00D172F1"/>
    <w:rsid w:val="00D2679E"/>
    <w:rsid w:val="00D55E55"/>
    <w:rsid w:val="00D5782A"/>
    <w:rsid w:val="00D663ED"/>
    <w:rsid w:val="00D67A17"/>
    <w:rsid w:val="00D74882"/>
    <w:rsid w:val="00D759EE"/>
    <w:rsid w:val="00D956AA"/>
    <w:rsid w:val="00D964EF"/>
    <w:rsid w:val="00D97A6F"/>
    <w:rsid w:val="00D97DC3"/>
    <w:rsid w:val="00DA543F"/>
    <w:rsid w:val="00DB0E83"/>
    <w:rsid w:val="00DB3437"/>
    <w:rsid w:val="00DC0173"/>
    <w:rsid w:val="00DC11EA"/>
    <w:rsid w:val="00DC4056"/>
    <w:rsid w:val="00DC7459"/>
    <w:rsid w:val="00DE2472"/>
    <w:rsid w:val="00DE2905"/>
    <w:rsid w:val="00DE4120"/>
    <w:rsid w:val="00DE58C6"/>
    <w:rsid w:val="00DE6C80"/>
    <w:rsid w:val="00DF1540"/>
    <w:rsid w:val="00DF5EB4"/>
    <w:rsid w:val="00E0566B"/>
    <w:rsid w:val="00E25470"/>
    <w:rsid w:val="00E27471"/>
    <w:rsid w:val="00E359C6"/>
    <w:rsid w:val="00E4150B"/>
    <w:rsid w:val="00E416D8"/>
    <w:rsid w:val="00E44564"/>
    <w:rsid w:val="00E558A2"/>
    <w:rsid w:val="00E72D70"/>
    <w:rsid w:val="00E72FF5"/>
    <w:rsid w:val="00E7749D"/>
    <w:rsid w:val="00E80A46"/>
    <w:rsid w:val="00E83B02"/>
    <w:rsid w:val="00E85FA0"/>
    <w:rsid w:val="00E86FB8"/>
    <w:rsid w:val="00E87997"/>
    <w:rsid w:val="00E94788"/>
    <w:rsid w:val="00E95757"/>
    <w:rsid w:val="00E95F38"/>
    <w:rsid w:val="00EA3EC1"/>
    <w:rsid w:val="00EA4092"/>
    <w:rsid w:val="00EA7A67"/>
    <w:rsid w:val="00EB79A4"/>
    <w:rsid w:val="00EC0B04"/>
    <w:rsid w:val="00EC1F5A"/>
    <w:rsid w:val="00EC2B19"/>
    <w:rsid w:val="00EC4A51"/>
    <w:rsid w:val="00EC5C1D"/>
    <w:rsid w:val="00ED176B"/>
    <w:rsid w:val="00EE0E76"/>
    <w:rsid w:val="00EE3571"/>
    <w:rsid w:val="00EE5ACB"/>
    <w:rsid w:val="00F11508"/>
    <w:rsid w:val="00F23BF8"/>
    <w:rsid w:val="00F31B35"/>
    <w:rsid w:val="00F339CD"/>
    <w:rsid w:val="00F33A43"/>
    <w:rsid w:val="00F37780"/>
    <w:rsid w:val="00F41650"/>
    <w:rsid w:val="00F47143"/>
    <w:rsid w:val="00F54908"/>
    <w:rsid w:val="00F571D6"/>
    <w:rsid w:val="00F66F6E"/>
    <w:rsid w:val="00F67B7E"/>
    <w:rsid w:val="00F7033E"/>
    <w:rsid w:val="00F815B6"/>
    <w:rsid w:val="00F91183"/>
    <w:rsid w:val="00F91A1C"/>
    <w:rsid w:val="00F9569D"/>
    <w:rsid w:val="00FB4783"/>
    <w:rsid w:val="00FC306C"/>
    <w:rsid w:val="00FC5EAF"/>
    <w:rsid w:val="00FC6457"/>
    <w:rsid w:val="00FD02DD"/>
    <w:rsid w:val="00FD2D5B"/>
    <w:rsid w:val="00FD3076"/>
    <w:rsid w:val="00FD46BA"/>
    <w:rsid w:val="00FD6ED4"/>
    <w:rsid w:val="00FE1CBC"/>
    <w:rsid w:val="00FE2E58"/>
    <w:rsid w:val="00FE5458"/>
    <w:rsid w:val="00FF0BC7"/>
    <w:rsid w:val="00FF467A"/>
    <w:rsid w:val="00FF56C3"/>
    <w:rsid w:val="00FF5759"/>
    <w:rsid w:val="00FF6513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6184E"/>
  <w15:docId w15:val="{92568C22-3B80-401A-B2B8-D62E9B57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7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spacing w:after="0" w:line="280" w:lineRule="atLeast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9636F"/>
  </w:style>
  <w:style w:type="character" w:styleId="CommentReference">
    <w:name w:val="annotation reference"/>
    <w:basedOn w:val="DefaultParagraphFont"/>
    <w:uiPriority w:val="99"/>
    <w:semiHidden/>
    <w:unhideWhenUsed/>
    <w:rsid w:val="00913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2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2E8"/>
    <w:pPr>
      <w:spacing w:after="0" w:line="240" w:lineRule="auto"/>
    </w:pPr>
  </w:style>
  <w:style w:type="paragraph" w:styleId="NoSpacing">
    <w:name w:val="No Spacing"/>
    <w:uiPriority w:val="97"/>
    <w:qFormat/>
    <w:rsid w:val="00A20AF4"/>
    <w:pPr>
      <w:spacing w:after="0" w:line="240" w:lineRule="auto"/>
    </w:pPr>
    <w:rPr>
      <w:rFonts w:asciiTheme="minorHAnsi" w:eastAsiaTheme="minorHAnsi" w:hAnsiTheme="minorHAnsi" w:cs="Times New Roman"/>
      <w:sz w:val="20"/>
      <w:szCs w:val="24"/>
      <w:lang w:val="en-AU"/>
    </w:rPr>
  </w:style>
  <w:style w:type="paragraph" w:styleId="BodyText3">
    <w:name w:val="Body Text 3"/>
    <w:basedOn w:val="Normal"/>
    <w:link w:val="BodyText3Char"/>
    <w:uiPriority w:val="97"/>
    <w:semiHidden/>
    <w:rsid w:val="00A20AF4"/>
    <w:pPr>
      <w:spacing w:after="120" w:line="260" w:lineRule="atLeast"/>
    </w:pPr>
    <w:rPr>
      <w:rFonts w:eastAsiaTheme="minorHAnsi" w:cs="Times New Roman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20AF4"/>
    <w:rPr>
      <w:rFonts w:eastAsiaTheme="minorHAnsi" w:cs="Times New Roman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4D7C0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4D7C0C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7C0C"/>
    <w:rPr>
      <w:rFonts w:ascii="Calibri" w:eastAsiaTheme="minorHAnsi" w:hAnsi="Calibri"/>
      <w:szCs w:val="21"/>
      <w:lang w:val="en-AU"/>
    </w:rPr>
  </w:style>
  <w:style w:type="paragraph" w:customStyle="1" w:styleId="Default">
    <w:name w:val="Default"/>
    <w:rsid w:val="00B32863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pie.nsw.gov.au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bsites\PSC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conRDLibraryProjectDatabase xmlns="61124d02-a506-4a4e-a704-85d172cd7910">false</InconRDLibraryProjectDatabase>
    <Comments xmlns="61124d02-a506-4a4e-a704-85d172cd7910" xsi:nil="true"/>
    <Generictemplatecreated xmlns="61124d02-a506-4a4e-a704-85d172cd7910">true</Generictemplatecreated>
    <AddedtoRDDocumentLibrary xmlns="61124d02-a506-4a4e-a704-85d172cd7910">false</AddedtoRDDocumentLibrary>
    <_Flow_SignoffStatus xmlns="61124d02-a506-4a4e-a704-85d172cd79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C21FFA1B472429755470288D67054" ma:contentTypeVersion="21" ma:contentTypeDescription="Create a new document." ma:contentTypeScope="" ma:versionID="8217f0bcaadbd81ec25eba80c9e12fd4">
  <xsd:schema xmlns:xsd="http://www.w3.org/2001/XMLSchema" xmlns:xs="http://www.w3.org/2001/XMLSchema" xmlns:p="http://schemas.microsoft.com/office/2006/metadata/properties" xmlns:ns2="61124d02-a506-4a4e-a704-85d172cd7910" xmlns:ns3="177b1aba-bed7-4f49-b2c9-012e54c0234e" targetNamespace="http://schemas.microsoft.com/office/2006/metadata/properties" ma:root="true" ma:fieldsID="29e73ff4f16a7af526f74675e7654768" ns2:_="" ns3:_="">
    <xsd:import namespace="61124d02-a506-4a4e-a704-85d172cd7910"/>
    <xsd:import namespace="177b1aba-bed7-4f49-b2c9-012e54c02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ddedtoRDDocumentLibrary" minOccurs="0"/>
                <xsd:element ref="ns2:InconRDLibraryProjectDatabase" minOccurs="0"/>
                <xsd:element ref="ns2:Comments" minOccurs="0"/>
                <xsd:element ref="ns2:Generictemplatecreated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4d02-a506-4a4e-a704-85d172cd7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ddedtoRDDocumentLibrary" ma:index="19" nillable="true" ma:displayName="RD link added to RD Spreadsheet" ma:default="0" ma:description="RD link included in RD Document library spreadsheet&#10;https://environmentnswgov.sharepoint.com/:x:/t/OCOO_Projects/EcqOBETwwatPi7CcZiX3Iv8BmouSVQIeDpPsBXWEsokbMQ &#10;" ma:format="Dropdown" ma:internalName="AddedtoRDDocumentLibrary">
      <xsd:simpleType>
        <xsd:restriction base="dms:Boolean"/>
      </xsd:simpleType>
    </xsd:element>
    <xsd:element name="InconRDLibraryProjectDatabase" ma:index="20" nillable="true" ma:displayName="Inc on RD Library Project Database" ma:default="0" ma:format="Dropdown" ma:internalName="InconRDLibraryProjectDatabase">
      <xsd:simpleType>
        <xsd:restriction base="dms:Boolean"/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Generictemplatecreated" ma:index="22" nillable="true" ma:displayName="Generic template created" ma:default="1" ma:format="Dropdown" ma:internalName="Generictemplatecreated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b1aba-bed7-4f49-b2c9-012e54c02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DBF9-72AB-4ABE-802B-7CC8B154E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4E187-F4AB-45B5-9837-79ACB885CAB1}">
  <ds:schemaRefs>
    <ds:schemaRef ds:uri="http://schemas.microsoft.com/office/2006/metadata/properties"/>
    <ds:schemaRef ds:uri="http://schemas.microsoft.com/office/infopath/2007/PartnerControls"/>
    <ds:schemaRef ds:uri="61124d02-a506-4a4e-a704-85d172cd7910"/>
  </ds:schemaRefs>
</ds:datastoreItem>
</file>

<file path=customXml/itemProps3.xml><?xml version="1.0" encoding="utf-8"?>
<ds:datastoreItem xmlns:ds="http://schemas.openxmlformats.org/officeDocument/2006/customXml" ds:itemID="{3EC88C88-F2B7-4B12-B8FE-5736CB5C8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AD6676-CAC0-4AFE-A699-C8D8D4CDCA3F}"/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PSC_Basic_Template.dotx</Template>
  <TotalTime>45</TotalTime>
  <Pages>8</Pages>
  <Words>2164</Words>
  <Characters>14010</Characters>
  <Application>Microsoft Office Word</Application>
  <DocSecurity>0</DocSecurity>
  <Lines>421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Jo Penwill</cp:lastModifiedBy>
  <cp:revision>5</cp:revision>
  <dcterms:created xsi:type="dcterms:W3CDTF">2022-08-08T00:15:00Z</dcterms:created>
  <dcterms:modified xsi:type="dcterms:W3CDTF">2024-03-22T06:13:00Z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A3270913</vt:lpwstr>
  </property>
  <property fmtid="{D5CDD505-2E9C-101B-9397-08002B2CF9AE}" pid="4" name="Objective-Title">
    <vt:lpwstr>Role Description Director Developer Contributions 150316</vt:lpwstr>
  </property>
  <property fmtid="{D5CDD505-2E9C-101B-9397-08002B2CF9AE}" pid="5" name="Objective-Comment">
    <vt:lpwstr/>
  </property>
  <property fmtid="{D5CDD505-2E9C-101B-9397-08002B2CF9AE}" pid="6" name="Objective-CreationStamp">
    <vt:filetime>2016-03-14T22:30:49Z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2016-03-15T00:03:00Z</vt:filetime>
  </property>
  <property fmtid="{D5CDD505-2E9C-101B-9397-08002B2CF9AE}" pid="11" name="Objective-Owner">
    <vt:lpwstr>Shristi Aryal</vt:lpwstr>
  </property>
  <property fmtid="{D5CDD505-2E9C-101B-9397-08002B2CF9AE}" pid="12" name="Objective-Path">
    <vt:lpwstr>Objective Global Folder:1. Planning &amp; Environment (DP&amp;E):1. Planning &amp; Environment File Plan (DP&amp;E):HUMAN RESOURCES:BRANCH MANAGEMENT:Program and Projects:Branch Management - Program and Projects - Project Mobilise:Senior Executive Role Descriptions:</vt:lpwstr>
  </property>
  <property fmtid="{D5CDD505-2E9C-101B-9397-08002B2CF9AE}" pid="13" name="Objective-Parent">
    <vt:lpwstr>Senior Executive Role Descriptions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14/11876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0x0101000A4C21FFA1B472429755470288D67054</vt:lpwstr>
  </property>
</Properties>
</file>