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220218BC"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7871B57" w14:textId="77777777" w:rsidR="009077E2" w:rsidRPr="00DC0173" w:rsidRDefault="00E95F38" w:rsidP="00DC0173">
            <w:pPr>
              <w:pStyle w:val="TableTextWhite"/>
              <w:rPr>
                <w:b/>
              </w:rPr>
            </w:pPr>
            <w:r>
              <w:rPr>
                <w:b/>
              </w:rPr>
              <w:t>Cluster</w:t>
            </w:r>
          </w:p>
        </w:tc>
        <w:tc>
          <w:tcPr>
            <w:tcW w:w="6561" w:type="dxa"/>
          </w:tcPr>
          <w:p w14:paraId="353088EF" w14:textId="3CFF3B30" w:rsidR="009077E2" w:rsidRPr="00DC0173" w:rsidRDefault="008A6671" w:rsidP="00DC0173">
            <w:pPr>
              <w:pStyle w:val="TableTextWhite"/>
            </w:pPr>
            <w:bookmarkStart w:id="0" w:name="_Hlk181968476"/>
            <w:r w:rsidRPr="008A6671">
              <w:t>Department of Climate Change, Energy, the Environment and Water</w:t>
            </w:r>
            <w:bookmarkEnd w:id="0"/>
          </w:p>
        </w:tc>
      </w:tr>
      <w:tr w:rsidR="009077E2" w:rsidRPr="00DC0173" w14:paraId="040FC959" w14:textId="77777777" w:rsidTr="008476E6">
        <w:tc>
          <w:tcPr>
            <w:tcW w:w="4026" w:type="dxa"/>
            <w:vAlign w:val="center"/>
          </w:tcPr>
          <w:p w14:paraId="457BAAF4" w14:textId="6CDB613A" w:rsidR="009077E2" w:rsidRPr="00DC0173" w:rsidRDefault="005E6F4C" w:rsidP="00DC0173">
            <w:pPr>
              <w:pStyle w:val="TableTextWhite"/>
              <w:rPr>
                <w:b/>
              </w:rPr>
            </w:pPr>
            <w:r>
              <w:rPr>
                <w:b/>
              </w:rPr>
              <w:t>Group/ Directorate</w:t>
            </w:r>
          </w:p>
        </w:tc>
        <w:tc>
          <w:tcPr>
            <w:tcW w:w="6561" w:type="dxa"/>
          </w:tcPr>
          <w:p w14:paraId="345A377F" w14:textId="3342AC20" w:rsidR="009077E2" w:rsidRPr="00DC0173" w:rsidRDefault="008A6671" w:rsidP="00DC0173">
            <w:pPr>
              <w:pStyle w:val="TableTextWhite"/>
            </w:pPr>
            <w:r>
              <w:t>Biodiversity Conservation Science (BCS)</w:t>
            </w:r>
          </w:p>
        </w:tc>
      </w:tr>
      <w:tr w:rsidR="009077E2" w:rsidRPr="00DC0173" w14:paraId="4913C76F" w14:textId="77777777" w:rsidTr="008476E6">
        <w:tc>
          <w:tcPr>
            <w:tcW w:w="4026" w:type="dxa"/>
            <w:vAlign w:val="center"/>
          </w:tcPr>
          <w:p w14:paraId="6CAC1660" w14:textId="77777777" w:rsidR="009077E2" w:rsidRPr="00DC0173" w:rsidRDefault="00E95F38" w:rsidP="00DC0173">
            <w:pPr>
              <w:pStyle w:val="TableTextWhite"/>
              <w:rPr>
                <w:b/>
              </w:rPr>
            </w:pPr>
            <w:r>
              <w:rPr>
                <w:b/>
              </w:rPr>
              <w:t>Division/Branch/Unit</w:t>
            </w:r>
          </w:p>
        </w:tc>
        <w:tc>
          <w:tcPr>
            <w:tcW w:w="6561" w:type="dxa"/>
          </w:tcPr>
          <w:p w14:paraId="20E33FD0" w14:textId="3AE46413" w:rsidR="009077E2" w:rsidRPr="00DC0173" w:rsidRDefault="008A6671" w:rsidP="00DC0173">
            <w:pPr>
              <w:pStyle w:val="TableTextWhite"/>
            </w:pPr>
            <w:r>
              <w:t>Science and Insights</w:t>
            </w:r>
            <w:r w:rsidR="00C25C44">
              <w:t xml:space="preserve"> Division/</w:t>
            </w:r>
            <w:r w:rsidR="006627B8">
              <w:t>Conservation &amp; Restoration Science</w:t>
            </w:r>
            <w:r w:rsidR="00C25C44">
              <w:t>/</w:t>
            </w:r>
            <w:r w:rsidR="006627B8">
              <w:t>Fire &amp; Culture Science Team</w:t>
            </w:r>
          </w:p>
        </w:tc>
      </w:tr>
      <w:tr w:rsidR="009077E2" w:rsidRPr="00DC0173" w14:paraId="06DC6466" w14:textId="77777777" w:rsidTr="008476E6">
        <w:tc>
          <w:tcPr>
            <w:tcW w:w="4026" w:type="dxa"/>
            <w:vAlign w:val="center"/>
          </w:tcPr>
          <w:p w14:paraId="16D6C1FF" w14:textId="77777777" w:rsidR="009077E2" w:rsidRPr="00DC0173" w:rsidRDefault="00E95F38" w:rsidP="00DC0173">
            <w:pPr>
              <w:pStyle w:val="TableTextWhite"/>
              <w:rPr>
                <w:b/>
              </w:rPr>
            </w:pPr>
            <w:r>
              <w:rPr>
                <w:b/>
              </w:rPr>
              <w:t>Location</w:t>
            </w:r>
          </w:p>
        </w:tc>
        <w:tc>
          <w:tcPr>
            <w:tcW w:w="6561" w:type="dxa"/>
          </w:tcPr>
          <w:p w14:paraId="47DD10DA" w14:textId="114C7DE6" w:rsidR="009077E2" w:rsidRPr="00DC0173" w:rsidRDefault="008A6671" w:rsidP="00DC0173">
            <w:pPr>
              <w:pStyle w:val="TableTextWhite"/>
            </w:pPr>
            <w:r w:rsidRPr="008A6671">
              <w:t>Parramatta or key Science &amp; Insights location</w:t>
            </w:r>
          </w:p>
        </w:tc>
      </w:tr>
      <w:tr w:rsidR="009077E2" w:rsidRPr="00DC0173" w14:paraId="41712658" w14:textId="77777777" w:rsidTr="008476E6">
        <w:tc>
          <w:tcPr>
            <w:tcW w:w="4026" w:type="dxa"/>
            <w:vAlign w:val="center"/>
          </w:tcPr>
          <w:p w14:paraId="5004516E" w14:textId="77777777" w:rsidR="009077E2" w:rsidRPr="00DC0173" w:rsidRDefault="00E95F38" w:rsidP="00DC0173">
            <w:pPr>
              <w:pStyle w:val="TableTextWhite"/>
              <w:rPr>
                <w:b/>
              </w:rPr>
            </w:pPr>
            <w:r>
              <w:rPr>
                <w:b/>
              </w:rPr>
              <w:t>Classification/Grade/Band</w:t>
            </w:r>
          </w:p>
        </w:tc>
        <w:tc>
          <w:tcPr>
            <w:tcW w:w="6561" w:type="dxa"/>
          </w:tcPr>
          <w:p w14:paraId="50B4C187" w14:textId="77777777" w:rsidR="009077E2" w:rsidRPr="00DC0173" w:rsidRDefault="00E95F38" w:rsidP="00DC0173">
            <w:pPr>
              <w:pStyle w:val="TableTextWhite"/>
            </w:pPr>
            <w:r>
              <w:t>Environment Officer Class 11</w:t>
            </w:r>
          </w:p>
        </w:tc>
      </w:tr>
      <w:tr w:rsidR="009077E2" w:rsidRPr="00DC0173" w14:paraId="45B985CA" w14:textId="77777777" w:rsidTr="008476E6">
        <w:tc>
          <w:tcPr>
            <w:tcW w:w="4026" w:type="dxa"/>
            <w:vAlign w:val="center"/>
          </w:tcPr>
          <w:p w14:paraId="2CD8D0B1" w14:textId="77777777" w:rsidR="009077E2" w:rsidRPr="00DC0173" w:rsidRDefault="00E95F38" w:rsidP="00DC0173">
            <w:pPr>
              <w:pStyle w:val="TableTextWhite"/>
              <w:rPr>
                <w:b/>
              </w:rPr>
            </w:pPr>
            <w:r>
              <w:rPr>
                <w:b/>
              </w:rPr>
              <w:t>Role Number</w:t>
            </w:r>
          </w:p>
        </w:tc>
        <w:tc>
          <w:tcPr>
            <w:tcW w:w="6561" w:type="dxa"/>
          </w:tcPr>
          <w:p w14:paraId="14CADE29" w14:textId="769B8998" w:rsidR="009077E2" w:rsidRPr="00DC0173" w:rsidRDefault="003F4F4D" w:rsidP="00DC0173">
            <w:pPr>
              <w:pStyle w:val="TableTextWhite"/>
            </w:pPr>
            <w:r w:rsidRPr="003F4F4D">
              <w:rPr>
                <w:color w:val="FFFFFF" w:themeColor="background1"/>
              </w:rPr>
              <w:t>42682</w:t>
            </w:r>
          </w:p>
        </w:tc>
      </w:tr>
      <w:tr w:rsidR="009077E2" w:rsidRPr="00DC0173" w14:paraId="0056EF89" w14:textId="77777777" w:rsidTr="008476E6">
        <w:tc>
          <w:tcPr>
            <w:tcW w:w="4026" w:type="dxa"/>
            <w:vAlign w:val="center"/>
          </w:tcPr>
          <w:p w14:paraId="794E6761" w14:textId="77777777" w:rsidR="009077E2" w:rsidRPr="00DC0173" w:rsidRDefault="00E95F38" w:rsidP="00DC0173">
            <w:pPr>
              <w:pStyle w:val="TableTextWhite"/>
              <w:rPr>
                <w:b/>
              </w:rPr>
            </w:pPr>
            <w:r>
              <w:rPr>
                <w:b/>
              </w:rPr>
              <w:t>ANZSCO Code</w:t>
            </w:r>
          </w:p>
        </w:tc>
        <w:tc>
          <w:tcPr>
            <w:tcW w:w="6561" w:type="dxa"/>
          </w:tcPr>
          <w:p w14:paraId="4FE0DBA4" w14:textId="3131C3BD" w:rsidR="009077E2" w:rsidRPr="00DC0173" w:rsidRDefault="00C506A0" w:rsidP="00DC0173">
            <w:pPr>
              <w:pStyle w:val="TableTextWhite"/>
            </w:pPr>
            <w:r w:rsidRPr="00C506A0">
              <w:t>234311</w:t>
            </w:r>
          </w:p>
        </w:tc>
      </w:tr>
      <w:tr w:rsidR="009077E2" w:rsidRPr="00DC0173" w14:paraId="25FEED34" w14:textId="77777777" w:rsidTr="008476E6">
        <w:tc>
          <w:tcPr>
            <w:tcW w:w="4026" w:type="dxa"/>
            <w:vAlign w:val="center"/>
          </w:tcPr>
          <w:p w14:paraId="222FFCCA" w14:textId="77777777" w:rsidR="009077E2" w:rsidRPr="00DC0173" w:rsidRDefault="00E95F38" w:rsidP="00DC0173">
            <w:pPr>
              <w:pStyle w:val="TableTextWhite"/>
              <w:rPr>
                <w:b/>
              </w:rPr>
            </w:pPr>
            <w:r>
              <w:rPr>
                <w:b/>
              </w:rPr>
              <w:t>PCAT Code</w:t>
            </w:r>
          </w:p>
        </w:tc>
        <w:tc>
          <w:tcPr>
            <w:tcW w:w="6561" w:type="dxa"/>
          </w:tcPr>
          <w:p w14:paraId="260196B2" w14:textId="78B62CC3" w:rsidR="009077E2" w:rsidRPr="00DC0173" w:rsidRDefault="00C506A0" w:rsidP="00DC0173">
            <w:pPr>
              <w:pStyle w:val="TableTextWhite"/>
            </w:pPr>
            <w:r w:rsidRPr="00C506A0">
              <w:t>1119192</w:t>
            </w:r>
          </w:p>
        </w:tc>
      </w:tr>
      <w:tr w:rsidR="009077E2" w:rsidRPr="00DC0173" w14:paraId="104AAB10" w14:textId="77777777" w:rsidTr="008476E6">
        <w:tc>
          <w:tcPr>
            <w:tcW w:w="4026" w:type="dxa"/>
            <w:vAlign w:val="center"/>
          </w:tcPr>
          <w:p w14:paraId="3FDEA2C1" w14:textId="77777777" w:rsidR="009077E2" w:rsidRPr="00DC0173" w:rsidRDefault="00E95F38" w:rsidP="00DC0173">
            <w:pPr>
              <w:pStyle w:val="TableTextWhite"/>
              <w:rPr>
                <w:b/>
              </w:rPr>
            </w:pPr>
            <w:r>
              <w:rPr>
                <w:b/>
              </w:rPr>
              <w:t>Date of Approval</w:t>
            </w:r>
          </w:p>
        </w:tc>
        <w:tc>
          <w:tcPr>
            <w:tcW w:w="6561" w:type="dxa"/>
          </w:tcPr>
          <w:p w14:paraId="5B16AF29" w14:textId="51E1F0CF" w:rsidR="009077E2" w:rsidRPr="00DC0173" w:rsidRDefault="00B12BEC" w:rsidP="00DC0173">
            <w:pPr>
              <w:pStyle w:val="TableTextWhite"/>
            </w:pPr>
            <w:r>
              <w:t>February 2020</w:t>
            </w:r>
            <w:r w:rsidR="008A6671">
              <w:t xml:space="preserve"> </w:t>
            </w:r>
            <w:r w:rsidR="008A6671" w:rsidRPr="008A6671">
              <w:t>(updated November 2024)</w:t>
            </w:r>
          </w:p>
        </w:tc>
      </w:tr>
      <w:tr w:rsidR="009077E2" w:rsidRPr="00DC0173" w14:paraId="3232D8CF" w14:textId="77777777" w:rsidTr="008476E6">
        <w:tc>
          <w:tcPr>
            <w:tcW w:w="4026" w:type="dxa"/>
            <w:vAlign w:val="center"/>
          </w:tcPr>
          <w:p w14:paraId="1B913F42" w14:textId="77777777" w:rsidR="009077E2" w:rsidRPr="00DC0173" w:rsidRDefault="00E95F38" w:rsidP="00DC0173">
            <w:pPr>
              <w:pStyle w:val="TableTextWhite"/>
              <w:rPr>
                <w:b/>
              </w:rPr>
            </w:pPr>
            <w:r>
              <w:rPr>
                <w:b/>
              </w:rPr>
              <w:t>Agency Website</w:t>
            </w:r>
          </w:p>
        </w:tc>
        <w:tc>
          <w:tcPr>
            <w:tcW w:w="6561" w:type="dxa"/>
          </w:tcPr>
          <w:p w14:paraId="2E349487" w14:textId="528B1802" w:rsidR="009077E2" w:rsidRPr="00DC0173" w:rsidRDefault="008A6671" w:rsidP="00DC0173">
            <w:pPr>
              <w:pStyle w:val="TableTextWhite"/>
            </w:pPr>
            <w:hyperlink r:id="rId8" w:history="1">
              <w:r w:rsidRPr="00C660BE">
                <w:rPr>
                  <w:rStyle w:val="Hyperlink"/>
                </w:rPr>
                <w:t>www.dcceew.nsw.gov.au</w:t>
              </w:r>
            </w:hyperlink>
            <w:r>
              <w:t xml:space="preserve"> </w:t>
            </w:r>
          </w:p>
        </w:tc>
        <w:bookmarkStart w:id="1" w:name="Cluster"/>
        <w:bookmarkEnd w:id="1"/>
      </w:tr>
    </w:tbl>
    <w:p w14:paraId="63B447E7" w14:textId="77777777" w:rsidR="006A2280" w:rsidRDefault="006A2280" w:rsidP="006A2280">
      <w:pPr>
        <w:tabs>
          <w:tab w:val="left" w:pos="2925"/>
        </w:tabs>
      </w:pPr>
    </w:p>
    <w:p w14:paraId="1637466E" w14:textId="77777777" w:rsidR="00F47143" w:rsidRPr="00614552" w:rsidRDefault="00F47143" w:rsidP="006A2280">
      <w:pPr>
        <w:tabs>
          <w:tab w:val="left" w:pos="2925"/>
        </w:tabs>
        <w:rPr>
          <w:rStyle w:val="Heading1Char"/>
        </w:rPr>
      </w:pPr>
      <w:r w:rsidRPr="00614552">
        <w:rPr>
          <w:rStyle w:val="Heading1Char"/>
        </w:rPr>
        <w:t>Agency overview</w:t>
      </w:r>
    </w:p>
    <w:p w14:paraId="52F22AB3" w14:textId="06B6E667" w:rsidR="00EC5DA6" w:rsidRDefault="00EC5DA6" w:rsidP="00EC5DA6">
      <w:r>
        <w:t>The Department of Climate Change, Energy, the Environment and Water (DCCEEW) works to protect the state’s environment and heritage. It leads the way on climate change, driving the sustainable transition to a net zero economy, powered by affordable, reliable, and clean energy.</w:t>
      </w:r>
    </w:p>
    <w:p w14:paraId="1B0B0EE9" w14:textId="31B1B8D6" w:rsidR="00EC5DA6" w:rsidRDefault="00EC5DA6" w:rsidP="00EC5DA6">
      <w:r>
        <w:t>DCCEEW conserves and protects the state’s natural environment. It manages the NSW national park estate, including its rich and diverse biodiversity and Aboriginal cultural heritage for future generations.</w:t>
      </w:r>
    </w:p>
    <w:p w14:paraId="649F11E1" w14:textId="0A0CC529" w:rsidR="00EC5DA6" w:rsidRDefault="00EC5DA6" w:rsidP="00EC5DA6">
      <w:r>
        <w:t>DCCEEW also ensures sustainable management of water resources across the state, to support the environment, communities and industry.</w:t>
      </w:r>
    </w:p>
    <w:p w14:paraId="56DCA99F" w14:textId="457DD08F" w:rsidR="008A6671" w:rsidRPr="005F195B" w:rsidRDefault="00EC5DA6" w:rsidP="00EC5DA6">
      <w:r>
        <w:t>We acknowledge the ongoing custodial responsibilities of the Aboriginal peoples of NSW to care for Country and water and are committed to establishing meaningful partnerships with Aboriginal peoples in the management of the environment.</w:t>
      </w:r>
    </w:p>
    <w:p w14:paraId="3201CF1B" w14:textId="77777777" w:rsidR="008A6671" w:rsidRPr="005F195B" w:rsidRDefault="008A6671" w:rsidP="00A2753C"/>
    <w:p w14:paraId="47B975D6" w14:textId="77777777" w:rsidR="00037FD5" w:rsidRPr="00614552" w:rsidRDefault="00037FD5" w:rsidP="006A2280">
      <w:pPr>
        <w:tabs>
          <w:tab w:val="left" w:pos="2925"/>
        </w:tabs>
        <w:rPr>
          <w:rStyle w:val="Heading1Char"/>
        </w:rPr>
      </w:pPr>
      <w:r w:rsidRPr="00614552">
        <w:rPr>
          <w:rStyle w:val="Heading1Char"/>
        </w:rPr>
        <w:t>Primary purpose of the role</w:t>
      </w:r>
    </w:p>
    <w:p w14:paraId="30EA7353" w14:textId="0730CD92" w:rsidR="0013413E" w:rsidRDefault="00573D59" w:rsidP="006A2280">
      <w:pPr>
        <w:tabs>
          <w:tab w:val="left" w:pos="2925"/>
        </w:tabs>
        <w:rPr>
          <w:rFonts w:ascii="Georgia" w:hAnsi="Georgia"/>
        </w:rPr>
      </w:pPr>
      <w:r>
        <w:rPr>
          <w:rFonts w:cs="Arial"/>
        </w:rPr>
        <w:t xml:space="preserve">Lead a </w:t>
      </w:r>
      <w:r w:rsidR="004F761E">
        <w:rPr>
          <w:rFonts w:cs="Arial"/>
        </w:rPr>
        <w:t xml:space="preserve">small </w:t>
      </w:r>
      <w:r>
        <w:rPr>
          <w:rFonts w:cs="Arial"/>
        </w:rPr>
        <w:t xml:space="preserve">team conducting cultural science for internal </w:t>
      </w:r>
      <w:r w:rsidR="00EC5DA6">
        <w:rPr>
          <w:rFonts w:cs="Arial"/>
        </w:rPr>
        <w:t>DCCEEWW</w:t>
      </w:r>
      <w:r>
        <w:rPr>
          <w:rFonts w:cs="Arial"/>
        </w:rPr>
        <w:t xml:space="preserve"> clients and external stakeholders</w:t>
      </w:r>
      <w:r w:rsidR="00037FD5" w:rsidRPr="00614552">
        <w:rPr>
          <w:rFonts w:cs="Arial"/>
        </w:rPr>
        <w:t xml:space="preserve">. </w:t>
      </w:r>
      <w:r>
        <w:rPr>
          <w:rFonts w:cs="Arial"/>
        </w:rPr>
        <w:t>Coordinate, manage and d</w:t>
      </w:r>
      <w:r w:rsidR="00037FD5" w:rsidRPr="00614552">
        <w:rPr>
          <w:rFonts w:cs="Arial"/>
        </w:rPr>
        <w:t xml:space="preserve">esign, discrete </w:t>
      </w:r>
      <w:r>
        <w:rPr>
          <w:rFonts w:cs="Arial"/>
        </w:rPr>
        <w:t>cultural</w:t>
      </w:r>
      <w:r w:rsidR="00037FD5" w:rsidRPr="00614552">
        <w:rPr>
          <w:rFonts w:cs="Arial"/>
        </w:rPr>
        <w:t xml:space="preserve"> science research programs to build </w:t>
      </w:r>
      <w:r>
        <w:rPr>
          <w:rFonts w:cs="Arial"/>
        </w:rPr>
        <w:t>knowledge and understanding of the role of culture in land management and related scientific research</w:t>
      </w:r>
      <w:r w:rsidR="00037FD5" w:rsidRPr="00614552">
        <w:rPr>
          <w:rFonts w:cs="Arial"/>
        </w:rPr>
        <w:t>.</w:t>
      </w:r>
      <w:r>
        <w:rPr>
          <w:rFonts w:cs="Arial"/>
        </w:rPr>
        <w:t xml:space="preserve"> Support the recognition and integration of culture into land management programs.</w:t>
      </w:r>
    </w:p>
    <w:p w14:paraId="2D57162A" w14:textId="77777777" w:rsidR="00F339CD" w:rsidRDefault="00F339CD" w:rsidP="00614552">
      <w:pPr>
        <w:pStyle w:val="Heading1"/>
      </w:pPr>
      <w:r w:rsidRPr="00A14A03">
        <w:t>Key accountabilities</w:t>
      </w:r>
    </w:p>
    <w:p w14:paraId="1338F4C3" w14:textId="02821929"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Develop, lead and deliver high quality, cost-effective discrete </w:t>
      </w:r>
      <w:r w:rsidR="00573D59">
        <w:rPr>
          <w:rFonts w:cs="Arial"/>
        </w:rPr>
        <w:t>Cultural</w:t>
      </w:r>
      <w:r w:rsidRPr="00614552">
        <w:rPr>
          <w:rFonts w:cs="Arial"/>
        </w:rPr>
        <w:t xml:space="preserve"> Science projects that meet </w:t>
      </w:r>
      <w:proofErr w:type="spellStart"/>
      <w:r w:rsidRPr="00614552">
        <w:rPr>
          <w:rFonts w:cs="Arial"/>
        </w:rPr>
        <w:t>organisational</w:t>
      </w:r>
      <w:proofErr w:type="spellEnd"/>
      <w:r w:rsidRPr="00614552">
        <w:rPr>
          <w:rFonts w:cs="Arial"/>
        </w:rPr>
        <w:t xml:space="preserve"> objectives and appropriate standards of </w:t>
      </w:r>
      <w:r w:rsidR="00573D59">
        <w:rPr>
          <w:rFonts w:cs="Arial"/>
        </w:rPr>
        <w:t xml:space="preserve">cultural and </w:t>
      </w:r>
      <w:r w:rsidRPr="00614552">
        <w:rPr>
          <w:rFonts w:cs="Arial"/>
        </w:rPr>
        <w:t xml:space="preserve">scientific </w:t>
      </w:r>
      <w:proofErr w:type="spellStart"/>
      <w:r w:rsidRPr="00614552">
        <w:rPr>
          <w:rFonts w:cs="Arial"/>
        </w:rPr>
        <w:t>rigour</w:t>
      </w:r>
      <w:proofErr w:type="spellEnd"/>
      <w:r w:rsidRPr="00614552">
        <w:rPr>
          <w:rFonts w:cs="Arial"/>
        </w:rPr>
        <w:t>.</w:t>
      </w:r>
    </w:p>
    <w:p w14:paraId="0B129E8F" w14:textId="37C29918" w:rsidR="00F339CD" w:rsidRPr="00F339CD" w:rsidRDefault="00F339CD" w:rsidP="00F339CD">
      <w:pPr>
        <w:pStyle w:val="ListParagraph"/>
        <w:numPr>
          <w:ilvl w:val="0"/>
          <w:numId w:val="3"/>
        </w:numPr>
        <w:tabs>
          <w:tab w:val="left" w:pos="2925"/>
        </w:tabs>
        <w:rPr>
          <w:rFonts w:ascii="Georgia" w:hAnsi="Georgia"/>
        </w:rPr>
      </w:pPr>
      <w:r w:rsidRPr="004F1D06">
        <w:rPr>
          <w:rFonts w:cs="Arial"/>
        </w:rPr>
        <w:lastRenderedPageBreak/>
        <w:t>Develop and maintain</w:t>
      </w:r>
      <w:r w:rsidRPr="00614552">
        <w:rPr>
          <w:rFonts w:cs="Arial"/>
        </w:rPr>
        <w:t xml:space="preserve"> a range of collaborative networks across </w:t>
      </w:r>
      <w:r w:rsidR="00EC5DA6">
        <w:rPr>
          <w:rFonts w:cs="Arial"/>
        </w:rPr>
        <w:t>BCS</w:t>
      </w:r>
      <w:r w:rsidRPr="00614552">
        <w:rPr>
          <w:rFonts w:cs="Arial"/>
        </w:rPr>
        <w:t>, universities, government agencies</w:t>
      </w:r>
      <w:r w:rsidR="004F1D06">
        <w:rPr>
          <w:rFonts w:cs="Arial"/>
        </w:rPr>
        <w:t>, communities</w:t>
      </w:r>
      <w:r w:rsidRPr="00614552">
        <w:rPr>
          <w:rFonts w:cs="Arial"/>
        </w:rPr>
        <w:t xml:space="preserve"> and other </w:t>
      </w:r>
      <w:r w:rsidR="004F1D06">
        <w:rPr>
          <w:rFonts w:cs="Arial"/>
        </w:rPr>
        <w:t>stakeholders</w:t>
      </w:r>
      <w:r w:rsidRPr="00614552">
        <w:rPr>
          <w:rFonts w:cs="Arial"/>
        </w:rPr>
        <w:t xml:space="preserve"> to support and advance the delivery of science programs and to keep up to date with the latest science.</w:t>
      </w:r>
    </w:p>
    <w:p w14:paraId="64597806" w14:textId="5C008922"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Provide expert </w:t>
      </w:r>
      <w:r w:rsidR="0094186B">
        <w:rPr>
          <w:rFonts w:cs="Arial"/>
        </w:rPr>
        <w:t xml:space="preserve">cultural and </w:t>
      </w:r>
      <w:r w:rsidRPr="00614552">
        <w:rPr>
          <w:rFonts w:cs="Arial"/>
        </w:rPr>
        <w:t>scientific advice and support to the Science Division on the development, implementation, management and reporting of scientific projects, ensuring that technical and scientific considerations are properly considered by the Division.</w:t>
      </w:r>
    </w:p>
    <w:p w14:paraId="575E7CD8" w14:textId="7717F509"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Broker scientific </w:t>
      </w:r>
      <w:r w:rsidR="004F1D06">
        <w:rPr>
          <w:rFonts w:cs="Arial"/>
        </w:rPr>
        <w:t xml:space="preserve">and cultural </w:t>
      </w:r>
      <w:r w:rsidRPr="00614552">
        <w:rPr>
          <w:rFonts w:cs="Arial"/>
        </w:rPr>
        <w:t xml:space="preserve">knowledge and maintain the highest standards of open communication, </w:t>
      </w:r>
      <w:r w:rsidR="004F1D06">
        <w:rPr>
          <w:rFonts w:cs="Arial"/>
        </w:rPr>
        <w:t xml:space="preserve">integrity, </w:t>
      </w:r>
      <w:r w:rsidRPr="00614552">
        <w:rPr>
          <w:rFonts w:cs="Arial"/>
        </w:rPr>
        <w:t xml:space="preserve">collaboration, data and knowledge management in accordance with </w:t>
      </w:r>
      <w:r w:rsidR="00EC5DA6">
        <w:rPr>
          <w:rFonts w:cs="Arial"/>
        </w:rPr>
        <w:t>BCS</w:t>
      </w:r>
      <w:r w:rsidRPr="00614552">
        <w:rPr>
          <w:rFonts w:cs="Arial"/>
        </w:rPr>
        <w:t xml:space="preserve"> policies.</w:t>
      </w:r>
    </w:p>
    <w:p w14:paraId="5EE859F6" w14:textId="1D799094"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Deliver continuous improvement in science </w:t>
      </w:r>
      <w:r w:rsidR="004F1D06">
        <w:rPr>
          <w:rFonts w:cs="Arial"/>
        </w:rPr>
        <w:t xml:space="preserve">and cultural </w:t>
      </w:r>
      <w:r w:rsidRPr="00614552">
        <w:rPr>
          <w:rFonts w:cs="Arial"/>
        </w:rPr>
        <w:t>communication including developing and managing communication plans and preparing and delivering documents and presentations that explain complex processes associated with projects managed, clearly and are suitable for a wide range of technical and non-technical audiences.</w:t>
      </w:r>
    </w:p>
    <w:p w14:paraId="12D01700" w14:textId="0E8356F7"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Promote and manage the development of project management methodologies and processes that improve productivity, encourage innovation, develop teamwork and enhance the delivery of science across the </w:t>
      </w:r>
      <w:r w:rsidR="00EC5DA6">
        <w:rPr>
          <w:rFonts w:cs="Arial"/>
        </w:rPr>
        <w:t>BCS</w:t>
      </w:r>
      <w:r w:rsidRPr="00614552">
        <w:rPr>
          <w:rFonts w:cs="Arial"/>
        </w:rPr>
        <w:t>.</w:t>
      </w:r>
    </w:p>
    <w:p w14:paraId="540F0C4D" w14:textId="77777777" w:rsidR="00F339CD" w:rsidRPr="00424EC3" w:rsidRDefault="00F339CD" w:rsidP="00F339CD">
      <w:pPr>
        <w:pStyle w:val="ListParagraph"/>
        <w:numPr>
          <w:ilvl w:val="0"/>
          <w:numId w:val="3"/>
        </w:numPr>
        <w:tabs>
          <w:tab w:val="left" w:pos="2925"/>
        </w:tabs>
        <w:rPr>
          <w:rFonts w:ascii="Georgia" w:hAnsi="Georgia"/>
        </w:rPr>
      </w:pPr>
      <w:r w:rsidRPr="00614552">
        <w:rPr>
          <w:rFonts w:cs="Arial"/>
        </w:rPr>
        <w:t>Manage project implementation, including preparing project plans, identifying and coordinating resources, developing and managing budgets, and negotiating reporting requirements.</w:t>
      </w:r>
    </w:p>
    <w:p w14:paraId="6057D3BE" w14:textId="77777777" w:rsidR="00424EC3" w:rsidRPr="00424EC3" w:rsidRDefault="00424EC3" w:rsidP="00424EC3">
      <w:pPr>
        <w:pStyle w:val="ListParagraph"/>
        <w:numPr>
          <w:ilvl w:val="0"/>
          <w:numId w:val="3"/>
        </w:numPr>
        <w:tabs>
          <w:tab w:val="left" w:pos="2925"/>
        </w:tabs>
        <w:rPr>
          <w:rFonts w:cs="Arial"/>
        </w:rPr>
      </w:pPr>
      <w:r w:rsidRPr="00424EC3">
        <w:rPr>
          <w:rFonts w:cs="Arial"/>
        </w:rPr>
        <w:t xml:space="preserve">Support the delivery of science excellence by fostering a culture of high-performance that encourages innovation, promotes teamwork, improves productivity and </w:t>
      </w:r>
      <w:proofErr w:type="spellStart"/>
      <w:r w:rsidRPr="00424EC3">
        <w:rPr>
          <w:rFonts w:cs="Arial"/>
        </w:rPr>
        <w:t>realises</w:t>
      </w:r>
      <w:proofErr w:type="spellEnd"/>
      <w:r w:rsidRPr="00424EC3">
        <w:rPr>
          <w:rFonts w:cs="Arial"/>
        </w:rPr>
        <w:t xml:space="preserve"> staff development opportunities.</w:t>
      </w:r>
    </w:p>
    <w:p w14:paraId="04B0BE1B" w14:textId="77777777" w:rsidR="00424EC3" w:rsidRPr="00F339CD" w:rsidRDefault="00424EC3" w:rsidP="00424EC3">
      <w:pPr>
        <w:pStyle w:val="ListParagraph"/>
        <w:tabs>
          <w:tab w:val="left" w:pos="2925"/>
        </w:tabs>
        <w:rPr>
          <w:rFonts w:ascii="Georgia" w:hAnsi="Georgia"/>
        </w:rPr>
      </w:pPr>
    </w:p>
    <w:p w14:paraId="0B79D09A" w14:textId="77777777" w:rsidR="001D097C" w:rsidRPr="00614552" w:rsidRDefault="001D097C" w:rsidP="006A2280">
      <w:pPr>
        <w:tabs>
          <w:tab w:val="left" w:pos="2925"/>
        </w:tabs>
        <w:rPr>
          <w:rStyle w:val="Heading1Char"/>
        </w:rPr>
      </w:pPr>
      <w:r w:rsidRPr="00614552">
        <w:rPr>
          <w:rStyle w:val="Heading1Char"/>
        </w:rPr>
        <w:t>Key challenges</w:t>
      </w:r>
    </w:p>
    <w:p w14:paraId="6916CDAE" w14:textId="26552051" w:rsidR="0013413E" w:rsidRPr="001D097C" w:rsidRDefault="001D097C" w:rsidP="001D097C">
      <w:pPr>
        <w:pStyle w:val="ListParagraph"/>
        <w:numPr>
          <w:ilvl w:val="0"/>
          <w:numId w:val="3"/>
        </w:numPr>
        <w:tabs>
          <w:tab w:val="left" w:pos="2925"/>
        </w:tabs>
        <w:rPr>
          <w:rFonts w:ascii="Georgia" w:hAnsi="Georgia"/>
        </w:rPr>
      </w:pPr>
      <w:r w:rsidRPr="00614552">
        <w:rPr>
          <w:rFonts w:cs="Arial"/>
        </w:rPr>
        <w:t>Develops and maintains an extensive network of contacts in NSW public sector agencies, other jurisdictions, research institutions, the private secto</w:t>
      </w:r>
      <w:r w:rsidR="004F1D06">
        <w:rPr>
          <w:rFonts w:cs="Arial"/>
        </w:rPr>
        <w:t>r,</w:t>
      </w:r>
      <w:r w:rsidRPr="00614552">
        <w:rPr>
          <w:rFonts w:cs="Arial"/>
        </w:rPr>
        <w:t xml:space="preserve"> non-government </w:t>
      </w:r>
      <w:proofErr w:type="spellStart"/>
      <w:r w:rsidRPr="00614552">
        <w:rPr>
          <w:rFonts w:cs="Arial"/>
        </w:rPr>
        <w:t>organisations</w:t>
      </w:r>
      <w:proofErr w:type="spellEnd"/>
      <w:r w:rsidR="004F1D06">
        <w:rPr>
          <w:rFonts w:cs="Arial"/>
        </w:rPr>
        <w:t xml:space="preserve"> and communities</w:t>
      </w:r>
      <w:r w:rsidRPr="00614552">
        <w:rPr>
          <w:rFonts w:cs="Arial"/>
        </w:rPr>
        <w:t xml:space="preserve">. The position holder consults and negotiates extensively to develop the direction of </w:t>
      </w:r>
      <w:r w:rsidR="003975E1">
        <w:rPr>
          <w:rFonts w:cs="Arial"/>
        </w:rPr>
        <w:t xml:space="preserve">cultural </w:t>
      </w:r>
      <w:r w:rsidRPr="00614552">
        <w:rPr>
          <w:rFonts w:cs="Arial"/>
        </w:rPr>
        <w:t xml:space="preserve">science programs and to influence </w:t>
      </w:r>
      <w:r w:rsidR="003975E1">
        <w:rPr>
          <w:rFonts w:cs="Arial"/>
        </w:rPr>
        <w:t xml:space="preserve">integration of culture in </w:t>
      </w:r>
      <w:r w:rsidRPr="00614552">
        <w:rPr>
          <w:rFonts w:cs="Arial"/>
        </w:rPr>
        <w:t>state and national science agendas.</w:t>
      </w:r>
    </w:p>
    <w:p w14:paraId="7F2CF3B2" w14:textId="77777777" w:rsidR="00424EC3" w:rsidRPr="001D097C" w:rsidRDefault="00424EC3" w:rsidP="00424EC3">
      <w:pPr>
        <w:pStyle w:val="ListParagraph"/>
        <w:tabs>
          <w:tab w:val="left" w:pos="2925"/>
        </w:tabs>
        <w:rPr>
          <w:rFonts w:ascii="Georgia" w:hAnsi="Georgia"/>
        </w:rPr>
      </w:pPr>
    </w:p>
    <w:p w14:paraId="7A8DE2C8"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07C44A78"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041FAE2" w14:textId="77777777" w:rsidR="00BB532F" w:rsidRPr="00C978B9" w:rsidRDefault="00BB532F" w:rsidP="00BD7BA7">
            <w:pPr>
              <w:pStyle w:val="TableTextWhite0"/>
            </w:pPr>
            <w:r w:rsidRPr="00C978B9">
              <w:t>Who</w:t>
            </w:r>
          </w:p>
        </w:tc>
        <w:tc>
          <w:tcPr>
            <w:tcW w:w="6986" w:type="dxa"/>
          </w:tcPr>
          <w:p w14:paraId="6E427D0D" w14:textId="77777777" w:rsidR="00BB532F" w:rsidRPr="00C978B9" w:rsidRDefault="00022223" w:rsidP="00022223">
            <w:pPr>
              <w:pStyle w:val="TableTextWhite0"/>
            </w:pPr>
            <w:r>
              <w:t xml:space="preserve">       </w:t>
            </w:r>
            <w:r w:rsidR="00BB532F" w:rsidRPr="00C978B9">
              <w:t>Why</w:t>
            </w:r>
          </w:p>
        </w:tc>
      </w:tr>
      <w:tr w:rsidR="00BB532F" w:rsidRPr="00A8245E" w14:paraId="214303C5" w14:textId="77777777" w:rsidTr="00CE105E">
        <w:tc>
          <w:tcPr>
            <w:tcW w:w="3601" w:type="dxa"/>
            <w:shd w:val="clear" w:color="auto" w:fill="BCBEC0"/>
          </w:tcPr>
          <w:p w14:paraId="1069A30E"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3FA1122C" w14:textId="77777777" w:rsidR="00BB532F" w:rsidRPr="00A8245E" w:rsidRDefault="00BB532F" w:rsidP="00BD7BA7">
            <w:pPr>
              <w:pStyle w:val="TableText"/>
              <w:keepNext/>
              <w:rPr>
                <w:b/>
              </w:rPr>
            </w:pPr>
          </w:p>
        </w:tc>
      </w:tr>
      <w:tr w:rsidR="00BB532F" w:rsidRPr="00C978B9" w14:paraId="25CEF813" w14:textId="77777777" w:rsidTr="00CE105E">
        <w:tc>
          <w:tcPr>
            <w:tcW w:w="3601" w:type="dxa"/>
            <w:tcBorders>
              <w:top w:val="single" w:sz="8" w:space="0" w:color="auto"/>
              <w:bottom w:val="single" w:sz="8" w:space="0" w:color="BCBEC0"/>
            </w:tcBorders>
          </w:tcPr>
          <w:p w14:paraId="22F4519E" w14:textId="77777777" w:rsidR="00BB532F" w:rsidRPr="00A15CDB" w:rsidRDefault="001336E8" w:rsidP="002B1F76">
            <w:pPr>
              <w:pStyle w:val="TableText"/>
            </w:pPr>
            <w:r>
              <w:t>Manager</w:t>
            </w:r>
          </w:p>
        </w:tc>
        <w:tc>
          <w:tcPr>
            <w:tcW w:w="6986" w:type="dxa"/>
            <w:tcBorders>
              <w:top w:val="single" w:sz="8" w:space="0" w:color="auto"/>
              <w:bottom w:val="single" w:sz="8" w:space="0" w:color="BCBEC0"/>
            </w:tcBorders>
          </w:tcPr>
          <w:p w14:paraId="11EBE4F5" w14:textId="77777777" w:rsidR="00BB532F" w:rsidRPr="00A15CDB" w:rsidRDefault="001336E8" w:rsidP="00022223">
            <w:pPr>
              <w:pStyle w:val="TableText"/>
              <w:numPr>
                <w:ilvl w:val="0"/>
                <w:numId w:val="3"/>
              </w:numPr>
            </w:pPr>
            <w:r>
              <w:t>Escalate issues, keep informed, advise and receive direction</w:t>
            </w:r>
          </w:p>
          <w:p w14:paraId="21BB3437" w14:textId="77777777" w:rsidR="00BB532F" w:rsidRPr="00A15CDB" w:rsidRDefault="001336E8" w:rsidP="00022223">
            <w:pPr>
              <w:pStyle w:val="TableText"/>
              <w:numPr>
                <w:ilvl w:val="0"/>
                <w:numId w:val="3"/>
              </w:numPr>
            </w:pPr>
            <w:r>
              <w:t>Prepare briefings, advice and correspondence for consideration by the Manager</w:t>
            </w:r>
          </w:p>
        </w:tc>
      </w:tr>
      <w:tr w:rsidR="00BB532F" w:rsidRPr="00C978B9" w14:paraId="0D7752B2" w14:textId="77777777" w:rsidTr="00CE105E">
        <w:tc>
          <w:tcPr>
            <w:tcW w:w="3601" w:type="dxa"/>
            <w:tcBorders>
              <w:top w:val="single" w:sz="8" w:space="0" w:color="auto"/>
              <w:bottom w:val="single" w:sz="8" w:space="0" w:color="BCBEC0"/>
            </w:tcBorders>
          </w:tcPr>
          <w:p w14:paraId="100FBF6E" w14:textId="77777777" w:rsidR="00BB532F" w:rsidRPr="00A15CDB" w:rsidRDefault="001336E8" w:rsidP="002B1F76">
            <w:pPr>
              <w:pStyle w:val="TableText"/>
            </w:pPr>
            <w:r>
              <w:t>Work team/other internal staff</w:t>
            </w:r>
          </w:p>
        </w:tc>
        <w:tc>
          <w:tcPr>
            <w:tcW w:w="6986" w:type="dxa"/>
            <w:tcBorders>
              <w:top w:val="single" w:sz="8" w:space="0" w:color="auto"/>
              <w:bottom w:val="single" w:sz="8" w:space="0" w:color="BCBEC0"/>
            </w:tcBorders>
          </w:tcPr>
          <w:p w14:paraId="472FA039" w14:textId="77777777" w:rsidR="00BB532F" w:rsidRPr="00A15CDB" w:rsidRDefault="001336E8" w:rsidP="00022223">
            <w:pPr>
              <w:pStyle w:val="TableText"/>
              <w:numPr>
                <w:ilvl w:val="0"/>
                <w:numId w:val="3"/>
              </w:numPr>
            </w:pPr>
            <w:r>
              <w:t>Develop and maintain cooperative and productive working relationships; collaborate</w:t>
            </w:r>
          </w:p>
          <w:p w14:paraId="09228C91" w14:textId="77777777" w:rsidR="00BB532F" w:rsidRPr="00A15CDB" w:rsidRDefault="001336E8" w:rsidP="00022223">
            <w:pPr>
              <w:pStyle w:val="TableText"/>
              <w:numPr>
                <w:ilvl w:val="0"/>
                <w:numId w:val="3"/>
              </w:numPr>
            </w:pPr>
            <w:r>
              <w:t>Ensure that communication channels are appropriate, efficient and effective.</w:t>
            </w:r>
          </w:p>
        </w:tc>
      </w:tr>
      <w:tr w:rsidR="00BB532F" w:rsidRPr="00A8245E" w14:paraId="3590DD7A" w14:textId="77777777" w:rsidTr="00CE105E">
        <w:tc>
          <w:tcPr>
            <w:tcW w:w="3601" w:type="dxa"/>
            <w:shd w:val="clear" w:color="auto" w:fill="BCBEC0"/>
          </w:tcPr>
          <w:p w14:paraId="35AC3D19"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2BB0B808" w14:textId="77777777" w:rsidR="00BB532F" w:rsidRPr="00A8245E" w:rsidRDefault="00BB532F" w:rsidP="00BD7BA7">
            <w:pPr>
              <w:pStyle w:val="TableText"/>
              <w:keepNext/>
              <w:rPr>
                <w:b/>
              </w:rPr>
            </w:pPr>
          </w:p>
        </w:tc>
      </w:tr>
      <w:tr w:rsidR="00BB532F" w:rsidRPr="00C978B9" w14:paraId="04164CEB" w14:textId="77777777" w:rsidTr="00CE105E">
        <w:tc>
          <w:tcPr>
            <w:tcW w:w="3601" w:type="dxa"/>
            <w:tcBorders>
              <w:top w:val="single" w:sz="8" w:space="0" w:color="auto"/>
              <w:bottom w:val="single" w:sz="8" w:space="0" w:color="BCBEC0"/>
            </w:tcBorders>
          </w:tcPr>
          <w:p w14:paraId="118D719B" w14:textId="77777777" w:rsidR="00BB532F" w:rsidRPr="00A15CDB" w:rsidRDefault="001336E8" w:rsidP="002B1F76">
            <w:pPr>
              <w:pStyle w:val="TableText"/>
            </w:pPr>
            <w:r>
              <w:t>External Stakeholders</w:t>
            </w:r>
          </w:p>
        </w:tc>
        <w:tc>
          <w:tcPr>
            <w:tcW w:w="6986" w:type="dxa"/>
            <w:tcBorders>
              <w:top w:val="single" w:sz="8" w:space="0" w:color="auto"/>
              <w:bottom w:val="single" w:sz="8" w:space="0" w:color="BCBEC0"/>
            </w:tcBorders>
          </w:tcPr>
          <w:p w14:paraId="7A4C0A71" w14:textId="77777777" w:rsidR="00BB532F" w:rsidRPr="00A15CDB" w:rsidRDefault="001336E8" w:rsidP="00022223">
            <w:pPr>
              <w:pStyle w:val="TableText"/>
              <w:numPr>
                <w:ilvl w:val="0"/>
                <w:numId w:val="3"/>
              </w:numPr>
            </w:pPr>
            <w:r>
              <w:t>Develop and maintain relationships</w:t>
            </w:r>
          </w:p>
          <w:p w14:paraId="523987A9" w14:textId="77777777" w:rsidR="00BB532F" w:rsidRPr="00A15CDB" w:rsidRDefault="001336E8" w:rsidP="00022223">
            <w:pPr>
              <w:pStyle w:val="TableText"/>
              <w:numPr>
                <w:ilvl w:val="0"/>
                <w:numId w:val="3"/>
              </w:numPr>
            </w:pPr>
            <w:r>
              <w:t>Obtain information and feedback on targeted projects and programs</w:t>
            </w:r>
          </w:p>
        </w:tc>
      </w:tr>
    </w:tbl>
    <w:p w14:paraId="669183C6" w14:textId="77777777" w:rsidR="00BB532F" w:rsidRDefault="00BB532F"/>
    <w:p w14:paraId="777929CE" w14:textId="77777777" w:rsidR="00603D53" w:rsidRDefault="00603D53" w:rsidP="00614552">
      <w:pPr>
        <w:pStyle w:val="Heading1"/>
        <w:rPr>
          <w:sz w:val="28"/>
        </w:rPr>
      </w:pPr>
      <w:r w:rsidRPr="00614552">
        <w:lastRenderedPageBreak/>
        <w:t>Role dimensions</w:t>
      </w:r>
    </w:p>
    <w:p w14:paraId="7E45ACBB" w14:textId="77777777" w:rsidR="00603D53" w:rsidRPr="00614552" w:rsidRDefault="00603D53" w:rsidP="00614552">
      <w:pPr>
        <w:pStyle w:val="Heading2"/>
      </w:pPr>
      <w:r w:rsidRPr="00614552">
        <w:t>Decision making</w:t>
      </w:r>
    </w:p>
    <w:p w14:paraId="52008D86" w14:textId="77777777" w:rsidR="00603D53" w:rsidRPr="00603D53" w:rsidRDefault="00603D53">
      <w:pPr>
        <w:rPr>
          <w:rFonts w:cs="Arial"/>
          <w:szCs w:val="26"/>
        </w:rPr>
      </w:pPr>
      <w:r w:rsidRPr="00603D53">
        <w:rPr>
          <w:rFonts w:cs="Arial"/>
          <w:szCs w:val="26"/>
        </w:rPr>
        <w:t>Set own priorities within the parameters and directions of the project, maintaining a degree of independence in developing a suitable approach in assisting on allocated projects and providing regular progress reports to the Manager.</w:t>
      </w:r>
    </w:p>
    <w:p w14:paraId="7A4236CD" w14:textId="77777777" w:rsidR="00603D53" w:rsidRPr="00614552" w:rsidRDefault="00603D53" w:rsidP="00614552">
      <w:pPr>
        <w:pStyle w:val="Heading2"/>
      </w:pPr>
      <w:r w:rsidRPr="00614552">
        <w:t>Reporting line</w:t>
      </w:r>
    </w:p>
    <w:p w14:paraId="593D509B" w14:textId="7CE35033" w:rsidR="00603D53" w:rsidRPr="00603D53" w:rsidRDefault="00EC5DA6">
      <w:pPr>
        <w:rPr>
          <w:rFonts w:cs="Arial"/>
          <w:szCs w:val="26"/>
        </w:rPr>
      </w:pPr>
      <w:r>
        <w:rPr>
          <w:rFonts w:cs="Arial"/>
          <w:szCs w:val="26"/>
        </w:rPr>
        <w:t>Senior Team Leader</w:t>
      </w:r>
      <w:r w:rsidR="00485728">
        <w:rPr>
          <w:rFonts w:cs="Arial"/>
          <w:szCs w:val="26"/>
        </w:rPr>
        <w:t xml:space="preserve">, </w:t>
      </w:r>
      <w:r>
        <w:rPr>
          <w:rFonts w:cs="Arial"/>
          <w:szCs w:val="26"/>
        </w:rPr>
        <w:t>Fire and Cultural Science</w:t>
      </w:r>
    </w:p>
    <w:p w14:paraId="204A2726" w14:textId="77777777" w:rsidR="00603D53" w:rsidRPr="00614552" w:rsidRDefault="00603D53" w:rsidP="00614552">
      <w:pPr>
        <w:pStyle w:val="Heading2"/>
      </w:pPr>
      <w:r w:rsidRPr="00614552">
        <w:t>Direct reports</w:t>
      </w:r>
    </w:p>
    <w:p w14:paraId="57CC924D" w14:textId="5169BDE5" w:rsidR="00603D53" w:rsidRPr="00603D53" w:rsidRDefault="00485728">
      <w:pPr>
        <w:rPr>
          <w:rFonts w:cs="Arial"/>
          <w:szCs w:val="26"/>
        </w:rPr>
      </w:pPr>
      <w:r>
        <w:rPr>
          <w:rFonts w:cs="Arial"/>
          <w:szCs w:val="26"/>
        </w:rPr>
        <w:t>Between 3 and 10 direct reports.</w:t>
      </w:r>
    </w:p>
    <w:p w14:paraId="5E158856" w14:textId="77777777" w:rsidR="00603D53" w:rsidRPr="00614552" w:rsidRDefault="00603D53" w:rsidP="00614552">
      <w:pPr>
        <w:pStyle w:val="Heading2"/>
      </w:pPr>
      <w:r w:rsidRPr="00614552">
        <w:t>Budget/Expenditure</w:t>
      </w:r>
    </w:p>
    <w:p w14:paraId="7B1C2873" w14:textId="0A74B1FA" w:rsidR="00603D53" w:rsidRPr="00603D53" w:rsidRDefault="00C25C44">
      <w:pPr>
        <w:rPr>
          <w:rFonts w:cs="Arial"/>
          <w:szCs w:val="26"/>
        </w:rPr>
      </w:pPr>
      <w:r>
        <w:rPr>
          <w:rFonts w:cs="Arial"/>
          <w:szCs w:val="26"/>
        </w:rPr>
        <w:t>Nil.</w:t>
      </w:r>
    </w:p>
    <w:p w14:paraId="0248C27C" w14:textId="77777777" w:rsidR="00205A8A" w:rsidRPr="00614552" w:rsidRDefault="00205A8A" w:rsidP="00205A8A">
      <w:pPr>
        <w:tabs>
          <w:tab w:val="left" w:pos="2925"/>
        </w:tabs>
        <w:rPr>
          <w:rStyle w:val="Heading1Char"/>
        </w:rPr>
      </w:pPr>
      <w:r w:rsidRPr="00614552">
        <w:rPr>
          <w:rStyle w:val="Heading1Char"/>
        </w:rPr>
        <w:t>Essential requirements</w:t>
      </w:r>
    </w:p>
    <w:p w14:paraId="48A39C06" w14:textId="2CC67FC9" w:rsidR="00EC5DA6" w:rsidRDefault="00EC5DA6" w:rsidP="00EC5DA6">
      <w:pPr>
        <w:numPr>
          <w:ilvl w:val="0"/>
          <w:numId w:val="6"/>
        </w:numPr>
        <w:tabs>
          <w:tab w:val="left" w:pos="2925"/>
        </w:tabs>
        <w:spacing w:after="0" w:line="240" w:lineRule="auto"/>
        <w:ind w:left="714" w:hanging="357"/>
        <w:rPr>
          <w:rFonts w:cs="Arial"/>
        </w:rPr>
      </w:pPr>
      <w:r w:rsidRPr="00EC5DA6">
        <w:rPr>
          <w:rFonts w:cs="Arial"/>
        </w:rPr>
        <w:t>Tertiary qualifications</w:t>
      </w:r>
      <w:r w:rsidRPr="00EC5DA6">
        <w:t xml:space="preserve"> </w:t>
      </w:r>
      <w:r w:rsidRPr="00EC5DA6">
        <w:rPr>
          <w:rFonts w:cs="Arial"/>
        </w:rPr>
        <w:t>or comparable experience with applying Aboriginal culture in land or water landscape management or planning</w:t>
      </w:r>
    </w:p>
    <w:p w14:paraId="6F2653E4" w14:textId="3D0D7739" w:rsidR="00EC5DA6" w:rsidRPr="00EC5DA6" w:rsidRDefault="00EC5DA6" w:rsidP="00EC5DA6">
      <w:pPr>
        <w:numPr>
          <w:ilvl w:val="0"/>
          <w:numId w:val="6"/>
        </w:numPr>
        <w:tabs>
          <w:tab w:val="left" w:pos="2925"/>
        </w:tabs>
        <w:spacing w:after="0" w:line="240" w:lineRule="auto"/>
        <w:ind w:left="714" w:hanging="357"/>
        <w:rPr>
          <w:rFonts w:cs="Arial"/>
        </w:rPr>
      </w:pPr>
      <w:r w:rsidRPr="00EC5DA6">
        <w:rPr>
          <w:rFonts w:cs="Arial"/>
        </w:rPr>
        <w:t>This is an identified role under Section 14d of the Anti-Discrimination Act 1977 and as such Aboriginality is an essential requirement of the role. Aboriginal identified positions are developed where Aboriginal identity, cultural knowledge or connections are a genuine aspect of the role. Positions are specifically noted under the provisions of the NSW Anti-discrimination Act (1977) for Aboriginal people who meet the following criteria:</w:t>
      </w:r>
    </w:p>
    <w:p w14:paraId="2C6D413F" w14:textId="77777777" w:rsidR="00EC5DA6" w:rsidRPr="00EC5DA6" w:rsidRDefault="00EC5DA6" w:rsidP="00EC5DA6">
      <w:pPr>
        <w:numPr>
          <w:ilvl w:val="0"/>
          <w:numId w:val="7"/>
        </w:numPr>
        <w:tabs>
          <w:tab w:val="left" w:pos="2925"/>
        </w:tabs>
        <w:spacing w:after="0" w:line="240" w:lineRule="auto"/>
        <w:ind w:left="1077" w:hanging="357"/>
        <w:rPr>
          <w:rFonts w:cs="Arial"/>
          <w:lang w:val="en-AU"/>
        </w:rPr>
      </w:pPr>
      <w:r w:rsidRPr="00EC5DA6">
        <w:rPr>
          <w:rFonts w:cs="Arial"/>
          <w:lang w:val="en-AU"/>
        </w:rPr>
        <w:t>is of Aboriginal and/or Torres Strait Islander descent, and</w:t>
      </w:r>
    </w:p>
    <w:p w14:paraId="766CEB9E" w14:textId="77777777" w:rsidR="00EC5DA6" w:rsidRPr="00EC5DA6" w:rsidRDefault="00EC5DA6" w:rsidP="00EC5DA6">
      <w:pPr>
        <w:numPr>
          <w:ilvl w:val="0"/>
          <w:numId w:val="7"/>
        </w:numPr>
        <w:tabs>
          <w:tab w:val="left" w:pos="2925"/>
        </w:tabs>
        <w:spacing w:after="0" w:line="240" w:lineRule="auto"/>
        <w:ind w:left="1077" w:hanging="357"/>
        <w:rPr>
          <w:rFonts w:cs="Arial"/>
          <w:lang w:val="en-AU"/>
        </w:rPr>
      </w:pPr>
      <w:r w:rsidRPr="00EC5DA6">
        <w:rPr>
          <w:rFonts w:cs="Arial"/>
          <w:lang w:val="en-AU"/>
        </w:rPr>
        <w:t>identifies as an Aboriginal and/or Torres Strait Islander person, and</w:t>
      </w:r>
    </w:p>
    <w:p w14:paraId="4B981584" w14:textId="77777777" w:rsidR="00EC5DA6" w:rsidRPr="00EC5DA6" w:rsidRDefault="00EC5DA6" w:rsidP="00EC5DA6">
      <w:pPr>
        <w:numPr>
          <w:ilvl w:val="0"/>
          <w:numId w:val="7"/>
        </w:numPr>
        <w:tabs>
          <w:tab w:val="left" w:pos="2925"/>
        </w:tabs>
        <w:spacing w:after="0" w:line="240" w:lineRule="auto"/>
        <w:ind w:left="1077" w:hanging="357"/>
        <w:rPr>
          <w:rFonts w:cs="Arial"/>
        </w:rPr>
      </w:pPr>
      <w:r w:rsidRPr="00EC5DA6">
        <w:rPr>
          <w:rFonts w:cs="Arial"/>
          <w:lang w:val="en-AU"/>
        </w:rPr>
        <w:t>is accepted as such by the Aboriginal and/or Torres Strait Islander community.</w:t>
      </w:r>
    </w:p>
    <w:p w14:paraId="499539B5" w14:textId="77777777" w:rsidR="00EC5DA6" w:rsidRPr="005857CD" w:rsidRDefault="00EC5DA6" w:rsidP="00EC5DA6">
      <w:pPr>
        <w:pStyle w:val="ListParagraph"/>
        <w:numPr>
          <w:ilvl w:val="0"/>
          <w:numId w:val="8"/>
        </w:numPr>
        <w:rPr>
          <w:rFonts w:cs="Arial"/>
          <w:szCs w:val="26"/>
        </w:rPr>
      </w:pPr>
      <w:r>
        <w:t>Current NSW Driver’s license</w:t>
      </w:r>
    </w:p>
    <w:p w14:paraId="7CD3C0A6" w14:textId="77777777" w:rsidR="00EC5DA6" w:rsidRPr="00583AF9" w:rsidRDefault="00EC5DA6" w:rsidP="00EC5DA6">
      <w:pPr>
        <w:pStyle w:val="ListParagraph"/>
        <w:numPr>
          <w:ilvl w:val="0"/>
          <w:numId w:val="8"/>
        </w:numPr>
        <w:rPr>
          <w:rFonts w:cs="Arial"/>
          <w:szCs w:val="26"/>
        </w:rPr>
      </w:pPr>
      <w:bookmarkStart w:id="2" w:name="_Hlk83294437"/>
      <w:r>
        <w:t xml:space="preserve">Willingness </w:t>
      </w:r>
      <w:r w:rsidRPr="00B56726">
        <w:t>to travel</w:t>
      </w:r>
      <w:r>
        <w:t xml:space="preserve"> </w:t>
      </w:r>
      <w:r w:rsidRPr="00B56726">
        <w:rPr>
          <w:rFonts w:eastAsia="Times New Roman" w:cs="Arial"/>
        </w:rPr>
        <w:t>(including regional and city</w:t>
      </w:r>
      <w:r>
        <w:rPr>
          <w:rFonts w:eastAsia="Times New Roman" w:cs="Arial"/>
        </w:rPr>
        <w:t>-</w:t>
      </w:r>
      <w:r w:rsidRPr="00B56726">
        <w:rPr>
          <w:rFonts w:eastAsia="Times New Roman" w:cs="Arial"/>
        </w:rPr>
        <w:t xml:space="preserve">based travel), including </w:t>
      </w:r>
      <w:r>
        <w:rPr>
          <w:rFonts w:eastAsia="Times New Roman" w:cs="Arial"/>
        </w:rPr>
        <w:t xml:space="preserve">willingness to </w:t>
      </w:r>
      <w:r>
        <w:t>stay overnight in non-established camps in remote areas</w:t>
      </w:r>
      <w:bookmarkEnd w:id="2"/>
    </w:p>
    <w:p w14:paraId="62928FB9" w14:textId="77777777" w:rsidR="00EC5DA6" w:rsidRPr="005857CD" w:rsidRDefault="00EC5DA6" w:rsidP="00EC5DA6">
      <w:pPr>
        <w:pStyle w:val="ListParagraph"/>
        <w:numPr>
          <w:ilvl w:val="0"/>
          <w:numId w:val="8"/>
        </w:numPr>
        <w:rPr>
          <w:rFonts w:cs="Arial"/>
          <w:szCs w:val="26"/>
        </w:rPr>
      </w:pPr>
      <w:r w:rsidRPr="00583AF9">
        <w:rPr>
          <w:rFonts w:cs="Arial"/>
          <w:szCs w:val="26"/>
        </w:rPr>
        <w:t xml:space="preserve">Demonstrated experience working with Aboriginal people, government </w:t>
      </w:r>
      <w:proofErr w:type="spellStart"/>
      <w:r w:rsidRPr="00583AF9">
        <w:rPr>
          <w:rFonts w:cs="Arial"/>
          <w:szCs w:val="26"/>
        </w:rPr>
        <w:t>organisations</w:t>
      </w:r>
      <w:proofErr w:type="spellEnd"/>
      <w:r w:rsidRPr="00583AF9">
        <w:rPr>
          <w:rFonts w:cs="Arial"/>
          <w:szCs w:val="26"/>
        </w:rPr>
        <w:t xml:space="preserve"> and communities with the ability to communicate across cultures</w:t>
      </w:r>
    </w:p>
    <w:p w14:paraId="5B6E5602" w14:textId="77777777" w:rsidR="00994DCE" w:rsidRPr="00C978B9" w:rsidRDefault="00994DCE" w:rsidP="00994DCE">
      <w:pPr>
        <w:pStyle w:val="Heading1"/>
      </w:pPr>
      <w:r w:rsidRPr="00C978B9">
        <w:t>Capabilities for the role</w:t>
      </w:r>
    </w:p>
    <w:p w14:paraId="32E66458" w14:textId="3788AD3D" w:rsidR="00994DCE" w:rsidRPr="00325E9D" w:rsidRDefault="00994DCE" w:rsidP="00994DCE">
      <w:pPr>
        <w:rPr>
          <w:rFonts w:cs="Arial"/>
        </w:rPr>
      </w:pPr>
      <w:r w:rsidRPr="00325E9D">
        <w:rPr>
          <w:rFonts w:cs="Arial"/>
        </w:rPr>
        <w:t>The NSW Public Sector Capability Framework applies to all NSW public sector employ</w:t>
      </w:r>
      <w:r w:rsidR="00EC5DA6">
        <w:rPr>
          <w:rFonts w:cs="Arial"/>
        </w:rPr>
        <w:t xml:space="preserve"> BCS</w:t>
      </w:r>
      <w:r w:rsidRPr="00325E9D">
        <w:rPr>
          <w:rFonts w:cs="Arial"/>
        </w:rPr>
        <w:t xml:space="preserve">. The Capability Framework is available at </w:t>
      </w:r>
      <w:hyperlink r:id="rId9" w:history="1">
        <w:r w:rsidRPr="00325E9D">
          <w:rPr>
            <w:rStyle w:val="Hyperlink"/>
            <w:rFonts w:cs="Arial"/>
            <w:sz w:val="22"/>
          </w:rPr>
          <w:t>www.psc.nsw.gov.au/capabilityframework</w:t>
        </w:r>
      </w:hyperlink>
      <w:r w:rsidR="00C25C44">
        <w:rPr>
          <w:rStyle w:val="Hyperlink"/>
          <w:rFonts w:cs="Arial"/>
          <w:sz w:val="22"/>
        </w:rPr>
        <w:t>.</w:t>
      </w:r>
    </w:p>
    <w:p w14:paraId="4BA440BC" w14:textId="77777777" w:rsidR="00994DCE" w:rsidRPr="00C978B9" w:rsidRDefault="00994DCE" w:rsidP="00994DCE">
      <w:pPr>
        <w:pStyle w:val="Heading2"/>
      </w:pPr>
      <w:r w:rsidRPr="00C978B9">
        <w:t xml:space="preserve">Capability </w:t>
      </w:r>
      <w:r>
        <w:t>s</w:t>
      </w:r>
      <w:r w:rsidRPr="00C978B9">
        <w:t>ummary</w:t>
      </w:r>
    </w:p>
    <w:p w14:paraId="7754520C" w14:textId="77777777" w:rsidR="00340ADC" w:rsidRDefault="00994DCE">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37"/>
        <w:gridCol w:w="5424"/>
        <w:gridCol w:w="3339"/>
      </w:tblGrid>
      <w:tr w:rsidR="00FD3076" w:rsidRPr="00803E47" w14:paraId="3FA03A0C" w14:textId="77777777" w:rsidTr="0018091E">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DC89D2" w14:textId="77777777" w:rsidR="00FD3076" w:rsidRPr="00803E47" w:rsidRDefault="00FD3076" w:rsidP="00FD3076">
            <w:pPr>
              <w:pStyle w:val="TableTextWhite0"/>
              <w:keepNext/>
            </w:pPr>
            <w:r>
              <w:lastRenderedPageBreak/>
              <w:t>NSW Public Sector Capability Framework</w:t>
            </w:r>
          </w:p>
        </w:tc>
      </w:tr>
      <w:tr w:rsidR="00FD3076" w:rsidRPr="00C978B9" w14:paraId="1C09DD4C" w14:textId="77777777" w:rsidTr="00A41E4E">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00DFA279" w14:textId="77777777" w:rsidR="00FD3076" w:rsidRPr="00C978B9" w:rsidRDefault="00FD3076" w:rsidP="00FD3076">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1E68B3B5" w14:textId="77777777" w:rsidR="00FD3076" w:rsidRPr="00C978B9" w:rsidRDefault="00FD3076" w:rsidP="00FD3076">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31C2DFA0" w14:textId="77777777" w:rsidR="00FD3076" w:rsidRPr="00C978B9" w:rsidRDefault="00FD3076" w:rsidP="00FD3076">
            <w:pPr>
              <w:pStyle w:val="TableText"/>
              <w:keepNext/>
              <w:rPr>
                <w:b/>
                <w:sz w:val="24"/>
                <w:szCs w:val="24"/>
              </w:rPr>
            </w:pPr>
            <w:r>
              <w:rPr>
                <w:b/>
              </w:rPr>
              <w:t>Level</w:t>
            </w:r>
          </w:p>
        </w:tc>
      </w:tr>
      <w:tr w:rsidR="00373737" w:rsidRPr="00C978B9" w14:paraId="2C4FD619" w14:textId="77777777" w:rsidTr="00A41E4E">
        <w:tc>
          <w:tcPr>
            <w:tcW w:w="2042" w:type="dxa"/>
            <w:vMerge w:val="restart"/>
            <w:tcBorders>
              <w:top w:val="gems" w:sz="8" w:space="0" w:color="BCBEC0"/>
              <w:bottom w:val="single" w:sz="8" w:space="0" w:color="BCBEC0"/>
            </w:tcBorders>
            <w:vAlign w:val="center"/>
          </w:tcPr>
          <w:p w14:paraId="417B7879" w14:textId="77777777" w:rsidR="00373737" w:rsidRPr="00C978B9" w:rsidRDefault="00373737" w:rsidP="00131907">
            <w:pPr>
              <w:keepNext/>
            </w:pPr>
            <w:r w:rsidRPr="00C978B9">
              <w:rPr>
                <w:noProof/>
                <w:lang w:eastAsia="en-AU"/>
              </w:rPr>
              <w:drawing>
                <wp:inline distT="0" distB="0" distL="0" distR="0" wp14:anchorId="1C66EA01" wp14:editId="332BF46B">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0" cstate="print"/>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14:paraId="38C9A392" w14:textId="77777777" w:rsidR="00373737" w:rsidRPr="00610758" w:rsidRDefault="006B723B" w:rsidP="006B723B">
            <w:pPr>
              <w:pStyle w:val="TableText"/>
              <w:keepNext/>
              <w:rPr>
                <w:sz w:val="24"/>
                <w:szCs w:val="24"/>
              </w:rPr>
            </w:pPr>
            <w:r>
              <w:t>Display Resilience and Courage</w:t>
            </w:r>
          </w:p>
        </w:tc>
        <w:tc>
          <w:tcPr>
            <w:tcW w:w="3357" w:type="dxa"/>
            <w:tcBorders>
              <w:top w:val="gems" w:sz="8" w:space="0" w:color="BCBEC0"/>
              <w:bottom w:val="single" w:sz="8" w:space="0" w:color="BCBEC0"/>
            </w:tcBorders>
          </w:tcPr>
          <w:p w14:paraId="2A94DF86" w14:textId="77777777" w:rsidR="00373737" w:rsidRPr="00610758" w:rsidRDefault="006B723B" w:rsidP="006B723B">
            <w:pPr>
              <w:pStyle w:val="TableText"/>
              <w:keepNext/>
            </w:pPr>
            <w:r>
              <w:t>Intermediate</w:t>
            </w:r>
          </w:p>
        </w:tc>
      </w:tr>
      <w:tr w:rsidR="00373737" w:rsidRPr="00C978B9" w14:paraId="68F1163A" w14:textId="77777777" w:rsidTr="00A41E4E">
        <w:tc>
          <w:tcPr>
            <w:tcW w:w="2042" w:type="dxa"/>
            <w:vMerge/>
            <w:tcBorders>
              <w:top w:val="single" w:sz="8" w:space="0" w:color="BCBEC0"/>
            </w:tcBorders>
          </w:tcPr>
          <w:p w14:paraId="0DD53C53" w14:textId="77777777" w:rsidR="00373737" w:rsidRPr="00C978B9" w:rsidRDefault="00373737" w:rsidP="00131907">
            <w:pPr>
              <w:keepNext/>
            </w:pPr>
          </w:p>
        </w:tc>
        <w:tc>
          <w:tcPr>
            <w:tcW w:w="5458" w:type="dxa"/>
            <w:tcBorders>
              <w:top w:val="single" w:sz="8" w:space="0" w:color="BCBEC0"/>
            </w:tcBorders>
          </w:tcPr>
          <w:p w14:paraId="4877FB51" w14:textId="77777777" w:rsidR="00373737" w:rsidRPr="00C978B9" w:rsidRDefault="006B723B" w:rsidP="006B723B">
            <w:pPr>
              <w:pStyle w:val="TableText"/>
              <w:keepNext/>
              <w:rPr>
                <w:sz w:val="24"/>
                <w:szCs w:val="24"/>
              </w:rPr>
            </w:pPr>
            <w:r>
              <w:t>Act with Integrity</w:t>
            </w:r>
          </w:p>
        </w:tc>
        <w:tc>
          <w:tcPr>
            <w:tcW w:w="3357" w:type="dxa"/>
            <w:tcBorders>
              <w:top w:val="single" w:sz="8" w:space="0" w:color="BCBEC0"/>
            </w:tcBorders>
          </w:tcPr>
          <w:p w14:paraId="3DF130FC" w14:textId="77777777" w:rsidR="00373737" w:rsidRPr="00A15CDB" w:rsidRDefault="006B723B" w:rsidP="006B723B">
            <w:pPr>
              <w:pStyle w:val="TableText"/>
              <w:keepNext/>
            </w:pPr>
            <w:r>
              <w:t>Adept</w:t>
            </w:r>
          </w:p>
        </w:tc>
      </w:tr>
      <w:tr w:rsidR="00373737" w:rsidRPr="00C978B9" w14:paraId="7D865736" w14:textId="77777777" w:rsidTr="00A8686E">
        <w:tc>
          <w:tcPr>
            <w:tcW w:w="2042" w:type="dxa"/>
            <w:vMerge/>
            <w:tcBorders>
              <w:bottom w:val="single" w:sz="4" w:space="0" w:color="BCBEC0"/>
            </w:tcBorders>
          </w:tcPr>
          <w:p w14:paraId="03EE9161" w14:textId="77777777" w:rsidR="00373737" w:rsidRPr="00C978B9" w:rsidRDefault="00373737" w:rsidP="00131907">
            <w:pPr>
              <w:keepNext/>
            </w:pPr>
          </w:p>
        </w:tc>
        <w:tc>
          <w:tcPr>
            <w:tcW w:w="5458" w:type="dxa"/>
            <w:tcBorders>
              <w:bottom w:val="single" w:sz="4" w:space="0" w:color="BCBEC0"/>
            </w:tcBorders>
          </w:tcPr>
          <w:p w14:paraId="724BF5B3" w14:textId="77777777" w:rsidR="00373737" w:rsidRPr="00610758" w:rsidRDefault="0001016C" w:rsidP="0001016C">
            <w:pPr>
              <w:pStyle w:val="TableText"/>
              <w:keepNext/>
              <w:rPr>
                <w:b/>
                <w:sz w:val="24"/>
                <w:szCs w:val="24"/>
              </w:rPr>
            </w:pPr>
            <w:r>
              <w:rPr>
                <w:b/>
              </w:rPr>
              <w:t>Manage Self</w:t>
            </w:r>
          </w:p>
        </w:tc>
        <w:tc>
          <w:tcPr>
            <w:tcW w:w="3357" w:type="dxa"/>
            <w:tcBorders>
              <w:bottom w:val="single" w:sz="4" w:space="0" w:color="BCBEC0"/>
            </w:tcBorders>
          </w:tcPr>
          <w:p w14:paraId="671DCE75" w14:textId="77777777" w:rsidR="00373737" w:rsidRPr="00610758" w:rsidRDefault="0001016C" w:rsidP="0001016C">
            <w:pPr>
              <w:pStyle w:val="TableText"/>
              <w:keepNext/>
              <w:rPr>
                <w:b/>
              </w:rPr>
            </w:pPr>
            <w:r>
              <w:rPr>
                <w:b/>
              </w:rPr>
              <w:t>Adept</w:t>
            </w:r>
          </w:p>
        </w:tc>
      </w:tr>
      <w:tr w:rsidR="00373737" w:rsidRPr="00C978B9" w14:paraId="19FB265A" w14:textId="77777777" w:rsidTr="00A41E4E">
        <w:tc>
          <w:tcPr>
            <w:tcW w:w="2042" w:type="dxa"/>
            <w:vMerge/>
            <w:tcBorders>
              <w:top w:val="single" w:sz="8" w:space="0" w:color="BCBEC0"/>
            </w:tcBorders>
          </w:tcPr>
          <w:p w14:paraId="25CCA45C" w14:textId="77777777" w:rsidR="00373737" w:rsidRPr="00C978B9" w:rsidRDefault="00373737" w:rsidP="00131907">
            <w:pPr>
              <w:keepNext/>
            </w:pPr>
          </w:p>
        </w:tc>
        <w:tc>
          <w:tcPr>
            <w:tcW w:w="5458" w:type="dxa"/>
            <w:tcBorders>
              <w:top w:val="single" w:sz="8" w:space="0" w:color="BCBEC0"/>
            </w:tcBorders>
          </w:tcPr>
          <w:p w14:paraId="36CA2D12" w14:textId="77777777" w:rsidR="00373737" w:rsidRPr="00C978B9" w:rsidRDefault="006B723B" w:rsidP="006B723B">
            <w:pPr>
              <w:pStyle w:val="TableText"/>
              <w:keepNext/>
              <w:rPr>
                <w:sz w:val="24"/>
                <w:szCs w:val="24"/>
              </w:rPr>
            </w:pPr>
            <w:r>
              <w:t>Value Diversity</w:t>
            </w:r>
          </w:p>
        </w:tc>
        <w:tc>
          <w:tcPr>
            <w:tcW w:w="3357" w:type="dxa"/>
            <w:tcBorders>
              <w:top w:val="single" w:sz="8" w:space="0" w:color="BCBEC0"/>
            </w:tcBorders>
          </w:tcPr>
          <w:p w14:paraId="052FE89B" w14:textId="77777777" w:rsidR="00373737" w:rsidRPr="00A15CDB" w:rsidRDefault="006B723B" w:rsidP="006B723B">
            <w:pPr>
              <w:pStyle w:val="TableText"/>
              <w:keepNext/>
            </w:pPr>
            <w:r>
              <w:t>Intermediate</w:t>
            </w:r>
          </w:p>
        </w:tc>
      </w:tr>
      <w:tr w:rsidR="00373737" w:rsidRPr="00C978B9" w14:paraId="0941C8C9" w14:textId="77777777" w:rsidTr="00A41E4E">
        <w:tc>
          <w:tcPr>
            <w:tcW w:w="2042" w:type="dxa"/>
            <w:vMerge w:val="restart"/>
            <w:tcBorders>
              <w:top w:val="single" w:sz="12" w:space="0" w:color="auto"/>
              <w:bottom w:val="single" w:sz="8" w:space="0" w:color="BCBEC0"/>
            </w:tcBorders>
            <w:vAlign w:val="center"/>
          </w:tcPr>
          <w:p w14:paraId="52FB0C55" w14:textId="77777777" w:rsidR="00373737" w:rsidRPr="00C978B9" w:rsidRDefault="00373737" w:rsidP="00131907">
            <w:pPr>
              <w:keepNext/>
            </w:pPr>
            <w:r w:rsidRPr="00C978B9">
              <w:rPr>
                <w:noProof/>
                <w:lang w:eastAsia="en-AU"/>
              </w:rPr>
              <w:drawing>
                <wp:inline distT="0" distB="0" distL="0" distR="0" wp14:anchorId="384C6E5C" wp14:editId="67328FD1">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1"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0414F738" w14:textId="77777777" w:rsidR="00373737" w:rsidRPr="00610758" w:rsidRDefault="006B723B" w:rsidP="006B723B">
            <w:pPr>
              <w:pStyle w:val="TableText"/>
              <w:keepNext/>
              <w:rPr>
                <w:b/>
                <w:sz w:val="24"/>
                <w:szCs w:val="24"/>
              </w:rPr>
            </w:pPr>
            <w:r>
              <w:rPr>
                <w:b/>
              </w:rPr>
              <w:t>Communicate Effectively</w:t>
            </w:r>
          </w:p>
        </w:tc>
        <w:tc>
          <w:tcPr>
            <w:tcW w:w="3357" w:type="dxa"/>
            <w:tcBorders>
              <w:top w:val="single" w:sz="12" w:space="0" w:color="auto"/>
              <w:bottom w:val="single" w:sz="8" w:space="0" w:color="BCBEC0"/>
            </w:tcBorders>
          </w:tcPr>
          <w:p w14:paraId="335CC6C2" w14:textId="77777777" w:rsidR="00373737" w:rsidRPr="00610758" w:rsidRDefault="006B723B" w:rsidP="006B723B">
            <w:pPr>
              <w:pStyle w:val="TableText"/>
              <w:keepNext/>
              <w:rPr>
                <w:b/>
              </w:rPr>
            </w:pPr>
            <w:r>
              <w:rPr>
                <w:b/>
              </w:rPr>
              <w:t>Advanced</w:t>
            </w:r>
          </w:p>
        </w:tc>
      </w:tr>
      <w:tr w:rsidR="00373737" w:rsidRPr="00C978B9" w14:paraId="2989457C" w14:textId="77777777" w:rsidTr="00A41E4E">
        <w:tc>
          <w:tcPr>
            <w:tcW w:w="2042" w:type="dxa"/>
            <w:vMerge/>
            <w:tcBorders>
              <w:top w:val="single" w:sz="8" w:space="0" w:color="BCBEC0"/>
            </w:tcBorders>
          </w:tcPr>
          <w:p w14:paraId="3BC0855C" w14:textId="77777777" w:rsidR="00373737" w:rsidRPr="00C978B9" w:rsidRDefault="00373737" w:rsidP="00131907">
            <w:pPr>
              <w:keepNext/>
            </w:pPr>
          </w:p>
        </w:tc>
        <w:tc>
          <w:tcPr>
            <w:tcW w:w="5458" w:type="dxa"/>
            <w:tcBorders>
              <w:top w:val="single" w:sz="8" w:space="0" w:color="BCBEC0"/>
            </w:tcBorders>
          </w:tcPr>
          <w:p w14:paraId="63C8F90E" w14:textId="77777777" w:rsidR="00373737" w:rsidRPr="00C978B9" w:rsidRDefault="006B723B" w:rsidP="006B723B">
            <w:pPr>
              <w:pStyle w:val="TableText"/>
              <w:keepNext/>
              <w:rPr>
                <w:sz w:val="24"/>
                <w:szCs w:val="24"/>
              </w:rPr>
            </w:pPr>
            <w:r>
              <w:t>Commit to Customer Service</w:t>
            </w:r>
          </w:p>
        </w:tc>
        <w:tc>
          <w:tcPr>
            <w:tcW w:w="3357" w:type="dxa"/>
            <w:tcBorders>
              <w:top w:val="single" w:sz="8" w:space="0" w:color="BCBEC0"/>
            </w:tcBorders>
          </w:tcPr>
          <w:p w14:paraId="300777BC" w14:textId="77777777" w:rsidR="00373737" w:rsidRPr="00A15CDB" w:rsidRDefault="006B723B" w:rsidP="006B723B">
            <w:pPr>
              <w:pStyle w:val="TableText"/>
              <w:keepNext/>
            </w:pPr>
            <w:r>
              <w:t>Intermediate</w:t>
            </w:r>
          </w:p>
        </w:tc>
      </w:tr>
      <w:tr w:rsidR="00373737" w:rsidRPr="00C978B9" w14:paraId="40E85CAD" w14:textId="77777777" w:rsidTr="00A41E4E">
        <w:tc>
          <w:tcPr>
            <w:tcW w:w="2042" w:type="dxa"/>
            <w:vMerge/>
            <w:tcBorders>
              <w:top w:val="single" w:sz="8" w:space="0" w:color="BCBEC0"/>
            </w:tcBorders>
          </w:tcPr>
          <w:p w14:paraId="123B65E4" w14:textId="77777777" w:rsidR="00373737" w:rsidRPr="00C978B9" w:rsidRDefault="00373737" w:rsidP="00131907">
            <w:pPr>
              <w:keepNext/>
            </w:pPr>
          </w:p>
        </w:tc>
        <w:tc>
          <w:tcPr>
            <w:tcW w:w="5458" w:type="dxa"/>
            <w:tcBorders>
              <w:top w:val="single" w:sz="8" w:space="0" w:color="BCBEC0"/>
            </w:tcBorders>
          </w:tcPr>
          <w:p w14:paraId="0BC08604" w14:textId="77777777" w:rsidR="00373737" w:rsidRPr="00C978B9" w:rsidRDefault="006B723B" w:rsidP="006B723B">
            <w:pPr>
              <w:pStyle w:val="TableText"/>
              <w:keepNext/>
              <w:rPr>
                <w:sz w:val="24"/>
                <w:szCs w:val="24"/>
              </w:rPr>
            </w:pPr>
            <w:r>
              <w:t>Work Collaboratively</w:t>
            </w:r>
          </w:p>
        </w:tc>
        <w:tc>
          <w:tcPr>
            <w:tcW w:w="3357" w:type="dxa"/>
            <w:tcBorders>
              <w:top w:val="single" w:sz="8" w:space="0" w:color="BCBEC0"/>
            </w:tcBorders>
          </w:tcPr>
          <w:p w14:paraId="73E2050B" w14:textId="77777777" w:rsidR="00373737" w:rsidRPr="00A15CDB" w:rsidRDefault="006B723B" w:rsidP="006B723B">
            <w:pPr>
              <w:pStyle w:val="TableText"/>
              <w:keepNext/>
            </w:pPr>
            <w:r>
              <w:t>Adept</w:t>
            </w:r>
          </w:p>
        </w:tc>
      </w:tr>
      <w:tr w:rsidR="00373737" w:rsidRPr="00C978B9" w14:paraId="46D5A3EA" w14:textId="77777777" w:rsidTr="00A8686E">
        <w:tc>
          <w:tcPr>
            <w:tcW w:w="2042" w:type="dxa"/>
            <w:vMerge/>
            <w:tcBorders>
              <w:bottom w:val="single" w:sz="4" w:space="0" w:color="BCBEC0"/>
            </w:tcBorders>
          </w:tcPr>
          <w:p w14:paraId="2D381F0F" w14:textId="77777777" w:rsidR="00373737" w:rsidRPr="00C978B9" w:rsidRDefault="00373737" w:rsidP="00131907">
            <w:pPr>
              <w:keepNext/>
            </w:pPr>
          </w:p>
        </w:tc>
        <w:tc>
          <w:tcPr>
            <w:tcW w:w="5458" w:type="dxa"/>
            <w:tcBorders>
              <w:bottom w:val="single" w:sz="4" w:space="0" w:color="BCBEC0"/>
            </w:tcBorders>
          </w:tcPr>
          <w:p w14:paraId="5D0C3D7E" w14:textId="77777777" w:rsidR="00373737" w:rsidRPr="00610758" w:rsidRDefault="0001016C" w:rsidP="0001016C">
            <w:pPr>
              <w:pStyle w:val="TableText"/>
              <w:keepNext/>
              <w:rPr>
                <w:b/>
                <w:sz w:val="24"/>
                <w:szCs w:val="24"/>
              </w:rPr>
            </w:pPr>
            <w:r>
              <w:rPr>
                <w:b/>
              </w:rPr>
              <w:t>Influence and Negotiate</w:t>
            </w:r>
          </w:p>
        </w:tc>
        <w:tc>
          <w:tcPr>
            <w:tcW w:w="3357" w:type="dxa"/>
            <w:tcBorders>
              <w:bottom w:val="single" w:sz="4" w:space="0" w:color="BCBEC0"/>
            </w:tcBorders>
          </w:tcPr>
          <w:p w14:paraId="399FE9B5" w14:textId="77777777" w:rsidR="00373737" w:rsidRPr="00610758" w:rsidRDefault="0001016C" w:rsidP="0001016C">
            <w:pPr>
              <w:pStyle w:val="TableText"/>
              <w:keepNext/>
              <w:rPr>
                <w:b/>
              </w:rPr>
            </w:pPr>
            <w:r>
              <w:rPr>
                <w:b/>
              </w:rPr>
              <w:t>Adept</w:t>
            </w:r>
          </w:p>
        </w:tc>
      </w:tr>
      <w:tr w:rsidR="00373737" w:rsidRPr="00C978B9" w14:paraId="1D25ABFE" w14:textId="77777777" w:rsidTr="00A41E4E">
        <w:tc>
          <w:tcPr>
            <w:tcW w:w="2042" w:type="dxa"/>
            <w:vMerge w:val="restart"/>
            <w:tcBorders>
              <w:top w:val="single" w:sz="12" w:space="0" w:color="auto"/>
              <w:bottom w:val="single" w:sz="8" w:space="0" w:color="BCBEC0"/>
            </w:tcBorders>
            <w:vAlign w:val="center"/>
          </w:tcPr>
          <w:p w14:paraId="0CFE15B6" w14:textId="77777777" w:rsidR="00373737" w:rsidRPr="00C978B9" w:rsidRDefault="00373737" w:rsidP="00131907">
            <w:pPr>
              <w:keepNext/>
            </w:pPr>
            <w:r w:rsidRPr="00C978B9">
              <w:rPr>
                <w:noProof/>
                <w:lang w:eastAsia="en-AU"/>
              </w:rPr>
              <w:drawing>
                <wp:inline distT="0" distB="0" distL="0" distR="0" wp14:anchorId="19C4414F" wp14:editId="190A3B42">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2"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0A93A875" w14:textId="77777777" w:rsidR="00373737" w:rsidRPr="00610758" w:rsidRDefault="006B723B" w:rsidP="006B723B">
            <w:pPr>
              <w:pStyle w:val="TableText"/>
              <w:keepNext/>
              <w:rPr>
                <w:b/>
                <w:sz w:val="24"/>
                <w:szCs w:val="24"/>
              </w:rPr>
            </w:pPr>
            <w:r>
              <w:rPr>
                <w:b/>
              </w:rPr>
              <w:t>Deliver Results</w:t>
            </w:r>
          </w:p>
        </w:tc>
        <w:tc>
          <w:tcPr>
            <w:tcW w:w="3357" w:type="dxa"/>
            <w:tcBorders>
              <w:top w:val="single" w:sz="12" w:space="0" w:color="auto"/>
              <w:bottom w:val="single" w:sz="8" w:space="0" w:color="BCBEC0"/>
            </w:tcBorders>
          </w:tcPr>
          <w:p w14:paraId="5DB252F7" w14:textId="77777777" w:rsidR="00373737" w:rsidRPr="00610758" w:rsidRDefault="006B723B" w:rsidP="006B723B">
            <w:pPr>
              <w:pStyle w:val="TableText"/>
              <w:keepNext/>
              <w:rPr>
                <w:b/>
              </w:rPr>
            </w:pPr>
            <w:r>
              <w:rPr>
                <w:b/>
              </w:rPr>
              <w:t>Adept</w:t>
            </w:r>
          </w:p>
        </w:tc>
      </w:tr>
      <w:tr w:rsidR="00373737" w:rsidRPr="00C978B9" w14:paraId="04CF7DAB" w14:textId="77777777" w:rsidTr="00A41E4E">
        <w:tc>
          <w:tcPr>
            <w:tcW w:w="2042" w:type="dxa"/>
            <w:vMerge/>
            <w:tcBorders>
              <w:top w:val="single" w:sz="8" w:space="0" w:color="BCBEC0"/>
            </w:tcBorders>
          </w:tcPr>
          <w:p w14:paraId="4943F615" w14:textId="77777777" w:rsidR="00373737" w:rsidRPr="00C978B9" w:rsidRDefault="00373737" w:rsidP="00131907">
            <w:pPr>
              <w:keepNext/>
            </w:pPr>
          </w:p>
        </w:tc>
        <w:tc>
          <w:tcPr>
            <w:tcW w:w="5458" w:type="dxa"/>
            <w:tcBorders>
              <w:top w:val="single" w:sz="8" w:space="0" w:color="BCBEC0"/>
            </w:tcBorders>
          </w:tcPr>
          <w:p w14:paraId="4F44500E" w14:textId="77777777" w:rsidR="00373737" w:rsidRPr="00C978B9" w:rsidRDefault="006B723B" w:rsidP="006B723B">
            <w:pPr>
              <w:pStyle w:val="TableText"/>
              <w:keepNext/>
              <w:rPr>
                <w:sz w:val="24"/>
                <w:szCs w:val="24"/>
              </w:rPr>
            </w:pPr>
            <w:r>
              <w:t>Plan and Prioritise</w:t>
            </w:r>
          </w:p>
        </w:tc>
        <w:tc>
          <w:tcPr>
            <w:tcW w:w="3357" w:type="dxa"/>
            <w:tcBorders>
              <w:top w:val="single" w:sz="8" w:space="0" w:color="BCBEC0"/>
            </w:tcBorders>
          </w:tcPr>
          <w:p w14:paraId="0AC00D6B" w14:textId="77777777" w:rsidR="00373737" w:rsidRPr="00A15CDB" w:rsidRDefault="006B723B" w:rsidP="006B723B">
            <w:pPr>
              <w:pStyle w:val="TableText"/>
              <w:keepNext/>
            </w:pPr>
            <w:r>
              <w:t>Adept</w:t>
            </w:r>
          </w:p>
        </w:tc>
      </w:tr>
      <w:tr w:rsidR="00373737" w:rsidRPr="00C978B9" w14:paraId="15474D52" w14:textId="77777777" w:rsidTr="00A8686E">
        <w:tc>
          <w:tcPr>
            <w:tcW w:w="2042" w:type="dxa"/>
            <w:vMerge/>
            <w:tcBorders>
              <w:bottom w:val="single" w:sz="4" w:space="0" w:color="BCBEC0"/>
            </w:tcBorders>
          </w:tcPr>
          <w:p w14:paraId="2714BAA7" w14:textId="77777777" w:rsidR="00373737" w:rsidRPr="00C978B9" w:rsidRDefault="00373737" w:rsidP="00131907">
            <w:pPr>
              <w:keepNext/>
            </w:pPr>
          </w:p>
        </w:tc>
        <w:tc>
          <w:tcPr>
            <w:tcW w:w="5458" w:type="dxa"/>
            <w:tcBorders>
              <w:bottom w:val="single" w:sz="4" w:space="0" w:color="BCBEC0"/>
            </w:tcBorders>
          </w:tcPr>
          <w:p w14:paraId="61494E9D" w14:textId="77777777" w:rsidR="00373737" w:rsidRPr="00610758" w:rsidRDefault="0001016C" w:rsidP="0001016C">
            <w:pPr>
              <w:pStyle w:val="TableText"/>
              <w:keepNext/>
              <w:rPr>
                <w:b/>
                <w:sz w:val="24"/>
                <w:szCs w:val="24"/>
              </w:rPr>
            </w:pPr>
            <w:r>
              <w:rPr>
                <w:b/>
              </w:rPr>
              <w:t>Think and Solve Problems</w:t>
            </w:r>
          </w:p>
        </w:tc>
        <w:tc>
          <w:tcPr>
            <w:tcW w:w="3357" w:type="dxa"/>
            <w:tcBorders>
              <w:bottom w:val="single" w:sz="4" w:space="0" w:color="BCBEC0"/>
            </w:tcBorders>
          </w:tcPr>
          <w:p w14:paraId="5459D4D8" w14:textId="77777777" w:rsidR="00373737" w:rsidRPr="00610758" w:rsidRDefault="0001016C" w:rsidP="0001016C">
            <w:pPr>
              <w:pStyle w:val="TableText"/>
              <w:keepNext/>
              <w:rPr>
                <w:b/>
              </w:rPr>
            </w:pPr>
            <w:r>
              <w:rPr>
                <w:b/>
              </w:rPr>
              <w:t>Adept</w:t>
            </w:r>
          </w:p>
        </w:tc>
      </w:tr>
      <w:tr w:rsidR="00373737" w:rsidRPr="00C978B9" w14:paraId="22BF4D08" w14:textId="77777777" w:rsidTr="00A41E4E">
        <w:tc>
          <w:tcPr>
            <w:tcW w:w="2042" w:type="dxa"/>
            <w:vMerge/>
            <w:tcBorders>
              <w:top w:val="single" w:sz="8" w:space="0" w:color="BCBEC0"/>
            </w:tcBorders>
          </w:tcPr>
          <w:p w14:paraId="6B6DF703" w14:textId="77777777" w:rsidR="00373737" w:rsidRPr="00C978B9" w:rsidRDefault="00373737" w:rsidP="00131907">
            <w:pPr>
              <w:keepNext/>
            </w:pPr>
          </w:p>
        </w:tc>
        <w:tc>
          <w:tcPr>
            <w:tcW w:w="5458" w:type="dxa"/>
            <w:tcBorders>
              <w:top w:val="single" w:sz="8" w:space="0" w:color="BCBEC0"/>
            </w:tcBorders>
          </w:tcPr>
          <w:p w14:paraId="74AA1F14" w14:textId="77777777" w:rsidR="00373737" w:rsidRPr="00C978B9" w:rsidRDefault="006B723B" w:rsidP="006B723B">
            <w:pPr>
              <w:pStyle w:val="TableText"/>
              <w:keepNext/>
              <w:rPr>
                <w:sz w:val="24"/>
                <w:szCs w:val="24"/>
              </w:rPr>
            </w:pPr>
            <w:r>
              <w:t>Demonstrate Accountability</w:t>
            </w:r>
          </w:p>
        </w:tc>
        <w:tc>
          <w:tcPr>
            <w:tcW w:w="3357" w:type="dxa"/>
            <w:tcBorders>
              <w:top w:val="single" w:sz="8" w:space="0" w:color="BCBEC0"/>
            </w:tcBorders>
          </w:tcPr>
          <w:p w14:paraId="3D773F2C" w14:textId="77777777" w:rsidR="00373737" w:rsidRPr="00A15CDB" w:rsidRDefault="006B723B" w:rsidP="006B723B">
            <w:pPr>
              <w:pStyle w:val="TableText"/>
              <w:keepNext/>
            </w:pPr>
            <w:r>
              <w:t>Adept</w:t>
            </w:r>
          </w:p>
        </w:tc>
      </w:tr>
      <w:tr w:rsidR="00373737" w:rsidRPr="00C978B9" w14:paraId="1431F596" w14:textId="77777777" w:rsidTr="00A41E4E">
        <w:tc>
          <w:tcPr>
            <w:tcW w:w="2042" w:type="dxa"/>
            <w:vMerge w:val="restart"/>
            <w:tcBorders>
              <w:top w:val="single" w:sz="12" w:space="0" w:color="auto"/>
              <w:bottom w:val="single" w:sz="8" w:space="0" w:color="BCBEC0"/>
            </w:tcBorders>
            <w:vAlign w:val="center"/>
          </w:tcPr>
          <w:p w14:paraId="1FFB01C7" w14:textId="77777777" w:rsidR="00373737" w:rsidRPr="00C978B9" w:rsidRDefault="00373737" w:rsidP="00131907">
            <w:pPr>
              <w:keepNext/>
            </w:pPr>
            <w:r w:rsidRPr="00C978B9">
              <w:rPr>
                <w:noProof/>
                <w:lang w:eastAsia="en-AU"/>
              </w:rPr>
              <w:drawing>
                <wp:inline distT="0" distB="0" distL="0" distR="0" wp14:anchorId="3890185C" wp14:editId="0B0362E8">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3"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7B7FE8E9" w14:textId="77777777" w:rsidR="00373737" w:rsidRPr="00610758" w:rsidRDefault="006B723B" w:rsidP="006B723B">
            <w:pPr>
              <w:pStyle w:val="TableText"/>
              <w:keepNext/>
              <w:rPr>
                <w:sz w:val="24"/>
                <w:szCs w:val="24"/>
              </w:rPr>
            </w:pPr>
            <w:r>
              <w:t>Finance</w:t>
            </w:r>
          </w:p>
        </w:tc>
        <w:tc>
          <w:tcPr>
            <w:tcW w:w="3357" w:type="dxa"/>
            <w:tcBorders>
              <w:top w:val="single" w:sz="12" w:space="0" w:color="auto"/>
              <w:bottom w:val="single" w:sz="8" w:space="0" w:color="BCBEC0"/>
            </w:tcBorders>
          </w:tcPr>
          <w:p w14:paraId="751726A1" w14:textId="77777777" w:rsidR="00373737" w:rsidRPr="00610758" w:rsidRDefault="006B723B" w:rsidP="006B723B">
            <w:pPr>
              <w:pStyle w:val="TableText"/>
              <w:keepNext/>
            </w:pPr>
            <w:r>
              <w:t>Intermediate</w:t>
            </w:r>
          </w:p>
        </w:tc>
      </w:tr>
      <w:tr w:rsidR="00373737" w:rsidRPr="00C978B9" w14:paraId="5FDB1A5A" w14:textId="77777777" w:rsidTr="00A8686E">
        <w:tc>
          <w:tcPr>
            <w:tcW w:w="2042" w:type="dxa"/>
            <w:vMerge/>
            <w:tcBorders>
              <w:bottom w:val="single" w:sz="4" w:space="0" w:color="BCBEC0"/>
            </w:tcBorders>
          </w:tcPr>
          <w:p w14:paraId="5BA74226" w14:textId="77777777" w:rsidR="00373737" w:rsidRPr="00C978B9" w:rsidRDefault="00373737" w:rsidP="00131907">
            <w:pPr>
              <w:keepNext/>
            </w:pPr>
          </w:p>
        </w:tc>
        <w:tc>
          <w:tcPr>
            <w:tcW w:w="5458" w:type="dxa"/>
            <w:tcBorders>
              <w:bottom w:val="single" w:sz="4" w:space="0" w:color="BCBEC0"/>
            </w:tcBorders>
          </w:tcPr>
          <w:p w14:paraId="3AA190A9" w14:textId="77777777" w:rsidR="00373737" w:rsidRPr="00610758" w:rsidRDefault="0001016C" w:rsidP="0001016C">
            <w:pPr>
              <w:pStyle w:val="TableText"/>
              <w:keepNext/>
              <w:rPr>
                <w:b/>
                <w:sz w:val="24"/>
                <w:szCs w:val="24"/>
              </w:rPr>
            </w:pPr>
            <w:r>
              <w:rPr>
                <w:b/>
              </w:rPr>
              <w:t>Technology</w:t>
            </w:r>
          </w:p>
        </w:tc>
        <w:tc>
          <w:tcPr>
            <w:tcW w:w="3357" w:type="dxa"/>
            <w:tcBorders>
              <w:bottom w:val="single" w:sz="4" w:space="0" w:color="BCBEC0"/>
            </w:tcBorders>
          </w:tcPr>
          <w:p w14:paraId="6337699A" w14:textId="77777777" w:rsidR="00373737" w:rsidRPr="00610758" w:rsidRDefault="0001016C" w:rsidP="0001016C">
            <w:pPr>
              <w:pStyle w:val="TableText"/>
              <w:keepNext/>
              <w:rPr>
                <w:b/>
              </w:rPr>
            </w:pPr>
            <w:r>
              <w:rPr>
                <w:b/>
              </w:rPr>
              <w:t>Adept</w:t>
            </w:r>
          </w:p>
        </w:tc>
      </w:tr>
      <w:tr w:rsidR="00373737" w:rsidRPr="00C978B9" w14:paraId="39D83BCE" w14:textId="77777777" w:rsidTr="00A41E4E">
        <w:tc>
          <w:tcPr>
            <w:tcW w:w="2042" w:type="dxa"/>
            <w:vMerge/>
            <w:tcBorders>
              <w:top w:val="single" w:sz="8" w:space="0" w:color="BCBEC0"/>
            </w:tcBorders>
          </w:tcPr>
          <w:p w14:paraId="738ECDA0" w14:textId="77777777" w:rsidR="00373737" w:rsidRPr="00C978B9" w:rsidRDefault="00373737" w:rsidP="00131907">
            <w:pPr>
              <w:keepNext/>
            </w:pPr>
          </w:p>
        </w:tc>
        <w:tc>
          <w:tcPr>
            <w:tcW w:w="5458" w:type="dxa"/>
            <w:tcBorders>
              <w:top w:val="single" w:sz="8" w:space="0" w:color="BCBEC0"/>
            </w:tcBorders>
          </w:tcPr>
          <w:p w14:paraId="487378A6" w14:textId="77777777" w:rsidR="00373737" w:rsidRPr="00C978B9" w:rsidRDefault="006B723B" w:rsidP="006B723B">
            <w:pPr>
              <w:pStyle w:val="TableText"/>
              <w:keepNext/>
              <w:rPr>
                <w:sz w:val="24"/>
                <w:szCs w:val="24"/>
              </w:rPr>
            </w:pPr>
            <w:r>
              <w:t>Procurement and Contract Management</w:t>
            </w:r>
          </w:p>
        </w:tc>
        <w:tc>
          <w:tcPr>
            <w:tcW w:w="3357" w:type="dxa"/>
            <w:tcBorders>
              <w:top w:val="single" w:sz="8" w:space="0" w:color="BCBEC0"/>
            </w:tcBorders>
          </w:tcPr>
          <w:p w14:paraId="10E84629" w14:textId="77777777" w:rsidR="00373737" w:rsidRPr="00A15CDB" w:rsidRDefault="006B723B" w:rsidP="006B723B">
            <w:pPr>
              <w:pStyle w:val="TableText"/>
              <w:keepNext/>
            </w:pPr>
            <w:r>
              <w:t>Intermediate</w:t>
            </w:r>
          </w:p>
        </w:tc>
      </w:tr>
      <w:tr w:rsidR="00373737" w:rsidRPr="00C978B9" w14:paraId="1AFF5C3B" w14:textId="77777777" w:rsidTr="00A8686E">
        <w:tc>
          <w:tcPr>
            <w:tcW w:w="2042" w:type="dxa"/>
            <w:vMerge/>
            <w:tcBorders>
              <w:bottom w:val="single" w:sz="4" w:space="0" w:color="BCBEC0"/>
            </w:tcBorders>
          </w:tcPr>
          <w:p w14:paraId="377B2E6B" w14:textId="77777777" w:rsidR="00373737" w:rsidRPr="00C978B9" w:rsidRDefault="00373737" w:rsidP="00131907">
            <w:pPr>
              <w:keepNext/>
            </w:pPr>
          </w:p>
        </w:tc>
        <w:tc>
          <w:tcPr>
            <w:tcW w:w="5458" w:type="dxa"/>
            <w:tcBorders>
              <w:bottom w:val="single" w:sz="4" w:space="0" w:color="BCBEC0"/>
            </w:tcBorders>
          </w:tcPr>
          <w:p w14:paraId="0BB09DE2" w14:textId="77777777" w:rsidR="00373737" w:rsidRPr="00610758" w:rsidRDefault="0001016C" w:rsidP="0001016C">
            <w:pPr>
              <w:pStyle w:val="TableText"/>
              <w:keepNext/>
              <w:rPr>
                <w:b/>
                <w:sz w:val="24"/>
                <w:szCs w:val="24"/>
              </w:rPr>
            </w:pPr>
            <w:r>
              <w:rPr>
                <w:b/>
              </w:rPr>
              <w:t>Project Management</w:t>
            </w:r>
          </w:p>
        </w:tc>
        <w:tc>
          <w:tcPr>
            <w:tcW w:w="3357" w:type="dxa"/>
            <w:tcBorders>
              <w:bottom w:val="single" w:sz="4" w:space="0" w:color="BCBEC0"/>
            </w:tcBorders>
          </w:tcPr>
          <w:p w14:paraId="11A5A6DE" w14:textId="77777777" w:rsidR="00373737" w:rsidRPr="00610758" w:rsidRDefault="0001016C" w:rsidP="0001016C">
            <w:pPr>
              <w:pStyle w:val="TableText"/>
              <w:keepNext/>
              <w:rPr>
                <w:b/>
              </w:rPr>
            </w:pPr>
            <w:r>
              <w:rPr>
                <w:b/>
              </w:rPr>
              <w:t>Advanced</w:t>
            </w:r>
          </w:p>
        </w:tc>
      </w:tr>
      <w:tr w:rsidR="00373737" w:rsidRPr="00C978B9" w14:paraId="574B9CAD" w14:textId="77777777" w:rsidTr="00A41E4E">
        <w:tc>
          <w:tcPr>
            <w:tcW w:w="2042" w:type="dxa"/>
            <w:vMerge w:val="restart"/>
            <w:tcBorders>
              <w:top w:val="single" w:sz="12" w:space="0" w:color="auto"/>
              <w:bottom w:val="single" w:sz="8" w:space="0" w:color="BCBEC0"/>
            </w:tcBorders>
            <w:vAlign w:val="center"/>
          </w:tcPr>
          <w:p w14:paraId="51820525" w14:textId="77777777" w:rsidR="00373737" w:rsidRPr="00C978B9" w:rsidRDefault="00373737" w:rsidP="00131907">
            <w:pPr>
              <w:keepNext/>
            </w:pPr>
            <w:r w:rsidRPr="00C978B9">
              <w:rPr>
                <w:noProof/>
                <w:lang w:eastAsia="en-AU"/>
              </w:rPr>
              <w:drawing>
                <wp:inline distT="0" distB="0" distL="0" distR="0" wp14:anchorId="1BF61DD3" wp14:editId="4BE2DC54">
                  <wp:extent cx="881037" cy="881037"/>
                  <wp:effectExtent l="0" t="0" r="0" b="0"/>
                  <wp:docPr id="5"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ople-management-icon.jpg"/>
                          <pic:cNvPicPr/>
                        </pic:nvPicPr>
                        <pic:blipFill>
                          <a:blip r:embed="rId14"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040C41C0" w14:textId="77777777" w:rsidR="00373737" w:rsidRPr="00C25C44" w:rsidRDefault="006B723B" w:rsidP="006B723B">
            <w:pPr>
              <w:pStyle w:val="TableText"/>
              <w:keepNext/>
              <w:rPr>
                <w:sz w:val="24"/>
                <w:szCs w:val="24"/>
              </w:rPr>
            </w:pPr>
            <w:r w:rsidRPr="00C25C44">
              <w:t>Manage and Develop People</w:t>
            </w:r>
          </w:p>
        </w:tc>
        <w:tc>
          <w:tcPr>
            <w:tcW w:w="3357" w:type="dxa"/>
            <w:tcBorders>
              <w:top w:val="single" w:sz="12" w:space="0" w:color="auto"/>
              <w:bottom w:val="single" w:sz="8" w:space="0" w:color="BCBEC0"/>
            </w:tcBorders>
          </w:tcPr>
          <w:p w14:paraId="6543060A" w14:textId="77777777" w:rsidR="00373737" w:rsidRPr="00C25C44" w:rsidRDefault="006B723B" w:rsidP="006B723B">
            <w:pPr>
              <w:pStyle w:val="TableText"/>
              <w:keepNext/>
            </w:pPr>
            <w:r w:rsidRPr="00C25C44">
              <w:t>Intermediate</w:t>
            </w:r>
          </w:p>
        </w:tc>
      </w:tr>
      <w:tr w:rsidR="00373737" w:rsidRPr="00C978B9" w14:paraId="1FEDACFC" w14:textId="77777777" w:rsidTr="00A41E4E">
        <w:tc>
          <w:tcPr>
            <w:tcW w:w="2042" w:type="dxa"/>
            <w:vMerge/>
            <w:tcBorders>
              <w:top w:val="single" w:sz="8" w:space="0" w:color="BCBEC0"/>
            </w:tcBorders>
          </w:tcPr>
          <w:p w14:paraId="0AC67A09" w14:textId="77777777" w:rsidR="00373737" w:rsidRPr="00C978B9" w:rsidRDefault="00373737" w:rsidP="00131907">
            <w:pPr>
              <w:keepNext/>
            </w:pPr>
          </w:p>
        </w:tc>
        <w:tc>
          <w:tcPr>
            <w:tcW w:w="5458" w:type="dxa"/>
            <w:tcBorders>
              <w:top w:val="single" w:sz="8" w:space="0" w:color="BCBEC0"/>
            </w:tcBorders>
          </w:tcPr>
          <w:p w14:paraId="7B444EEF" w14:textId="77777777" w:rsidR="00373737" w:rsidRPr="00C978B9" w:rsidRDefault="006B723B" w:rsidP="006B723B">
            <w:pPr>
              <w:pStyle w:val="TableText"/>
              <w:keepNext/>
              <w:rPr>
                <w:sz w:val="24"/>
                <w:szCs w:val="24"/>
              </w:rPr>
            </w:pPr>
            <w:r>
              <w:t>Inspire Direction and Purpose</w:t>
            </w:r>
          </w:p>
        </w:tc>
        <w:tc>
          <w:tcPr>
            <w:tcW w:w="3357" w:type="dxa"/>
            <w:tcBorders>
              <w:top w:val="single" w:sz="8" w:space="0" w:color="BCBEC0"/>
            </w:tcBorders>
          </w:tcPr>
          <w:p w14:paraId="0695125A" w14:textId="77777777" w:rsidR="00373737" w:rsidRPr="00A15CDB" w:rsidRDefault="006B723B" w:rsidP="006B723B">
            <w:pPr>
              <w:pStyle w:val="TableText"/>
              <w:keepNext/>
            </w:pPr>
            <w:r>
              <w:t>Intermediate</w:t>
            </w:r>
          </w:p>
        </w:tc>
      </w:tr>
      <w:tr w:rsidR="00373737" w:rsidRPr="00C978B9" w14:paraId="443FCF8C" w14:textId="77777777" w:rsidTr="00A41E4E">
        <w:tc>
          <w:tcPr>
            <w:tcW w:w="2042" w:type="dxa"/>
            <w:vMerge/>
            <w:tcBorders>
              <w:top w:val="single" w:sz="8" w:space="0" w:color="BCBEC0"/>
            </w:tcBorders>
          </w:tcPr>
          <w:p w14:paraId="7C12126A" w14:textId="77777777" w:rsidR="00373737" w:rsidRPr="00C978B9" w:rsidRDefault="00373737" w:rsidP="00131907">
            <w:pPr>
              <w:keepNext/>
            </w:pPr>
          </w:p>
        </w:tc>
        <w:tc>
          <w:tcPr>
            <w:tcW w:w="5458" w:type="dxa"/>
            <w:tcBorders>
              <w:top w:val="single" w:sz="8" w:space="0" w:color="BCBEC0"/>
            </w:tcBorders>
          </w:tcPr>
          <w:p w14:paraId="5C5968AA" w14:textId="77777777" w:rsidR="00373737" w:rsidRPr="00C978B9" w:rsidRDefault="006B723B" w:rsidP="006B723B">
            <w:pPr>
              <w:pStyle w:val="TableText"/>
              <w:keepNext/>
              <w:rPr>
                <w:sz w:val="24"/>
                <w:szCs w:val="24"/>
              </w:rPr>
            </w:pPr>
            <w:r>
              <w:t>Optimise Business Outcomes</w:t>
            </w:r>
          </w:p>
        </w:tc>
        <w:tc>
          <w:tcPr>
            <w:tcW w:w="3357" w:type="dxa"/>
            <w:tcBorders>
              <w:top w:val="single" w:sz="8" w:space="0" w:color="BCBEC0"/>
            </w:tcBorders>
          </w:tcPr>
          <w:p w14:paraId="6D111AD8" w14:textId="77777777" w:rsidR="00373737" w:rsidRPr="00A15CDB" w:rsidRDefault="006B723B" w:rsidP="006B723B">
            <w:pPr>
              <w:pStyle w:val="TableText"/>
              <w:keepNext/>
            </w:pPr>
            <w:r>
              <w:t>Intermediate</w:t>
            </w:r>
          </w:p>
        </w:tc>
      </w:tr>
      <w:tr w:rsidR="00373737" w:rsidRPr="00C978B9" w14:paraId="2D764096" w14:textId="77777777" w:rsidTr="00A41E4E">
        <w:tc>
          <w:tcPr>
            <w:tcW w:w="2042" w:type="dxa"/>
            <w:vMerge/>
            <w:tcBorders>
              <w:top w:val="single" w:sz="8" w:space="0" w:color="BCBEC0"/>
            </w:tcBorders>
          </w:tcPr>
          <w:p w14:paraId="5F0A0A18" w14:textId="77777777" w:rsidR="00373737" w:rsidRPr="00C978B9" w:rsidRDefault="00373737" w:rsidP="00131907">
            <w:pPr>
              <w:keepNext/>
            </w:pPr>
          </w:p>
        </w:tc>
        <w:tc>
          <w:tcPr>
            <w:tcW w:w="5458" w:type="dxa"/>
            <w:tcBorders>
              <w:top w:val="single" w:sz="8" w:space="0" w:color="BCBEC0"/>
            </w:tcBorders>
          </w:tcPr>
          <w:p w14:paraId="1F322B90" w14:textId="77777777" w:rsidR="00373737" w:rsidRPr="00C978B9" w:rsidRDefault="006B723B" w:rsidP="006B723B">
            <w:pPr>
              <w:pStyle w:val="TableText"/>
              <w:keepNext/>
              <w:rPr>
                <w:sz w:val="24"/>
                <w:szCs w:val="24"/>
              </w:rPr>
            </w:pPr>
            <w:r>
              <w:t>Manage Reform and Change</w:t>
            </w:r>
          </w:p>
        </w:tc>
        <w:tc>
          <w:tcPr>
            <w:tcW w:w="3357" w:type="dxa"/>
            <w:tcBorders>
              <w:top w:val="single" w:sz="8" w:space="0" w:color="BCBEC0"/>
            </w:tcBorders>
          </w:tcPr>
          <w:p w14:paraId="62BDFBEB" w14:textId="77777777" w:rsidR="00373737" w:rsidRPr="00A15CDB" w:rsidRDefault="006B723B" w:rsidP="006B723B">
            <w:pPr>
              <w:pStyle w:val="TableText"/>
              <w:keepNext/>
            </w:pPr>
            <w:r>
              <w:t>Intermediate</w:t>
            </w:r>
          </w:p>
        </w:tc>
      </w:tr>
    </w:tbl>
    <w:p w14:paraId="2C9888A5" w14:textId="77777777" w:rsidR="002D36BB" w:rsidRDefault="002D36BB" w:rsidP="008E08E3"/>
    <w:p w14:paraId="72BEE6B9" w14:textId="77777777" w:rsidR="002D36BB" w:rsidRDefault="002D36BB" w:rsidP="00325E9D"/>
    <w:p w14:paraId="20A63DAC" w14:textId="77777777" w:rsidR="00325E9D" w:rsidRPr="00C978B9" w:rsidRDefault="00325E9D" w:rsidP="00325E9D">
      <w:pPr>
        <w:pStyle w:val="Heading2"/>
      </w:pPr>
      <w:r w:rsidRPr="00C978B9">
        <w:t xml:space="preserve">Focus </w:t>
      </w:r>
      <w:r>
        <w:t>c</w:t>
      </w:r>
      <w:r w:rsidRPr="00C978B9">
        <w:t>apabilities</w:t>
      </w:r>
    </w:p>
    <w:p w14:paraId="2498A9B5" w14:textId="77777777" w:rsidR="00325E9D" w:rsidRDefault="00325E9D" w:rsidP="00325E9D">
      <w:r w:rsidRPr="00325E9D">
        <w:rPr>
          <w:rFonts w:cs="Arial"/>
        </w:rPr>
        <w:t xml:space="preserve">The focus capabilities for the role are the capabilities in which occupants must demonstrate immediate competence. The </w:t>
      </w:r>
      <w:proofErr w:type="spellStart"/>
      <w:r w:rsidRPr="00325E9D">
        <w:rPr>
          <w:rFonts w:cs="Arial"/>
        </w:rPr>
        <w:t>behavioural</w:t>
      </w:r>
      <w:proofErr w:type="spellEnd"/>
      <w:r w:rsidRPr="00325E9D">
        <w:rPr>
          <w:rFonts w:cs="Arial"/>
        </w:rPr>
        <w:t xml:space="preserve"> indicators provide examples of the types of </w:t>
      </w:r>
      <w:proofErr w:type="spellStart"/>
      <w:r w:rsidRPr="00325E9D">
        <w:rPr>
          <w:rFonts w:cs="Arial"/>
        </w:rPr>
        <w:t>behaviours</w:t>
      </w:r>
      <w:proofErr w:type="spellEnd"/>
      <w:r w:rsidRPr="00325E9D">
        <w:rPr>
          <w:rFonts w:cs="Arial"/>
        </w:rPr>
        <w:t xml:space="preserve">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02"/>
        <w:gridCol w:w="2337"/>
        <w:gridCol w:w="5761"/>
      </w:tblGrid>
      <w:tr w:rsidR="002D36BB" w:rsidRPr="00C978B9" w14:paraId="6A47582E" w14:textId="77777777" w:rsidTr="00C25C44">
        <w:trPr>
          <w:cnfStyle w:val="100000000000" w:firstRow="1" w:lastRow="0" w:firstColumn="0" w:lastColumn="0" w:oddVBand="0" w:evenVBand="0" w:oddHBand="0" w:evenHBand="0" w:firstRowFirstColumn="0" w:firstRowLastColumn="0" w:lastRowFirstColumn="0" w:lastRowLastColumn="0"/>
          <w:tblHeader/>
        </w:trPr>
        <w:tc>
          <w:tcPr>
            <w:tcW w:w="10800" w:type="dxa"/>
            <w:gridSpan w:val="3"/>
          </w:tcPr>
          <w:p w14:paraId="0FB33D67" w14:textId="77777777" w:rsidR="002D36BB" w:rsidRPr="00C978B9" w:rsidRDefault="002D36BB" w:rsidP="006C18F8">
            <w:pPr>
              <w:pStyle w:val="TableTextWhite0"/>
              <w:keepNext/>
            </w:pPr>
            <w:r w:rsidRPr="00C978B9">
              <w:t>NSW Public Sector Capability Framework</w:t>
            </w:r>
          </w:p>
        </w:tc>
      </w:tr>
      <w:tr w:rsidR="00A85305" w:rsidRPr="00C978B9" w14:paraId="3A3C602C" w14:textId="77777777" w:rsidTr="00C25C44">
        <w:trPr>
          <w:cnfStyle w:val="100000000000" w:firstRow="1" w:lastRow="0" w:firstColumn="0" w:lastColumn="0" w:oddVBand="0" w:evenVBand="0" w:oddHBand="0" w:evenHBand="0" w:firstRowFirstColumn="0" w:firstRowLastColumn="0" w:lastRowFirstColumn="0" w:lastRowLastColumn="0"/>
          <w:tblHeader/>
        </w:trPr>
        <w:tc>
          <w:tcPr>
            <w:tcW w:w="2702" w:type="dxa"/>
            <w:tcBorders>
              <w:top w:val="single" w:sz="8" w:space="0" w:color="BCBEC0"/>
              <w:bottom w:val="single" w:sz="8" w:space="0" w:color="BCBEC0"/>
            </w:tcBorders>
            <w:shd w:val="clear" w:color="auto" w:fill="BCBEC0"/>
          </w:tcPr>
          <w:p w14:paraId="4E0ECCA7" w14:textId="77777777" w:rsidR="00A85305" w:rsidRPr="00C978B9" w:rsidRDefault="00A85305" w:rsidP="00A85305">
            <w:pPr>
              <w:pStyle w:val="TableText"/>
              <w:keepNext/>
              <w:rPr>
                <w:b/>
                <w:sz w:val="24"/>
                <w:szCs w:val="24"/>
              </w:rPr>
            </w:pPr>
            <w:r>
              <w:rPr>
                <w:b/>
              </w:rPr>
              <w:t>Group and Capability</w:t>
            </w:r>
          </w:p>
        </w:tc>
        <w:tc>
          <w:tcPr>
            <w:tcW w:w="2337" w:type="dxa"/>
            <w:tcBorders>
              <w:top w:val="single" w:sz="8" w:space="0" w:color="BCBEC0"/>
              <w:bottom w:val="single" w:sz="8" w:space="0" w:color="BCBEC0"/>
            </w:tcBorders>
            <w:shd w:val="clear" w:color="auto" w:fill="BCBEC0"/>
          </w:tcPr>
          <w:p w14:paraId="28CE0ABF" w14:textId="77777777" w:rsidR="00A85305" w:rsidRPr="00C978B9" w:rsidRDefault="00A85305" w:rsidP="00A85305">
            <w:pPr>
              <w:pStyle w:val="TableText"/>
              <w:keepNext/>
              <w:rPr>
                <w:b/>
                <w:sz w:val="24"/>
                <w:szCs w:val="24"/>
              </w:rPr>
            </w:pPr>
            <w:r>
              <w:rPr>
                <w:b/>
              </w:rPr>
              <w:t>Level</w:t>
            </w:r>
          </w:p>
        </w:tc>
        <w:tc>
          <w:tcPr>
            <w:tcW w:w="5761" w:type="dxa"/>
            <w:tcBorders>
              <w:top w:val="single" w:sz="8" w:space="0" w:color="BCBEC0"/>
              <w:bottom w:val="single" w:sz="8" w:space="0" w:color="BCBEC0"/>
            </w:tcBorders>
            <w:shd w:val="clear" w:color="auto" w:fill="BCBEC0"/>
          </w:tcPr>
          <w:p w14:paraId="037F0055" w14:textId="77777777" w:rsidR="00A85305" w:rsidRPr="00C978B9" w:rsidRDefault="00A85305" w:rsidP="00A85305">
            <w:pPr>
              <w:pStyle w:val="TableText"/>
              <w:keepNext/>
              <w:rPr>
                <w:b/>
                <w:sz w:val="24"/>
                <w:szCs w:val="24"/>
              </w:rPr>
            </w:pPr>
            <w:r>
              <w:rPr>
                <w:b/>
              </w:rPr>
              <w:t>Behavioural Indicators</w:t>
            </w:r>
          </w:p>
        </w:tc>
      </w:tr>
      <w:tr w:rsidR="0039395B" w:rsidRPr="00C978B9" w14:paraId="1A0BBDED" w14:textId="77777777" w:rsidTr="00C25C44">
        <w:tc>
          <w:tcPr>
            <w:tcW w:w="2702" w:type="dxa"/>
          </w:tcPr>
          <w:p w14:paraId="394240AA" w14:textId="77777777" w:rsidR="001F2503" w:rsidRPr="00C978B9" w:rsidRDefault="0039395B" w:rsidP="00CC7829">
            <w:pPr>
              <w:pStyle w:val="TableText"/>
              <w:rPr>
                <w:b/>
              </w:rPr>
            </w:pPr>
            <w:r>
              <w:rPr>
                <w:b/>
              </w:rPr>
              <w:t>Personal Attributes</w:t>
            </w:r>
          </w:p>
          <w:p w14:paraId="3DB79AF1" w14:textId="77777777" w:rsidR="001F2503" w:rsidRPr="00C978B9" w:rsidRDefault="0039395B" w:rsidP="0039395B">
            <w:pPr>
              <w:pStyle w:val="TableText"/>
            </w:pPr>
            <w:r>
              <w:t>Manage Self</w:t>
            </w:r>
          </w:p>
        </w:tc>
        <w:tc>
          <w:tcPr>
            <w:tcW w:w="2337" w:type="dxa"/>
          </w:tcPr>
          <w:p w14:paraId="47BFD994" w14:textId="77777777" w:rsidR="001F2503" w:rsidRPr="00C978B9" w:rsidRDefault="0039395B" w:rsidP="0039395B">
            <w:pPr>
              <w:pStyle w:val="TableText"/>
              <w:rPr>
                <w:rFonts w:cs="Arial"/>
                <w:color w:val="000000"/>
              </w:rPr>
            </w:pPr>
            <w:r>
              <w:rPr>
                <w:rFonts w:cs="Arial"/>
                <w:color w:val="000000"/>
              </w:rPr>
              <w:t>Adept</w:t>
            </w:r>
          </w:p>
        </w:tc>
        <w:tc>
          <w:tcPr>
            <w:tcW w:w="5761" w:type="dxa"/>
          </w:tcPr>
          <w:p w14:paraId="260AEE4A" w14:textId="77777777" w:rsidR="001F2503" w:rsidRPr="00C978B9" w:rsidRDefault="0039395B" w:rsidP="0039395B">
            <w:pPr>
              <w:pStyle w:val="TableBullet"/>
            </w:pPr>
            <w:r>
              <w:t>Look for and take advantage of opportunities to learn new skills and develop strengths</w:t>
            </w:r>
          </w:p>
          <w:p w14:paraId="0C645977" w14:textId="77777777" w:rsidR="001F2503" w:rsidRPr="00C978B9" w:rsidRDefault="0039395B" w:rsidP="0039395B">
            <w:pPr>
              <w:pStyle w:val="TableBullet"/>
            </w:pPr>
            <w:r>
              <w:t>Show commitment to achieving challenging goals</w:t>
            </w:r>
          </w:p>
          <w:p w14:paraId="00C8CFC6" w14:textId="77777777" w:rsidR="001F2503" w:rsidRPr="00C978B9" w:rsidRDefault="0039395B" w:rsidP="0039395B">
            <w:pPr>
              <w:pStyle w:val="TableBullet"/>
            </w:pPr>
            <w:r>
              <w:t>Examine and reflect on own performance</w:t>
            </w:r>
          </w:p>
          <w:p w14:paraId="32D7927B" w14:textId="77777777" w:rsidR="001F2503" w:rsidRPr="00C978B9" w:rsidRDefault="0039395B" w:rsidP="0039395B">
            <w:pPr>
              <w:pStyle w:val="TableBullet"/>
            </w:pPr>
            <w:r>
              <w:t>Seek and respond positively to constructive feedback and guidance</w:t>
            </w:r>
          </w:p>
          <w:p w14:paraId="131B5154" w14:textId="77777777" w:rsidR="001F2503" w:rsidRPr="00C978B9" w:rsidRDefault="0039395B" w:rsidP="0039395B">
            <w:pPr>
              <w:pStyle w:val="TableBullet"/>
            </w:pPr>
            <w:r>
              <w:t>Demonstrate a high level of personal motivation</w:t>
            </w:r>
          </w:p>
        </w:tc>
      </w:tr>
      <w:tr w:rsidR="0039395B" w:rsidRPr="00C978B9" w14:paraId="04071968" w14:textId="77777777" w:rsidTr="00C25C44">
        <w:tc>
          <w:tcPr>
            <w:tcW w:w="2702" w:type="dxa"/>
          </w:tcPr>
          <w:p w14:paraId="4F81E3FB" w14:textId="77777777" w:rsidR="001F2503" w:rsidRPr="00C978B9" w:rsidRDefault="0039395B" w:rsidP="00CC7829">
            <w:pPr>
              <w:pStyle w:val="TableText"/>
              <w:rPr>
                <w:b/>
              </w:rPr>
            </w:pPr>
            <w:r>
              <w:rPr>
                <w:b/>
              </w:rPr>
              <w:lastRenderedPageBreak/>
              <w:t>Relationships</w:t>
            </w:r>
          </w:p>
          <w:p w14:paraId="45140331" w14:textId="77777777" w:rsidR="001F2503" w:rsidRPr="00C978B9" w:rsidRDefault="0039395B" w:rsidP="0039395B">
            <w:pPr>
              <w:pStyle w:val="TableText"/>
            </w:pPr>
            <w:r>
              <w:t>Communicate Effectively</w:t>
            </w:r>
          </w:p>
        </w:tc>
        <w:tc>
          <w:tcPr>
            <w:tcW w:w="2337" w:type="dxa"/>
          </w:tcPr>
          <w:p w14:paraId="2BCB3948" w14:textId="77777777" w:rsidR="001F2503" w:rsidRPr="00C978B9" w:rsidRDefault="0039395B" w:rsidP="0039395B">
            <w:pPr>
              <w:pStyle w:val="TableText"/>
              <w:rPr>
                <w:rFonts w:cs="Arial"/>
                <w:color w:val="000000"/>
              </w:rPr>
            </w:pPr>
            <w:r>
              <w:rPr>
                <w:rFonts w:cs="Arial"/>
                <w:color w:val="000000"/>
              </w:rPr>
              <w:t>Advanced</w:t>
            </w:r>
          </w:p>
        </w:tc>
        <w:tc>
          <w:tcPr>
            <w:tcW w:w="5761" w:type="dxa"/>
          </w:tcPr>
          <w:p w14:paraId="2E6147C3" w14:textId="77777777" w:rsidR="001F2503" w:rsidRPr="00C978B9" w:rsidRDefault="0039395B" w:rsidP="0039395B">
            <w:pPr>
              <w:pStyle w:val="TableBullet"/>
            </w:pPr>
            <w:r>
              <w:t>Present with credibility, engage varied audiences and test levels of understanding</w:t>
            </w:r>
          </w:p>
          <w:p w14:paraId="650ADE0D" w14:textId="77777777" w:rsidR="001F2503" w:rsidRPr="00C978B9" w:rsidRDefault="0039395B" w:rsidP="0039395B">
            <w:pPr>
              <w:pStyle w:val="TableBullet"/>
            </w:pPr>
            <w:r>
              <w:t>Translate technical and complex information concisely for diverse audiences</w:t>
            </w:r>
          </w:p>
          <w:p w14:paraId="6CF58D3C" w14:textId="77777777" w:rsidR="001F2503" w:rsidRPr="00C978B9" w:rsidRDefault="0039395B" w:rsidP="0039395B">
            <w:pPr>
              <w:pStyle w:val="TableBullet"/>
            </w:pPr>
            <w:r>
              <w:t>Create opportunities for others to contribute to discussion and debate</w:t>
            </w:r>
          </w:p>
          <w:p w14:paraId="233821F2" w14:textId="77777777" w:rsidR="001F2503" w:rsidRPr="00C978B9" w:rsidRDefault="0039395B" w:rsidP="0039395B">
            <w:pPr>
              <w:pStyle w:val="TableBullet"/>
            </w:pPr>
            <w:r>
              <w:t>Actively listen and encourage others to contribute inputs</w:t>
            </w:r>
          </w:p>
          <w:p w14:paraId="3B7B112A" w14:textId="77777777" w:rsidR="001F2503" w:rsidRPr="00C978B9" w:rsidRDefault="0039395B" w:rsidP="0039395B">
            <w:pPr>
              <w:pStyle w:val="TableBullet"/>
            </w:pPr>
            <w:r>
              <w:t>Adjust style and approach to optimise outcomes</w:t>
            </w:r>
          </w:p>
          <w:p w14:paraId="7B4E4056" w14:textId="77777777" w:rsidR="001F2503" w:rsidRPr="00C978B9" w:rsidRDefault="0039395B" w:rsidP="0039395B">
            <w:pPr>
              <w:pStyle w:val="TableBullet"/>
            </w:pPr>
            <w:r>
              <w:t>Write fluently and persuasively in a range of styles and formats</w:t>
            </w:r>
          </w:p>
        </w:tc>
      </w:tr>
      <w:tr w:rsidR="0039395B" w:rsidRPr="00C978B9" w14:paraId="04B82E0F" w14:textId="77777777" w:rsidTr="00C25C44">
        <w:tc>
          <w:tcPr>
            <w:tcW w:w="2702" w:type="dxa"/>
          </w:tcPr>
          <w:p w14:paraId="1F666F7E" w14:textId="77777777" w:rsidR="001F2503" w:rsidRPr="00C978B9" w:rsidRDefault="0039395B" w:rsidP="00CC7829">
            <w:pPr>
              <w:pStyle w:val="TableText"/>
              <w:rPr>
                <w:b/>
              </w:rPr>
            </w:pPr>
            <w:r>
              <w:rPr>
                <w:b/>
              </w:rPr>
              <w:t>Relationships</w:t>
            </w:r>
          </w:p>
          <w:p w14:paraId="37CFFDE7" w14:textId="77777777" w:rsidR="001F2503" w:rsidRPr="00C978B9" w:rsidRDefault="0039395B" w:rsidP="0039395B">
            <w:pPr>
              <w:pStyle w:val="TableText"/>
            </w:pPr>
            <w:r>
              <w:t>Influence and Negotiate</w:t>
            </w:r>
          </w:p>
        </w:tc>
        <w:tc>
          <w:tcPr>
            <w:tcW w:w="2337" w:type="dxa"/>
          </w:tcPr>
          <w:p w14:paraId="414C6B8C" w14:textId="77777777" w:rsidR="001F2503" w:rsidRPr="00C978B9" w:rsidRDefault="0039395B" w:rsidP="0039395B">
            <w:pPr>
              <w:pStyle w:val="TableText"/>
              <w:rPr>
                <w:rFonts w:cs="Arial"/>
                <w:color w:val="000000"/>
              </w:rPr>
            </w:pPr>
            <w:r>
              <w:rPr>
                <w:rFonts w:cs="Arial"/>
                <w:color w:val="000000"/>
              </w:rPr>
              <w:t>Adept</w:t>
            </w:r>
          </w:p>
        </w:tc>
        <w:tc>
          <w:tcPr>
            <w:tcW w:w="5761" w:type="dxa"/>
          </w:tcPr>
          <w:p w14:paraId="2BC6B187" w14:textId="77777777" w:rsidR="001F2503" w:rsidRPr="00C978B9" w:rsidRDefault="0039395B" w:rsidP="0039395B">
            <w:pPr>
              <w:pStyle w:val="TableBullet"/>
            </w:pPr>
            <w:r>
              <w:t>Negotiate from an informed and credible position</w:t>
            </w:r>
          </w:p>
          <w:p w14:paraId="00954F74" w14:textId="77777777" w:rsidR="001F2503" w:rsidRPr="00C978B9" w:rsidRDefault="0039395B" w:rsidP="0039395B">
            <w:pPr>
              <w:pStyle w:val="TableBullet"/>
            </w:pPr>
            <w:r>
              <w:t>Lead and facilitate productive discussions with staff and stakeholders</w:t>
            </w:r>
          </w:p>
          <w:p w14:paraId="7B15CC96" w14:textId="77777777" w:rsidR="001F2503" w:rsidRPr="00C978B9" w:rsidRDefault="0039395B" w:rsidP="0039395B">
            <w:pPr>
              <w:pStyle w:val="TableBullet"/>
            </w:pPr>
            <w:r>
              <w:t>Encourage others to talk, share and debate ideas to achieve a consensus</w:t>
            </w:r>
          </w:p>
          <w:p w14:paraId="0E568038" w14:textId="77777777" w:rsidR="001F2503" w:rsidRPr="00C978B9" w:rsidRDefault="0039395B" w:rsidP="0039395B">
            <w:pPr>
              <w:pStyle w:val="TableBullet"/>
            </w:pPr>
            <w:r>
              <w:t>Recognise and explain the need for compromise</w:t>
            </w:r>
          </w:p>
          <w:p w14:paraId="2781AEC0" w14:textId="77777777" w:rsidR="001F2503" w:rsidRPr="00C978B9" w:rsidRDefault="0039395B" w:rsidP="0039395B">
            <w:pPr>
              <w:pStyle w:val="TableBullet"/>
            </w:pPr>
            <w:r>
              <w:t>Influence others with a fair and considered approach and sound arguments</w:t>
            </w:r>
          </w:p>
          <w:p w14:paraId="3519BD63" w14:textId="77777777" w:rsidR="001F2503" w:rsidRPr="00C978B9" w:rsidRDefault="0039395B" w:rsidP="0039395B">
            <w:pPr>
              <w:pStyle w:val="TableBullet"/>
            </w:pPr>
            <w:r>
              <w:t>Show sensitivity and understanding in resolving conflicts and differences</w:t>
            </w:r>
          </w:p>
          <w:p w14:paraId="37835D4D" w14:textId="77777777" w:rsidR="001F2503" w:rsidRPr="00C978B9" w:rsidRDefault="0039395B" w:rsidP="0039395B">
            <w:pPr>
              <w:pStyle w:val="TableBullet"/>
            </w:pPr>
            <w:r>
              <w:t>Manage challenging relations with internal and external stakeholders</w:t>
            </w:r>
          </w:p>
          <w:p w14:paraId="459F20C0" w14:textId="77777777" w:rsidR="001F2503" w:rsidRPr="00C978B9" w:rsidRDefault="0039395B" w:rsidP="0039395B">
            <w:pPr>
              <w:pStyle w:val="TableBullet"/>
            </w:pPr>
            <w:r>
              <w:t>Pre-empt and minimise conflict</w:t>
            </w:r>
          </w:p>
        </w:tc>
      </w:tr>
      <w:tr w:rsidR="0039395B" w:rsidRPr="00C978B9" w14:paraId="119C695B" w14:textId="77777777" w:rsidTr="00C25C44">
        <w:tc>
          <w:tcPr>
            <w:tcW w:w="2702" w:type="dxa"/>
          </w:tcPr>
          <w:p w14:paraId="28CBB3CB" w14:textId="77777777" w:rsidR="001F2503" w:rsidRPr="00C978B9" w:rsidRDefault="0039395B" w:rsidP="00CC7829">
            <w:pPr>
              <w:pStyle w:val="TableText"/>
              <w:rPr>
                <w:b/>
              </w:rPr>
            </w:pPr>
            <w:r>
              <w:rPr>
                <w:b/>
              </w:rPr>
              <w:t>Results</w:t>
            </w:r>
          </w:p>
          <w:p w14:paraId="29BD2B05" w14:textId="77777777" w:rsidR="001F2503" w:rsidRPr="00C978B9" w:rsidRDefault="0039395B" w:rsidP="0039395B">
            <w:pPr>
              <w:pStyle w:val="TableText"/>
            </w:pPr>
            <w:r>
              <w:t>Deliver Results</w:t>
            </w:r>
          </w:p>
        </w:tc>
        <w:tc>
          <w:tcPr>
            <w:tcW w:w="2337" w:type="dxa"/>
          </w:tcPr>
          <w:p w14:paraId="5928221A" w14:textId="77777777" w:rsidR="001F2503" w:rsidRPr="00C978B9" w:rsidRDefault="0039395B" w:rsidP="0039395B">
            <w:pPr>
              <w:pStyle w:val="TableText"/>
              <w:rPr>
                <w:rFonts w:cs="Arial"/>
                <w:color w:val="000000"/>
              </w:rPr>
            </w:pPr>
            <w:r>
              <w:rPr>
                <w:rFonts w:cs="Arial"/>
                <w:color w:val="000000"/>
              </w:rPr>
              <w:t>Adept</w:t>
            </w:r>
          </w:p>
        </w:tc>
        <w:tc>
          <w:tcPr>
            <w:tcW w:w="5761" w:type="dxa"/>
          </w:tcPr>
          <w:p w14:paraId="73B11DA1" w14:textId="77777777" w:rsidR="001F2503" w:rsidRPr="00C978B9" w:rsidRDefault="0039395B" w:rsidP="0039395B">
            <w:pPr>
              <w:pStyle w:val="TableBullet"/>
            </w:pPr>
            <w:r>
              <w:t>Take responsibility for delivering on intended outcomes</w:t>
            </w:r>
          </w:p>
          <w:p w14:paraId="6CCA8FB0" w14:textId="77777777" w:rsidR="001F2503" w:rsidRPr="00C978B9" w:rsidRDefault="0039395B" w:rsidP="0039395B">
            <w:pPr>
              <w:pStyle w:val="TableBullet"/>
            </w:pPr>
            <w:r>
              <w:t>Make sure team/unit staff understand expected goals and acknowledge success</w:t>
            </w:r>
          </w:p>
          <w:p w14:paraId="31F749DA" w14:textId="77777777" w:rsidR="001F2503" w:rsidRPr="00C978B9" w:rsidRDefault="0039395B" w:rsidP="0039395B">
            <w:pPr>
              <w:pStyle w:val="TableBullet"/>
            </w:pPr>
            <w:r>
              <w:t>Identify resource needs and ensure goals are achieved within budget and deadlines</w:t>
            </w:r>
          </w:p>
          <w:p w14:paraId="76D8EDDC" w14:textId="77777777" w:rsidR="001F2503" w:rsidRPr="00C978B9" w:rsidRDefault="0039395B" w:rsidP="0039395B">
            <w:pPr>
              <w:pStyle w:val="TableBullet"/>
            </w:pPr>
            <w:r>
              <w:t>Identify changed priorities and ensure allocation of resources meets new business needs</w:t>
            </w:r>
          </w:p>
          <w:p w14:paraId="7B29FD91" w14:textId="77777777" w:rsidR="001F2503" w:rsidRPr="00C978B9" w:rsidRDefault="0039395B" w:rsidP="0039395B">
            <w:pPr>
              <w:pStyle w:val="TableBullet"/>
            </w:pPr>
            <w:r>
              <w:t>Ensure financial implications of changed priorities are explicit and budgeted for</w:t>
            </w:r>
          </w:p>
          <w:p w14:paraId="14F18C34" w14:textId="77777777" w:rsidR="001F2503" w:rsidRPr="00C978B9" w:rsidRDefault="0039395B" w:rsidP="0039395B">
            <w:pPr>
              <w:pStyle w:val="TableBullet"/>
            </w:pPr>
            <w:r>
              <w:t>Use own expertise and seek others’ expertise to achieve work outcomes</w:t>
            </w:r>
          </w:p>
        </w:tc>
      </w:tr>
      <w:tr w:rsidR="0039395B" w:rsidRPr="00C978B9" w14:paraId="3B7C6035" w14:textId="77777777" w:rsidTr="00C25C44">
        <w:tc>
          <w:tcPr>
            <w:tcW w:w="2702" w:type="dxa"/>
          </w:tcPr>
          <w:p w14:paraId="38827FF5" w14:textId="77777777" w:rsidR="001F2503" w:rsidRPr="00C978B9" w:rsidRDefault="0039395B" w:rsidP="00CC7829">
            <w:pPr>
              <w:pStyle w:val="TableText"/>
              <w:rPr>
                <w:b/>
              </w:rPr>
            </w:pPr>
            <w:r>
              <w:rPr>
                <w:b/>
              </w:rPr>
              <w:t>Results</w:t>
            </w:r>
          </w:p>
          <w:p w14:paraId="0173A0D1" w14:textId="77777777" w:rsidR="001F2503" w:rsidRPr="00C978B9" w:rsidRDefault="0039395B" w:rsidP="0039395B">
            <w:pPr>
              <w:pStyle w:val="TableText"/>
            </w:pPr>
            <w:r>
              <w:t>Think and Solve Problems</w:t>
            </w:r>
          </w:p>
        </w:tc>
        <w:tc>
          <w:tcPr>
            <w:tcW w:w="2337" w:type="dxa"/>
          </w:tcPr>
          <w:p w14:paraId="4BED17FD" w14:textId="77777777" w:rsidR="001F2503" w:rsidRPr="00C978B9" w:rsidRDefault="0039395B" w:rsidP="0039395B">
            <w:pPr>
              <w:pStyle w:val="TableText"/>
              <w:rPr>
                <w:rFonts w:cs="Arial"/>
                <w:color w:val="000000"/>
              </w:rPr>
            </w:pPr>
            <w:r>
              <w:rPr>
                <w:rFonts w:cs="Arial"/>
                <w:color w:val="000000"/>
              </w:rPr>
              <w:t>Adept</w:t>
            </w:r>
          </w:p>
        </w:tc>
        <w:tc>
          <w:tcPr>
            <w:tcW w:w="5761" w:type="dxa"/>
          </w:tcPr>
          <w:p w14:paraId="61BE293D" w14:textId="77777777" w:rsidR="001F2503" w:rsidRPr="00C978B9" w:rsidRDefault="0039395B" w:rsidP="0039395B">
            <w:pPr>
              <w:pStyle w:val="TableBullet"/>
            </w:pPr>
            <w:r>
              <w:t>Research and analyse information, identify interrelationships and make recommendations based on relevant evidence</w:t>
            </w:r>
          </w:p>
          <w:p w14:paraId="5740F6C7" w14:textId="77777777" w:rsidR="001F2503" w:rsidRPr="00C978B9" w:rsidRDefault="0039395B" w:rsidP="0039395B">
            <w:pPr>
              <w:pStyle w:val="TableBullet"/>
            </w:pPr>
            <w:r>
              <w:t>Anticipate, identify and address issues and potential problems and select the most effective solutions from a range of option</w:t>
            </w:r>
          </w:p>
          <w:p w14:paraId="72482687" w14:textId="77777777" w:rsidR="001F2503" w:rsidRPr="00C978B9" w:rsidRDefault="0039395B" w:rsidP="0039395B">
            <w:pPr>
              <w:pStyle w:val="TableBullet"/>
            </w:pPr>
            <w:r>
              <w:t>Participate in and contribute to team/unit initiatives to resolve common issues or barriers to effectiveness</w:t>
            </w:r>
          </w:p>
          <w:p w14:paraId="54FAFB02" w14:textId="77777777" w:rsidR="001F2503" w:rsidRPr="00C978B9" w:rsidRDefault="0039395B" w:rsidP="0039395B">
            <w:pPr>
              <w:pStyle w:val="TableBullet"/>
            </w:pPr>
            <w:r>
              <w:t>Identify and share business process improvements to enhance effectiveness</w:t>
            </w:r>
          </w:p>
        </w:tc>
      </w:tr>
      <w:tr w:rsidR="0039395B" w:rsidRPr="00C978B9" w14:paraId="13889FFD" w14:textId="77777777" w:rsidTr="00C25C44">
        <w:tc>
          <w:tcPr>
            <w:tcW w:w="2702" w:type="dxa"/>
          </w:tcPr>
          <w:p w14:paraId="2D839AFC" w14:textId="77777777" w:rsidR="001F2503" w:rsidRPr="00C978B9" w:rsidRDefault="0039395B" w:rsidP="00CC7829">
            <w:pPr>
              <w:pStyle w:val="TableText"/>
              <w:rPr>
                <w:b/>
              </w:rPr>
            </w:pPr>
            <w:r>
              <w:rPr>
                <w:b/>
              </w:rPr>
              <w:t>Business Enablers</w:t>
            </w:r>
          </w:p>
          <w:p w14:paraId="2CDD8532" w14:textId="77777777" w:rsidR="001F2503" w:rsidRPr="00C978B9" w:rsidRDefault="0039395B" w:rsidP="0039395B">
            <w:pPr>
              <w:pStyle w:val="TableText"/>
            </w:pPr>
            <w:r>
              <w:t>Technology</w:t>
            </w:r>
          </w:p>
        </w:tc>
        <w:tc>
          <w:tcPr>
            <w:tcW w:w="2337" w:type="dxa"/>
          </w:tcPr>
          <w:p w14:paraId="494BAC3A" w14:textId="77777777" w:rsidR="001F2503" w:rsidRPr="00C978B9" w:rsidRDefault="0039395B" w:rsidP="0039395B">
            <w:pPr>
              <w:pStyle w:val="TableText"/>
              <w:rPr>
                <w:rFonts w:cs="Arial"/>
                <w:color w:val="000000"/>
              </w:rPr>
            </w:pPr>
            <w:r>
              <w:rPr>
                <w:rFonts w:cs="Arial"/>
                <w:color w:val="000000"/>
              </w:rPr>
              <w:t>Adept</w:t>
            </w:r>
          </w:p>
        </w:tc>
        <w:tc>
          <w:tcPr>
            <w:tcW w:w="5761" w:type="dxa"/>
          </w:tcPr>
          <w:p w14:paraId="771AF779" w14:textId="77777777" w:rsidR="001F2503" w:rsidRPr="00C978B9" w:rsidRDefault="0039395B" w:rsidP="0039395B">
            <w:pPr>
              <w:pStyle w:val="TableBullet"/>
            </w:pPr>
            <w:r>
              <w:t>Demonstrate a sound understanding of technology relevant to the work unit, and identify and select the most appropriate technology for assigned tasks</w:t>
            </w:r>
          </w:p>
          <w:p w14:paraId="6094C4F5" w14:textId="77777777" w:rsidR="001F2503" w:rsidRPr="00C978B9" w:rsidRDefault="0039395B" w:rsidP="0039395B">
            <w:pPr>
              <w:pStyle w:val="TableBullet"/>
            </w:pPr>
            <w:r>
              <w:lastRenderedPageBreak/>
              <w:t>Identify opportunities to use a broad range of communications technologies to deliver effective messages</w:t>
            </w:r>
          </w:p>
          <w:p w14:paraId="4654C957" w14:textId="77777777" w:rsidR="001F2503" w:rsidRPr="00C978B9" w:rsidRDefault="0039395B" w:rsidP="0039395B">
            <w:pPr>
              <w:pStyle w:val="TableBullet"/>
            </w:pPr>
            <w:r>
              <w:t>Understand, act on and monitor compliance with information and communications security and use policies</w:t>
            </w:r>
          </w:p>
          <w:p w14:paraId="3DBCDC62" w14:textId="77777777" w:rsidR="001F2503" w:rsidRPr="00C978B9" w:rsidRDefault="0039395B" w:rsidP="0039395B">
            <w:pPr>
              <w:pStyle w:val="TableBullet"/>
            </w:pPr>
            <w:r>
              <w:t>Identify ways to leverage the value of technology to achieve team/unit outcomes, using the existing technology of the business</w:t>
            </w:r>
          </w:p>
          <w:p w14:paraId="115F63E9" w14:textId="77777777" w:rsidR="001F2503" w:rsidRPr="00C978B9" w:rsidRDefault="0039395B" w:rsidP="0039395B">
            <w:pPr>
              <w:pStyle w:val="TableBullet"/>
            </w:pPr>
            <w:r>
              <w:t>Support compliance with the records, information and knowledge management requirements of the organisation</w:t>
            </w:r>
          </w:p>
        </w:tc>
      </w:tr>
      <w:tr w:rsidR="0039395B" w:rsidRPr="00C978B9" w14:paraId="71180F53" w14:textId="77777777" w:rsidTr="00C25C44">
        <w:tc>
          <w:tcPr>
            <w:tcW w:w="2702" w:type="dxa"/>
          </w:tcPr>
          <w:p w14:paraId="7B6E652E" w14:textId="77777777" w:rsidR="001F2503" w:rsidRPr="00C978B9" w:rsidRDefault="0039395B" w:rsidP="00CC7829">
            <w:pPr>
              <w:pStyle w:val="TableText"/>
              <w:rPr>
                <w:b/>
              </w:rPr>
            </w:pPr>
            <w:r>
              <w:rPr>
                <w:b/>
              </w:rPr>
              <w:lastRenderedPageBreak/>
              <w:t>Business Enablers</w:t>
            </w:r>
          </w:p>
          <w:p w14:paraId="552C7F5C" w14:textId="77777777" w:rsidR="001F2503" w:rsidRPr="00C978B9" w:rsidRDefault="0039395B" w:rsidP="0039395B">
            <w:pPr>
              <w:pStyle w:val="TableText"/>
            </w:pPr>
            <w:r>
              <w:t>Project Management</w:t>
            </w:r>
          </w:p>
        </w:tc>
        <w:tc>
          <w:tcPr>
            <w:tcW w:w="2337" w:type="dxa"/>
          </w:tcPr>
          <w:p w14:paraId="271ECAC2" w14:textId="77777777" w:rsidR="001F2503" w:rsidRPr="00C978B9" w:rsidRDefault="0039395B" w:rsidP="0039395B">
            <w:pPr>
              <w:pStyle w:val="TableText"/>
              <w:rPr>
                <w:rFonts w:cs="Arial"/>
                <w:color w:val="000000"/>
              </w:rPr>
            </w:pPr>
            <w:r>
              <w:rPr>
                <w:rFonts w:cs="Arial"/>
                <w:color w:val="000000"/>
              </w:rPr>
              <w:t>Advanced</w:t>
            </w:r>
          </w:p>
        </w:tc>
        <w:tc>
          <w:tcPr>
            <w:tcW w:w="5761" w:type="dxa"/>
          </w:tcPr>
          <w:p w14:paraId="63554240" w14:textId="77777777" w:rsidR="001F2503" w:rsidRPr="00C978B9" w:rsidRDefault="0039395B" w:rsidP="0039395B">
            <w:pPr>
              <w:pStyle w:val="TableBullet"/>
            </w:pPr>
            <w:r>
              <w:t>Prepare scope and business cases for more ambiguous or complex projects including cost and resource impacts</w:t>
            </w:r>
          </w:p>
          <w:p w14:paraId="58DB7FEB" w14:textId="77777777" w:rsidR="001F2503" w:rsidRPr="00C978B9" w:rsidRDefault="0039395B" w:rsidP="0039395B">
            <w:pPr>
              <w:pStyle w:val="TableBullet"/>
            </w:pPr>
            <w:r>
              <w:t>Access key subject-matter experts’ knowledge to inform project plans and directions</w:t>
            </w:r>
          </w:p>
          <w:p w14:paraId="77C73F12" w14:textId="77777777" w:rsidR="001F2503" w:rsidRPr="00C978B9" w:rsidRDefault="0039395B" w:rsidP="0039395B">
            <w:pPr>
              <w:pStyle w:val="TableBullet"/>
            </w:pPr>
            <w:r>
              <w:t>Implement effective stakeholder engagement and communications strategy for all stages of projects</w:t>
            </w:r>
          </w:p>
          <w:p w14:paraId="31CB9A8A" w14:textId="77777777" w:rsidR="001F2503" w:rsidRPr="00C978B9" w:rsidRDefault="0039395B" w:rsidP="0039395B">
            <w:pPr>
              <w:pStyle w:val="TableBullet"/>
            </w:pPr>
            <w:r>
              <w:t>Monitor the completion of projects and implement effective and rigorous project evaluation methodologies to inform future planning</w:t>
            </w:r>
          </w:p>
          <w:p w14:paraId="6AF4637E" w14:textId="77777777" w:rsidR="001F2503" w:rsidRPr="00C978B9" w:rsidRDefault="0039395B" w:rsidP="0039395B">
            <w:pPr>
              <w:pStyle w:val="TableBullet"/>
            </w:pPr>
            <w:r>
              <w:t>Develop effective strategies to remedy variances from project plans, and minimise impacts</w:t>
            </w:r>
          </w:p>
          <w:p w14:paraId="3C99BDED" w14:textId="77777777" w:rsidR="001F2503" w:rsidRPr="00C978B9" w:rsidRDefault="0039395B" w:rsidP="0039395B">
            <w:pPr>
              <w:pStyle w:val="TableBullet"/>
            </w:pPr>
            <w:r>
              <w:t>Manage transitions between project stages and ensure that changes are consistent with organisational goals</w:t>
            </w:r>
          </w:p>
        </w:tc>
      </w:tr>
    </w:tbl>
    <w:p w14:paraId="11B4EA30" w14:textId="77777777" w:rsidR="004E0255" w:rsidRDefault="004E0255"/>
    <w:sectPr w:rsidR="004E0255" w:rsidSect="009D747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066D2" w14:textId="77777777" w:rsidR="0064301E" w:rsidRDefault="0064301E" w:rsidP="00BB532F">
      <w:pPr>
        <w:spacing w:after="0" w:line="240" w:lineRule="auto"/>
      </w:pPr>
      <w:r>
        <w:separator/>
      </w:r>
    </w:p>
  </w:endnote>
  <w:endnote w:type="continuationSeparator" w:id="0">
    <w:p w14:paraId="232CA8C7" w14:textId="77777777" w:rsidR="0064301E" w:rsidRDefault="0064301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3FFF" w14:textId="77777777" w:rsidR="00DA5FB4" w:rsidRDefault="00DA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251EBEE7" w14:textId="77777777" w:rsidTr="00C03AFD">
      <w:tc>
        <w:tcPr>
          <w:tcW w:w="2250" w:type="pct"/>
          <w:vAlign w:val="center"/>
        </w:tcPr>
        <w:p w14:paraId="57A2AF54" w14:textId="53CE8058"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00485728">
            <w:rPr>
              <w:color w:val="000000" w:themeColor="text1"/>
              <w:sz w:val="18"/>
            </w:rPr>
            <w:t>Team</w:t>
          </w:r>
          <w:proofErr w:type="gramEnd"/>
          <w:r w:rsidR="00485728">
            <w:rPr>
              <w:color w:val="000000" w:themeColor="text1"/>
              <w:sz w:val="18"/>
            </w:rPr>
            <w:t xml:space="preserve"> Leader - Cultural Science</w:t>
          </w:r>
        </w:p>
      </w:tc>
      <w:tc>
        <w:tcPr>
          <w:tcW w:w="250" w:type="pct"/>
          <w:vAlign w:val="center"/>
        </w:tcPr>
        <w:p w14:paraId="172D0455"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C506A0">
            <w:rPr>
              <w:noProof/>
              <w:color w:val="928B81"/>
              <w:sz w:val="18"/>
              <w:lang w:eastAsia="en-AU"/>
            </w:rPr>
            <w:t>5</w:t>
          </w:r>
          <w:r w:rsidRPr="00C03AFD">
            <w:rPr>
              <w:noProof/>
              <w:color w:val="928B81"/>
              <w:sz w:val="18"/>
              <w:lang w:eastAsia="en-AU"/>
            </w:rPr>
            <w:fldChar w:fldCharType="end"/>
          </w:r>
        </w:p>
      </w:tc>
      <w:tc>
        <w:tcPr>
          <w:tcW w:w="2350" w:type="pct"/>
        </w:tcPr>
        <w:p w14:paraId="350BEA0D" w14:textId="77777777" w:rsidR="00C03AFD" w:rsidRDefault="00C03AFD" w:rsidP="00C03AFD">
          <w:pPr>
            <w:pStyle w:val="Footer"/>
            <w:jc w:val="right"/>
          </w:pPr>
          <w:r>
            <w:rPr>
              <w:noProof/>
              <w:lang w:val="en-AU" w:eastAsia="en-AU"/>
            </w:rPr>
            <w:drawing>
              <wp:inline distT="0" distB="0" distL="0" distR="0" wp14:anchorId="61192D2F" wp14:editId="1DE75B10">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78E7704" w14:textId="77777777"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FAA89C3" w14:textId="77777777" w:rsidTr="0047547E">
      <w:trPr>
        <w:trHeight w:val="811"/>
      </w:trPr>
      <w:tc>
        <w:tcPr>
          <w:tcW w:w="10005" w:type="dxa"/>
          <w:vAlign w:val="bottom"/>
        </w:tcPr>
        <w:p w14:paraId="79B98F6D"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C506A0">
            <w:rPr>
              <w:noProof/>
              <w:lang w:eastAsia="en-AU"/>
            </w:rPr>
            <w:t>1</w:t>
          </w:r>
          <w:r>
            <w:rPr>
              <w:noProof/>
              <w:lang w:eastAsia="en-AU"/>
            </w:rPr>
            <w:fldChar w:fldCharType="end"/>
          </w:r>
        </w:p>
      </w:tc>
      <w:tc>
        <w:tcPr>
          <w:tcW w:w="875" w:type="dxa"/>
        </w:tcPr>
        <w:p w14:paraId="5EC03B29" w14:textId="77777777" w:rsidR="00BB532F" w:rsidRDefault="00BB532F" w:rsidP="00BD7BA7">
          <w:pPr>
            <w:pStyle w:val="Footer"/>
            <w:jc w:val="right"/>
          </w:pPr>
          <w:r>
            <w:rPr>
              <w:noProof/>
              <w:lang w:val="en-AU" w:eastAsia="en-AU"/>
            </w:rPr>
            <w:drawing>
              <wp:inline distT="0" distB="0" distL="0" distR="0" wp14:anchorId="16E4200D" wp14:editId="48AE4347">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C73A69A"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A156A" w14:textId="77777777" w:rsidR="0064301E" w:rsidRDefault="0064301E" w:rsidP="00BB532F">
      <w:pPr>
        <w:spacing w:after="0" w:line="240" w:lineRule="auto"/>
      </w:pPr>
      <w:r>
        <w:separator/>
      </w:r>
    </w:p>
  </w:footnote>
  <w:footnote w:type="continuationSeparator" w:id="0">
    <w:p w14:paraId="7D2A397B" w14:textId="77777777" w:rsidR="0064301E" w:rsidRDefault="0064301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E2BDD" w14:textId="77777777" w:rsidR="00DA5FB4" w:rsidRDefault="00DA5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964C" w14:textId="77777777" w:rsidR="00DA5FB4" w:rsidRDefault="00DA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53F63612" w14:textId="77777777" w:rsidTr="009D747B">
      <w:trPr>
        <w:trHeight w:val="1337"/>
      </w:trPr>
      <w:tc>
        <w:tcPr>
          <w:tcW w:w="7038" w:type="dxa"/>
        </w:tcPr>
        <w:p w14:paraId="708A4A08"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4470E25" w14:textId="7F584E10" w:rsidR="007E2FB7" w:rsidRPr="001E49B2" w:rsidRDefault="00573D59" w:rsidP="001C2248">
          <w:pPr>
            <w:pStyle w:val="TitleSub"/>
            <w:spacing w:after="0"/>
            <w:rPr>
              <w:rFonts w:ascii="Arial" w:hAnsi="Arial" w:cs="Arial"/>
              <w:b/>
            </w:rPr>
          </w:pPr>
          <w:r>
            <w:rPr>
              <w:rFonts w:ascii="Arial" w:hAnsi="Arial" w:cs="Arial"/>
              <w:b/>
            </w:rPr>
            <w:t>Team Leader</w:t>
          </w:r>
          <w:r w:rsidR="001C2248" w:rsidRPr="001E49B2">
            <w:rPr>
              <w:rFonts w:ascii="Arial" w:hAnsi="Arial" w:cs="Arial"/>
              <w:b/>
            </w:rPr>
            <w:t xml:space="preserve"> </w:t>
          </w:r>
          <w:r>
            <w:rPr>
              <w:rFonts w:ascii="Arial" w:hAnsi="Arial" w:cs="Arial"/>
              <w:b/>
            </w:rPr>
            <w:t>–</w:t>
          </w:r>
          <w:r w:rsidR="001C2248" w:rsidRPr="001E49B2">
            <w:rPr>
              <w:rFonts w:ascii="Arial" w:hAnsi="Arial" w:cs="Arial"/>
              <w:b/>
            </w:rPr>
            <w:t xml:space="preserve"> </w:t>
          </w:r>
          <w:r>
            <w:rPr>
              <w:rFonts w:ascii="Arial" w:hAnsi="Arial" w:cs="Arial"/>
              <w:b/>
            </w:rPr>
            <w:t>Cultural Science</w:t>
          </w:r>
          <w:r w:rsidR="00DA5FB4">
            <w:rPr>
              <w:rFonts w:ascii="Arial" w:hAnsi="Arial" w:cs="Arial"/>
              <w:b/>
            </w:rPr>
            <w:t xml:space="preserve"> (Identified)</w:t>
          </w:r>
        </w:p>
      </w:tc>
      <w:tc>
        <w:tcPr>
          <w:tcW w:w="3665" w:type="dxa"/>
        </w:tcPr>
        <w:p w14:paraId="34F65106" w14:textId="3D59E3D6" w:rsidR="000477E1" w:rsidRPr="000477E1" w:rsidRDefault="00273F2A" w:rsidP="00030565">
          <w:pPr>
            <w:jc w:val="right"/>
          </w:pPr>
          <w:r>
            <w:rPr>
              <w:noProof/>
              <w:lang w:val="en-AU" w:eastAsia="en-AU"/>
            </w:rPr>
            <w:drawing>
              <wp:inline distT="0" distB="0" distL="0" distR="0" wp14:anchorId="6F13A11E" wp14:editId="3612BAB0">
                <wp:extent cx="2000250" cy="65971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088" cy="671203"/>
                        </a:xfrm>
                        <a:prstGeom prst="rect">
                          <a:avLst/>
                        </a:prstGeom>
                        <a:noFill/>
                        <a:ln>
                          <a:noFill/>
                        </a:ln>
                      </pic:spPr>
                    </pic:pic>
                  </a:graphicData>
                </a:graphic>
              </wp:inline>
            </w:drawing>
          </w:r>
        </w:p>
        <w:p w14:paraId="688F13C4" w14:textId="77777777" w:rsidR="000477E1" w:rsidRPr="000477E1" w:rsidRDefault="000477E1" w:rsidP="00030565">
          <w:pPr>
            <w:jc w:val="right"/>
          </w:pPr>
        </w:p>
      </w:tc>
    </w:tr>
  </w:tbl>
  <w:p w14:paraId="278531A6"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C5AAD"/>
    <w:multiLevelType w:val="hybridMultilevel"/>
    <w:tmpl w:val="D5A4808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C06E8E"/>
    <w:multiLevelType w:val="hybridMultilevel"/>
    <w:tmpl w:val="364EC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87112"/>
    <w:multiLevelType w:val="hybridMultilevel"/>
    <w:tmpl w:val="3830D9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2240F"/>
    <w:multiLevelType w:val="hybridMultilevel"/>
    <w:tmpl w:val="406CD4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C42D5"/>
    <w:multiLevelType w:val="hybridMultilevel"/>
    <w:tmpl w:val="46CC4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4303306">
    <w:abstractNumId w:val="0"/>
  </w:num>
  <w:num w:numId="2" w16cid:durableId="515734441">
    <w:abstractNumId w:val="4"/>
  </w:num>
  <w:num w:numId="3" w16cid:durableId="1608464829">
    <w:abstractNumId w:val="6"/>
  </w:num>
  <w:num w:numId="4" w16cid:durableId="1646398956">
    <w:abstractNumId w:val="3"/>
  </w:num>
  <w:num w:numId="5" w16cid:durableId="802038426">
    <w:abstractNumId w:val="5"/>
  </w:num>
  <w:num w:numId="6" w16cid:durableId="1749186551">
    <w:abstractNumId w:val="2"/>
  </w:num>
  <w:num w:numId="7" w16cid:durableId="245919004">
    <w:abstractNumId w:val="1"/>
  </w:num>
  <w:num w:numId="8" w16cid:durableId="1214610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07415"/>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CC8"/>
    <w:rsid w:val="000D12B3"/>
    <w:rsid w:val="000D799A"/>
    <w:rsid w:val="000F209F"/>
    <w:rsid w:val="000F231F"/>
    <w:rsid w:val="00104EC7"/>
    <w:rsid w:val="0010758D"/>
    <w:rsid w:val="0012006D"/>
    <w:rsid w:val="001336E8"/>
    <w:rsid w:val="0013413E"/>
    <w:rsid w:val="00134F5E"/>
    <w:rsid w:val="00143879"/>
    <w:rsid w:val="00153F10"/>
    <w:rsid w:val="001612E3"/>
    <w:rsid w:val="00165754"/>
    <w:rsid w:val="001671DC"/>
    <w:rsid w:val="0018091E"/>
    <w:rsid w:val="00181109"/>
    <w:rsid w:val="001815E8"/>
    <w:rsid w:val="00185ABC"/>
    <w:rsid w:val="00194A32"/>
    <w:rsid w:val="001A00F1"/>
    <w:rsid w:val="001A1AA1"/>
    <w:rsid w:val="001A1EC8"/>
    <w:rsid w:val="001A4F0B"/>
    <w:rsid w:val="001B1F0F"/>
    <w:rsid w:val="001B5DFD"/>
    <w:rsid w:val="001B75A6"/>
    <w:rsid w:val="001C0E5F"/>
    <w:rsid w:val="001C2248"/>
    <w:rsid w:val="001C5166"/>
    <w:rsid w:val="001C5A46"/>
    <w:rsid w:val="001D097C"/>
    <w:rsid w:val="001E11C7"/>
    <w:rsid w:val="001E2792"/>
    <w:rsid w:val="001E27DB"/>
    <w:rsid w:val="001E49B2"/>
    <w:rsid w:val="001F2503"/>
    <w:rsid w:val="00201E8B"/>
    <w:rsid w:val="00205A8A"/>
    <w:rsid w:val="00211F68"/>
    <w:rsid w:val="00237421"/>
    <w:rsid w:val="00240A8E"/>
    <w:rsid w:val="00263ACB"/>
    <w:rsid w:val="00273F2A"/>
    <w:rsid w:val="0028314F"/>
    <w:rsid w:val="00287C54"/>
    <w:rsid w:val="002A648F"/>
    <w:rsid w:val="002B0B83"/>
    <w:rsid w:val="002B1F76"/>
    <w:rsid w:val="002C2823"/>
    <w:rsid w:val="002D36BB"/>
    <w:rsid w:val="00301747"/>
    <w:rsid w:val="00323A2B"/>
    <w:rsid w:val="00325E9D"/>
    <w:rsid w:val="00327F5C"/>
    <w:rsid w:val="00340ADC"/>
    <w:rsid w:val="00343491"/>
    <w:rsid w:val="00345199"/>
    <w:rsid w:val="00346D51"/>
    <w:rsid w:val="00351826"/>
    <w:rsid w:val="00372A99"/>
    <w:rsid w:val="00373737"/>
    <w:rsid w:val="00375289"/>
    <w:rsid w:val="00377118"/>
    <w:rsid w:val="0039395B"/>
    <w:rsid w:val="003975E1"/>
    <w:rsid w:val="003A2AFA"/>
    <w:rsid w:val="003A3538"/>
    <w:rsid w:val="003B0F42"/>
    <w:rsid w:val="003B403A"/>
    <w:rsid w:val="003C00FD"/>
    <w:rsid w:val="003C031F"/>
    <w:rsid w:val="003C5EB3"/>
    <w:rsid w:val="003D5227"/>
    <w:rsid w:val="003E2663"/>
    <w:rsid w:val="003E2B48"/>
    <w:rsid w:val="003F4F4D"/>
    <w:rsid w:val="00411F3E"/>
    <w:rsid w:val="0041525E"/>
    <w:rsid w:val="004203B4"/>
    <w:rsid w:val="00424EC3"/>
    <w:rsid w:val="00436621"/>
    <w:rsid w:val="00442732"/>
    <w:rsid w:val="00466287"/>
    <w:rsid w:val="0047547E"/>
    <w:rsid w:val="00485728"/>
    <w:rsid w:val="0048792E"/>
    <w:rsid w:val="00492AA6"/>
    <w:rsid w:val="004C45E2"/>
    <w:rsid w:val="004D0C22"/>
    <w:rsid w:val="004D27C8"/>
    <w:rsid w:val="004E0255"/>
    <w:rsid w:val="004E44A5"/>
    <w:rsid w:val="004E474E"/>
    <w:rsid w:val="004E7F32"/>
    <w:rsid w:val="004F1D06"/>
    <w:rsid w:val="004F43E8"/>
    <w:rsid w:val="004F761E"/>
    <w:rsid w:val="00502DBF"/>
    <w:rsid w:val="00516371"/>
    <w:rsid w:val="00521D19"/>
    <w:rsid w:val="00523CFF"/>
    <w:rsid w:val="00527FCF"/>
    <w:rsid w:val="005307BA"/>
    <w:rsid w:val="00535F0B"/>
    <w:rsid w:val="00537C60"/>
    <w:rsid w:val="00545AC6"/>
    <w:rsid w:val="00551038"/>
    <w:rsid w:val="0055477C"/>
    <w:rsid w:val="00573D59"/>
    <w:rsid w:val="0059035B"/>
    <w:rsid w:val="005B10E1"/>
    <w:rsid w:val="005B5053"/>
    <w:rsid w:val="005C7AF5"/>
    <w:rsid w:val="005D28F5"/>
    <w:rsid w:val="005D71EA"/>
    <w:rsid w:val="005E6C59"/>
    <w:rsid w:val="005E6F4C"/>
    <w:rsid w:val="005E75FC"/>
    <w:rsid w:val="005F5FD1"/>
    <w:rsid w:val="005F7EE8"/>
    <w:rsid w:val="006022B4"/>
    <w:rsid w:val="00603D53"/>
    <w:rsid w:val="00612673"/>
    <w:rsid w:val="00612AFA"/>
    <w:rsid w:val="00614552"/>
    <w:rsid w:val="00621D45"/>
    <w:rsid w:val="00623950"/>
    <w:rsid w:val="00626492"/>
    <w:rsid w:val="0062665D"/>
    <w:rsid w:val="0063544E"/>
    <w:rsid w:val="0064301E"/>
    <w:rsid w:val="006538BF"/>
    <w:rsid w:val="006627B8"/>
    <w:rsid w:val="00674D4C"/>
    <w:rsid w:val="00683870"/>
    <w:rsid w:val="006A2280"/>
    <w:rsid w:val="006B723B"/>
    <w:rsid w:val="006C2473"/>
    <w:rsid w:val="006C4218"/>
    <w:rsid w:val="006D1FBC"/>
    <w:rsid w:val="006E28E7"/>
    <w:rsid w:val="006F2704"/>
    <w:rsid w:val="006F6652"/>
    <w:rsid w:val="006F7124"/>
    <w:rsid w:val="00701F8B"/>
    <w:rsid w:val="007041EA"/>
    <w:rsid w:val="007249EC"/>
    <w:rsid w:val="00735B28"/>
    <w:rsid w:val="00735E89"/>
    <w:rsid w:val="00742966"/>
    <w:rsid w:val="00746C01"/>
    <w:rsid w:val="00753EEE"/>
    <w:rsid w:val="00767553"/>
    <w:rsid w:val="007736B4"/>
    <w:rsid w:val="00773975"/>
    <w:rsid w:val="00776DCB"/>
    <w:rsid w:val="00780299"/>
    <w:rsid w:val="007862DE"/>
    <w:rsid w:val="00786A0F"/>
    <w:rsid w:val="00792A3E"/>
    <w:rsid w:val="00794CC1"/>
    <w:rsid w:val="00794E0E"/>
    <w:rsid w:val="007B7C1F"/>
    <w:rsid w:val="007C21C8"/>
    <w:rsid w:val="007D0E2E"/>
    <w:rsid w:val="007E2FB7"/>
    <w:rsid w:val="00805561"/>
    <w:rsid w:val="00806FE1"/>
    <w:rsid w:val="00807ED1"/>
    <w:rsid w:val="00814348"/>
    <w:rsid w:val="00817B11"/>
    <w:rsid w:val="008203EE"/>
    <w:rsid w:val="008267A0"/>
    <w:rsid w:val="0083547C"/>
    <w:rsid w:val="008476E6"/>
    <w:rsid w:val="0085706D"/>
    <w:rsid w:val="00860904"/>
    <w:rsid w:val="00865C3D"/>
    <w:rsid w:val="00874250"/>
    <w:rsid w:val="008A0EBB"/>
    <w:rsid w:val="008A13AC"/>
    <w:rsid w:val="008A6671"/>
    <w:rsid w:val="008B74C1"/>
    <w:rsid w:val="008C0B4D"/>
    <w:rsid w:val="008C37C8"/>
    <w:rsid w:val="008D7766"/>
    <w:rsid w:val="008E08E3"/>
    <w:rsid w:val="008E7D32"/>
    <w:rsid w:val="008F0BFD"/>
    <w:rsid w:val="00902EC0"/>
    <w:rsid w:val="009077E2"/>
    <w:rsid w:val="00910F45"/>
    <w:rsid w:val="00911725"/>
    <w:rsid w:val="009351E9"/>
    <w:rsid w:val="00940C04"/>
    <w:rsid w:val="0094186B"/>
    <w:rsid w:val="00957666"/>
    <w:rsid w:val="00964A6C"/>
    <w:rsid w:val="00965E92"/>
    <w:rsid w:val="00970179"/>
    <w:rsid w:val="00977E40"/>
    <w:rsid w:val="00983C00"/>
    <w:rsid w:val="0098566E"/>
    <w:rsid w:val="00985984"/>
    <w:rsid w:val="00994DCE"/>
    <w:rsid w:val="0099587E"/>
    <w:rsid w:val="009979FA"/>
    <w:rsid w:val="009B3103"/>
    <w:rsid w:val="009C12FA"/>
    <w:rsid w:val="009D72FE"/>
    <w:rsid w:val="009D747B"/>
    <w:rsid w:val="00A00C30"/>
    <w:rsid w:val="00A02AEF"/>
    <w:rsid w:val="00A14A03"/>
    <w:rsid w:val="00A2122C"/>
    <w:rsid w:val="00A2753C"/>
    <w:rsid w:val="00A41E4E"/>
    <w:rsid w:val="00A4412E"/>
    <w:rsid w:val="00A47353"/>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0F25"/>
    <w:rsid w:val="00AF7D0C"/>
    <w:rsid w:val="00B0574B"/>
    <w:rsid w:val="00B12BEC"/>
    <w:rsid w:val="00B2037F"/>
    <w:rsid w:val="00B32691"/>
    <w:rsid w:val="00B407F6"/>
    <w:rsid w:val="00B635E3"/>
    <w:rsid w:val="00B72B4F"/>
    <w:rsid w:val="00B835C0"/>
    <w:rsid w:val="00B876AF"/>
    <w:rsid w:val="00BA759E"/>
    <w:rsid w:val="00BB532F"/>
    <w:rsid w:val="00BC162D"/>
    <w:rsid w:val="00BC2FE4"/>
    <w:rsid w:val="00BD4DDA"/>
    <w:rsid w:val="00BE4EAE"/>
    <w:rsid w:val="00BE7E29"/>
    <w:rsid w:val="00C03AFD"/>
    <w:rsid w:val="00C25C44"/>
    <w:rsid w:val="00C271F9"/>
    <w:rsid w:val="00C47F91"/>
    <w:rsid w:val="00C506A0"/>
    <w:rsid w:val="00C517B6"/>
    <w:rsid w:val="00C614CE"/>
    <w:rsid w:val="00C63F0F"/>
    <w:rsid w:val="00C70636"/>
    <w:rsid w:val="00C70842"/>
    <w:rsid w:val="00CC76F2"/>
    <w:rsid w:val="00CD0723"/>
    <w:rsid w:val="00CD6BF3"/>
    <w:rsid w:val="00CE105E"/>
    <w:rsid w:val="00CE1E5E"/>
    <w:rsid w:val="00D413E7"/>
    <w:rsid w:val="00D55E55"/>
    <w:rsid w:val="00D663ED"/>
    <w:rsid w:val="00D67A17"/>
    <w:rsid w:val="00D74882"/>
    <w:rsid w:val="00D759EE"/>
    <w:rsid w:val="00D94AFA"/>
    <w:rsid w:val="00D956AA"/>
    <w:rsid w:val="00DA543F"/>
    <w:rsid w:val="00DA5FB4"/>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5F38"/>
    <w:rsid w:val="00EA7A67"/>
    <w:rsid w:val="00EC0B04"/>
    <w:rsid w:val="00EC4A51"/>
    <w:rsid w:val="00EC5C1D"/>
    <w:rsid w:val="00EC5DA6"/>
    <w:rsid w:val="00ED176B"/>
    <w:rsid w:val="00EF5EF8"/>
    <w:rsid w:val="00F31B35"/>
    <w:rsid w:val="00F339CD"/>
    <w:rsid w:val="00F33A43"/>
    <w:rsid w:val="00F41650"/>
    <w:rsid w:val="00F47143"/>
    <w:rsid w:val="00F93929"/>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3F063"/>
  <w15:docId w15:val="{DA2D2BAC-33CA-4B63-823F-D42CA475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424EC3"/>
    <w:rPr>
      <w:sz w:val="16"/>
      <w:szCs w:val="16"/>
    </w:rPr>
  </w:style>
  <w:style w:type="paragraph" w:styleId="CommentText">
    <w:name w:val="annotation text"/>
    <w:basedOn w:val="Normal"/>
    <w:link w:val="CommentTextChar"/>
    <w:uiPriority w:val="99"/>
    <w:semiHidden/>
    <w:unhideWhenUsed/>
    <w:rsid w:val="00424EC3"/>
    <w:pPr>
      <w:spacing w:line="240" w:lineRule="auto"/>
    </w:pPr>
    <w:rPr>
      <w:sz w:val="20"/>
      <w:szCs w:val="20"/>
    </w:rPr>
  </w:style>
  <w:style w:type="character" w:customStyle="1" w:styleId="CommentTextChar">
    <w:name w:val="Comment Text Char"/>
    <w:basedOn w:val="DefaultParagraphFont"/>
    <w:link w:val="CommentText"/>
    <w:uiPriority w:val="99"/>
    <w:semiHidden/>
    <w:rsid w:val="00424EC3"/>
    <w:rPr>
      <w:sz w:val="20"/>
      <w:szCs w:val="20"/>
    </w:rPr>
  </w:style>
  <w:style w:type="paragraph" w:styleId="CommentSubject">
    <w:name w:val="annotation subject"/>
    <w:basedOn w:val="CommentText"/>
    <w:next w:val="CommentText"/>
    <w:link w:val="CommentSubjectChar"/>
    <w:uiPriority w:val="99"/>
    <w:semiHidden/>
    <w:unhideWhenUsed/>
    <w:rsid w:val="00424EC3"/>
    <w:rPr>
      <w:b/>
      <w:bCs/>
    </w:rPr>
  </w:style>
  <w:style w:type="character" w:customStyle="1" w:styleId="CommentSubjectChar">
    <w:name w:val="Comment Subject Char"/>
    <w:basedOn w:val="CommentTextChar"/>
    <w:link w:val="CommentSubject"/>
    <w:uiPriority w:val="99"/>
    <w:semiHidden/>
    <w:rsid w:val="00424EC3"/>
    <w:rPr>
      <w:b/>
      <w:bCs/>
      <w:sz w:val="20"/>
      <w:szCs w:val="20"/>
    </w:rPr>
  </w:style>
  <w:style w:type="paragraph" w:styleId="BodyText2">
    <w:name w:val="Body Text 2"/>
    <w:basedOn w:val="Normal"/>
    <w:link w:val="BodyText2Char"/>
    <w:rsid w:val="00424EC3"/>
    <w:pPr>
      <w:spacing w:after="120" w:line="480" w:lineRule="auto"/>
    </w:pPr>
    <w:rPr>
      <w:rFonts w:ascii="Times New Roman" w:eastAsia="Times New Roman" w:hAnsi="Times New Roman" w:cs="Times New Roman"/>
      <w:sz w:val="20"/>
      <w:szCs w:val="20"/>
      <w:lang w:val="en-AU" w:eastAsia="en-AU"/>
    </w:rPr>
  </w:style>
  <w:style w:type="character" w:customStyle="1" w:styleId="BodyText2Char">
    <w:name w:val="Body Text 2 Char"/>
    <w:basedOn w:val="DefaultParagraphFont"/>
    <w:link w:val="BodyText2"/>
    <w:rsid w:val="00424EC3"/>
    <w:rPr>
      <w:rFonts w:ascii="Times New Roman" w:eastAsia="Times New Roman" w:hAnsi="Times New Roman" w:cs="Times New Roman"/>
      <w:sz w:val="20"/>
      <w:szCs w:val="20"/>
      <w:lang w:val="en-AU" w:eastAsia="en-AU"/>
    </w:rPr>
  </w:style>
  <w:style w:type="paragraph" w:styleId="Revision">
    <w:name w:val="Revision"/>
    <w:hidden/>
    <w:uiPriority w:val="99"/>
    <w:semiHidden/>
    <w:rsid w:val="003E2B48"/>
    <w:pPr>
      <w:spacing w:after="0" w:line="240" w:lineRule="auto"/>
    </w:pPr>
  </w:style>
  <w:style w:type="character" w:styleId="UnresolvedMention">
    <w:name w:val="Unresolved Mention"/>
    <w:basedOn w:val="DefaultParagraphFont"/>
    <w:uiPriority w:val="99"/>
    <w:semiHidden/>
    <w:unhideWhenUsed/>
    <w:rsid w:val="00B12BEC"/>
    <w:rPr>
      <w:color w:val="605E5C"/>
      <w:shd w:val="clear" w:color="auto" w:fill="E1DFDD"/>
    </w:rPr>
  </w:style>
  <w:style w:type="character" w:customStyle="1" w:styleId="ListParagraphChar">
    <w:name w:val="List Paragraph Char"/>
    <w:link w:val="ListParagraph"/>
    <w:uiPriority w:val="34"/>
    <w:locked/>
    <w:rsid w:val="00EC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ew.nsw.gov.au" TargetMode="External"/><Relationship Id="rId13" Type="http://schemas.openxmlformats.org/officeDocument/2006/relationships/image" Target="media/image4.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sc.nsw.gov.au/capabilityframework" TargetMode="External"/><Relationship Id="rId14" Type="http://schemas.openxmlformats.org/officeDocument/2006/relationships/image" Target="media/image5.jp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footer3.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BC2F-576C-4F9B-A83A-D72A1C70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15</TotalTime>
  <Pages>6</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Mal Ridges</cp:lastModifiedBy>
  <cp:revision>3</cp:revision>
  <dcterms:created xsi:type="dcterms:W3CDTF">2024-10-16T01:12:00Z</dcterms:created>
  <dcterms:modified xsi:type="dcterms:W3CDTF">2024-11-08T03:39:00Z</dcterms:modified>
</cp:coreProperties>
</file>