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BB8B90E" w14:textId="4B4BC90F" w:rsidR="00D64474" w:rsidRPr="000C453F" w:rsidRDefault="00675879" w:rsidP="00D64474">
      <w:pPr>
        <w:pStyle w:val="Heading1"/>
        <w:tabs>
          <w:tab w:val="left" w:pos="720"/>
          <w:tab w:val="left" w:pos="1440"/>
          <w:tab w:val="left" w:pos="2160"/>
          <w:tab w:val="left" w:pos="2880"/>
          <w:tab w:val="left" w:pos="3600"/>
          <w:tab w:val="right" w:pos="10348"/>
        </w:tabs>
      </w:pPr>
      <w:r>
        <w:rPr>
          <w:noProof/>
        </w:rPr>
        <w:drawing>
          <wp:anchor distT="0" distB="0" distL="114300" distR="114300" simplePos="0" relativeHeight="251658240" behindDoc="1" locked="0" layoutInCell="1" allowOverlap="1" wp14:anchorId="17854AA1" wp14:editId="4A2E216F">
            <wp:simplePos x="0" y="0"/>
            <wp:positionH relativeFrom="column">
              <wp:posOffset>5753442</wp:posOffset>
            </wp:positionH>
            <wp:positionV relativeFrom="paragraph">
              <wp:posOffset>586</wp:posOffset>
            </wp:positionV>
            <wp:extent cx="647065" cy="681355"/>
            <wp:effectExtent l="0" t="0" r="635" b="4445"/>
            <wp:wrapTight wrapText="bothSides">
              <wp:wrapPolygon edited="0">
                <wp:start x="0" y="0"/>
                <wp:lineTo x="0" y="21137"/>
                <wp:lineTo x="20985" y="21137"/>
                <wp:lineTo x="20985" y="0"/>
                <wp:lineTo x="0" y="0"/>
              </wp:wrapPolygon>
            </wp:wrapTight>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065" cy="681355"/>
                    </a:xfrm>
                    <a:prstGeom prst="rect">
                      <a:avLst/>
                    </a:prstGeom>
                    <a:noFill/>
                    <a:ln>
                      <a:noFill/>
                    </a:ln>
                  </pic:spPr>
                </pic:pic>
              </a:graphicData>
            </a:graphic>
          </wp:anchor>
        </w:drawing>
      </w:r>
      <w:r w:rsidR="00D64474" w:rsidRPr="000C453F">
        <w:t>Role Description</w:t>
      </w:r>
    </w:p>
    <w:p w14:paraId="68A01198" w14:textId="38F5DDD3" w:rsidR="00D64474" w:rsidRDefault="006E224B" w:rsidP="00076EAB">
      <w:pPr>
        <w:pStyle w:val="Heading1"/>
        <w:tabs>
          <w:tab w:val="right" w:pos="10206"/>
        </w:tabs>
        <w:spacing w:after="120"/>
      </w:pPr>
      <w:r>
        <w:t>Senior Engagement Officer</w:t>
      </w:r>
      <w:r w:rsidR="00675879">
        <w:t xml:space="preserve"> </w:t>
      </w:r>
    </w:p>
    <w:p w14:paraId="5FCFE74F"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700A8E39"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45E99B8A"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2E00CECE" w14:textId="77777777" w:rsidR="00C90657" w:rsidRPr="00C90657" w:rsidRDefault="005C4C30" w:rsidP="003E0D69">
            <w:pPr>
              <w:pStyle w:val="TableTextWhite"/>
              <w:rPr>
                <w:b/>
              </w:rPr>
            </w:pPr>
            <w:r>
              <w:rPr>
                <w:b/>
              </w:rPr>
              <w:t>Details</w:t>
            </w:r>
          </w:p>
        </w:tc>
      </w:tr>
      <w:tr w:rsidR="00DA6BE6" w:rsidRPr="00C978B9" w14:paraId="66A64BC3" w14:textId="77777777" w:rsidTr="00103875">
        <w:trPr>
          <w:cantSplit/>
        </w:trPr>
        <w:tc>
          <w:tcPr>
            <w:tcW w:w="4026" w:type="dxa"/>
            <w:vAlign w:val="center"/>
          </w:tcPr>
          <w:p w14:paraId="5FFF154B" w14:textId="77777777" w:rsidR="00DA6BE6" w:rsidRPr="00853F21" w:rsidRDefault="00DA6BE6" w:rsidP="003E0D69">
            <w:pPr>
              <w:pStyle w:val="TableTextWhite"/>
              <w:rPr>
                <w:b/>
              </w:rPr>
            </w:pPr>
            <w:r w:rsidRPr="00853F21">
              <w:rPr>
                <w:b/>
              </w:rPr>
              <w:t>Cluster</w:t>
            </w:r>
          </w:p>
        </w:tc>
        <w:tc>
          <w:tcPr>
            <w:tcW w:w="6530" w:type="dxa"/>
          </w:tcPr>
          <w:p w14:paraId="57E0D05C" w14:textId="62022495" w:rsidR="00DA6BE6" w:rsidRPr="00853F21" w:rsidRDefault="00A3628E" w:rsidP="003E0D69">
            <w:pPr>
              <w:pStyle w:val="TableTextWhite"/>
              <w:rPr>
                <w:b/>
              </w:rPr>
            </w:pPr>
            <w:r w:rsidRPr="003A7A6B">
              <w:rPr>
                <w:b/>
              </w:rPr>
              <w:t>Planning, Housing and Infrastructure </w:t>
            </w:r>
          </w:p>
        </w:tc>
      </w:tr>
      <w:tr w:rsidR="00DA6BE6" w:rsidRPr="00C978B9" w14:paraId="4A2C0637" w14:textId="77777777" w:rsidTr="00103875">
        <w:trPr>
          <w:cantSplit/>
        </w:trPr>
        <w:tc>
          <w:tcPr>
            <w:tcW w:w="4026" w:type="dxa"/>
            <w:vAlign w:val="center"/>
          </w:tcPr>
          <w:p w14:paraId="14B558BA"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0C1985BB" w14:textId="77777777" w:rsidR="00DA6BE6" w:rsidRPr="00675879" w:rsidRDefault="004A3696" w:rsidP="003E0D69">
            <w:pPr>
              <w:pStyle w:val="TableTextWhite"/>
              <w:rPr>
                <w:b/>
              </w:rPr>
            </w:pPr>
            <w:r w:rsidRPr="00675879">
              <w:rPr>
                <w:b/>
              </w:rPr>
              <w:t>Department of Planning, Housing and Infrastructure</w:t>
            </w:r>
          </w:p>
        </w:tc>
      </w:tr>
      <w:tr w:rsidR="00DA6BE6" w:rsidRPr="00C978B9" w14:paraId="7904EC4B" w14:textId="77777777" w:rsidTr="00103875">
        <w:trPr>
          <w:cantSplit/>
        </w:trPr>
        <w:tc>
          <w:tcPr>
            <w:tcW w:w="4026" w:type="dxa"/>
            <w:vAlign w:val="center"/>
          </w:tcPr>
          <w:p w14:paraId="15F73710" w14:textId="77777777" w:rsidR="00DA6BE6" w:rsidRPr="00853F21" w:rsidRDefault="00DA6BE6" w:rsidP="003E0D69">
            <w:pPr>
              <w:pStyle w:val="TableTextWhite"/>
              <w:rPr>
                <w:b/>
              </w:rPr>
            </w:pPr>
            <w:r w:rsidRPr="00853F21">
              <w:rPr>
                <w:b/>
              </w:rPr>
              <w:t>Division/Branch/Unit</w:t>
            </w:r>
          </w:p>
        </w:tc>
        <w:tc>
          <w:tcPr>
            <w:tcW w:w="6530" w:type="dxa"/>
          </w:tcPr>
          <w:p w14:paraId="48081470" w14:textId="14D848ED" w:rsidR="00DA6BE6" w:rsidRPr="00675879" w:rsidRDefault="00DA1DEA" w:rsidP="003E0D69">
            <w:pPr>
              <w:pStyle w:val="TableTextWhite"/>
              <w:rPr>
                <w:b/>
              </w:rPr>
            </w:pPr>
            <w:r>
              <w:rPr>
                <w:b/>
              </w:rPr>
              <w:t>Aboriginal Strategy, Policy and Engagement</w:t>
            </w:r>
          </w:p>
        </w:tc>
      </w:tr>
      <w:tr w:rsidR="004A3696" w:rsidRPr="00C978B9" w14:paraId="5A9B33B8" w14:textId="77777777" w:rsidTr="00103875">
        <w:trPr>
          <w:cantSplit/>
        </w:trPr>
        <w:tc>
          <w:tcPr>
            <w:tcW w:w="4026" w:type="dxa"/>
            <w:vAlign w:val="center"/>
          </w:tcPr>
          <w:p w14:paraId="4CE9F0C2" w14:textId="77777777" w:rsidR="004A3696" w:rsidRPr="00853F21" w:rsidRDefault="004A3696" w:rsidP="003E0D69">
            <w:pPr>
              <w:pStyle w:val="TableTextWhite"/>
              <w:rPr>
                <w:b/>
              </w:rPr>
            </w:pPr>
            <w:r w:rsidRPr="004A3696">
              <w:rPr>
                <w:b/>
              </w:rPr>
              <w:t>Role number</w:t>
            </w:r>
          </w:p>
        </w:tc>
        <w:tc>
          <w:tcPr>
            <w:tcW w:w="6530" w:type="dxa"/>
          </w:tcPr>
          <w:p w14:paraId="45C61187" w14:textId="5113A4CD" w:rsidR="004A3696" w:rsidRPr="00675879" w:rsidRDefault="00BD5172" w:rsidP="003E0D69">
            <w:pPr>
              <w:pStyle w:val="TableTextWhite"/>
              <w:rPr>
                <w:b/>
              </w:rPr>
            </w:pPr>
            <w:r>
              <w:rPr>
                <w:b/>
              </w:rPr>
              <w:t>50032686</w:t>
            </w:r>
          </w:p>
        </w:tc>
      </w:tr>
      <w:tr w:rsidR="00DA6BE6" w:rsidRPr="00C978B9" w14:paraId="5C9CDEB1" w14:textId="77777777" w:rsidTr="00103875">
        <w:trPr>
          <w:cantSplit/>
        </w:trPr>
        <w:tc>
          <w:tcPr>
            <w:tcW w:w="4026" w:type="dxa"/>
            <w:vAlign w:val="center"/>
          </w:tcPr>
          <w:p w14:paraId="0F1C0538" w14:textId="77777777" w:rsidR="00DA6BE6" w:rsidRPr="00853F21" w:rsidRDefault="00DA6BE6" w:rsidP="003E0D69">
            <w:pPr>
              <w:pStyle w:val="TableTextWhite"/>
              <w:rPr>
                <w:b/>
                <w:color w:val="000000"/>
              </w:rPr>
            </w:pPr>
            <w:r w:rsidRPr="00853F21">
              <w:rPr>
                <w:b/>
              </w:rPr>
              <w:t>Classification/Grade/Band</w:t>
            </w:r>
          </w:p>
        </w:tc>
        <w:tc>
          <w:tcPr>
            <w:tcW w:w="6530" w:type="dxa"/>
          </w:tcPr>
          <w:p w14:paraId="4100F3FC" w14:textId="4A9E540D" w:rsidR="00DA6BE6" w:rsidRPr="00675879" w:rsidRDefault="004A3696" w:rsidP="003E0D69">
            <w:pPr>
              <w:pStyle w:val="TableTextWhite"/>
              <w:rPr>
                <w:b/>
              </w:rPr>
            </w:pPr>
            <w:r w:rsidRPr="00675879">
              <w:rPr>
                <w:b/>
              </w:rPr>
              <w:t xml:space="preserve">Clerk Grade </w:t>
            </w:r>
            <w:r w:rsidR="006E224B" w:rsidRPr="00675879">
              <w:rPr>
                <w:b/>
              </w:rPr>
              <w:t>9/10</w:t>
            </w:r>
          </w:p>
        </w:tc>
      </w:tr>
      <w:tr w:rsidR="00DA6BE6" w:rsidRPr="00C978B9" w14:paraId="31FBBA2D" w14:textId="77777777" w:rsidTr="00103875">
        <w:trPr>
          <w:cantSplit/>
        </w:trPr>
        <w:tc>
          <w:tcPr>
            <w:tcW w:w="4026" w:type="dxa"/>
            <w:vAlign w:val="center"/>
          </w:tcPr>
          <w:p w14:paraId="6A6EA87A" w14:textId="77777777" w:rsidR="00DA6BE6" w:rsidRPr="00853F21" w:rsidRDefault="00DA6BE6" w:rsidP="003E0D69">
            <w:pPr>
              <w:pStyle w:val="TableTextWhite"/>
              <w:rPr>
                <w:b/>
                <w:color w:val="000000"/>
              </w:rPr>
            </w:pPr>
            <w:r w:rsidRPr="00853F21">
              <w:rPr>
                <w:b/>
              </w:rPr>
              <w:t>ANZSCO Code</w:t>
            </w:r>
          </w:p>
        </w:tc>
        <w:tc>
          <w:tcPr>
            <w:tcW w:w="6530" w:type="dxa"/>
          </w:tcPr>
          <w:p w14:paraId="32423BC5" w14:textId="20834A57" w:rsidR="00DA6BE6" w:rsidRPr="00675879" w:rsidRDefault="006E224B" w:rsidP="003E0D69">
            <w:pPr>
              <w:pStyle w:val="TableTextWhite"/>
              <w:rPr>
                <w:b/>
              </w:rPr>
            </w:pPr>
            <w:r w:rsidRPr="00675879">
              <w:rPr>
                <w:b/>
              </w:rPr>
              <w:t>225311</w:t>
            </w:r>
          </w:p>
        </w:tc>
      </w:tr>
      <w:tr w:rsidR="00DA6BE6" w:rsidRPr="00C978B9" w14:paraId="0E94ECE3" w14:textId="77777777" w:rsidTr="00103875">
        <w:trPr>
          <w:cantSplit/>
        </w:trPr>
        <w:tc>
          <w:tcPr>
            <w:tcW w:w="4026" w:type="dxa"/>
            <w:vAlign w:val="center"/>
          </w:tcPr>
          <w:p w14:paraId="21222060" w14:textId="77777777" w:rsidR="00DA6BE6" w:rsidRPr="00853F21" w:rsidRDefault="00DA6BE6" w:rsidP="003E0D69">
            <w:pPr>
              <w:pStyle w:val="TableTextWhite"/>
              <w:rPr>
                <w:b/>
                <w:color w:val="000000"/>
              </w:rPr>
            </w:pPr>
            <w:r w:rsidRPr="00853F21">
              <w:rPr>
                <w:b/>
              </w:rPr>
              <w:t>PCAT Code</w:t>
            </w:r>
          </w:p>
        </w:tc>
        <w:tc>
          <w:tcPr>
            <w:tcW w:w="6530" w:type="dxa"/>
          </w:tcPr>
          <w:p w14:paraId="3540B60D" w14:textId="7474A898" w:rsidR="00DA6BE6" w:rsidRPr="00675879" w:rsidRDefault="006E224B" w:rsidP="003E0D69">
            <w:pPr>
              <w:pStyle w:val="TableTextWhite"/>
              <w:rPr>
                <w:b/>
              </w:rPr>
            </w:pPr>
            <w:r w:rsidRPr="00675879">
              <w:rPr>
                <w:b/>
              </w:rPr>
              <w:t>1111492</w:t>
            </w:r>
          </w:p>
        </w:tc>
      </w:tr>
      <w:tr w:rsidR="00DA6BE6" w:rsidRPr="00C978B9" w14:paraId="714406B3" w14:textId="77777777" w:rsidTr="00103875">
        <w:trPr>
          <w:cantSplit/>
        </w:trPr>
        <w:tc>
          <w:tcPr>
            <w:tcW w:w="4026" w:type="dxa"/>
            <w:vAlign w:val="center"/>
          </w:tcPr>
          <w:p w14:paraId="025083FB" w14:textId="77777777" w:rsidR="00DA6BE6" w:rsidRPr="00853F21" w:rsidRDefault="00DA6BE6" w:rsidP="003E0D69">
            <w:pPr>
              <w:pStyle w:val="TableTextWhite"/>
              <w:rPr>
                <w:b/>
                <w:color w:val="000000"/>
              </w:rPr>
            </w:pPr>
            <w:r w:rsidRPr="00853F21">
              <w:rPr>
                <w:b/>
              </w:rPr>
              <w:t>Date of Approval</w:t>
            </w:r>
          </w:p>
        </w:tc>
        <w:tc>
          <w:tcPr>
            <w:tcW w:w="6530" w:type="dxa"/>
          </w:tcPr>
          <w:p w14:paraId="65E3DA8B" w14:textId="52C102FD" w:rsidR="00DA6BE6" w:rsidRPr="00675879" w:rsidRDefault="00DA1DEA" w:rsidP="003E0D69">
            <w:pPr>
              <w:pStyle w:val="TableTextWhite"/>
              <w:rPr>
                <w:b/>
              </w:rPr>
            </w:pPr>
            <w:r>
              <w:rPr>
                <w:b/>
              </w:rPr>
              <w:t>November 2024</w:t>
            </w:r>
          </w:p>
        </w:tc>
      </w:tr>
      <w:tr w:rsidR="004A3696" w:rsidRPr="00C978B9" w14:paraId="59BA1166" w14:textId="77777777" w:rsidTr="00103875">
        <w:trPr>
          <w:cantSplit/>
        </w:trPr>
        <w:tc>
          <w:tcPr>
            <w:tcW w:w="4026" w:type="dxa"/>
            <w:vAlign w:val="center"/>
          </w:tcPr>
          <w:p w14:paraId="59C1E9B3" w14:textId="77777777" w:rsidR="004A3696" w:rsidRPr="00853F21" w:rsidRDefault="004A3696" w:rsidP="003E0D69">
            <w:pPr>
              <w:pStyle w:val="TableTextWhite"/>
              <w:rPr>
                <w:b/>
              </w:rPr>
            </w:pPr>
            <w:r w:rsidRPr="004A3696">
              <w:rPr>
                <w:b/>
              </w:rPr>
              <w:t>Agency Website</w:t>
            </w:r>
          </w:p>
        </w:tc>
        <w:tc>
          <w:tcPr>
            <w:tcW w:w="6530" w:type="dxa"/>
          </w:tcPr>
          <w:p w14:paraId="7F2F6EC9" w14:textId="77777777" w:rsidR="004A3696" w:rsidRPr="00675879" w:rsidRDefault="004A3696" w:rsidP="003E0D69">
            <w:pPr>
              <w:pStyle w:val="TableTextWhite"/>
              <w:rPr>
                <w:b/>
              </w:rPr>
            </w:pPr>
            <w:r w:rsidRPr="00675879">
              <w:rPr>
                <w:b/>
              </w:rPr>
              <w:t>https://www.nsw.gov.au/departments-and-agencies/department-of-planning-housing-and-infrastructure</w:t>
            </w:r>
          </w:p>
        </w:tc>
      </w:tr>
    </w:tbl>
    <w:p w14:paraId="74A23F11" w14:textId="77777777" w:rsidR="00BA10CE" w:rsidRDefault="00BA10CE" w:rsidP="006E224B">
      <w:pPr>
        <w:tabs>
          <w:tab w:val="left" w:pos="2925"/>
        </w:tabs>
        <w:rPr>
          <w:rStyle w:val="Heading1Char"/>
          <w:sz w:val="26"/>
          <w:szCs w:val="26"/>
        </w:rPr>
      </w:pPr>
    </w:p>
    <w:p w14:paraId="7ECD11A0" w14:textId="7B6BE0F6" w:rsidR="006E224B" w:rsidRPr="00BA10CE" w:rsidRDefault="006E224B" w:rsidP="006E224B">
      <w:pPr>
        <w:tabs>
          <w:tab w:val="left" w:pos="2925"/>
        </w:tabs>
        <w:rPr>
          <w:rStyle w:val="Heading1Char"/>
          <w:sz w:val="26"/>
          <w:szCs w:val="26"/>
        </w:rPr>
      </w:pPr>
      <w:r w:rsidRPr="00BA10CE">
        <w:rPr>
          <w:rStyle w:val="Heading1Char"/>
          <w:sz w:val="26"/>
          <w:szCs w:val="26"/>
        </w:rPr>
        <w:t>Agency overview</w:t>
      </w:r>
    </w:p>
    <w:p w14:paraId="2EA9DBBD" w14:textId="77777777" w:rsidR="00DA1DEA" w:rsidRPr="007245D0" w:rsidRDefault="00DA1DEA" w:rsidP="00DA1DEA">
      <w:pPr>
        <w:tabs>
          <w:tab w:val="left" w:pos="2925"/>
        </w:tabs>
        <w:jc w:val="both"/>
      </w:pPr>
      <w:r w:rsidRPr="007245D0">
        <w:t>The Department of Planning, Housing and Infrastructure (DPHI) improves the liveability and prosperity of NSW.  To achieve this, we:</w:t>
      </w:r>
    </w:p>
    <w:p w14:paraId="455FB43B" w14:textId="77777777" w:rsidR="00DA1DEA" w:rsidRPr="007245D0" w:rsidRDefault="00DA1DEA" w:rsidP="00DA1DEA">
      <w:pPr>
        <w:numPr>
          <w:ilvl w:val="0"/>
          <w:numId w:val="20"/>
        </w:numPr>
        <w:tabs>
          <w:tab w:val="left" w:pos="2925"/>
        </w:tabs>
        <w:spacing w:after="200" w:line="276" w:lineRule="auto"/>
        <w:jc w:val="both"/>
      </w:pPr>
      <w:r w:rsidRPr="007245D0">
        <w:t xml:space="preserve">create vibrant, productive spaces and </w:t>
      </w:r>
      <w:proofErr w:type="gramStart"/>
      <w:r w:rsidRPr="007245D0">
        <w:t>precincts;</w:t>
      </w:r>
      <w:proofErr w:type="gramEnd"/>
    </w:p>
    <w:p w14:paraId="03921BB8" w14:textId="77777777" w:rsidR="00DA1DEA" w:rsidRPr="007245D0" w:rsidRDefault="00DA1DEA" w:rsidP="00DA1DEA">
      <w:pPr>
        <w:numPr>
          <w:ilvl w:val="0"/>
          <w:numId w:val="20"/>
        </w:numPr>
        <w:tabs>
          <w:tab w:val="left" w:pos="2925"/>
        </w:tabs>
        <w:spacing w:after="200" w:line="276" w:lineRule="auto"/>
        <w:jc w:val="both"/>
      </w:pPr>
      <w:r w:rsidRPr="007245D0">
        <w:t>manage lands, assets and property effectively; and</w:t>
      </w:r>
    </w:p>
    <w:p w14:paraId="173E24FB" w14:textId="77777777" w:rsidR="00DA1DEA" w:rsidRPr="007245D0" w:rsidRDefault="00DA1DEA" w:rsidP="00DA1DEA">
      <w:pPr>
        <w:numPr>
          <w:ilvl w:val="0"/>
          <w:numId w:val="20"/>
        </w:numPr>
        <w:tabs>
          <w:tab w:val="left" w:pos="2925"/>
        </w:tabs>
        <w:spacing w:after="200" w:line="276" w:lineRule="auto"/>
        <w:jc w:val="both"/>
      </w:pPr>
      <w:r w:rsidRPr="007245D0">
        <w:t>deliver affordable and diverse housing.</w:t>
      </w:r>
    </w:p>
    <w:p w14:paraId="461D816F" w14:textId="77777777" w:rsidR="00DA1DEA" w:rsidRPr="007245D0" w:rsidRDefault="00DA1DEA" w:rsidP="00DA1DEA">
      <w:pPr>
        <w:tabs>
          <w:tab w:val="left" w:pos="2925"/>
        </w:tabs>
        <w:jc w:val="both"/>
      </w:pPr>
    </w:p>
    <w:p w14:paraId="74FB4767" w14:textId="77777777" w:rsidR="00DA1DEA" w:rsidRPr="007245D0" w:rsidRDefault="00DA1DEA" w:rsidP="00DA1DEA">
      <w:pPr>
        <w:tabs>
          <w:tab w:val="left" w:pos="2925"/>
        </w:tabs>
        <w:jc w:val="both"/>
      </w:pPr>
      <w:r w:rsidRPr="007245D0">
        <w:t>We strive to be a high performing, world class public service organisation that celebrates and reflects the full diversity of the community we serve and builds the cultural capability of our department to improve outcomes with, and for, Aboriginal people, communities and entities.</w:t>
      </w:r>
    </w:p>
    <w:p w14:paraId="66EF3094" w14:textId="77777777" w:rsidR="00DA1DEA" w:rsidRPr="007245D0" w:rsidRDefault="00DA1DEA" w:rsidP="00DA1DEA">
      <w:pPr>
        <w:tabs>
          <w:tab w:val="left" w:pos="2925"/>
        </w:tabs>
        <w:jc w:val="both"/>
      </w:pPr>
    </w:p>
    <w:p w14:paraId="012788D8" w14:textId="77777777" w:rsidR="00DA1DEA" w:rsidRPr="007245D0" w:rsidRDefault="00DA1DEA" w:rsidP="00DA1DEA">
      <w:pPr>
        <w:tabs>
          <w:tab w:val="left" w:pos="2925"/>
        </w:tabs>
        <w:jc w:val="both"/>
      </w:pPr>
      <w:r w:rsidRPr="007245D0">
        <w:t>The Aboriginal Strategy, Policy and Engagement (ASPE) division focuses on bettering outcomes with and for Aboriginal peoples, communities and entities (our partners) in NSW. ASPE centralises the coordination of Aboriginal outcomes to maximise the prosperity of Aboriginal communities through approaches that unify our organisation, response and representations which protect the cultural rights and interests expressed by the communities we seek to serve.</w:t>
      </w:r>
    </w:p>
    <w:p w14:paraId="181CD445" w14:textId="5EABB398" w:rsidR="00BA10CE" w:rsidRPr="00DA1DEA" w:rsidRDefault="00BA10CE" w:rsidP="006E224B">
      <w:pPr>
        <w:tabs>
          <w:tab w:val="left" w:pos="2925"/>
        </w:tabs>
        <w:rPr>
          <w:rStyle w:val="Heading1Char"/>
          <w:rFonts w:cs="Times New Roman"/>
          <w:b w:val="0"/>
          <w:kern w:val="0"/>
          <w:sz w:val="22"/>
          <w:szCs w:val="20"/>
        </w:rPr>
      </w:pPr>
    </w:p>
    <w:p w14:paraId="17929A82" w14:textId="0F5A5934" w:rsidR="006E224B" w:rsidRPr="00BA10CE" w:rsidRDefault="006E224B" w:rsidP="006E224B">
      <w:pPr>
        <w:tabs>
          <w:tab w:val="left" w:pos="2925"/>
        </w:tabs>
        <w:rPr>
          <w:rStyle w:val="Heading1Char"/>
          <w:sz w:val="26"/>
          <w:szCs w:val="26"/>
        </w:rPr>
      </w:pPr>
      <w:r w:rsidRPr="00BA10CE">
        <w:rPr>
          <w:rStyle w:val="Heading1Char"/>
          <w:sz w:val="26"/>
          <w:szCs w:val="26"/>
        </w:rPr>
        <w:t>Primary purpose of the role</w:t>
      </w:r>
    </w:p>
    <w:p w14:paraId="2EC9622D" w14:textId="77777777" w:rsidR="00BA10CE" w:rsidRDefault="006E224B" w:rsidP="006E224B">
      <w:pPr>
        <w:tabs>
          <w:tab w:val="left" w:pos="2925"/>
        </w:tabs>
        <w:jc w:val="both"/>
      </w:pPr>
      <w:r>
        <w:t>The Senior Engagement Officer leads and manages the development, implementation and review of internal and external communications and engagement strategies to support the achievement of Aboriginal outcomes in line with DPHI strategies</w:t>
      </w:r>
      <w:r w:rsidR="00995061">
        <w:t xml:space="preserve">, </w:t>
      </w:r>
      <w:r w:rsidR="00995061" w:rsidRPr="00995061">
        <w:t>NSW Public Sector approaches</w:t>
      </w:r>
      <w:r>
        <w:t xml:space="preserve"> and Closing the Gap targets. </w:t>
      </w:r>
    </w:p>
    <w:p w14:paraId="40F1DE5E" w14:textId="77777777" w:rsidR="00BA10CE" w:rsidRDefault="00BA10CE" w:rsidP="00BA10CE">
      <w:pPr>
        <w:tabs>
          <w:tab w:val="left" w:pos="2925"/>
        </w:tabs>
        <w:rPr>
          <w:rStyle w:val="Heading1Char"/>
          <w:sz w:val="26"/>
          <w:szCs w:val="26"/>
        </w:rPr>
      </w:pPr>
    </w:p>
    <w:p w14:paraId="618A7EC6" w14:textId="25080D45" w:rsidR="006E224B" w:rsidRPr="00BA10CE" w:rsidRDefault="006E224B" w:rsidP="00BA10CE">
      <w:pPr>
        <w:tabs>
          <w:tab w:val="left" w:pos="2925"/>
        </w:tabs>
        <w:rPr>
          <w:rStyle w:val="Heading1Char"/>
          <w:sz w:val="26"/>
          <w:szCs w:val="26"/>
        </w:rPr>
      </w:pPr>
      <w:r w:rsidRPr="00BA10CE">
        <w:rPr>
          <w:rStyle w:val="Heading1Char"/>
          <w:sz w:val="26"/>
          <w:szCs w:val="26"/>
        </w:rPr>
        <w:t>Key accountabilities</w:t>
      </w:r>
    </w:p>
    <w:p w14:paraId="192E69E4" w14:textId="41F290C8" w:rsidR="006E224B" w:rsidRPr="00072568" w:rsidRDefault="006E224B" w:rsidP="006E224B">
      <w:pPr>
        <w:pStyle w:val="ListParagraph"/>
        <w:numPr>
          <w:ilvl w:val="0"/>
          <w:numId w:val="18"/>
        </w:numPr>
        <w:tabs>
          <w:tab w:val="left" w:pos="2925"/>
        </w:tabs>
        <w:spacing w:after="200" w:line="276" w:lineRule="auto"/>
        <w:jc w:val="both"/>
      </w:pPr>
      <w:r>
        <w:t>Lead and m</w:t>
      </w:r>
      <w:r w:rsidRPr="00072568">
        <w:t xml:space="preserve">anage </w:t>
      </w:r>
      <w:r>
        <w:t xml:space="preserve">the </w:t>
      </w:r>
      <w:r w:rsidR="003F7225">
        <w:t>end-to-end</w:t>
      </w:r>
      <w:r>
        <w:t xml:space="preserve"> implementation of the Aboriginal Events and Engagement Strategy</w:t>
      </w:r>
      <w:r w:rsidRPr="00072568">
        <w:t>, including managing project deliverables, event marketing activities</w:t>
      </w:r>
      <w:r>
        <w:t xml:space="preserve">, </w:t>
      </w:r>
      <w:r w:rsidRPr="00072568">
        <w:t>event logistics</w:t>
      </w:r>
      <w:r>
        <w:t xml:space="preserve"> and stakeholder management</w:t>
      </w:r>
      <w:r w:rsidRPr="00072568">
        <w:t>.</w:t>
      </w:r>
    </w:p>
    <w:p w14:paraId="24A12240" w14:textId="77777777" w:rsidR="006E224B" w:rsidRDefault="006E224B" w:rsidP="006E224B">
      <w:pPr>
        <w:pStyle w:val="ListParagraph"/>
        <w:numPr>
          <w:ilvl w:val="0"/>
          <w:numId w:val="18"/>
        </w:numPr>
        <w:tabs>
          <w:tab w:val="left" w:pos="2925"/>
        </w:tabs>
        <w:spacing w:after="200" w:line="276" w:lineRule="auto"/>
        <w:jc w:val="both"/>
      </w:pPr>
      <w:r>
        <w:lastRenderedPageBreak/>
        <w:t xml:space="preserve">Develop, deliver and provide advice and guidance on </w:t>
      </w:r>
      <w:r w:rsidRPr="00072568">
        <w:t>communicatio</w:t>
      </w:r>
      <w:r>
        <w:t xml:space="preserve">ns strategies often targeted to Aboriginal stakeholders or involving content focused on Aboriginal cultural affairs </w:t>
      </w:r>
      <w:r w:rsidRPr="00072568">
        <w:t xml:space="preserve">to optimise outcomes, including sponsorship, leadership messages, published content, staff updates, video scripts, advertising, and digital content.  </w:t>
      </w:r>
    </w:p>
    <w:p w14:paraId="54ABC398" w14:textId="77777777" w:rsidR="006E224B" w:rsidRPr="00072568" w:rsidRDefault="006E224B" w:rsidP="006E224B">
      <w:pPr>
        <w:pStyle w:val="ListParagraph"/>
        <w:numPr>
          <w:ilvl w:val="0"/>
          <w:numId w:val="18"/>
        </w:numPr>
        <w:tabs>
          <w:tab w:val="left" w:pos="2925"/>
        </w:tabs>
        <w:spacing w:after="200" w:line="276" w:lineRule="auto"/>
        <w:jc w:val="both"/>
      </w:pPr>
      <w:r>
        <w:t>Develop</w:t>
      </w:r>
      <w:r w:rsidRPr="00072568">
        <w:t xml:space="preserve"> and </w:t>
      </w:r>
      <w:r>
        <w:t>m</w:t>
      </w:r>
      <w:r w:rsidRPr="00072568">
        <w:t>aintain strong relationships and collaborate with stakeholders, such as business units and senior executives, to support the successful delivery of communications services. </w:t>
      </w:r>
    </w:p>
    <w:p w14:paraId="5C7B8FF5" w14:textId="77777777" w:rsidR="006E224B" w:rsidRDefault="006E224B" w:rsidP="006E224B">
      <w:pPr>
        <w:pStyle w:val="ListParagraph"/>
        <w:numPr>
          <w:ilvl w:val="0"/>
          <w:numId w:val="18"/>
        </w:numPr>
        <w:tabs>
          <w:tab w:val="left" w:pos="2925"/>
        </w:tabs>
        <w:spacing w:after="200" w:line="276" w:lineRule="auto"/>
        <w:jc w:val="both"/>
      </w:pPr>
      <w:r>
        <w:t>E</w:t>
      </w:r>
      <w:r w:rsidRPr="00072568">
        <w:t xml:space="preserve">valuate </w:t>
      </w:r>
      <w:r>
        <w:t>communications, event</w:t>
      </w:r>
      <w:r w:rsidRPr="00072568">
        <w:t xml:space="preserve"> and campaign</w:t>
      </w:r>
      <w:r>
        <w:t xml:space="preserve"> effectiveness</w:t>
      </w:r>
      <w:r w:rsidRPr="00072568">
        <w:t xml:space="preserve"> </w:t>
      </w:r>
      <w:r>
        <w:t>against clearly established objectives and success criteria</w:t>
      </w:r>
      <w:r w:rsidRPr="00072568">
        <w:t xml:space="preserve"> and lead </w:t>
      </w:r>
      <w:r>
        <w:t>the</w:t>
      </w:r>
      <w:r w:rsidRPr="00072568">
        <w:t xml:space="preserve"> integrat</w:t>
      </w:r>
      <w:r>
        <w:t>ion of</w:t>
      </w:r>
      <w:r w:rsidRPr="00072568">
        <w:t xml:space="preserve"> learnings across future </w:t>
      </w:r>
      <w:r>
        <w:t>initiatives</w:t>
      </w:r>
      <w:r w:rsidRPr="00072568">
        <w:t xml:space="preserve"> to effectively deliver best practice outcomes. </w:t>
      </w:r>
    </w:p>
    <w:p w14:paraId="7C30E91C" w14:textId="6C8BC81D" w:rsidR="00BA10CE" w:rsidRPr="00BA10CE" w:rsidRDefault="006E224B" w:rsidP="006E224B">
      <w:pPr>
        <w:pStyle w:val="ListParagraph"/>
        <w:numPr>
          <w:ilvl w:val="0"/>
          <w:numId w:val="18"/>
        </w:numPr>
        <w:tabs>
          <w:tab w:val="left" w:pos="2925"/>
        </w:tabs>
        <w:spacing w:after="200" w:line="276" w:lineRule="auto"/>
        <w:jc w:val="both"/>
        <w:rPr>
          <w:rStyle w:val="Heading1Char"/>
          <w:rFonts w:cs="Times New Roman"/>
          <w:b w:val="0"/>
          <w:bCs w:val="0"/>
          <w:kern w:val="0"/>
          <w:sz w:val="22"/>
          <w:szCs w:val="20"/>
        </w:rPr>
      </w:pPr>
      <w:r>
        <w:t xml:space="preserve">Maintain an understanding of relevant DPHI strategies, policies, standards and communications channels and keep up to date with best practice communications and events management strategies. </w:t>
      </w:r>
    </w:p>
    <w:p w14:paraId="55227E47" w14:textId="77777777" w:rsidR="003E08FE" w:rsidRDefault="003E08FE" w:rsidP="006E224B">
      <w:pPr>
        <w:tabs>
          <w:tab w:val="left" w:pos="2925"/>
        </w:tabs>
        <w:rPr>
          <w:rStyle w:val="Heading1Char"/>
          <w:sz w:val="26"/>
          <w:szCs w:val="26"/>
        </w:rPr>
      </w:pPr>
    </w:p>
    <w:p w14:paraId="6257D6C5" w14:textId="66974AEE" w:rsidR="006E224B" w:rsidRPr="00BA10CE" w:rsidRDefault="006E224B" w:rsidP="006E224B">
      <w:pPr>
        <w:tabs>
          <w:tab w:val="left" w:pos="2925"/>
        </w:tabs>
        <w:rPr>
          <w:rStyle w:val="Heading1Char"/>
          <w:sz w:val="26"/>
          <w:szCs w:val="26"/>
        </w:rPr>
      </w:pPr>
      <w:r w:rsidRPr="00BA10CE">
        <w:rPr>
          <w:rStyle w:val="Heading1Char"/>
          <w:sz w:val="26"/>
          <w:szCs w:val="26"/>
        </w:rPr>
        <w:t>Key challenges</w:t>
      </w:r>
    </w:p>
    <w:p w14:paraId="5ED73C93" w14:textId="77777777" w:rsidR="006E224B" w:rsidRPr="001F1BC5" w:rsidRDefault="006E224B" w:rsidP="006E224B">
      <w:pPr>
        <w:pStyle w:val="ListParagraph"/>
        <w:numPr>
          <w:ilvl w:val="0"/>
          <w:numId w:val="16"/>
        </w:numPr>
        <w:autoSpaceDE w:val="0"/>
        <w:autoSpaceDN w:val="0"/>
        <w:adjustRightInd w:val="0"/>
        <w:spacing w:after="0"/>
        <w:rPr>
          <w:rFonts w:cs="Arial"/>
          <w:color w:val="000000"/>
        </w:rPr>
      </w:pPr>
      <w:r w:rsidRPr="226B6977">
        <w:rPr>
          <w:color w:val="000000" w:themeColor="text1"/>
        </w:rPr>
        <w:t xml:space="preserve">Developing </w:t>
      </w:r>
      <w:r>
        <w:rPr>
          <w:color w:val="000000" w:themeColor="text1"/>
        </w:rPr>
        <w:t xml:space="preserve">culturally appropriate </w:t>
      </w:r>
      <w:r w:rsidRPr="226B6977">
        <w:rPr>
          <w:color w:val="000000" w:themeColor="text1"/>
        </w:rPr>
        <w:t>content for a variety of services and publications which meets individual business needs,</w:t>
      </w:r>
      <w:r>
        <w:rPr>
          <w:color w:val="000000" w:themeColor="text1"/>
        </w:rPr>
        <w:t xml:space="preserve"> delivers on individual program</w:t>
      </w:r>
      <w:r w:rsidRPr="226B6977">
        <w:rPr>
          <w:color w:val="000000" w:themeColor="text1"/>
        </w:rPr>
        <w:t xml:space="preserve"> goals </w:t>
      </w:r>
      <w:proofErr w:type="gramStart"/>
      <w:r w:rsidRPr="226B6977">
        <w:rPr>
          <w:color w:val="000000" w:themeColor="text1"/>
        </w:rPr>
        <w:t>and also</w:t>
      </w:r>
      <w:proofErr w:type="gramEnd"/>
      <w:r w:rsidRPr="226B6977">
        <w:rPr>
          <w:color w:val="000000" w:themeColor="text1"/>
        </w:rPr>
        <w:t> meets the overall strategic and operational needs of the division and Government. </w:t>
      </w:r>
    </w:p>
    <w:p w14:paraId="023BBAA8" w14:textId="20757ABD" w:rsidR="006E224B" w:rsidRPr="001F1BC5" w:rsidRDefault="006E224B" w:rsidP="006E224B">
      <w:pPr>
        <w:pStyle w:val="ListParagraph"/>
        <w:numPr>
          <w:ilvl w:val="0"/>
          <w:numId w:val="16"/>
        </w:numPr>
        <w:autoSpaceDE w:val="0"/>
        <w:autoSpaceDN w:val="0"/>
        <w:adjustRightInd w:val="0"/>
        <w:spacing w:after="0"/>
        <w:rPr>
          <w:rFonts w:cs="Arial"/>
          <w:color w:val="000000"/>
        </w:rPr>
      </w:pPr>
      <w:r w:rsidRPr="001F1BC5">
        <w:rPr>
          <w:color w:val="000000"/>
        </w:rPr>
        <w:t>Analysing and implementing the latest trends, techniques and emerging technologies in events and sponsorship, as well as publishing, video and social to effectively promote DP</w:t>
      </w:r>
      <w:r>
        <w:rPr>
          <w:color w:val="000000"/>
        </w:rPr>
        <w:t>HI</w:t>
      </w:r>
      <w:r w:rsidRPr="001F1BC5">
        <w:rPr>
          <w:color w:val="000000"/>
        </w:rPr>
        <w:t>. </w:t>
      </w:r>
    </w:p>
    <w:p w14:paraId="48747E0C" w14:textId="77777777" w:rsidR="006E224B" w:rsidRDefault="006E224B" w:rsidP="006E224B">
      <w:pPr>
        <w:pStyle w:val="ListParagraph"/>
        <w:numPr>
          <w:ilvl w:val="0"/>
          <w:numId w:val="16"/>
        </w:numPr>
        <w:autoSpaceDE w:val="0"/>
        <w:autoSpaceDN w:val="0"/>
        <w:adjustRightInd w:val="0"/>
        <w:spacing w:after="70"/>
        <w:rPr>
          <w:rFonts w:cs="Arial"/>
          <w:color w:val="000000"/>
        </w:rPr>
      </w:pPr>
      <w:r w:rsidRPr="00324A05">
        <w:rPr>
          <w:rFonts w:cs="Arial"/>
          <w:color w:val="000000"/>
        </w:rPr>
        <w:t>Achieving deadlines and milestones to the required standards, timeframes and within budget, given the need to simultaneously coordinate and deliver multiple projects and s</w:t>
      </w:r>
      <w:r>
        <w:rPr>
          <w:rFonts w:cs="Arial"/>
          <w:color w:val="000000"/>
        </w:rPr>
        <w:t>ervices.</w:t>
      </w:r>
    </w:p>
    <w:p w14:paraId="381462FC" w14:textId="77777777" w:rsidR="006E224B" w:rsidRPr="00CC2749" w:rsidRDefault="006E224B" w:rsidP="006E224B">
      <w:pPr>
        <w:autoSpaceDE w:val="0"/>
        <w:autoSpaceDN w:val="0"/>
        <w:adjustRightInd w:val="0"/>
        <w:spacing w:after="70"/>
        <w:rPr>
          <w:rFonts w:cs="Arial"/>
          <w:color w:val="000000"/>
        </w:rPr>
      </w:pPr>
    </w:p>
    <w:p w14:paraId="0126391D" w14:textId="77777777" w:rsidR="006E224B" w:rsidRPr="00BA10CE" w:rsidRDefault="006E224B" w:rsidP="006E224B">
      <w:pPr>
        <w:tabs>
          <w:tab w:val="left" w:pos="2925"/>
        </w:tabs>
        <w:rPr>
          <w:rStyle w:val="Heading1Char"/>
          <w:b w:val="0"/>
          <w:sz w:val="26"/>
          <w:szCs w:val="26"/>
        </w:rPr>
      </w:pPr>
      <w:r w:rsidRPr="00BA10CE">
        <w:rPr>
          <w:rStyle w:val="Heading1Char"/>
          <w:sz w:val="26"/>
          <w:szCs w:val="26"/>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402"/>
        <w:gridCol w:w="7455"/>
      </w:tblGrid>
      <w:tr w:rsidR="006E224B" w:rsidRPr="00C978B9" w14:paraId="4DA5E8B3" w14:textId="77777777" w:rsidTr="00D9015F">
        <w:trPr>
          <w:cnfStyle w:val="100000000000" w:firstRow="1" w:lastRow="0" w:firstColumn="0" w:lastColumn="0" w:oddVBand="0" w:evenVBand="0" w:oddHBand="0" w:evenHBand="0" w:firstRowFirstColumn="0" w:firstRowLastColumn="0" w:lastRowFirstColumn="0" w:lastRowLastColumn="0"/>
          <w:tblHeader/>
        </w:trPr>
        <w:tc>
          <w:tcPr>
            <w:tcW w:w="3402" w:type="dxa"/>
          </w:tcPr>
          <w:p w14:paraId="3269BFAA" w14:textId="77777777" w:rsidR="006E224B" w:rsidRPr="00C978B9" w:rsidRDefault="006E224B" w:rsidP="00D9015F">
            <w:pPr>
              <w:pStyle w:val="TableTextWhite0"/>
            </w:pPr>
            <w:r w:rsidRPr="00C978B9">
              <w:t>Who</w:t>
            </w:r>
          </w:p>
        </w:tc>
        <w:tc>
          <w:tcPr>
            <w:tcW w:w="7455" w:type="dxa"/>
          </w:tcPr>
          <w:p w14:paraId="1DEAA418" w14:textId="77777777" w:rsidR="006E224B" w:rsidRPr="00C978B9" w:rsidRDefault="006E224B" w:rsidP="00D9015F">
            <w:pPr>
              <w:pStyle w:val="TableTextWhite0"/>
            </w:pPr>
            <w:r>
              <w:t xml:space="preserve"> </w:t>
            </w:r>
            <w:r w:rsidRPr="00C978B9">
              <w:t>Why</w:t>
            </w:r>
          </w:p>
        </w:tc>
      </w:tr>
      <w:tr w:rsidR="006E224B" w:rsidRPr="00A8245E" w14:paraId="491BCBCE" w14:textId="77777777" w:rsidTr="00D9015F">
        <w:tc>
          <w:tcPr>
            <w:tcW w:w="3402" w:type="dxa"/>
            <w:shd w:val="clear" w:color="auto" w:fill="BCBEC0"/>
          </w:tcPr>
          <w:p w14:paraId="70DCF128" w14:textId="77777777" w:rsidR="006E224B" w:rsidRPr="00A8245E" w:rsidRDefault="006E224B" w:rsidP="00D9015F">
            <w:pPr>
              <w:pStyle w:val="TableText"/>
              <w:keepNext/>
              <w:rPr>
                <w:b/>
              </w:rPr>
            </w:pPr>
            <w:r w:rsidRPr="00A8245E">
              <w:rPr>
                <w:b/>
              </w:rPr>
              <w:t>Internal</w:t>
            </w:r>
          </w:p>
        </w:tc>
        <w:tc>
          <w:tcPr>
            <w:tcW w:w="7455" w:type="dxa"/>
            <w:shd w:val="clear" w:color="auto" w:fill="BCBEC0"/>
          </w:tcPr>
          <w:p w14:paraId="671C70AF" w14:textId="77777777" w:rsidR="006E224B" w:rsidRPr="00A8245E" w:rsidRDefault="006E224B" w:rsidP="00D9015F">
            <w:pPr>
              <w:pStyle w:val="TableText"/>
              <w:keepNext/>
              <w:rPr>
                <w:b/>
              </w:rPr>
            </w:pPr>
          </w:p>
        </w:tc>
      </w:tr>
      <w:tr w:rsidR="00DA1DEA" w:rsidRPr="00C978B9" w14:paraId="6905F693" w14:textId="77777777" w:rsidTr="00D9015F">
        <w:tc>
          <w:tcPr>
            <w:tcW w:w="3402" w:type="dxa"/>
            <w:tcBorders>
              <w:top w:val="single" w:sz="8" w:space="0" w:color="auto"/>
              <w:bottom w:val="single" w:sz="8" w:space="0" w:color="BCBEC0"/>
            </w:tcBorders>
          </w:tcPr>
          <w:p w14:paraId="5815C10F" w14:textId="1BAF25A8" w:rsidR="00DA1DEA" w:rsidRDefault="00DA1DEA" w:rsidP="00D9015F">
            <w:pPr>
              <w:pStyle w:val="TableText"/>
            </w:pPr>
            <w:r>
              <w:t>Executive Leadership</w:t>
            </w:r>
          </w:p>
        </w:tc>
        <w:tc>
          <w:tcPr>
            <w:tcW w:w="7455" w:type="dxa"/>
            <w:tcBorders>
              <w:top w:val="single" w:sz="8" w:space="0" w:color="auto"/>
              <w:bottom w:val="single" w:sz="8" w:space="0" w:color="BCBEC0"/>
            </w:tcBorders>
          </w:tcPr>
          <w:p w14:paraId="559C5216" w14:textId="21F6A5C5" w:rsidR="00DA1DEA" w:rsidRDefault="00DA1DEA" w:rsidP="006E224B">
            <w:pPr>
              <w:pStyle w:val="TableText"/>
              <w:numPr>
                <w:ilvl w:val="0"/>
                <w:numId w:val="17"/>
              </w:numPr>
            </w:pPr>
            <w:r w:rsidRPr="007245D0">
              <w:rPr>
                <w:lang w:val="en-US"/>
              </w:rPr>
              <w:t>Receive broad guidance and provide advice relating to Aboriginal people, communities and entities.</w:t>
            </w:r>
          </w:p>
        </w:tc>
      </w:tr>
      <w:tr w:rsidR="006E224B" w:rsidRPr="00C978B9" w14:paraId="5EA9DC40" w14:textId="77777777" w:rsidTr="00D9015F">
        <w:tc>
          <w:tcPr>
            <w:tcW w:w="3402" w:type="dxa"/>
            <w:tcBorders>
              <w:top w:val="single" w:sz="8" w:space="0" w:color="auto"/>
              <w:bottom w:val="single" w:sz="8" w:space="0" w:color="BCBEC0"/>
            </w:tcBorders>
          </w:tcPr>
          <w:p w14:paraId="4A667CB2" w14:textId="22C3A7B8" w:rsidR="006E224B" w:rsidRPr="00A15CDB" w:rsidRDefault="006E224B" w:rsidP="00D9015F">
            <w:pPr>
              <w:pStyle w:val="TableText"/>
            </w:pPr>
            <w:r>
              <w:t xml:space="preserve">Manager, Aboriginal </w:t>
            </w:r>
            <w:r w:rsidR="00DA1DEA">
              <w:t>Expression</w:t>
            </w:r>
          </w:p>
        </w:tc>
        <w:tc>
          <w:tcPr>
            <w:tcW w:w="7455" w:type="dxa"/>
            <w:tcBorders>
              <w:top w:val="single" w:sz="8" w:space="0" w:color="auto"/>
              <w:bottom w:val="single" w:sz="8" w:space="0" w:color="BCBEC0"/>
            </w:tcBorders>
          </w:tcPr>
          <w:p w14:paraId="58CA90DA" w14:textId="77777777" w:rsidR="006E224B" w:rsidRDefault="006E224B" w:rsidP="006E224B">
            <w:pPr>
              <w:pStyle w:val="TableText"/>
              <w:numPr>
                <w:ilvl w:val="0"/>
                <w:numId w:val="17"/>
              </w:numPr>
            </w:pPr>
            <w:r>
              <w:t>Receive instructions and provide required specialist support.</w:t>
            </w:r>
          </w:p>
          <w:p w14:paraId="6E23F361" w14:textId="77777777" w:rsidR="006E224B" w:rsidRDefault="006E224B" w:rsidP="006E224B">
            <w:pPr>
              <w:pStyle w:val="TableText"/>
              <w:numPr>
                <w:ilvl w:val="0"/>
                <w:numId w:val="17"/>
              </w:numPr>
            </w:pPr>
            <w:r>
              <w:t xml:space="preserve">Provide expert advice regarding event and communications strategies and seek guidance </w:t>
            </w:r>
            <w:proofErr w:type="gramStart"/>
            <w:r>
              <w:t>with regard to</w:t>
            </w:r>
            <w:proofErr w:type="gramEnd"/>
            <w:r>
              <w:t xml:space="preserve"> project direction.</w:t>
            </w:r>
          </w:p>
          <w:p w14:paraId="743CB790" w14:textId="77777777" w:rsidR="006E224B" w:rsidRDefault="006E224B" w:rsidP="006E224B">
            <w:pPr>
              <w:pStyle w:val="TableText"/>
              <w:numPr>
                <w:ilvl w:val="0"/>
                <w:numId w:val="17"/>
              </w:numPr>
            </w:pPr>
            <w:r>
              <w:t>Provide progress reports on work outcomes.</w:t>
            </w:r>
          </w:p>
          <w:p w14:paraId="585AFBBC" w14:textId="77777777" w:rsidR="006E224B" w:rsidRDefault="006E224B" w:rsidP="006E224B">
            <w:pPr>
              <w:pStyle w:val="TableText"/>
              <w:numPr>
                <w:ilvl w:val="0"/>
                <w:numId w:val="17"/>
              </w:numPr>
            </w:pPr>
            <w:r>
              <w:t>Inform of emerging and sensitive issues or conflicts.</w:t>
            </w:r>
          </w:p>
          <w:p w14:paraId="35782ED8" w14:textId="77777777" w:rsidR="006E224B" w:rsidRPr="00A15CDB" w:rsidRDefault="006E224B" w:rsidP="006E224B">
            <w:pPr>
              <w:pStyle w:val="TableText"/>
              <w:numPr>
                <w:ilvl w:val="0"/>
                <w:numId w:val="17"/>
              </w:numPr>
            </w:pPr>
            <w:r>
              <w:t>Contribute to the development and implementation of Branch business plan and work program.</w:t>
            </w:r>
          </w:p>
        </w:tc>
      </w:tr>
      <w:tr w:rsidR="006E224B" w:rsidRPr="00C978B9" w14:paraId="6093587A" w14:textId="77777777" w:rsidTr="00D9015F">
        <w:tc>
          <w:tcPr>
            <w:tcW w:w="3402" w:type="dxa"/>
            <w:tcBorders>
              <w:top w:val="single" w:sz="8" w:space="0" w:color="auto"/>
              <w:bottom w:val="single" w:sz="8" w:space="0" w:color="BCBEC0"/>
            </w:tcBorders>
          </w:tcPr>
          <w:p w14:paraId="35735D8A" w14:textId="67398D96" w:rsidR="006E224B" w:rsidRPr="00A15CDB" w:rsidRDefault="006E224B" w:rsidP="00D9015F">
            <w:pPr>
              <w:pStyle w:val="TableText"/>
            </w:pPr>
            <w:r>
              <w:t xml:space="preserve">Aboriginal </w:t>
            </w:r>
            <w:r w:rsidR="00DA1DEA">
              <w:t xml:space="preserve">Strategy Policy and Engagement </w:t>
            </w:r>
            <w:r>
              <w:t xml:space="preserve">team </w:t>
            </w:r>
          </w:p>
        </w:tc>
        <w:tc>
          <w:tcPr>
            <w:tcW w:w="7455" w:type="dxa"/>
            <w:tcBorders>
              <w:top w:val="single" w:sz="8" w:space="0" w:color="auto"/>
              <w:bottom w:val="single" w:sz="8" w:space="0" w:color="BCBEC0"/>
            </w:tcBorders>
          </w:tcPr>
          <w:p w14:paraId="25D84C41" w14:textId="77777777" w:rsidR="006E224B" w:rsidRDefault="006E224B" w:rsidP="006E224B">
            <w:pPr>
              <w:pStyle w:val="TableText"/>
              <w:numPr>
                <w:ilvl w:val="0"/>
                <w:numId w:val="17"/>
              </w:numPr>
            </w:pPr>
            <w:r>
              <w:t>Maintain collaborative working relationships.</w:t>
            </w:r>
          </w:p>
          <w:p w14:paraId="75F21A46" w14:textId="77777777" w:rsidR="006E224B" w:rsidRDefault="006E224B" w:rsidP="006E224B">
            <w:pPr>
              <w:pStyle w:val="TableText"/>
              <w:numPr>
                <w:ilvl w:val="0"/>
                <w:numId w:val="17"/>
              </w:numPr>
            </w:pPr>
            <w:r>
              <w:t xml:space="preserve">Keep up to date with initiatives and programs </w:t>
            </w:r>
            <w:proofErr w:type="gramStart"/>
            <w:r>
              <w:t>in order to</w:t>
            </w:r>
            <w:proofErr w:type="gramEnd"/>
            <w:r>
              <w:t xml:space="preserve"> prepare communications strategies and content. </w:t>
            </w:r>
          </w:p>
          <w:p w14:paraId="63E6E644" w14:textId="77777777" w:rsidR="006E224B" w:rsidRPr="00A15CDB" w:rsidRDefault="006E224B" w:rsidP="006E224B">
            <w:pPr>
              <w:pStyle w:val="TableText"/>
              <w:numPr>
                <w:ilvl w:val="0"/>
                <w:numId w:val="17"/>
              </w:numPr>
            </w:pPr>
            <w:r w:rsidRPr="00204885">
              <w:t>Coach to build capacity</w:t>
            </w:r>
            <w:r>
              <w:t>, provide advice and exchange information in response to content and communications requirements.</w:t>
            </w:r>
          </w:p>
          <w:p w14:paraId="2C1C9BD7" w14:textId="77777777" w:rsidR="006E224B" w:rsidRPr="00A15CDB" w:rsidRDefault="006E224B" w:rsidP="006E224B">
            <w:pPr>
              <w:pStyle w:val="TableText"/>
              <w:numPr>
                <w:ilvl w:val="0"/>
                <w:numId w:val="17"/>
              </w:numPr>
            </w:pPr>
            <w:r>
              <w:t>Scope and plan activities, co-ordinate projects.</w:t>
            </w:r>
          </w:p>
        </w:tc>
      </w:tr>
      <w:tr w:rsidR="006E224B" w:rsidRPr="00C978B9" w14:paraId="6256E49D" w14:textId="77777777" w:rsidTr="00D9015F">
        <w:tc>
          <w:tcPr>
            <w:tcW w:w="3402" w:type="dxa"/>
            <w:tcBorders>
              <w:top w:val="single" w:sz="8" w:space="0" w:color="auto"/>
              <w:bottom w:val="single" w:sz="8" w:space="0" w:color="BCBEC0"/>
            </w:tcBorders>
          </w:tcPr>
          <w:p w14:paraId="0FB62434" w14:textId="77777777" w:rsidR="006E224B" w:rsidDel="00D86124" w:rsidRDefault="006E224B" w:rsidP="00D9015F">
            <w:pPr>
              <w:pStyle w:val="TableText"/>
            </w:pPr>
            <w:r>
              <w:t>Communications team</w:t>
            </w:r>
          </w:p>
        </w:tc>
        <w:tc>
          <w:tcPr>
            <w:tcW w:w="7455" w:type="dxa"/>
            <w:tcBorders>
              <w:top w:val="single" w:sz="8" w:space="0" w:color="auto"/>
              <w:bottom w:val="single" w:sz="8" w:space="0" w:color="BCBEC0"/>
            </w:tcBorders>
          </w:tcPr>
          <w:p w14:paraId="5997973C" w14:textId="406E9D1A" w:rsidR="006E224B" w:rsidRDefault="006E224B" w:rsidP="006E224B">
            <w:pPr>
              <w:pStyle w:val="TableText"/>
              <w:numPr>
                <w:ilvl w:val="0"/>
                <w:numId w:val="17"/>
              </w:numPr>
            </w:pPr>
            <w:r>
              <w:t>Collaborate to ensure campaigns and communications activities align with broader DPHI initiatives, priorities, and timing.</w:t>
            </w:r>
          </w:p>
          <w:p w14:paraId="2791C96A" w14:textId="77777777" w:rsidR="006E224B" w:rsidRDefault="006E224B" w:rsidP="006E224B">
            <w:pPr>
              <w:pStyle w:val="ListParagraph"/>
              <w:numPr>
                <w:ilvl w:val="0"/>
                <w:numId w:val="17"/>
              </w:numPr>
              <w:spacing w:after="0"/>
            </w:pPr>
            <w:r w:rsidRPr="003F7225">
              <w:rPr>
                <w:sz w:val="20"/>
                <w:szCs w:val="18"/>
              </w:rPr>
              <w:t>Keep up to date with communications guidelines, processes, standards, and best practice</w:t>
            </w:r>
            <w:r>
              <w:t>.</w:t>
            </w:r>
            <w:r w:rsidRPr="002F3AC4">
              <w:t xml:space="preserve"> </w:t>
            </w:r>
          </w:p>
          <w:p w14:paraId="1EE8C193" w14:textId="77777777" w:rsidR="006E224B" w:rsidRDefault="006E224B" w:rsidP="006E224B">
            <w:pPr>
              <w:pStyle w:val="TableText"/>
              <w:numPr>
                <w:ilvl w:val="0"/>
                <w:numId w:val="17"/>
              </w:numPr>
            </w:pPr>
            <w:r w:rsidRPr="002F3AC4">
              <w:t>Liaise to manage production of communication materials</w:t>
            </w:r>
            <w:r>
              <w:t xml:space="preserve"> and use of centrally managed communications channels and technology.</w:t>
            </w:r>
          </w:p>
        </w:tc>
      </w:tr>
      <w:tr w:rsidR="006E224B" w:rsidRPr="00C978B9" w14:paraId="1E217A67" w14:textId="77777777" w:rsidTr="00D9015F">
        <w:tc>
          <w:tcPr>
            <w:tcW w:w="3402" w:type="dxa"/>
            <w:tcBorders>
              <w:top w:val="single" w:sz="8" w:space="0" w:color="auto"/>
              <w:bottom w:val="single" w:sz="8" w:space="0" w:color="BCBEC0"/>
            </w:tcBorders>
          </w:tcPr>
          <w:p w14:paraId="3A8D4E6D" w14:textId="20125AF6" w:rsidR="006E224B" w:rsidRPr="00A15CDB" w:rsidRDefault="006E224B" w:rsidP="00D9015F">
            <w:pPr>
              <w:pStyle w:val="TableText"/>
            </w:pPr>
            <w:r>
              <w:t>Business Units across DPHI</w:t>
            </w:r>
          </w:p>
        </w:tc>
        <w:tc>
          <w:tcPr>
            <w:tcW w:w="7455" w:type="dxa"/>
            <w:tcBorders>
              <w:top w:val="single" w:sz="8" w:space="0" w:color="auto"/>
              <w:bottom w:val="single" w:sz="8" w:space="0" w:color="BCBEC0"/>
            </w:tcBorders>
          </w:tcPr>
          <w:p w14:paraId="5A067AF2" w14:textId="77777777" w:rsidR="006E224B" w:rsidRDefault="006E224B" w:rsidP="006E224B">
            <w:pPr>
              <w:pStyle w:val="TableText"/>
              <w:numPr>
                <w:ilvl w:val="0"/>
                <w:numId w:val="17"/>
              </w:numPr>
            </w:pPr>
            <w:r>
              <w:t>Collaborate to share information and garner buy in to programs and projects.</w:t>
            </w:r>
          </w:p>
          <w:p w14:paraId="45A77D77" w14:textId="77777777" w:rsidR="006E224B" w:rsidRDefault="006E224B" w:rsidP="006E224B">
            <w:pPr>
              <w:pStyle w:val="TableText"/>
              <w:numPr>
                <w:ilvl w:val="0"/>
                <w:numId w:val="17"/>
              </w:numPr>
            </w:pPr>
            <w:r>
              <w:lastRenderedPageBreak/>
              <w:t>Provide advice and guidance and regular performance feedback.</w:t>
            </w:r>
          </w:p>
          <w:p w14:paraId="4585191E" w14:textId="77777777" w:rsidR="006E224B" w:rsidRPr="00A15CDB" w:rsidRDefault="006E224B" w:rsidP="006E224B">
            <w:pPr>
              <w:pStyle w:val="TableText"/>
              <w:numPr>
                <w:ilvl w:val="0"/>
                <w:numId w:val="17"/>
              </w:numPr>
            </w:pPr>
            <w:r>
              <w:t xml:space="preserve">Share information, insights and provide advice regarding event strategies and messaging </w:t>
            </w:r>
            <w:proofErr w:type="gramStart"/>
            <w:r>
              <w:t>strategy</w:t>
            </w:r>
            <w:proofErr w:type="gramEnd"/>
            <w:r>
              <w:t>.</w:t>
            </w:r>
          </w:p>
        </w:tc>
      </w:tr>
      <w:tr w:rsidR="006E224B" w:rsidRPr="00A8245E" w14:paraId="06B7FA90" w14:textId="77777777" w:rsidTr="00D9015F">
        <w:tc>
          <w:tcPr>
            <w:tcW w:w="3402" w:type="dxa"/>
            <w:shd w:val="clear" w:color="auto" w:fill="BCBEC0"/>
          </w:tcPr>
          <w:p w14:paraId="0561877B" w14:textId="77777777" w:rsidR="006E224B" w:rsidRPr="00A8245E" w:rsidRDefault="006E224B" w:rsidP="00D9015F">
            <w:pPr>
              <w:pStyle w:val="TableText"/>
              <w:keepNext/>
              <w:rPr>
                <w:b/>
              </w:rPr>
            </w:pPr>
            <w:r w:rsidRPr="00A8245E">
              <w:rPr>
                <w:b/>
              </w:rPr>
              <w:lastRenderedPageBreak/>
              <w:t>External</w:t>
            </w:r>
          </w:p>
        </w:tc>
        <w:tc>
          <w:tcPr>
            <w:tcW w:w="7455" w:type="dxa"/>
            <w:shd w:val="clear" w:color="auto" w:fill="BCBEC0"/>
          </w:tcPr>
          <w:p w14:paraId="099726CB" w14:textId="77777777" w:rsidR="006E224B" w:rsidRPr="00A8245E" w:rsidRDefault="006E224B" w:rsidP="00D9015F">
            <w:pPr>
              <w:pStyle w:val="TableText"/>
              <w:keepNext/>
              <w:rPr>
                <w:b/>
              </w:rPr>
            </w:pPr>
          </w:p>
        </w:tc>
      </w:tr>
      <w:tr w:rsidR="006E224B" w:rsidRPr="00C978B9" w14:paraId="17A17666" w14:textId="77777777" w:rsidTr="00D9015F">
        <w:tc>
          <w:tcPr>
            <w:tcW w:w="3402" w:type="dxa"/>
            <w:tcBorders>
              <w:top w:val="single" w:sz="8" w:space="0" w:color="auto"/>
              <w:bottom w:val="single" w:sz="8" w:space="0" w:color="auto"/>
            </w:tcBorders>
          </w:tcPr>
          <w:p w14:paraId="5B141E5C" w14:textId="77777777" w:rsidR="006E224B" w:rsidRPr="00A15CDB" w:rsidRDefault="006E224B" w:rsidP="00D9015F">
            <w:pPr>
              <w:pStyle w:val="TableText"/>
            </w:pPr>
            <w:r>
              <w:t>NSW and other government agencies, local government, media, peak bodies, interest groups, industry partners, community representatives and individuals</w:t>
            </w:r>
          </w:p>
        </w:tc>
        <w:tc>
          <w:tcPr>
            <w:tcW w:w="7455" w:type="dxa"/>
            <w:tcBorders>
              <w:top w:val="single" w:sz="8" w:space="0" w:color="auto"/>
              <w:bottom w:val="single" w:sz="8" w:space="0" w:color="auto"/>
            </w:tcBorders>
          </w:tcPr>
          <w:p w14:paraId="2DDD842B" w14:textId="77777777" w:rsidR="006E224B" w:rsidRDefault="006E224B" w:rsidP="006E224B">
            <w:pPr>
              <w:pStyle w:val="TableText"/>
              <w:numPr>
                <w:ilvl w:val="0"/>
                <w:numId w:val="17"/>
              </w:numPr>
            </w:pPr>
            <w:r>
              <w:t>Maintain effective relationships to support communications activities.</w:t>
            </w:r>
          </w:p>
          <w:p w14:paraId="262429CF" w14:textId="70A22946" w:rsidR="006E224B" w:rsidRDefault="006E224B" w:rsidP="006E224B">
            <w:pPr>
              <w:pStyle w:val="TableText"/>
              <w:numPr>
                <w:ilvl w:val="0"/>
                <w:numId w:val="17"/>
              </w:numPr>
            </w:pPr>
            <w:r>
              <w:t>Liaise and represent the DPHI to coordinate delivery of appropriate information and key messages.</w:t>
            </w:r>
          </w:p>
          <w:p w14:paraId="5464A8EA" w14:textId="77777777" w:rsidR="006E224B" w:rsidRDefault="006E224B" w:rsidP="006E224B">
            <w:pPr>
              <w:pStyle w:val="TableText"/>
              <w:numPr>
                <w:ilvl w:val="0"/>
                <w:numId w:val="17"/>
              </w:numPr>
            </w:pPr>
            <w:r>
              <w:t>Collate information and share intelligence.</w:t>
            </w:r>
          </w:p>
          <w:p w14:paraId="34B0F41F" w14:textId="77777777" w:rsidR="006E224B" w:rsidRDefault="006E224B" w:rsidP="006E224B">
            <w:pPr>
              <w:pStyle w:val="TableText"/>
              <w:numPr>
                <w:ilvl w:val="0"/>
                <w:numId w:val="17"/>
              </w:numPr>
            </w:pPr>
            <w:r>
              <w:t>Coordinate content requirements.</w:t>
            </w:r>
          </w:p>
          <w:p w14:paraId="03921E4F" w14:textId="77777777" w:rsidR="006E224B" w:rsidRPr="00A15CDB" w:rsidRDefault="006E224B" w:rsidP="006E224B">
            <w:pPr>
              <w:pStyle w:val="TableText"/>
              <w:numPr>
                <w:ilvl w:val="0"/>
                <w:numId w:val="17"/>
              </w:numPr>
            </w:pPr>
            <w:r>
              <w:t>Respond in a timely manner seeking relevant approvals.</w:t>
            </w:r>
          </w:p>
        </w:tc>
      </w:tr>
      <w:tr w:rsidR="006E224B" w:rsidRPr="00C978B9" w14:paraId="30D6D976" w14:textId="77777777" w:rsidTr="00D9015F">
        <w:tc>
          <w:tcPr>
            <w:tcW w:w="3402" w:type="dxa"/>
            <w:tcBorders>
              <w:top w:val="single" w:sz="8" w:space="0" w:color="auto"/>
              <w:bottom w:val="single" w:sz="8" w:space="0" w:color="BCBEC0"/>
            </w:tcBorders>
          </w:tcPr>
          <w:p w14:paraId="5988D210" w14:textId="27534043" w:rsidR="006E224B" w:rsidRPr="00E26260" w:rsidRDefault="006E224B" w:rsidP="003E08FE">
            <w:pPr>
              <w:pStyle w:val="TableText"/>
            </w:pPr>
            <w:r>
              <w:t>Events agencies, suppliers, consultants and contractors</w:t>
            </w:r>
            <w:r>
              <w:tab/>
            </w:r>
          </w:p>
        </w:tc>
        <w:tc>
          <w:tcPr>
            <w:tcW w:w="7455" w:type="dxa"/>
            <w:tcBorders>
              <w:top w:val="single" w:sz="8" w:space="0" w:color="auto"/>
              <w:bottom w:val="single" w:sz="8" w:space="0" w:color="BCBEC0"/>
            </w:tcBorders>
          </w:tcPr>
          <w:p w14:paraId="70EF8BE6" w14:textId="77777777" w:rsidR="006E224B" w:rsidRDefault="006E224B" w:rsidP="006E224B">
            <w:pPr>
              <w:pStyle w:val="TableText"/>
              <w:numPr>
                <w:ilvl w:val="0"/>
                <w:numId w:val="17"/>
              </w:numPr>
            </w:pPr>
            <w:r>
              <w:t>Develop strong networks to promote the Department, and keep abreast of event trends, technologies and platforms.</w:t>
            </w:r>
          </w:p>
        </w:tc>
      </w:tr>
    </w:tbl>
    <w:p w14:paraId="6CA0A3FD" w14:textId="77777777" w:rsidR="003E08FE" w:rsidRDefault="003E08FE" w:rsidP="00BA10CE">
      <w:pPr>
        <w:tabs>
          <w:tab w:val="left" w:pos="2925"/>
        </w:tabs>
        <w:rPr>
          <w:rStyle w:val="Heading1Char"/>
          <w:sz w:val="26"/>
          <w:szCs w:val="26"/>
        </w:rPr>
      </w:pPr>
    </w:p>
    <w:p w14:paraId="067ED86E" w14:textId="77777777" w:rsidR="003E08FE" w:rsidRDefault="003E08FE" w:rsidP="00BA10CE">
      <w:pPr>
        <w:tabs>
          <w:tab w:val="left" w:pos="2925"/>
        </w:tabs>
        <w:rPr>
          <w:rStyle w:val="Heading1Char"/>
          <w:sz w:val="26"/>
          <w:szCs w:val="26"/>
        </w:rPr>
      </w:pPr>
    </w:p>
    <w:p w14:paraId="3D6154B7" w14:textId="69C004A3" w:rsidR="006E224B" w:rsidRPr="00BA10CE" w:rsidRDefault="006E224B" w:rsidP="00BA10CE">
      <w:pPr>
        <w:tabs>
          <w:tab w:val="left" w:pos="2925"/>
        </w:tabs>
        <w:rPr>
          <w:rStyle w:val="Heading1Char"/>
          <w:sz w:val="26"/>
          <w:szCs w:val="26"/>
        </w:rPr>
      </w:pPr>
      <w:r w:rsidRPr="00BA10CE">
        <w:rPr>
          <w:rStyle w:val="Heading1Char"/>
          <w:sz w:val="26"/>
          <w:szCs w:val="26"/>
        </w:rPr>
        <w:t>Role dimensions</w:t>
      </w:r>
    </w:p>
    <w:p w14:paraId="59FBC9F2" w14:textId="77777777" w:rsidR="006E224B" w:rsidRPr="00BA10CE" w:rsidRDefault="006E224B" w:rsidP="006E224B">
      <w:pPr>
        <w:pStyle w:val="Heading2"/>
        <w:rPr>
          <w:color w:val="808080" w:themeColor="background1" w:themeShade="80"/>
          <w:sz w:val="22"/>
          <w:szCs w:val="22"/>
        </w:rPr>
      </w:pPr>
      <w:r w:rsidRPr="00BA10CE">
        <w:rPr>
          <w:color w:val="808080" w:themeColor="background1" w:themeShade="80"/>
          <w:sz w:val="22"/>
          <w:szCs w:val="22"/>
        </w:rPr>
        <w:t>Decision making</w:t>
      </w:r>
    </w:p>
    <w:p w14:paraId="2B7F1E1C" w14:textId="77777777" w:rsidR="006E224B" w:rsidRDefault="006E224B" w:rsidP="006E224B">
      <w:pPr>
        <w:pStyle w:val="ListParagraph"/>
        <w:numPr>
          <w:ilvl w:val="0"/>
          <w:numId w:val="16"/>
        </w:numPr>
        <w:spacing w:after="200" w:line="276" w:lineRule="auto"/>
      </w:pPr>
      <w:r>
        <w:t>Has autonomy to manage tasks and projects and coordinates the program/project either individually or participates within teams and manages individual priorities and performance.</w:t>
      </w:r>
    </w:p>
    <w:p w14:paraId="46B2DFCE" w14:textId="77777777" w:rsidR="006E224B" w:rsidRDefault="006E224B" w:rsidP="006E224B">
      <w:pPr>
        <w:pStyle w:val="ListParagraph"/>
        <w:numPr>
          <w:ilvl w:val="0"/>
          <w:numId w:val="16"/>
        </w:numPr>
        <w:spacing w:after="200" w:line="276" w:lineRule="auto"/>
      </w:pPr>
      <w:r>
        <w:t>Exercises discretion in the approach and content of information, advice and recommendations provided and consults with the Manager regarding issues or sensitivities.</w:t>
      </w:r>
    </w:p>
    <w:p w14:paraId="5740AE30" w14:textId="77777777" w:rsidR="006E224B" w:rsidRDefault="006E224B" w:rsidP="006E224B">
      <w:pPr>
        <w:pStyle w:val="ListParagraph"/>
        <w:numPr>
          <w:ilvl w:val="0"/>
          <w:numId w:val="16"/>
        </w:numPr>
        <w:spacing w:after="200" w:line="276" w:lineRule="auto"/>
      </w:pPr>
      <w:r>
        <w:t>Seeks input or advice from the Manager or other senior managers in relation to matters that may have whole of Department or government implications.</w:t>
      </w:r>
    </w:p>
    <w:p w14:paraId="676744CC" w14:textId="77777777" w:rsidR="006E224B" w:rsidRDefault="006E224B" w:rsidP="006E224B">
      <w:pPr>
        <w:pStyle w:val="ListParagraph"/>
        <w:numPr>
          <w:ilvl w:val="0"/>
          <w:numId w:val="16"/>
        </w:numPr>
        <w:spacing w:after="200" w:line="276" w:lineRule="auto"/>
      </w:pPr>
      <w:r>
        <w:t>Operates and makes decisions within their delegation and escalates all other matters.</w:t>
      </w:r>
    </w:p>
    <w:p w14:paraId="7FC72C62" w14:textId="77777777" w:rsidR="006E224B" w:rsidRDefault="006E224B" w:rsidP="006E224B">
      <w:pPr>
        <w:pStyle w:val="ListParagraph"/>
        <w:numPr>
          <w:ilvl w:val="0"/>
          <w:numId w:val="16"/>
        </w:numPr>
        <w:spacing w:after="200" w:line="276" w:lineRule="auto"/>
      </w:pPr>
      <w:r>
        <w:t xml:space="preserve">Is fully accountable for the provision of </w:t>
      </w:r>
      <w:proofErr w:type="gramStart"/>
      <w:r>
        <w:t>high quality</w:t>
      </w:r>
      <w:proofErr w:type="gramEnd"/>
      <w:r>
        <w:t xml:space="preserve"> service delivery and for the accuracy and integrity of the content of advice provided.</w:t>
      </w:r>
    </w:p>
    <w:p w14:paraId="16FEA97C" w14:textId="77777777" w:rsidR="006E224B" w:rsidRPr="00BA10CE" w:rsidRDefault="006E224B" w:rsidP="006E224B">
      <w:pPr>
        <w:pStyle w:val="Heading2"/>
        <w:rPr>
          <w:color w:val="808080" w:themeColor="background1" w:themeShade="80"/>
          <w:sz w:val="22"/>
          <w:szCs w:val="22"/>
        </w:rPr>
      </w:pPr>
      <w:r w:rsidRPr="00BA10CE">
        <w:rPr>
          <w:color w:val="808080" w:themeColor="background1" w:themeShade="80"/>
          <w:sz w:val="22"/>
          <w:szCs w:val="22"/>
        </w:rPr>
        <w:t>Reporting line</w:t>
      </w:r>
    </w:p>
    <w:p w14:paraId="42B8B384" w14:textId="2593CCE2" w:rsidR="006E224B" w:rsidRPr="00603D53" w:rsidRDefault="006E224B" w:rsidP="006E224B">
      <w:pPr>
        <w:rPr>
          <w:rFonts w:cs="Arial"/>
          <w:szCs w:val="26"/>
        </w:rPr>
      </w:pPr>
      <w:r>
        <w:t xml:space="preserve">Business Manager, Aboriginal </w:t>
      </w:r>
      <w:r w:rsidR="00DA1DEA">
        <w:t>Expression</w:t>
      </w:r>
    </w:p>
    <w:p w14:paraId="42CBB501" w14:textId="77777777" w:rsidR="006E224B" w:rsidRPr="00BA10CE" w:rsidRDefault="006E224B" w:rsidP="006E224B">
      <w:pPr>
        <w:pStyle w:val="Heading2"/>
        <w:rPr>
          <w:color w:val="808080" w:themeColor="background1" w:themeShade="80"/>
          <w:sz w:val="22"/>
          <w:szCs w:val="22"/>
        </w:rPr>
      </w:pPr>
      <w:r w:rsidRPr="00BA10CE">
        <w:rPr>
          <w:color w:val="808080" w:themeColor="background1" w:themeShade="80"/>
          <w:sz w:val="22"/>
          <w:szCs w:val="22"/>
        </w:rPr>
        <w:t>Direct reports</w:t>
      </w:r>
    </w:p>
    <w:p w14:paraId="1BEBD057" w14:textId="77777777" w:rsidR="006E224B" w:rsidRPr="00603D53" w:rsidRDefault="006E224B" w:rsidP="006E224B">
      <w:pPr>
        <w:rPr>
          <w:rFonts w:cs="Arial"/>
          <w:szCs w:val="26"/>
        </w:rPr>
      </w:pPr>
      <w:r>
        <w:t>Nil</w:t>
      </w:r>
    </w:p>
    <w:p w14:paraId="40A45F70" w14:textId="77777777" w:rsidR="006E224B" w:rsidRPr="00BA10CE" w:rsidRDefault="006E224B" w:rsidP="006E224B">
      <w:pPr>
        <w:pStyle w:val="Heading2"/>
        <w:rPr>
          <w:color w:val="808080" w:themeColor="background1" w:themeShade="80"/>
          <w:sz w:val="22"/>
          <w:szCs w:val="22"/>
        </w:rPr>
      </w:pPr>
      <w:r w:rsidRPr="00BA10CE">
        <w:rPr>
          <w:color w:val="808080" w:themeColor="background1" w:themeShade="80"/>
          <w:sz w:val="22"/>
          <w:szCs w:val="22"/>
        </w:rPr>
        <w:t>Budget/Expenditure</w:t>
      </w:r>
    </w:p>
    <w:p w14:paraId="7CEE309D" w14:textId="784ACE5B" w:rsidR="006E224B" w:rsidRDefault="006E224B" w:rsidP="006E224B">
      <w:r>
        <w:t>Nil</w:t>
      </w:r>
      <w:r w:rsidR="00DA1DEA">
        <w:br/>
      </w:r>
    </w:p>
    <w:p w14:paraId="1C559EBE" w14:textId="77777777" w:rsidR="00DA1DEA" w:rsidRPr="00DA1DEA" w:rsidRDefault="00DA1DEA" w:rsidP="00DA1DEA">
      <w:pPr>
        <w:tabs>
          <w:tab w:val="left" w:pos="2925"/>
        </w:tabs>
        <w:rPr>
          <w:rStyle w:val="Heading1Char"/>
          <w:sz w:val="26"/>
          <w:szCs w:val="26"/>
        </w:rPr>
      </w:pPr>
      <w:r w:rsidRPr="00DA1DEA">
        <w:rPr>
          <w:rStyle w:val="Heading1Char"/>
          <w:sz w:val="26"/>
          <w:szCs w:val="26"/>
        </w:rPr>
        <w:t>Key knowledge and experience</w:t>
      </w:r>
    </w:p>
    <w:p w14:paraId="1BB7AD07" w14:textId="77777777" w:rsidR="00DA1DEA" w:rsidRPr="007245D0" w:rsidRDefault="00DA1DEA" w:rsidP="00DA1DEA">
      <w:pPr>
        <w:pStyle w:val="ListParagraph"/>
        <w:numPr>
          <w:ilvl w:val="0"/>
          <w:numId w:val="21"/>
        </w:numPr>
        <w:spacing w:after="200" w:line="276" w:lineRule="auto"/>
        <w:rPr>
          <w:rFonts w:cs="Arial"/>
          <w:szCs w:val="26"/>
        </w:rPr>
      </w:pPr>
      <w:r w:rsidRPr="007245D0">
        <w:rPr>
          <w:rFonts w:cs="Arial"/>
          <w:szCs w:val="26"/>
        </w:rPr>
        <w:t xml:space="preserve">Demonstrated experience working with Policy, Aboriginal Outcomes or similar at a senior level within a complex organisation. </w:t>
      </w:r>
    </w:p>
    <w:p w14:paraId="70759C63" w14:textId="77777777" w:rsidR="00DA1DEA" w:rsidRPr="007245D0" w:rsidRDefault="00DA1DEA" w:rsidP="00DA1DEA">
      <w:pPr>
        <w:pStyle w:val="ListParagraph"/>
        <w:numPr>
          <w:ilvl w:val="0"/>
          <w:numId w:val="21"/>
        </w:numPr>
        <w:spacing w:after="200" w:line="276" w:lineRule="auto"/>
        <w:rPr>
          <w:rFonts w:cs="Arial"/>
          <w:szCs w:val="26"/>
        </w:rPr>
      </w:pPr>
      <w:r w:rsidRPr="007245D0">
        <w:rPr>
          <w:rFonts w:cs="Arial"/>
          <w:szCs w:val="26"/>
        </w:rPr>
        <w:t>Knowledge, respect and understanding of Aboriginal cultural issues and extensive knowledge and experience in the development, implementation and review of Aboriginal cultural strategies, policies and procedures.</w:t>
      </w:r>
    </w:p>
    <w:p w14:paraId="459FBE55" w14:textId="77777777" w:rsidR="00DA1DEA" w:rsidRDefault="00DA1DEA" w:rsidP="006E224B">
      <w:pPr>
        <w:rPr>
          <w:rFonts w:cs="Arial"/>
          <w:szCs w:val="26"/>
        </w:rPr>
      </w:pPr>
    </w:p>
    <w:p w14:paraId="58CBEA93" w14:textId="77777777" w:rsidR="006E224B" w:rsidRPr="00BA10CE" w:rsidRDefault="006E224B" w:rsidP="006E224B">
      <w:pPr>
        <w:tabs>
          <w:tab w:val="left" w:pos="2925"/>
        </w:tabs>
        <w:rPr>
          <w:rStyle w:val="Heading1Char"/>
          <w:sz w:val="26"/>
          <w:szCs w:val="26"/>
        </w:rPr>
      </w:pPr>
      <w:r w:rsidRPr="00BA10CE">
        <w:rPr>
          <w:rStyle w:val="Heading1Char"/>
          <w:sz w:val="26"/>
          <w:szCs w:val="26"/>
        </w:rPr>
        <w:lastRenderedPageBreak/>
        <w:t>Essential requirements</w:t>
      </w:r>
    </w:p>
    <w:p w14:paraId="21F2E6D7" w14:textId="408BBB10" w:rsidR="006E224B" w:rsidRPr="00675879" w:rsidRDefault="006E224B" w:rsidP="006E224B">
      <w:pPr>
        <w:pStyle w:val="ListParagraph"/>
        <w:numPr>
          <w:ilvl w:val="0"/>
          <w:numId w:val="19"/>
        </w:numPr>
        <w:spacing w:after="200" w:line="276" w:lineRule="auto"/>
        <w:rPr>
          <w:rFonts w:cs="Arial"/>
        </w:rPr>
      </w:pPr>
      <w:r>
        <w:t>Tertiary qualifications in communications, events, marketing or other related discipline and/or relevant equivalent experience.</w:t>
      </w:r>
    </w:p>
    <w:p w14:paraId="53B32C03" w14:textId="77777777" w:rsidR="00675879" w:rsidRPr="00C978B9" w:rsidRDefault="00675879" w:rsidP="00675879">
      <w:pPr>
        <w:pStyle w:val="Heading2"/>
      </w:pPr>
      <w:bookmarkStart w:id="1" w:name="_Hlk36203683"/>
      <w:bookmarkStart w:id="2" w:name="_Hlk36565316"/>
      <w:bookmarkStart w:id="3" w:name="_Hlk36209343"/>
      <w:bookmarkStart w:id="4" w:name="_Hlk36710441"/>
      <w:r w:rsidRPr="00C978B9">
        <w:t>Capabilities for the role</w:t>
      </w:r>
    </w:p>
    <w:p w14:paraId="1BAC5824" w14:textId="77777777" w:rsidR="00675879" w:rsidRPr="00175AAF" w:rsidRDefault="00675879" w:rsidP="00675879">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DBE29E1" w14:textId="77777777" w:rsidR="00675879" w:rsidRPr="003C7A36" w:rsidRDefault="00675879" w:rsidP="00675879">
      <w:r w:rsidRPr="003E0111">
        <w:t>The capabilities are separated into focus capabilities and complementary capabilities</w:t>
      </w:r>
    </w:p>
    <w:p w14:paraId="43597D8C" w14:textId="77777777" w:rsidR="00675879" w:rsidRPr="00C978B9" w:rsidRDefault="00675879" w:rsidP="00675879">
      <w:pPr>
        <w:pStyle w:val="Heading2"/>
      </w:pPr>
      <w:r w:rsidRPr="00C978B9">
        <w:t xml:space="preserve">Focus </w:t>
      </w:r>
      <w:r>
        <w:t>c</w:t>
      </w:r>
      <w:r w:rsidRPr="00C978B9">
        <w:t>apabilities</w:t>
      </w:r>
      <w:r>
        <w:tab/>
      </w:r>
    </w:p>
    <w:p w14:paraId="5B323169" w14:textId="77777777" w:rsidR="00675879" w:rsidRDefault="00675879" w:rsidP="00675879">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2F9E62E9" w14:textId="77777777" w:rsidR="00675879" w:rsidRDefault="00675879" w:rsidP="00675879">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4A176FC6" w14:textId="0027DC4B" w:rsidR="003E08FE" w:rsidRDefault="003E08FE" w:rsidP="00675879">
      <w:pPr>
        <w:pStyle w:val="Heading2"/>
      </w:pPr>
    </w:p>
    <w:p w14:paraId="143AE92A" w14:textId="330FA16A" w:rsidR="003E08FE" w:rsidRDefault="003E08FE" w:rsidP="003E08FE"/>
    <w:p w14:paraId="79B02758" w14:textId="77777777" w:rsidR="003E08FE" w:rsidRPr="003E08FE" w:rsidRDefault="003E08FE" w:rsidP="003E08FE"/>
    <w:p w14:paraId="6A454F59" w14:textId="5A2EA25B" w:rsidR="00675879" w:rsidRDefault="00675879" w:rsidP="00675879">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675879" w:rsidRPr="003C7A36" w14:paraId="46A27AC6" w14:textId="77777777" w:rsidTr="00B15FBC">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0001E6D9" w14:textId="77777777" w:rsidR="00675879" w:rsidRPr="003C7A36" w:rsidRDefault="00675879" w:rsidP="00B15FBC">
            <w:pPr>
              <w:rPr>
                <w:sz w:val="20"/>
              </w:rPr>
            </w:pPr>
            <w:r w:rsidRPr="003C7A36">
              <w:rPr>
                <w:b/>
                <w:sz w:val="20"/>
              </w:rPr>
              <w:t>Capability group/sets</w:t>
            </w:r>
          </w:p>
        </w:tc>
        <w:tc>
          <w:tcPr>
            <w:tcW w:w="2726" w:type="dxa"/>
            <w:shd w:val="clear" w:color="auto" w:fill="BFBFBF" w:themeFill="background1" w:themeFillShade="BF"/>
          </w:tcPr>
          <w:p w14:paraId="6401BA51" w14:textId="77777777" w:rsidR="00675879" w:rsidRPr="003C7A36" w:rsidRDefault="00675879" w:rsidP="00B15FBC">
            <w:pPr>
              <w:rPr>
                <w:sz w:val="20"/>
              </w:rPr>
            </w:pPr>
            <w:r w:rsidRPr="003C7A36">
              <w:rPr>
                <w:b/>
                <w:sz w:val="20"/>
              </w:rPr>
              <w:t>Capability name</w:t>
            </w:r>
          </w:p>
        </w:tc>
        <w:tc>
          <w:tcPr>
            <w:tcW w:w="4709" w:type="dxa"/>
            <w:shd w:val="clear" w:color="auto" w:fill="BFBFBF" w:themeFill="background1" w:themeFillShade="BF"/>
          </w:tcPr>
          <w:p w14:paraId="3155AB11" w14:textId="77777777" w:rsidR="00675879" w:rsidRPr="003C7A36" w:rsidRDefault="00675879" w:rsidP="00B15FBC">
            <w:pPr>
              <w:rPr>
                <w:sz w:val="20"/>
              </w:rPr>
            </w:pPr>
            <w:r w:rsidRPr="003C7A36">
              <w:rPr>
                <w:b/>
                <w:sz w:val="20"/>
              </w:rPr>
              <w:t>Behavioural indicators</w:t>
            </w:r>
          </w:p>
        </w:tc>
        <w:tc>
          <w:tcPr>
            <w:tcW w:w="1668" w:type="dxa"/>
            <w:shd w:val="clear" w:color="auto" w:fill="BFBFBF" w:themeFill="background1" w:themeFillShade="BF"/>
          </w:tcPr>
          <w:p w14:paraId="3E907342" w14:textId="77777777" w:rsidR="00675879" w:rsidRPr="00372FE9" w:rsidRDefault="00675879" w:rsidP="00B15FBC">
            <w:pPr>
              <w:rPr>
                <w:b/>
                <w:bCs/>
                <w:sz w:val="20"/>
              </w:rPr>
            </w:pPr>
            <w:r w:rsidRPr="00372FE9">
              <w:rPr>
                <w:b/>
                <w:bCs/>
                <w:sz w:val="20"/>
              </w:rPr>
              <w:t>Level</w:t>
            </w:r>
          </w:p>
        </w:tc>
      </w:tr>
      <w:tr w:rsidR="00675879" w:rsidRPr="003C7A36" w14:paraId="579590BC" w14:textId="77777777" w:rsidTr="00B15FBC">
        <w:trPr>
          <w:cantSplit/>
        </w:trPr>
        <w:tc>
          <w:tcPr>
            <w:tcW w:w="1385" w:type="dxa"/>
          </w:tcPr>
          <w:p w14:paraId="624CE8ED" w14:textId="77777777" w:rsidR="00675879" w:rsidRPr="003C7A36" w:rsidRDefault="00675879" w:rsidP="00B15FBC">
            <w:pPr>
              <w:jc w:val="center"/>
              <w:rPr>
                <w:noProof/>
                <w:sz w:val="20"/>
                <w:lang w:eastAsia="en-AU"/>
              </w:rPr>
            </w:pPr>
            <w:r w:rsidRPr="00372FE9">
              <w:rPr>
                <w:noProof/>
                <w:sz w:val="20"/>
                <w:lang w:eastAsia="en-AU"/>
              </w:rPr>
              <w:drawing>
                <wp:inline distT="0" distB="0" distL="0" distR="0" wp14:anchorId="0F4CEE04" wp14:editId="1553BBF7">
                  <wp:extent cx="749300" cy="749300"/>
                  <wp:effectExtent l="0" t="0" r="0" b="0"/>
                  <wp:docPr id="803"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B90B4A0" w14:textId="77777777" w:rsidR="00675879" w:rsidRDefault="00675879" w:rsidP="00B15FBC">
            <w:pPr>
              <w:rPr>
                <w:rFonts w:cs="Arial"/>
                <w:color w:val="000000"/>
                <w:sz w:val="20"/>
              </w:rPr>
            </w:pPr>
            <w:r w:rsidRPr="003C7A36">
              <w:rPr>
                <w:rFonts w:cs="Arial"/>
                <w:b/>
                <w:bCs/>
                <w:color w:val="000000"/>
                <w:sz w:val="20"/>
              </w:rPr>
              <w:t>Act with Integrity</w:t>
            </w:r>
          </w:p>
          <w:p w14:paraId="396E2083" w14:textId="77777777" w:rsidR="00675879" w:rsidRPr="00667FCB" w:rsidRDefault="00675879" w:rsidP="00B15FBC">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50E218E1" w14:textId="77777777" w:rsidR="00675879" w:rsidRPr="003C7A36" w:rsidRDefault="00675879" w:rsidP="00B15FBC">
            <w:pPr>
              <w:pStyle w:val="TableBullet"/>
            </w:pPr>
            <w:r w:rsidRPr="003C7A36">
              <w:t>Represent the organisation in an honest, ethical and professional way and encourage others to do so</w:t>
            </w:r>
          </w:p>
          <w:p w14:paraId="0CE16109" w14:textId="77777777" w:rsidR="00675879" w:rsidRPr="003C7A36" w:rsidRDefault="00675879" w:rsidP="00B15FBC">
            <w:pPr>
              <w:pStyle w:val="TableBullet"/>
            </w:pPr>
            <w:r w:rsidRPr="003C7A36">
              <w:t>Act professionally and support a culture of integrity</w:t>
            </w:r>
          </w:p>
          <w:p w14:paraId="3D543BF5" w14:textId="77777777" w:rsidR="00675879" w:rsidRPr="003C7A36" w:rsidRDefault="00675879" w:rsidP="00B15FBC">
            <w:pPr>
              <w:pStyle w:val="TableBullet"/>
            </w:pPr>
            <w:r w:rsidRPr="003C7A36">
              <w:t>Identify and explain ethical issues and set an example for others to follow</w:t>
            </w:r>
          </w:p>
          <w:p w14:paraId="638D0DDA" w14:textId="77777777" w:rsidR="00675879" w:rsidRPr="003C7A36" w:rsidRDefault="00675879" w:rsidP="00B15FBC">
            <w:pPr>
              <w:pStyle w:val="TableBullet"/>
            </w:pPr>
            <w:r w:rsidRPr="003C7A36">
              <w:t>Ensure that others are aware of and understand the legislation and policy framework within which they operate</w:t>
            </w:r>
          </w:p>
          <w:p w14:paraId="35595AF5" w14:textId="77777777" w:rsidR="00675879" w:rsidRPr="003C7A36" w:rsidRDefault="00675879" w:rsidP="00B15FBC">
            <w:pPr>
              <w:pStyle w:val="TableBullet"/>
            </w:pPr>
            <w:r w:rsidRPr="003C7A36">
              <w:t>Act to prevent and report misconduct and illegal and inappropriate behaviour</w:t>
            </w:r>
          </w:p>
        </w:tc>
        <w:tc>
          <w:tcPr>
            <w:tcW w:w="1668" w:type="dxa"/>
          </w:tcPr>
          <w:p w14:paraId="40033F06" w14:textId="77777777" w:rsidR="00675879" w:rsidRPr="006F0836" w:rsidRDefault="00675879" w:rsidP="00B15FBC">
            <w:pPr>
              <w:pStyle w:val="TableText"/>
            </w:pPr>
            <w:r w:rsidRPr="004C659E">
              <w:t>Adept</w:t>
            </w:r>
          </w:p>
        </w:tc>
      </w:tr>
      <w:tr w:rsidR="00675879" w:rsidRPr="003C7A36" w14:paraId="2B965AB4" w14:textId="77777777" w:rsidTr="00B15FBC">
        <w:trPr>
          <w:cantSplit/>
        </w:trPr>
        <w:tc>
          <w:tcPr>
            <w:tcW w:w="1385" w:type="dxa"/>
          </w:tcPr>
          <w:p w14:paraId="1FDE680C" w14:textId="77777777" w:rsidR="00675879" w:rsidRPr="003C7A36" w:rsidRDefault="00675879" w:rsidP="00B15FBC">
            <w:pPr>
              <w:jc w:val="center"/>
              <w:rPr>
                <w:noProof/>
                <w:sz w:val="20"/>
                <w:lang w:eastAsia="en-AU"/>
              </w:rPr>
            </w:pPr>
            <w:r w:rsidRPr="00372FE9">
              <w:rPr>
                <w:noProof/>
                <w:sz w:val="20"/>
                <w:lang w:eastAsia="en-AU"/>
              </w:rPr>
              <w:lastRenderedPageBreak/>
              <w:drawing>
                <wp:inline distT="0" distB="0" distL="0" distR="0" wp14:anchorId="485EA229" wp14:editId="717FD7E8">
                  <wp:extent cx="749300" cy="749300"/>
                  <wp:effectExtent l="0" t="0" r="0" b="0"/>
                  <wp:docPr id="4387"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24A4F7B" w14:textId="77777777" w:rsidR="00675879" w:rsidRDefault="00675879" w:rsidP="00B15FBC">
            <w:pPr>
              <w:rPr>
                <w:rFonts w:cs="Arial"/>
                <w:color w:val="000000"/>
                <w:sz w:val="20"/>
              </w:rPr>
            </w:pPr>
            <w:r w:rsidRPr="003C7A36">
              <w:rPr>
                <w:rFonts w:cs="Arial"/>
                <w:b/>
                <w:bCs/>
                <w:color w:val="000000"/>
                <w:sz w:val="20"/>
              </w:rPr>
              <w:t>Manage Self</w:t>
            </w:r>
          </w:p>
          <w:p w14:paraId="67D7E138" w14:textId="77777777" w:rsidR="00675879" w:rsidRPr="00667FCB" w:rsidRDefault="00675879" w:rsidP="00B15FBC">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5FE822BE" w14:textId="77777777" w:rsidR="00675879" w:rsidRPr="003C7A36" w:rsidRDefault="00675879" w:rsidP="00B15FBC">
            <w:pPr>
              <w:pStyle w:val="TableBullet"/>
            </w:pPr>
            <w:r w:rsidRPr="003C7A36">
              <w:t>Keep up to date with relevant contemporary knowledge and practices</w:t>
            </w:r>
          </w:p>
          <w:p w14:paraId="6789C776" w14:textId="77777777" w:rsidR="00675879" w:rsidRPr="003C7A36" w:rsidRDefault="00675879" w:rsidP="00B15FBC">
            <w:pPr>
              <w:pStyle w:val="TableBullet"/>
            </w:pPr>
            <w:r w:rsidRPr="003C7A36">
              <w:t>Look for and take advantage of opportunities to learn new skills and develop strengths</w:t>
            </w:r>
          </w:p>
          <w:p w14:paraId="2BB5DE0C" w14:textId="77777777" w:rsidR="00675879" w:rsidRPr="003C7A36" w:rsidRDefault="00675879" w:rsidP="00B15FBC">
            <w:pPr>
              <w:pStyle w:val="TableBullet"/>
            </w:pPr>
            <w:r w:rsidRPr="003C7A36">
              <w:t>Show commitment to achieving challenging goals</w:t>
            </w:r>
          </w:p>
          <w:p w14:paraId="7B144693" w14:textId="77777777" w:rsidR="00675879" w:rsidRPr="003C7A36" w:rsidRDefault="00675879" w:rsidP="00B15FBC">
            <w:pPr>
              <w:pStyle w:val="TableBullet"/>
            </w:pPr>
            <w:r w:rsidRPr="003C7A36">
              <w:t>Examine and reflect on own performance</w:t>
            </w:r>
          </w:p>
          <w:p w14:paraId="53E47BE6" w14:textId="77777777" w:rsidR="00675879" w:rsidRPr="003C7A36" w:rsidRDefault="00675879" w:rsidP="00B15FBC">
            <w:pPr>
              <w:pStyle w:val="TableBullet"/>
            </w:pPr>
            <w:r w:rsidRPr="003C7A36">
              <w:t>Seek and respond positively to constructive feedback and guidance</w:t>
            </w:r>
          </w:p>
          <w:p w14:paraId="7F720230" w14:textId="77777777" w:rsidR="00675879" w:rsidRPr="003C7A36" w:rsidRDefault="00675879" w:rsidP="00B15FBC">
            <w:pPr>
              <w:pStyle w:val="TableBullet"/>
            </w:pPr>
            <w:r w:rsidRPr="003C7A36">
              <w:t>Demonstrate and maintain a high level of personal motivation</w:t>
            </w:r>
          </w:p>
        </w:tc>
        <w:tc>
          <w:tcPr>
            <w:tcW w:w="1668" w:type="dxa"/>
          </w:tcPr>
          <w:p w14:paraId="53CAF142" w14:textId="77777777" w:rsidR="00675879" w:rsidRPr="006F0836" w:rsidRDefault="00675879" w:rsidP="00B15FBC">
            <w:pPr>
              <w:pStyle w:val="TableText"/>
            </w:pPr>
            <w:r w:rsidRPr="004C659E">
              <w:t>Adept</w:t>
            </w:r>
          </w:p>
        </w:tc>
      </w:tr>
      <w:tr w:rsidR="00675879" w:rsidRPr="003C7A36" w14:paraId="3F28FFC9" w14:textId="77777777" w:rsidTr="00B15FBC">
        <w:trPr>
          <w:cantSplit/>
        </w:trPr>
        <w:tc>
          <w:tcPr>
            <w:tcW w:w="1385" w:type="dxa"/>
          </w:tcPr>
          <w:p w14:paraId="42226A2E" w14:textId="77777777" w:rsidR="00675879" w:rsidRPr="003C7A36" w:rsidRDefault="00675879" w:rsidP="00B15FBC">
            <w:pPr>
              <w:jc w:val="center"/>
              <w:rPr>
                <w:noProof/>
                <w:sz w:val="20"/>
                <w:lang w:eastAsia="en-AU"/>
              </w:rPr>
            </w:pPr>
            <w:r w:rsidRPr="00372FE9">
              <w:rPr>
                <w:noProof/>
                <w:sz w:val="20"/>
                <w:lang w:eastAsia="en-AU"/>
              </w:rPr>
              <w:drawing>
                <wp:inline distT="0" distB="0" distL="0" distR="0" wp14:anchorId="508AD764" wp14:editId="7975F7C2">
                  <wp:extent cx="749300" cy="749300"/>
                  <wp:effectExtent l="0" t="0" r="0" b="0"/>
                  <wp:docPr id="7972"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D5048CB" w14:textId="77777777" w:rsidR="00675879" w:rsidRDefault="00675879" w:rsidP="00B15FBC">
            <w:pPr>
              <w:rPr>
                <w:rFonts w:cs="Arial"/>
                <w:color w:val="000000"/>
                <w:sz w:val="20"/>
              </w:rPr>
            </w:pPr>
            <w:r w:rsidRPr="003C7A36">
              <w:rPr>
                <w:rFonts w:cs="Arial"/>
                <w:b/>
                <w:bCs/>
                <w:color w:val="000000"/>
                <w:sz w:val="20"/>
              </w:rPr>
              <w:t>Communicate Effectively</w:t>
            </w:r>
          </w:p>
          <w:p w14:paraId="4C0564AB" w14:textId="77777777" w:rsidR="00675879" w:rsidRPr="00667FCB" w:rsidRDefault="00675879" w:rsidP="00B15FBC">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05F3D48F" w14:textId="77777777" w:rsidR="00675879" w:rsidRPr="003C7A36" w:rsidRDefault="00675879" w:rsidP="00B15FBC">
            <w:pPr>
              <w:pStyle w:val="TableBullet"/>
            </w:pPr>
            <w:r w:rsidRPr="003C7A36">
              <w:t>Present with credibility, engage diverse audiences and test levels of understanding</w:t>
            </w:r>
          </w:p>
          <w:p w14:paraId="762E1CA8" w14:textId="77777777" w:rsidR="00675879" w:rsidRPr="003C7A36" w:rsidRDefault="00675879" w:rsidP="00B15FBC">
            <w:pPr>
              <w:pStyle w:val="TableBullet"/>
            </w:pPr>
            <w:r w:rsidRPr="003C7A36">
              <w:t>Translate technical and complex information clearly and concisely for diverse audiences</w:t>
            </w:r>
          </w:p>
          <w:p w14:paraId="620E4766" w14:textId="77777777" w:rsidR="00675879" w:rsidRPr="003C7A36" w:rsidRDefault="00675879" w:rsidP="00B15FBC">
            <w:pPr>
              <w:pStyle w:val="TableBullet"/>
            </w:pPr>
            <w:r w:rsidRPr="003C7A36">
              <w:t>Create opportunities for others to contribute to discussion and debate</w:t>
            </w:r>
          </w:p>
          <w:p w14:paraId="58D60352" w14:textId="77777777" w:rsidR="00675879" w:rsidRPr="003C7A36" w:rsidRDefault="00675879" w:rsidP="00B15FBC">
            <w:pPr>
              <w:pStyle w:val="TableBullet"/>
            </w:pPr>
            <w:r w:rsidRPr="003C7A36">
              <w:t>Contribute to and promote information sharing across the organisation</w:t>
            </w:r>
          </w:p>
          <w:p w14:paraId="254A56E1" w14:textId="77777777" w:rsidR="00675879" w:rsidRPr="003C7A36" w:rsidRDefault="00675879" w:rsidP="00B15FBC">
            <w:pPr>
              <w:pStyle w:val="TableBullet"/>
            </w:pPr>
            <w:r w:rsidRPr="003C7A36">
              <w:t>Manage complex communications that involve understanding and responding to multiple and divergent viewpoints</w:t>
            </w:r>
          </w:p>
          <w:p w14:paraId="2FF3B368" w14:textId="77777777" w:rsidR="00675879" w:rsidRPr="003C7A36" w:rsidRDefault="00675879" w:rsidP="00B15FBC">
            <w:pPr>
              <w:pStyle w:val="TableBullet"/>
            </w:pPr>
            <w:r w:rsidRPr="003C7A36">
              <w:t>Explore creative ways to engage diverse audiences and communicate information</w:t>
            </w:r>
          </w:p>
          <w:p w14:paraId="33366311" w14:textId="77777777" w:rsidR="00675879" w:rsidRPr="003C7A36" w:rsidRDefault="00675879" w:rsidP="00B15FBC">
            <w:pPr>
              <w:pStyle w:val="TableBullet"/>
            </w:pPr>
            <w:r w:rsidRPr="003C7A36">
              <w:t>Adjust style and approach to optimise outcomes</w:t>
            </w:r>
          </w:p>
          <w:p w14:paraId="48834530" w14:textId="77777777" w:rsidR="00675879" w:rsidRPr="003C7A36" w:rsidRDefault="00675879" w:rsidP="00B15FBC">
            <w:pPr>
              <w:pStyle w:val="TableBullet"/>
            </w:pPr>
            <w:r w:rsidRPr="003C7A36">
              <w:t>Write fluently and persuasively in plain English and in a range of styles and formats</w:t>
            </w:r>
          </w:p>
        </w:tc>
        <w:tc>
          <w:tcPr>
            <w:tcW w:w="1668" w:type="dxa"/>
          </w:tcPr>
          <w:p w14:paraId="6F021D3F" w14:textId="77777777" w:rsidR="00675879" w:rsidRPr="006F0836" w:rsidRDefault="00675879" w:rsidP="00B15FBC">
            <w:pPr>
              <w:pStyle w:val="TableText"/>
            </w:pPr>
            <w:r w:rsidRPr="004C659E">
              <w:t>Advanced</w:t>
            </w:r>
          </w:p>
        </w:tc>
      </w:tr>
      <w:tr w:rsidR="00675879" w:rsidRPr="003C7A36" w14:paraId="76D33A3F" w14:textId="77777777" w:rsidTr="00B15FBC">
        <w:trPr>
          <w:cantSplit/>
        </w:trPr>
        <w:tc>
          <w:tcPr>
            <w:tcW w:w="1385" w:type="dxa"/>
          </w:tcPr>
          <w:p w14:paraId="22E98C47" w14:textId="77777777" w:rsidR="00675879" w:rsidRPr="003C7A36" w:rsidRDefault="00675879" w:rsidP="00B15FBC">
            <w:pPr>
              <w:jc w:val="center"/>
              <w:rPr>
                <w:noProof/>
                <w:sz w:val="20"/>
                <w:lang w:eastAsia="en-AU"/>
              </w:rPr>
            </w:pPr>
            <w:r w:rsidRPr="00372FE9">
              <w:rPr>
                <w:noProof/>
                <w:sz w:val="20"/>
                <w:lang w:eastAsia="en-AU"/>
              </w:rPr>
              <w:drawing>
                <wp:inline distT="0" distB="0" distL="0" distR="0" wp14:anchorId="3DAEC4EA" wp14:editId="74C50D29">
                  <wp:extent cx="749300" cy="749300"/>
                  <wp:effectExtent l="0" t="0" r="0" b="0"/>
                  <wp:docPr id="6337"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4B7337E" w14:textId="77777777" w:rsidR="00675879" w:rsidRDefault="00675879" w:rsidP="00B15FBC">
            <w:pPr>
              <w:rPr>
                <w:rFonts w:cs="Arial"/>
                <w:color w:val="000000"/>
                <w:sz w:val="20"/>
              </w:rPr>
            </w:pPr>
            <w:r w:rsidRPr="003C7A36">
              <w:rPr>
                <w:rFonts w:cs="Arial"/>
                <w:b/>
                <w:bCs/>
                <w:color w:val="000000"/>
                <w:sz w:val="20"/>
              </w:rPr>
              <w:t>Commit to Customer Service</w:t>
            </w:r>
          </w:p>
          <w:p w14:paraId="333F4F5A" w14:textId="77777777" w:rsidR="00675879" w:rsidRPr="00667FCB" w:rsidRDefault="00675879" w:rsidP="00B15FBC">
            <w:pPr>
              <w:rPr>
                <w:rFonts w:cs="Arial"/>
                <w:color w:val="000000"/>
                <w:sz w:val="20"/>
              </w:rPr>
            </w:pPr>
            <w:r w:rsidRPr="003C7A36">
              <w:rPr>
                <w:rFonts w:cs="Arial"/>
                <w:color w:val="000000"/>
                <w:sz w:val="20"/>
              </w:rPr>
              <w:t>Provide customer-focused services in line with public sector and organisational objectives</w:t>
            </w:r>
          </w:p>
        </w:tc>
        <w:tc>
          <w:tcPr>
            <w:tcW w:w="4709" w:type="dxa"/>
          </w:tcPr>
          <w:p w14:paraId="1ED3FCCD" w14:textId="77777777" w:rsidR="00675879" w:rsidRPr="003C7A36" w:rsidRDefault="00675879" w:rsidP="00B15FBC">
            <w:pPr>
              <w:pStyle w:val="TableBullet"/>
            </w:pPr>
            <w:r w:rsidRPr="003C7A36">
              <w:t>Take responsibility for delivering high-quality customer-focused services</w:t>
            </w:r>
          </w:p>
          <w:p w14:paraId="4595F46D" w14:textId="77777777" w:rsidR="00675879" w:rsidRPr="003C7A36" w:rsidRDefault="00675879" w:rsidP="00B15FBC">
            <w:pPr>
              <w:pStyle w:val="TableBullet"/>
            </w:pPr>
            <w:r w:rsidRPr="003C7A36">
              <w:t>Design processes and policies based on the customer’s point of view and needs</w:t>
            </w:r>
          </w:p>
          <w:p w14:paraId="24CEDD08" w14:textId="77777777" w:rsidR="00675879" w:rsidRPr="003C7A36" w:rsidRDefault="00675879" w:rsidP="00B15FBC">
            <w:pPr>
              <w:pStyle w:val="TableBullet"/>
            </w:pPr>
            <w:r w:rsidRPr="003C7A36">
              <w:t>Understand and measure what is important to customers</w:t>
            </w:r>
          </w:p>
          <w:p w14:paraId="2F0230CF" w14:textId="77777777" w:rsidR="00675879" w:rsidRPr="003C7A36" w:rsidRDefault="00675879" w:rsidP="00B15FBC">
            <w:pPr>
              <w:pStyle w:val="TableBullet"/>
            </w:pPr>
            <w:r w:rsidRPr="003C7A36">
              <w:t>Use data and information to monitor and improve customer service delivery</w:t>
            </w:r>
          </w:p>
          <w:p w14:paraId="021731D2" w14:textId="77777777" w:rsidR="00675879" w:rsidRPr="003C7A36" w:rsidRDefault="00675879" w:rsidP="00B15FBC">
            <w:pPr>
              <w:pStyle w:val="TableBullet"/>
            </w:pPr>
            <w:r w:rsidRPr="003C7A36">
              <w:t>Find opportunities to cooperate with internal and external stakeholders to improve outcomes for customers</w:t>
            </w:r>
          </w:p>
          <w:p w14:paraId="4EDEF6BE" w14:textId="77777777" w:rsidR="00675879" w:rsidRPr="003C7A36" w:rsidRDefault="00675879" w:rsidP="00B15FBC">
            <w:pPr>
              <w:pStyle w:val="TableBullet"/>
            </w:pPr>
            <w:r w:rsidRPr="003C7A36">
              <w:t>Maintain relationships with key customers in area of expertise</w:t>
            </w:r>
          </w:p>
          <w:p w14:paraId="5AACAC5E" w14:textId="77777777" w:rsidR="00675879" w:rsidRPr="003C7A36" w:rsidRDefault="00675879" w:rsidP="00B15FBC">
            <w:pPr>
              <w:pStyle w:val="TableBullet"/>
            </w:pPr>
            <w:r w:rsidRPr="003C7A36">
              <w:t>Connect and collaborate with relevant customers within the community</w:t>
            </w:r>
          </w:p>
        </w:tc>
        <w:tc>
          <w:tcPr>
            <w:tcW w:w="1668" w:type="dxa"/>
          </w:tcPr>
          <w:p w14:paraId="2D5D7EB9" w14:textId="77777777" w:rsidR="00675879" w:rsidRPr="006F0836" w:rsidRDefault="00675879" w:rsidP="00B15FBC">
            <w:pPr>
              <w:pStyle w:val="TableText"/>
            </w:pPr>
            <w:r w:rsidRPr="004C659E">
              <w:t>Adept</w:t>
            </w:r>
          </w:p>
        </w:tc>
      </w:tr>
      <w:tr w:rsidR="00675879" w:rsidRPr="003C7A36" w14:paraId="6EB14A95" w14:textId="77777777" w:rsidTr="00B15FBC">
        <w:trPr>
          <w:cantSplit/>
        </w:trPr>
        <w:tc>
          <w:tcPr>
            <w:tcW w:w="1385" w:type="dxa"/>
          </w:tcPr>
          <w:p w14:paraId="206E8830" w14:textId="77777777" w:rsidR="00675879" w:rsidRPr="003C7A36" w:rsidRDefault="00675879" w:rsidP="00B15FBC">
            <w:pPr>
              <w:jc w:val="center"/>
              <w:rPr>
                <w:noProof/>
                <w:sz w:val="20"/>
                <w:lang w:eastAsia="en-AU"/>
              </w:rPr>
            </w:pPr>
            <w:r w:rsidRPr="00372FE9">
              <w:rPr>
                <w:noProof/>
                <w:sz w:val="20"/>
                <w:lang w:eastAsia="en-AU"/>
              </w:rPr>
              <w:lastRenderedPageBreak/>
              <w:drawing>
                <wp:inline distT="0" distB="0" distL="0" distR="0" wp14:anchorId="4696DB06" wp14:editId="245D5C35">
                  <wp:extent cx="749300" cy="749300"/>
                  <wp:effectExtent l="0" t="0" r="0" b="0"/>
                  <wp:docPr id="9922"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B6B524F" w14:textId="77777777" w:rsidR="00675879" w:rsidRDefault="00675879" w:rsidP="00B15FBC">
            <w:pPr>
              <w:rPr>
                <w:rFonts w:cs="Arial"/>
                <w:color w:val="000000"/>
                <w:sz w:val="20"/>
              </w:rPr>
            </w:pPr>
            <w:r w:rsidRPr="003C7A36">
              <w:rPr>
                <w:rFonts w:cs="Arial"/>
                <w:b/>
                <w:bCs/>
                <w:color w:val="000000"/>
                <w:sz w:val="20"/>
              </w:rPr>
              <w:t>Deliver Results</w:t>
            </w:r>
          </w:p>
          <w:p w14:paraId="6F41755E" w14:textId="77777777" w:rsidR="00675879" w:rsidRPr="00667FCB" w:rsidRDefault="00675879" w:rsidP="00B15FBC">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3D407ABB" w14:textId="77777777" w:rsidR="00675879" w:rsidRPr="003C7A36" w:rsidRDefault="00675879" w:rsidP="00B15FBC">
            <w:pPr>
              <w:pStyle w:val="TableBullet"/>
            </w:pPr>
            <w:r w:rsidRPr="003C7A36">
              <w:t>Seek and apply the expertise of key individuals to achieve organisational outcomes</w:t>
            </w:r>
          </w:p>
          <w:p w14:paraId="6DB11AD8" w14:textId="77777777" w:rsidR="00675879" w:rsidRPr="003C7A36" w:rsidRDefault="00675879" w:rsidP="00B15FBC">
            <w:pPr>
              <w:pStyle w:val="TableBullet"/>
            </w:pPr>
            <w:r w:rsidRPr="003C7A36">
              <w:t>Drive a culture of achievement and acknowledge input from others</w:t>
            </w:r>
          </w:p>
          <w:p w14:paraId="3E5FB22D" w14:textId="77777777" w:rsidR="00675879" w:rsidRPr="003C7A36" w:rsidRDefault="00675879" w:rsidP="00B15FBC">
            <w:pPr>
              <w:pStyle w:val="TableBullet"/>
            </w:pPr>
            <w:r w:rsidRPr="003C7A36">
              <w:t>Determine how outcomes will be measured and guide others on evaluation methods</w:t>
            </w:r>
          </w:p>
          <w:p w14:paraId="78433CCA" w14:textId="77777777" w:rsidR="00675879" w:rsidRPr="003C7A36" w:rsidRDefault="00675879" w:rsidP="00B15FBC">
            <w:pPr>
              <w:pStyle w:val="TableBullet"/>
            </w:pPr>
            <w:r w:rsidRPr="003C7A36">
              <w:t>Investigate and create opportunities to enhance the achievement of organisational objectives</w:t>
            </w:r>
          </w:p>
          <w:p w14:paraId="4680066C" w14:textId="77777777" w:rsidR="00675879" w:rsidRPr="003C7A36" w:rsidRDefault="00675879" w:rsidP="00B15FBC">
            <w:pPr>
              <w:pStyle w:val="TableBullet"/>
            </w:pPr>
            <w:r w:rsidRPr="003C7A36">
              <w:t>Make sure others understand that on-time and on-budget results are required and how overall success is defined</w:t>
            </w:r>
          </w:p>
          <w:p w14:paraId="38832C96" w14:textId="77777777" w:rsidR="00675879" w:rsidRPr="003C7A36" w:rsidRDefault="00675879" w:rsidP="00B15FBC">
            <w:pPr>
              <w:pStyle w:val="TableBullet"/>
            </w:pPr>
            <w:r w:rsidRPr="003C7A36">
              <w:t>Control business unit output to ensure government outcomes are achieved within budgets</w:t>
            </w:r>
          </w:p>
          <w:p w14:paraId="1B5237AF" w14:textId="77777777" w:rsidR="00675879" w:rsidRPr="003C7A36" w:rsidRDefault="00675879" w:rsidP="00B15FBC">
            <w:pPr>
              <w:pStyle w:val="TableBullet"/>
            </w:pPr>
            <w:r w:rsidRPr="003C7A36">
              <w:t>Progress organisational priorities and ensure that resources are acquired and used effectively</w:t>
            </w:r>
          </w:p>
        </w:tc>
        <w:tc>
          <w:tcPr>
            <w:tcW w:w="1668" w:type="dxa"/>
          </w:tcPr>
          <w:p w14:paraId="3C2EE919" w14:textId="77777777" w:rsidR="00675879" w:rsidRPr="006F0836" w:rsidRDefault="00675879" w:rsidP="00B15FBC">
            <w:pPr>
              <w:pStyle w:val="TableText"/>
            </w:pPr>
            <w:r w:rsidRPr="004C659E">
              <w:t>Advanced</w:t>
            </w:r>
          </w:p>
        </w:tc>
      </w:tr>
      <w:tr w:rsidR="00675879" w:rsidRPr="003C7A36" w14:paraId="4FDAB08F" w14:textId="77777777" w:rsidTr="00B15FBC">
        <w:trPr>
          <w:cantSplit/>
        </w:trPr>
        <w:tc>
          <w:tcPr>
            <w:tcW w:w="1385" w:type="dxa"/>
          </w:tcPr>
          <w:p w14:paraId="2287228D" w14:textId="77777777" w:rsidR="00675879" w:rsidRPr="003C7A36" w:rsidRDefault="00675879" w:rsidP="00B15FBC">
            <w:pPr>
              <w:jc w:val="center"/>
              <w:rPr>
                <w:noProof/>
                <w:sz w:val="20"/>
                <w:lang w:eastAsia="en-AU"/>
              </w:rPr>
            </w:pPr>
            <w:r w:rsidRPr="00372FE9">
              <w:rPr>
                <w:noProof/>
                <w:sz w:val="20"/>
                <w:lang w:eastAsia="en-AU"/>
              </w:rPr>
              <w:drawing>
                <wp:inline distT="0" distB="0" distL="0" distR="0" wp14:anchorId="2CA72DBA" wp14:editId="2492158F">
                  <wp:extent cx="749300" cy="749300"/>
                  <wp:effectExtent l="0" t="0" r="0" b="0"/>
                  <wp:docPr id="8287"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5454EC5" w14:textId="77777777" w:rsidR="00675879" w:rsidRDefault="00675879" w:rsidP="00B15FBC">
            <w:pPr>
              <w:rPr>
                <w:rFonts w:cs="Arial"/>
                <w:color w:val="000000"/>
                <w:sz w:val="20"/>
              </w:rPr>
            </w:pPr>
            <w:r w:rsidRPr="003C7A36">
              <w:rPr>
                <w:rFonts w:cs="Arial"/>
                <w:b/>
                <w:bCs/>
                <w:color w:val="000000"/>
                <w:sz w:val="20"/>
              </w:rPr>
              <w:t>Think and Solve Problems</w:t>
            </w:r>
          </w:p>
          <w:p w14:paraId="3EEBA359" w14:textId="77777777" w:rsidR="00675879" w:rsidRPr="00667FCB" w:rsidRDefault="00675879" w:rsidP="00B15FBC">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70E6679E" w14:textId="77777777" w:rsidR="00675879" w:rsidRPr="003C7A36" w:rsidRDefault="00675879" w:rsidP="00B15FBC">
            <w:pPr>
              <w:pStyle w:val="TableBullet"/>
            </w:pPr>
            <w:r w:rsidRPr="003C7A36">
              <w:t>Research and apply critical-thinking techniques in analysing information, identify interrelationships and make recommendations based on relevant evidence</w:t>
            </w:r>
          </w:p>
          <w:p w14:paraId="522213E1" w14:textId="77777777" w:rsidR="00675879" w:rsidRPr="003C7A36" w:rsidRDefault="00675879" w:rsidP="00B15FBC">
            <w:pPr>
              <w:pStyle w:val="TableBullet"/>
            </w:pPr>
            <w:r w:rsidRPr="003C7A36">
              <w:t>Anticipate, identify and address issues and potential problems that may have an impact on organisational objectives and the user experience</w:t>
            </w:r>
          </w:p>
          <w:p w14:paraId="006185C5" w14:textId="77777777" w:rsidR="00675879" w:rsidRPr="003C7A36" w:rsidRDefault="00675879" w:rsidP="00B15FBC">
            <w:pPr>
              <w:pStyle w:val="TableBullet"/>
            </w:pPr>
            <w:r w:rsidRPr="003C7A36">
              <w:t>Apply creative-thinking techniques to generate new ideas and options to address issues and improve the user experience</w:t>
            </w:r>
          </w:p>
          <w:p w14:paraId="385580AD" w14:textId="77777777" w:rsidR="00675879" w:rsidRPr="003C7A36" w:rsidRDefault="00675879" w:rsidP="00B15FBC">
            <w:pPr>
              <w:pStyle w:val="TableBullet"/>
            </w:pPr>
            <w:r w:rsidRPr="003C7A36">
              <w:t>Seek contributions and ideas from people with diverse backgrounds and experience</w:t>
            </w:r>
          </w:p>
          <w:p w14:paraId="433649D6" w14:textId="77777777" w:rsidR="00675879" w:rsidRPr="003C7A36" w:rsidRDefault="00675879" w:rsidP="00B15FBC">
            <w:pPr>
              <w:pStyle w:val="TableBullet"/>
            </w:pPr>
            <w:r w:rsidRPr="003C7A36">
              <w:t>Participate in and contribute to team or unit initiatives to resolve common issues or barriers to effectiveness</w:t>
            </w:r>
          </w:p>
          <w:p w14:paraId="14BB6891" w14:textId="77777777" w:rsidR="00675879" w:rsidRPr="003C7A36" w:rsidRDefault="00675879" w:rsidP="00B15FBC">
            <w:pPr>
              <w:pStyle w:val="TableBullet"/>
            </w:pPr>
            <w:r w:rsidRPr="003C7A36">
              <w:t>Identify and share business process improvements to enhance effectiveness</w:t>
            </w:r>
          </w:p>
        </w:tc>
        <w:tc>
          <w:tcPr>
            <w:tcW w:w="1668" w:type="dxa"/>
          </w:tcPr>
          <w:p w14:paraId="74A743A3" w14:textId="77777777" w:rsidR="00675879" w:rsidRPr="006F0836" w:rsidRDefault="00675879" w:rsidP="00B15FBC">
            <w:pPr>
              <w:pStyle w:val="TableText"/>
            </w:pPr>
            <w:r w:rsidRPr="004C659E">
              <w:t>Adept</w:t>
            </w:r>
          </w:p>
        </w:tc>
      </w:tr>
      <w:tr w:rsidR="00675879" w:rsidRPr="003C7A36" w14:paraId="369BE689" w14:textId="77777777" w:rsidTr="00B15FBC">
        <w:trPr>
          <w:cantSplit/>
        </w:trPr>
        <w:tc>
          <w:tcPr>
            <w:tcW w:w="1385" w:type="dxa"/>
          </w:tcPr>
          <w:p w14:paraId="13B450F8" w14:textId="77777777" w:rsidR="00675879" w:rsidRPr="003C7A36" w:rsidRDefault="00675879" w:rsidP="00B15FBC">
            <w:pPr>
              <w:jc w:val="center"/>
              <w:rPr>
                <w:noProof/>
                <w:sz w:val="20"/>
                <w:lang w:eastAsia="en-AU"/>
              </w:rPr>
            </w:pPr>
            <w:r w:rsidRPr="00372FE9">
              <w:rPr>
                <w:noProof/>
                <w:sz w:val="20"/>
                <w:lang w:eastAsia="en-AU"/>
              </w:rPr>
              <w:drawing>
                <wp:inline distT="0" distB="0" distL="0" distR="0" wp14:anchorId="1351D263" wp14:editId="4500E5B9">
                  <wp:extent cx="749300" cy="749300"/>
                  <wp:effectExtent l="0" t="0" r="0" b="0"/>
                  <wp:docPr id="1882"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792E69B" w14:textId="77777777" w:rsidR="00675879" w:rsidRDefault="00675879" w:rsidP="00B15FBC">
            <w:pPr>
              <w:rPr>
                <w:rFonts w:cs="Arial"/>
                <w:color w:val="000000"/>
                <w:sz w:val="20"/>
              </w:rPr>
            </w:pPr>
            <w:r w:rsidRPr="003C7A36">
              <w:rPr>
                <w:rFonts w:cs="Arial"/>
                <w:b/>
                <w:bCs/>
                <w:color w:val="000000"/>
                <w:sz w:val="20"/>
              </w:rPr>
              <w:t>Project Management</w:t>
            </w:r>
          </w:p>
          <w:p w14:paraId="29A577BD" w14:textId="77777777" w:rsidR="00675879" w:rsidRPr="00667FCB" w:rsidRDefault="00675879" w:rsidP="00B15FBC">
            <w:pPr>
              <w:rPr>
                <w:rFonts w:cs="Arial"/>
                <w:color w:val="000000"/>
                <w:sz w:val="20"/>
              </w:rPr>
            </w:pPr>
            <w:r w:rsidRPr="003C7A36">
              <w:rPr>
                <w:rFonts w:cs="Arial"/>
                <w:color w:val="000000"/>
                <w:sz w:val="20"/>
              </w:rPr>
              <w:t>Understand and apply effective planning, coordination and control methods</w:t>
            </w:r>
          </w:p>
        </w:tc>
        <w:tc>
          <w:tcPr>
            <w:tcW w:w="4709" w:type="dxa"/>
          </w:tcPr>
          <w:p w14:paraId="4BEF66AD" w14:textId="77777777" w:rsidR="00675879" w:rsidRPr="003C7A36" w:rsidRDefault="00675879" w:rsidP="00B15FBC">
            <w:pPr>
              <w:pStyle w:val="TableBullet"/>
            </w:pPr>
            <w:r w:rsidRPr="003C7A36">
              <w:t>Perform basic research and analysis to inform and support the achievement of project deliverables</w:t>
            </w:r>
          </w:p>
          <w:p w14:paraId="3A42CC98" w14:textId="77777777" w:rsidR="00675879" w:rsidRPr="003C7A36" w:rsidRDefault="00675879" w:rsidP="00B15FBC">
            <w:pPr>
              <w:pStyle w:val="TableBullet"/>
            </w:pPr>
            <w:r w:rsidRPr="003C7A36">
              <w:t>Contribute to developing project documentation and resource estimates</w:t>
            </w:r>
          </w:p>
          <w:p w14:paraId="2FAFC394" w14:textId="77777777" w:rsidR="00675879" w:rsidRPr="003C7A36" w:rsidRDefault="00675879" w:rsidP="00B15FBC">
            <w:pPr>
              <w:pStyle w:val="TableBullet"/>
            </w:pPr>
            <w:r w:rsidRPr="003C7A36">
              <w:t>Contribute to reviews of progress, outcomes and future improvements</w:t>
            </w:r>
          </w:p>
          <w:p w14:paraId="04EECEE0" w14:textId="77777777" w:rsidR="00675879" w:rsidRPr="003C7A36" w:rsidRDefault="00675879" w:rsidP="00B15FBC">
            <w:pPr>
              <w:pStyle w:val="TableBullet"/>
            </w:pPr>
            <w:r w:rsidRPr="003C7A36">
              <w:t>Identify and escalate possible variances from project plans</w:t>
            </w:r>
          </w:p>
        </w:tc>
        <w:tc>
          <w:tcPr>
            <w:tcW w:w="1668" w:type="dxa"/>
          </w:tcPr>
          <w:p w14:paraId="58830D23" w14:textId="77777777" w:rsidR="00675879" w:rsidRPr="006F0836" w:rsidRDefault="00675879" w:rsidP="00B15FBC">
            <w:pPr>
              <w:pStyle w:val="TableText"/>
            </w:pPr>
            <w:r w:rsidRPr="004C659E">
              <w:t>Intermediate</w:t>
            </w:r>
          </w:p>
        </w:tc>
      </w:tr>
    </w:tbl>
    <w:p w14:paraId="15E7E20D" w14:textId="77777777" w:rsidR="00675879" w:rsidRDefault="00675879" w:rsidP="00675879"/>
    <w:p w14:paraId="1E70FC27" w14:textId="77777777" w:rsidR="00675879" w:rsidRDefault="00675879" w:rsidP="00675879">
      <w:pPr>
        <w:pStyle w:val="Heading2"/>
      </w:pPr>
      <w:r>
        <w:t>Complementary capabilities</w:t>
      </w:r>
    </w:p>
    <w:p w14:paraId="6F8614F2" w14:textId="77777777" w:rsidR="00675879" w:rsidRPr="003927AE" w:rsidRDefault="00675879" w:rsidP="00675879">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05DE6B46" w14:textId="77777777" w:rsidR="00675879" w:rsidRDefault="00675879" w:rsidP="00675879">
      <w:pPr>
        <w:pStyle w:val="PlainText"/>
        <w:spacing w:before="62" w:line="276" w:lineRule="auto"/>
        <w:contextualSpacing/>
        <w:rPr>
          <w:rFonts w:eastAsiaTheme="minorEastAsia"/>
          <w:szCs w:val="22"/>
          <w:lang w:val="en-US"/>
        </w:rPr>
      </w:pPr>
      <w:r w:rsidRPr="003927AE">
        <w:rPr>
          <w:rFonts w:eastAsiaTheme="minorEastAsia"/>
          <w:szCs w:val="22"/>
          <w:lang w:val="en-US"/>
        </w:rPr>
        <w:lastRenderedPageBreak/>
        <w:t>Note: capabilities listed as ‘not essential’ for this role are not relevant for recruitment purposes however may be relevant for future career development.</w:t>
      </w:r>
    </w:p>
    <w:p w14:paraId="40C60A83" w14:textId="77777777" w:rsidR="00675879" w:rsidRDefault="00675879" w:rsidP="00675879">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675879" w:rsidRPr="00372FE9" w14:paraId="23543D86" w14:textId="77777777" w:rsidTr="00B15FBC">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088E1245" w14:textId="77777777" w:rsidR="00675879" w:rsidRPr="00372FE9" w:rsidRDefault="00675879" w:rsidP="00B15FBC">
            <w:pPr>
              <w:rPr>
                <w:sz w:val="20"/>
              </w:rPr>
            </w:pPr>
            <w:r w:rsidRPr="00372FE9">
              <w:rPr>
                <w:b/>
                <w:sz w:val="20"/>
              </w:rPr>
              <w:t>Capability group/sets</w:t>
            </w:r>
          </w:p>
        </w:tc>
        <w:tc>
          <w:tcPr>
            <w:tcW w:w="2693" w:type="dxa"/>
            <w:shd w:val="clear" w:color="auto" w:fill="BFBFBF" w:themeFill="background1" w:themeFillShade="BF"/>
          </w:tcPr>
          <w:p w14:paraId="4D5F89E7" w14:textId="77777777" w:rsidR="00675879" w:rsidRPr="00372FE9" w:rsidRDefault="00675879" w:rsidP="00B15FBC">
            <w:pPr>
              <w:rPr>
                <w:sz w:val="20"/>
              </w:rPr>
            </w:pPr>
            <w:r w:rsidRPr="00372FE9">
              <w:rPr>
                <w:b/>
                <w:sz w:val="20"/>
              </w:rPr>
              <w:t>Capability name</w:t>
            </w:r>
          </w:p>
        </w:tc>
        <w:tc>
          <w:tcPr>
            <w:tcW w:w="4851" w:type="dxa"/>
            <w:shd w:val="clear" w:color="auto" w:fill="BFBFBF" w:themeFill="background1" w:themeFillShade="BF"/>
          </w:tcPr>
          <w:p w14:paraId="653A3C88" w14:textId="77777777" w:rsidR="00675879" w:rsidRPr="00372FE9" w:rsidRDefault="00675879" w:rsidP="00B15FBC">
            <w:pPr>
              <w:rPr>
                <w:sz w:val="20"/>
              </w:rPr>
            </w:pPr>
            <w:r w:rsidRPr="00372FE9">
              <w:rPr>
                <w:b/>
                <w:sz w:val="20"/>
              </w:rPr>
              <w:t>Description</w:t>
            </w:r>
          </w:p>
        </w:tc>
        <w:tc>
          <w:tcPr>
            <w:tcW w:w="1668" w:type="dxa"/>
            <w:shd w:val="clear" w:color="auto" w:fill="BFBFBF" w:themeFill="background1" w:themeFillShade="BF"/>
          </w:tcPr>
          <w:p w14:paraId="0631108A" w14:textId="77777777" w:rsidR="00675879" w:rsidRPr="00372FE9" w:rsidRDefault="00675879" w:rsidP="00B15FBC">
            <w:pPr>
              <w:rPr>
                <w:b/>
                <w:bCs/>
                <w:sz w:val="20"/>
              </w:rPr>
            </w:pPr>
            <w:r w:rsidRPr="00372FE9">
              <w:rPr>
                <w:b/>
                <w:bCs/>
                <w:sz w:val="20"/>
              </w:rPr>
              <w:t>Level</w:t>
            </w:r>
          </w:p>
        </w:tc>
      </w:tr>
      <w:tr w:rsidR="00675879" w:rsidRPr="00372FE9" w14:paraId="3248008D" w14:textId="77777777" w:rsidTr="00B15FBC">
        <w:trPr>
          <w:cantSplit/>
        </w:trPr>
        <w:tc>
          <w:tcPr>
            <w:tcW w:w="1276" w:type="dxa"/>
          </w:tcPr>
          <w:p w14:paraId="71C90AC7" w14:textId="77777777" w:rsidR="00675879" w:rsidRPr="00372FE9" w:rsidRDefault="00675879" w:rsidP="00B15FBC">
            <w:pPr>
              <w:rPr>
                <w:sz w:val="20"/>
              </w:rPr>
            </w:pPr>
            <w:r w:rsidRPr="00372FE9">
              <w:rPr>
                <w:noProof/>
                <w:sz w:val="20"/>
                <w:lang w:eastAsia="en-AU"/>
              </w:rPr>
              <w:drawing>
                <wp:inline distT="0" distB="0" distL="0" distR="0" wp14:anchorId="4E79C82B" wp14:editId="3100EAEB">
                  <wp:extent cx="416966" cy="416966"/>
                  <wp:effectExtent l="0" t="0" r="2540" b="2540"/>
                  <wp:docPr id="5466"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8AF70F9" w14:textId="77777777" w:rsidR="00675879" w:rsidRPr="00372FE9" w:rsidRDefault="00675879" w:rsidP="00B15FBC">
            <w:pPr>
              <w:pStyle w:val="TableText"/>
            </w:pPr>
            <w:r w:rsidRPr="00372FE9">
              <w:t>Display Resilience and Courage</w:t>
            </w:r>
          </w:p>
        </w:tc>
        <w:tc>
          <w:tcPr>
            <w:tcW w:w="4851" w:type="dxa"/>
          </w:tcPr>
          <w:p w14:paraId="0D8DE3E4" w14:textId="77777777" w:rsidR="00675879" w:rsidRPr="00372FE9" w:rsidRDefault="00675879" w:rsidP="00B15FBC">
            <w:pPr>
              <w:pStyle w:val="TableText"/>
            </w:pPr>
            <w:r w:rsidRPr="00372FE9">
              <w:t>Be open and honest, prepared to express your views, and willing to accept and commit to change</w:t>
            </w:r>
          </w:p>
        </w:tc>
        <w:tc>
          <w:tcPr>
            <w:tcW w:w="1668" w:type="dxa"/>
          </w:tcPr>
          <w:p w14:paraId="176C56BB" w14:textId="77777777" w:rsidR="00675879" w:rsidRPr="00372FE9" w:rsidRDefault="00675879" w:rsidP="00B15FBC">
            <w:pPr>
              <w:pStyle w:val="TableText"/>
            </w:pPr>
            <w:r w:rsidRPr="004C659E">
              <w:t>Adept</w:t>
            </w:r>
          </w:p>
        </w:tc>
      </w:tr>
      <w:tr w:rsidR="00675879" w:rsidRPr="00372FE9" w14:paraId="16C6FFE0" w14:textId="77777777" w:rsidTr="00B15FBC">
        <w:trPr>
          <w:cantSplit/>
        </w:trPr>
        <w:tc>
          <w:tcPr>
            <w:tcW w:w="1276" w:type="dxa"/>
          </w:tcPr>
          <w:p w14:paraId="0F49F90B" w14:textId="77777777" w:rsidR="00675879" w:rsidRPr="00372FE9" w:rsidRDefault="00675879" w:rsidP="00B15FBC">
            <w:pPr>
              <w:rPr>
                <w:sz w:val="20"/>
              </w:rPr>
            </w:pPr>
            <w:r w:rsidRPr="00372FE9">
              <w:rPr>
                <w:noProof/>
                <w:sz w:val="20"/>
                <w:lang w:eastAsia="en-AU"/>
              </w:rPr>
              <w:drawing>
                <wp:inline distT="0" distB="0" distL="0" distR="0" wp14:anchorId="0B411649" wp14:editId="5B00AAFC">
                  <wp:extent cx="416966" cy="416966"/>
                  <wp:effectExtent l="0" t="0" r="2540" b="2540"/>
                  <wp:docPr id="3832"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3E3C9FA" w14:textId="77777777" w:rsidR="00675879" w:rsidRPr="00372FE9" w:rsidRDefault="00675879" w:rsidP="00B15FBC">
            <w:pPr>
              <w:pStyle w:val="TableText"/>
            </w:pPr>
            <w:r w:rsidRPr="00372FE9">
              <w:t>Value Diversity and Inclusion</w:t>
            </w:r>
          </w:p>
        </w:tc>
        <w:tc>
          <w:tcPr>
            <w:tcW w:w="4851" w:type="dxa"/>
          </w:tcPr>
          <w:p w14:paraId="74C85163" w14:textId="77777777" w:rsidR="00675879" w:rsidRPr="00372FE9" w:rsidRDefault="00675879" w:rsidP="00B15FBC">
            <w:pPr>
              <w:pStyle w:val="TableText"/>
            </w:pPr>
            <w:r w:rsidRPr="00372FE9">
              <w:t>Demonstrate inclusive behaviour and show respect for diverse backgrounds, experiences and perspectives</w:t>
            </w:r>
          </w:p>
        </w:tc>
        <w:tc>
          <w:tcPr>
            <w:tcW w:w="1668" w:type="dxa"/>
          </w:tcPr>
          <w:p w14:paraId="43E72D70" w14:textId="77777777" w:rsidR="00675879" w:rsidRPr="00372FE9" w:rsidRDefault="00675879" w:rsidP="00B15FBC">
            <w:pPr>
              <w:pStyle w:val="TableText"/>
            </w:pPr>
            <w:r w:rsidRPr="004C659E">
              <w:t>Intermediate</w:t>
            </w:r>
          </w:p>
        </w:tc>
      </w:tr>
      <w:tr w:rsidR="00675879" w:rsidRPr="00372FE9" w14:paraId="267D8774" w14:textId="77777777" w:rsidTr="00B15FBC">
        <w:trPr>
          <w:cantSplit/>
        </w:trPr>
        <w:tc>
          <w:tcPr>
            <w:tcW w:w="1276" w:type="dxa"/>
          </w:tcPr>
          <w:p w14:paraId="6B52F436" w14:textId="77777777" w:rsidR="00675879" w:rsidRPr="00372FE9" w:rsidRDefault="00675879" w:rsidP="00B15FBC">
            <w:pPr>
              <w:rPr>
                <w:sz w:val="20"/>
              </w:rPr>
            </w:pPr>
            <w:r w:rsidRPr="00372FE9">
              <w:rPr>
                <w:noProof/>
                <w:sz w:val="20"/>
                <w:lang w:eastAsia="en-AU"/>
              </w:rPr>
              <w:drawing>
                <wp:inline distT="0" distB="0" distL="0" distR="0" wp14:anchorId="43AC75CA" wp14:editId="4A2FA3F8">
                  <wp:extent cx="416966" cy="416966"/>
                  <wp:effectExtent l="0" t="0" r="2540" b="2540"/>
                  <wp:docPr id="7416"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86FB287" w14:textId="77777777" w:rsidR="00675879" w:rsidRPr="00372FE9" w:rsidRDefault="00675879" w:rsidP="00B15FBC">
            <w:pPr>
              <w:pStyle w:val="TableText"/>
            </w:pPr>
            <w:r w:rsidRPr="00372FE9">
              <w:t>Work Collaboratively</w:t>
            </w:r>
          </w:p>
        </w:tc>
        <w:tc>
          <w:tcPr>
            <w:tcW w:w="4851" w:type="dxa"/>
          </w:tcPr>
          <w:p w14:paraId="2020C913" w14:textId="77777777" w:rsidR="00675879" w:rsidRPr="00372FE9" w:rsidRDefault="00675879" w:rsidP="00B15FBC">
            <w:pPr>
              <w:pStyle w:val="TableText"/>
            </w:pPr>
            <w:r w:rsidRPr="00372FE9">
              <w:t>Collaborate with others and value their contribution</w:t>
            </w:r>
          </w:p>
        </w:tc>
        <w:tc>
          <w:tcPr>
            <w:tcW w:w="1668" w:type="dxa"/>
          </w:tcPr>
          <w:p w14:paraId="24CEA430" w14:textId="77777777" w:rsidR="00675879" w:rsidRPr="00372FE9" w:rsidRDefault="00675879" w:rsidP="00B15FBC">
            <w:pPr>
              <w:pStyle w:val="TableText"/>
            </w:pPr>
            <w:r w:rsidRPr="004C659E">
              <w:t>Intermediate</w:t>
            </w:r>
          </w:p>
        </w:tc>
      </w:tr>
      <w:tr w:rsidR="00675879" w:rsidRPr="00372FE9" w14:paraId="1ADB717D" w14:textId="77777777" w:rsidTr="00B15FBC">
        <w:trPr>
          <w:cantSplit/>
        </w:trPr>
        <w:tc>
          <w:tcPr>
            <w:tcW w:w="1276" w:type="dxa"/>
          </w:tcPr>
          <w:p w14:paraId="38C22197" w14:textId="77777777" w:rsidR="00675879" w:rsidRPr="00372FE9" w:rsidRDefault="00675879" w:rsidP="00B15FBC">
            <w:pPr>
              <w:rPr>
                <w:sz w:val="20"/>
              </w:rPr>
            </w:pPr>
            <w:r w:rsidRPr="00372FE9">
              <w:rPr>
                <w:noProof/>
                <w:sz w:val="20"/>
                <w:lang w:eastAsia="en-AU"/>
              </w:rPr>
              <w:drawing>
                <wp:inline distT="0" distB="0" distL="0" distR="0" wp14:anchorId="20B235EA" wp14:editId="6FCB1D29">
                  <wp:extent cx="416966" cy="416966"/>
                  <wp:effectExtent l="0" t="0" r="2540" b="2540"/>
                  <wp:docPr id="101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A8F7D65" w14:textId="77777777" w:rsidR="00675879" w:rsidRPr="00372FE9" w:rsidRDefault="00675879" w:rsidP="00B15FBC">
            <w:pPr>
              <w:pStyle w:val="TableText"/>
            </w:pPr>
            <w:r w:rsidRPr="00372FE9">
              <w:t>Influence and Negotiate</w:t>
            </w:r>
          </w:p>
        </w:tc>
        <w:tc>
          <w:tcPr>
            <w:tcW w:w="4851" w:type="dxa"/>
          </w:tcPr>
          <w:p w14:paraId="3DCA2F82" w14:textId="77777777" w:rsidR="00675879" w:rsidRPr="00372FE9" w:rsidRDefault="00675879" w:rsidP="00B15FBC">
            <w:pPr>
              <w:pStyle w:val="TableText"/>
            </w:pPr>
            <w:r w:rsidRPr="00372FE9">
              <w:t>Gain consensus and commitment from others, and resolve issues and conflicts</w:t>
            </w:r>
          </w:p>
        </w:tc>
        <w:tc>
          <w:tcPr>
            <w:tcW w:w="1668" w:type="dxa"/>
          </w:tcPr>
          <w:p w14:paraId="108D6153" w14:textId="77777777" w:rsidR="00675879" w:rsidRPr="00372FE9" w:rsidRDefault="00675879" w:rsidP="00B15FBC">
            <w:pPr>
              <w:pStyle w:val="TableText"/>
            </w:pPr>
            <w:r w:rsidRPr="004C659E">
              <w:t>Intermediate</w:t>
            </w:r>
          </w:p>
        </w:tc>
      </w:tr>
      <w:tr w:rsidR="00675879" w:rsidRPr="00372FE9" w14:paraId="624647C9" w14:textId="77777777" w:rsidTr="00B15FBC">
        <w:trPr>
          <w:cantSplit/>
        </w:trPr>
        <w:tc>
          <w:tcPr>
            <w:tcW w:w="1276" w:type="dxa"/>
          </w:tcPr>
          <w:p w14:paraId="6F9D950F" w14:textId="77777777" w:rsidR="00675879" w:rsidRPr="00372FE9" w:rsidRDefault="00675879" w:rsidP="00B15FBC">
            <w:pPr>
              <w:rPr>
                <w:sz w:val="20"/>
              </w:rPr>
            </w:pPr>
            <w:r w:rsidRPr="00372FE9">
              <w:rPr>
                <w:noProof/>
                <w:sz w:val="20"/>
                <w:lang w:eastAsia="en-AU"/>
              </w:rPr>
              <w:drawing>
                <wp:inline distT="0" distB="0" distL="0" distR="0" wp14:anchorId="5E2A8EDA" wp14:editId="21B71CD6">
                  <wp:extent cx="416966" cy="416966"/>
                  <wp:effectExtent l="0" t="0" r="2540" b="2540"/>
                  <wp:docPr id="9366"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B6C59B0" w14:textId="77777777" w:rsidR="00675879" w:rsidRPr="00372FE9" w:rsidRDefault="00675879" w:rsidP="00B15FBC">
            <w:pPr>
              <w:pStyle w:val="TableText"/>
            </w:pPr>
            <w:r w:rsidRPr="00372FE9">
              <w:t>Plan and Prioritise</w:t>
            </w:r>
          </w:p>
        </w:tc>
        <w:tc>
          <w:tcPr>
            <w:tcW w:w="4851" w:type="dxa"/>
          </w:tcPr>
          <w:p w14:paraId="56B96484" w14:textId="77777777" w:rsidR="00675879" w:rsidRPr="00372FE9" w:rsidRDefault="00675879" w:rsidP="00B15FBC">
            <w:pPr>
              <w:pStyle w:val="TableText"/>
            </w:pPr>
            <w:r w:rsidRPr="00372FE9">
              <w:t>Plan to achieve priority outcomes and respond flexibly to changing circumstances</w:t>
            </w:r>
          </w:p>
        </w:tc>
        <w:tc>
          <w:tcPr>
            <w:tcW w:w="1668" w:type="dxa"/>
          </w:tcPr>
          <w:p w14:paraId="215202E8" w14:textId="77777777" w:rsidR="00675879" w:rsidRPr="00372FE9" w:rsidRDefault="00675879" w:rsidP="00B15FBC">
            <w:pPr>
              <w:pStyle w:val="TableText"/>
            </w:pPr>
            <w:r w:rsidRPr="004C659E">
              <w:t>Intermediate</w:t>
            </w:r>
          </w:p>
        </w:tc>
      </w:tr>
      <w:tr w:rsidR="00675879" w:rsidRPr="00372FE9" w14:paraId="1E2F542D" w14:textId="77777777" w:rsidTr="00B15FBC">
        <w:trPr>
          <w:cantSplit/>
        </w:trPr>
        <w:tc>
          <w:tcPr>
            <w:tcW w:w="1276" w:type="dxa"/>
          </w:tcPr>
          <w:p w14:paraId="3D3CCB21" w14:textId="77777777" w:rsidR="00675879" w:rsidRPr="00372FE9" w:rsidRDefault="00675879" w:rsidP="00B15FBC">
            <w:pPr>
              <w:rPr>
                <w:sz w:val="20"/>
              </w:rPr>
            </w:pPr>
            <w:r w:rsidRPr="00372FE9">
              <w:rPr>
                <w:noProof/>
                <w:sz w:val="20"/>
                <w:lang w:eastAsia="en-AU"/>
              </w:rPr>
              <w:drawing>
                <wp:inline distT="0" distB="0" distL="0" distR="0" wp14:anchorId="08D9F6D7" wp14:editId="2CDF5951">
                  <wp:extent cx="416966" cy="416966"/>
                  <wp:effectExtent l="0" t="0" r="2540" b="2540"/>
                  <wp:docPr id="296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049740C" w14:textId="77777777" w:rsidR="00675879" w:rsidRPr="00372FE9" w:rsidRDefault="00675879" w:rsidP="00B15FBC">
            <w:pPr>
              <w:pStyle w:val="TableText"/>
            </w:pPr>
            <w:r w:rsidRPr="00372FE9">
              <w:t>Demonstrate Accountability</w:t>
            </w:r>
          </w:p>
        </w:tc>
        <w:tc>
          <w:tcPr>
            <w:tcW w:w="4851" w:type="dxa"/>
          </w:tcPr>
          <w:p w14:paraId="7CF5E000" w14:textId="77777777" w:rsidR="00675879" w:rsidRPr="00372FE9" w:rsidRDefault="00675879" w:rsidP="00B15FBC">
            <w:pPr>
              <w:pStyle w:val="TableText"/>
            </w:pPr>
            <w:r w:rsidRPr="00372FE9">
              <w:t>Be proactive and responsible for own actions, and adhere to legislation, policy and guidelines</w:t>
            </w:r>
          </w:p>
        </w:tc>
        <w:tc>
          <w:tcPr>
            <w:tcW w:w="1668" w:type="dxa"/>
          </w:tcPr>
          <w:p w14:paraId="7F9F5290" w14:textId="77777777" w:rsidR="00675879" w:rsidRPr="00372FE9" w:rsidRDefault="00675879" w:rsidP="00B15FBC">
            <w:pPr>
              <w:pStyle w:val="TableText"/>
            </w:pPr>
            <w:r w:rsidRPr="004C659E">
              <w:t>Intermediate</w:t>
            </w:r>
          </w:p>
        </w:tc>
      </w:tr>
      <w:tr w:rsidR="00675879" w:rsidRPr="00372FE9" w14:paraId="59D82B7D" w14:textId="77777777" w:rsidTr="00B15FBC">
        <w:trPr>
          <w:cantSplit/>
        </w:trPr>
        <w:tc>
          <w:tcPr>
            <w:tcW w:w="1276" w:type="dxa"/>
          </w:tcPr>
          <w:p w14:paraId="18BD118D" w14:textId="77777777" w:rsidR="00675879" w:rsidRPr="00372FE9" w:rsidRDefault="00675879" w:rsidP="00B15FBC">
            <w:pPr>
              <w:rPr>
                <w:sz w:val="20"/>
              </w:rPr>
            </w:pPr>
            <w:r w:rsidRPr="00372FE9">
              <w:rPr>
                <w:noProof/>
                <w:sz w:val="20"/>
                <w:lang w:eastAsia="en-AU"/>
              </w:rPr>
              <w:drawing>
                <wp:inline distT="0" distB="0" distL="0" distR="0" wp14:anchorId="0F724FA5" wp14:editId="2F6630E7">
                  <wp:extent cx="416966" cy="416966"/>
                  <wp:effectExtent l="0" t="0" r="2540" b="2540"/>
                  <wp:docPr id="1326"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857017A" w14:textId="77777777" w:rsidR="00675879" w:rsidRPr="00372FE9" w:rsidRDefault="00675879" w:rsidP="00B15FBC">
            <w:pPr>
              <w:pStyle w:val="TableText"/>
            </w:pPr>
            <w:r w:rsidRPr="00372FE9">
              <w:t>Finance</w:t>
            </w:r>
          </w:p>
        </w:tc>
        <w:tc>
          <w:tcPr>
            <w:tcW w:w="4851" w:type="dxa"/>
          </w:tcPr>
          <w:p w14:paraId="2CE06217" w14:textId="77777777" w:rsidR="00675879" w:rsidRPr="00372FE9" w:rsidRDefault="00675879" w:rsidP="00B15FBC">
            <w:pPr>
              <w:pStyle w:val="TableText"/>
            </w:pPr>
            <w:r w:rsidRPr="00372FE9">
              <w:t>Understand and apply financial processes to achieve value for money and minimise financial risk</w:t>
            </w:r>
          </w:p>
        </w:tc>
        <w:tc>
          <w:tcPr>
            <w:tcW w:w="1668" w:type="dxa"/>
          </w:tcPr>
          <w:p w14:paraId="371FCBBF" w14:textId="77777777" w:rsidR="00675879" w:rsidRPr="00372FE9" w:rsidRDefault="00675879" w:rsidP="00B15FBC">
            <w:pPr>
              <w:pStyle w:val="TableText"/>
            </w:pPr>
            <w:r w:rsidRPr="004C659E">
              <w:t>Intermediate</w:t>
            </w:r>
          </w:p>
        </w:tc>
      </w:tr>
      <w:tr w:rsidR="00675879" w:rsidRPr="00372FE9" w14:paraId="31562C9B" w14:textId="77777777" w:rsidTr="00B15FBC">
        <w:trPr>
          <w:cantSplit/>
        </w:trPr>
        <w:tc>
          <w:tcPr>
            <w:tcW w:w="1276" w:type="dxa"/>
          </w:tcPr>
          <w:p w14:paraId="550930BA" w14:textId="77777777" w:rsidR="00675879" w:rsidRPr="00372FE9" w:rsidRDefault="00675879" w:rsidP="00B15FBC">
            <w:pPr>
              <w:rPr>
                <w:sz w:val="20"/>
              </w:rPr>
            </w:pPr>
            <w:r w:rsidRPr="00372FE9">
              <w:rPr>
                <w:noProof/>
                <w:sz w:val="20"/>
                <w:lang w:eastAsia="en-AU"/>
              </w:rPr>
              <w:drawing>
                <wp:inline distT="0" distB="0" distL="0" distR="0" wp14:anchorId="7E6EDE16" wp14:editId="7E4AFFD4">
                  <wp:extent cx="416966" cy="416966"/>
                  <wp:effectExtent l="0" t="0" r="2540" b="2540"/>
                  <wp:docPr id="491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C9F3300" w14:textId="77777777" w:rsidR="00675879" w:rsidRPr="00372FE9" w:rsidRDefault="00675879" w:rsidP="00B15FBC">
            <w:pPr>
              <w:pStyle w:val="TableText"/>
            </w:pPr>
            <w:r w:rsidRPr="00372FE9">
              <w:t>Technology</w:t>
            </w:r>
          </w:p>
        </w:tc>
        <w:tc>
          <w:tcPr>
            <w:tcW w:w="4851" w:type="dxa"/>
          </w:tcPr>
          <w:p w14:paraId="62746243" w14:textId="77777777" w:rsidR="00675879" w:rsidRPr="00372FE9" w:rsidRDefault="00675879" w:rsidP="00B15FBC">
            <w:pPr>
              <w:pStyle w:val="TableText"/>
            </w:pPr>
            <w:r w:rsidRPr="00372FE9">
              <w:t>Understand and use available technologies to maximise efficiencies and effectiveness</w:t>
            </w:r>
          </w:p>
        </w:tc>
        <w:tc>
          <w:tcPr>
            <w:tcW w:w="1668" w:type="dxa"/>
          </w:tcPr>
          <w:p w14:paraId="25EA8752" w14:textId="77777777" w:rsidR="00675879" w:rsidRPr="00372FE9" w:rsidRDefault="00675879" w:rsidP="00B15FBC">
            <w:pPr>
              <w:pStyle w:val="TableText"/>
            </w:pPr>
            <w:r w:rsidRPr="004C659E">
              <w:t>Adept</w:t>
            </w:r>
          </w:p>
        </w:tc>
      </w:tr>
      <w:tr w:rsidR="00675879" w:rsidRPr="00372FE9" w14:paraId="4408590C" w14:textId="77777777" w:rsidTr="00B15FBC">
        <w:trPr>
          <w:cantSplit/>
        </w:trPr>
        <w:tc>
          <w:tcPr>
            <w:tcW w:w="1276" w:type="dxa"/>
          </w:tcPr>
          <w:p w14:paraId="51FA0BA7" w14:textId="77777777" w:rsidR="00675879" w:rsidRPr="00372FE9" w:rsidRDefault="00675879" w:rsidP="00B15FBC">
            <w:pPr>
              <w:rPr>
                <w:sz w:val="20"/>
              </w:rPr>
            </w:pPr>
            <w:r w:rsidRPr="00372FE9">
              <w:rPr>
                <w:noProof/>
                <w:sz w:val="20"/>
                <w:lang w:eastAsia="en-AU"/>
              </w:rPr>
              <w:drawing>
                <wp:inline distT="0" distB="0" distL="0" distR="0" wp14:anchorId="1E456260" wp14:editId="66DBC82D">
                  <wp:extent cx="416966" cy="416966"/>
                  <wp:effectExtent l="0" t="0" r="2540" b="2540"/>
                  <wp:docPr id="849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09DDB3E" w14:textId="77777777" w:rsidR="00675879" w:rsidRPr="00372FE9" w:rsidRDefault="00675879" w:rsidP="00B15FBC">
            <w:pPr>
              <w:pStyle w:val="TableText"/>
            </w:pPr>
            <w:r w:rsidRPr="00372FE9">
              <w:t>Procurement and Contract Management</w:t>
            </w:r>
          </w:p>
        </w:tc>
        <w:tc>
          <w:tcPr>
            <w:tcW w:w="4851" w:type="dxa"/>
          </w:tcPr>
          <w:p w14:paraId="42F07745" w14:textId="77777777" w:rsidR="00675879" w:rsidRPr="00372FE9" w:rsidRDefault="00675879" w:rsidP="00B15FBC">
            <w:pPr>
              <w:pStyle w:val="TableText"/>
            </w:pPr>
            <w:r w:rsidRPr="00372FE9">
              <w:t>Understand and apply procurement processes to ensure effective purchasing and contract performance</w:t>
            </w:r>
          </w:p>
        </w:tc>
        <w:tc>
          <w:tcPr>
            <w:tcW w:w="1668" w:type="dxa"/>
          </w:tcPr>
          <w:p w14:paraId="1E1C702E" w14:textId="77777777" w:rsidR="00675879" w:rsidRPr="00372FE9" w:rsidRDefault="00675879" w:rsidP="00B15FBC">
            <w:pPr>
              <w:pStyle w:val="TableText"/>
            </w:pPr>
            <w:r w:rsidRPr="004C659E">
              <w:t>Intermediate</w:t>
            </w:r>
          </w:p>
        </w:tc>
      </w:tr>
      <w:bookmarkEnd w:id="1"/>
      <w:bookmarkEnd w:id="2"/>
      <w:bookmarkEnd w:id="3"/>
      <w:bookmarkEnd w:id="4"/>
    </w:tbl>
    <w:p w14:paraId="4B942164" w14:textId="77777777" w:rsidR="00675879" w:rsidRPr="00675879" w:rsidRDefault="00675879" w:rsidP="00675879">
      <w:pPr>
        <w:spacing w:after="200" w:line="276" w:lineRule="auto"/>
        <w:rPr>
          <w:rFonts w:cs="Arial"/>
        </w:rPr>
      </w:pPr>
    </w:p>
    <w:sectPr w:rsidR="00675879" w:rsidRPr="00675879" w:rsidSect="00305CC9">
      <w:footerReference w:type="default" r:id="rId17"/>
      <w:footerReference w:type="first" r:id="rId18"/>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FF36C" w14:textId="77777777" w:rsidR="00553763" w:rsidRDefault="00553763" w:rsidP="00AC273D">
      <w:pPr>
        <w:spacing w:after="0"/>
      </w:pPr>
      <w:r>
        <w:separator/>
      </w:r>
    </w:p>
  </w:endnote>
  <w:endnote w:type="continuationSeparator" w:id="0">
    <w:p w14:paraId="791252E2" w14:textId="77777777" w:rsidR="00553763" w:rsidRDefault="00553763"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CA92D" w14:textId="223D3C85" w:rsidR="00115AF2" w:rsidRDefault="00115AF2" w:rsidP="00F20050">
    <w:pPr>
      <w:pStyle w:val="Footer"/>
      <w:tabs>
        <w:tab w:val="clear" w:pos="4513"/>
        <w:tab w:val="center" w:pos="5103"/>
      </w:tabs>
    </w:pPr>
    <w:r w:rsidRPr="00E97E4E">
      <w:rPr>
        <w:color w:val="262626" w:themeColor="text1" w:themeTint="D9"/>
      </w:rPr>
      <w:t xml:space="preserve">Role Description </w:t>
    </w:r>
    <w:r w:rsidR="006E224B">
      <w:rPr>
        <w:color w:val="262626" w:themeColor="text1" w:themeTint="D9"/>
      </w:rPr>
      <w:t>Senior Engagement Officer</w:t>
    </w:r>
  </w:p>
  <w:p w14:paraId="2472D421" w14:textId="77777777" w:rsidR="00A90F97" w:rsidRPr="001E2B26" w:rsidRDefault="00A90F97" w:rsidP="00051237">
    <w:pPr>
      <w:pStyle w:val="Footer"/>
      <w:rPr>
        <w:sz w:val="12"/>
        <w:szCs w:val="12"/>
      </w:rPr>
    </w:pPr>
  </w:p>
  <w:p w14:paraId="6440B2FA"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FE6C"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33C64CAD"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30BA0C08" wp14:editId="6C6C5377">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597861B6"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DFAA8" w14:textId="77777777" w:rsidR="00553763" w:rsidRDefault="00553763" w:rsidP="00AC273D">
      <w:pPr>
        <w:spacing w:after="0"/>
      </w:pPr>
      <w:r>
        <w:separator/>
      </w:r>
    </w:p>
  </w:footnote>
  <w:footnote w:type="continuationSeparator" w:id="0">
    <w:p w14:paraId="67883101" w14:textId="77777777" w:rsidR="00553763" w:rsidRDefault="00553763" w:rsidP="00AC27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3647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767064"/>
    <w:multiLevelType w:val="hybridMultilevel"/>
    <w:tmpl w:val="0472C7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6B11EEC"/>
    <w:multiLevelType w:val="hybridMultilevel"/>
    <w:tmpl w:val="1A1AC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2550381"/>
    <w:multiLevelType w:val="hybridMultilevel"/>
    <w:tmpl w:val="5B96D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821A30"/>
    <w:multiLevelType w:val="hybridMultilevel"/>
    <w:tmpl w:val="A7CCAF5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C1605FC"/>
    <w:multiLevelType w:val="multilevel"/>
    <w:tmpl w:val="0FAC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FC397A"/>
    <w:multiLevelType w:val="hybridMultilevel"/>
    <w:tmpl w:val="63D42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631515"/>
    <w:multiLevelType w:val="hybridMultilevel"/>
    <w:tmpl w:val="ED1E1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3429662">
    <w:abstractNumId w:val="9"/>
  </w:num>
  <w:num w:numId="2" w16cid:durableId="955791207">
    <w:abstractNumId w:val="7"/>
  </w:num>
  <w:num w:numId="3" w16cid:durableId="1007169426">
    <w:abstractNumId w:val="6"/>
  </w:num>
  <w:num w:numId="4" w16cid:durableId="55515462">
    <w:abstractNumId w:val="5"/>
  </w:num>
  <w:num w:numId="5" w16cid:durableId="627049156">
    <w:abstractNumId w:val="4"/>
  </w:num>
  <w:num w:numId="6" w16cid:durableId="333342547">
    <w:abstractNumId w:val="8"/>
  </w:num>
  <w:num w:numId="7" w16cid:durableId="678698947">
    <w:abstractNumId w:val="3"/>
  </w:num>
  <w:num w:numId="8" w16cid:durableId="1514144608">
    <w:abstractNumId w:val="2"/>
  </w:num>
  <w:num w:numId="9" w16cid:durableId="720907311">
    <w:abstractNumId w:val="1"/>
  </w:num>
  <w:num w:numId="10" w16cid:durableId="1691762339">
    <w:abstractNumId w:val="0"/>
  </w:num>
  <w:num w:numId="11" w16cid:durableId="1419401575">
    <w:abstractNumId w:val="19"/>
  </w:num>
  <w:num w:numId="12" w16cid:durableId="862089683">
    <w:abstractNumId w:val="16"/>
  </w:num>
  <w:num w:numId="13" w16cid:durableId="242691162">
    <w:abstractNumId w:val="13"/>
  </w:num>
  <w:num w:numId="14" w16cid:durableId="1934387724">
    <w:abstractNumId w:val="12"/>
  </w:num>
  <w:num w:numId="15" w16cid:durableId="760101019">
    <w:abstractNumId w:val="14"/>
  </w:num>
  <w:num w:numId="16" w16cid:durableId="200410060">
    <w:abstractNumId w:val="20"/>
  </w:num>
  <w:num w:numId="17" w16cid:durableId="1368067160">
    <w:abstractNumId w:val="15"/>
  </w:num>
  <w:num w:numId="18" w16cid:durableId="865367783">
    <w:abstractNumId w:val="17"/>
  </w:num>
  <w:num w:numId="19" w16cid:durableId="1449934812">
    <w:abstractNumId w:val="11"/>
  </w:num>
  <w:num w:numId="20" w16cid:durableId="420374903">
    <w:abstractNumId w:val="10"/>
  </w:num>
  <w:num w:numId="21" w16cid:durableId="55011915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4108"/>
    <w:rsid w:val="00045975"/>
    <w:rsid w:val="000477E1"/>
    <w:rsid w:val="00050CD8"/>
    <w:rsid w:val="00051237"/>
    <w:rsid w:val="000550BE"/>
    <w:rsid w:val="000564AF"/>
    <w:rsid w:val="000575F8"/>
    <w:rsid w:val="00057CB3"/>
    <w:rsid w:val="00057FCB"/>
    <w:rsid w:val="000618BB"/>
    <w:rsid w:val="0006207C"/>
    <w:rsid w:val="000621EB"/>
    <w:rsid w:val="000626FD"/>
    <w:rsid w:val="00062859"/>
    <w:rsid w:val="0006316C"/>
    <w:rsid w:val="000673A1"/>
    <w:rsid w:val="00071200"/>
    <w:rsid w:val="00073F1E"/>
    <w:rsid w:val="000748C3"/>
    <w:rsid w:val="00074DAA"/>
    <w:rsid w:val="000758D0"/>
    <w:rsid w:val="00076EAB"/>
    <w:rsid w:val="00077B45"/>
    <w:rsid w:val="00077DFF"/>
    <w:rsid w:val="000812D6"/>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43E"/>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56360"/>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30BD"/>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6AA0"/>
    <w:rsid w:val="001E7CA4"/>
    <w:rsid w:val="001F010B"/>
    <w:rsid w:val="001F0E79"/>
    <w:rsid w:val="001F3B8E"/>
    <w:rsid w:val="001F57B6"/>
    <w:rsid w:val="001F5938"/>
    <w:rsid w:val="001F618B"/>
    <w:rsid w:val="001F629E"/>
    <w:rsid w:val="00202CD4"/>
    <w:rsid w:val="00203E4E"/>
    <w:rsid w:val="00213ED7"/>
    <w:rsid w:val="00217968"/>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05CC9"/>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04AF"/>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08FE"/>
    <w:rsid w:val="003E32F3"/>
    <w:rsid w:val="003E55F7"/>
    <w:rsid w:val="003E5AD6"/>
    <w:rsid w:val="003F0B30"/>
    <w:rsid w:val="003F22BD"/>
    <w:rsid w:val="003F2E7D"/>
    <w:rsid w:val="003F2ED5"/>
    <w:rsid w:val="003F58FA"/>
    <w:rsid w:val="003F5E37"/>
    <w:rsid w:val="003F667E"/>
    <w:rsid w:val="003F6E2B"/>
    <w:rsid w:val="003F7225"/>
    <w:rsid w:val="003F7C59"/>
    <w:rsid w:val="00402E6D"/>
    <w:rsid w:val="0041221E"/>
    <w:rsid w:val="00420C6F"/>
    <w:rsid w:val="004210AA"/>
    <w:rsid w:val="004219E2"/>
    <w:rsid w:val="0042535F"/>
    <w:rsid w:val="0042783B"/>
    <w:rsid w:val="00427DB5"/>
    <w:rsid w:val="00431FEE"/>
    <w:rsid w:val="004327BD"/>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38D7"/>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2D9E"/>
    <w:rsid w:val="00522F1C"/>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763"/>
    <w:rsid w:val="00553980"/>
    <w:rsid w:val="00554A2C"/>
    <w:rsid w:val="00556960"/>
    <w:rsid w:val="0056018B"/>
    <w:rsid w:val="005612AD"/>
    <w:rsid w:val="00565044"/>
    <w:rsid w:val="00566E7B"/>
    <w:rsid w:val="00567031"/>
    <w:rsid w:val="0056725F"/>
    <w:rsid w:val="00570E7B"/>
    <w:rsid w:val="005713D4"/>
    <w:rsid w:val="005741B0"/>
    <w:rsid w:val="00575E21"/>
    <w:rsid w:val="00576675"/>
    <w:rsid w:val="00576997"/>
    <w:rsid w:val="005829CE"/>
    <w:rsid w:val="00582E73"/>
    <w:rsid w:val="005830BB"/>
    <w:rsid w:val="00583DA0"/>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5DD"/>
    <w:rsid w:val="005E3DE9"/>
    <w:rsid w:val="005E68C0"/>
    <w:rsid w:val="005F0E0E"/>
    <w:rsid w:val="005F2C29"/>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879"/>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6FCF"/>
    <w:rsid w:val="006C73B6"/>
    <w:rsid w:val="006C76A2"/>
    <w:rsid w:val="006D74A2"/>
    <w:rsid w:val="006E0883"/>
    <w:rsid w:val="006E224B"/>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B83"/>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2BD4"/>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14C"/>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D48"/>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5061"/>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0791"/>
    <w:rsid w:val="00A34E17"/>
    <w:rsid w:val="00A35AA5"/>
    <w:rsid w:val="00A3628E"/>
    <w:rsid w:val="00A362D2"/>
    <w:rsid w:val="00A37020"/>
    <w:rsid w:val="00A37C23"/>
    <w:rsid w:val="00A40691"/>
    <w:rsid w:val="00A40E93"/>
    <w:rsid w:val="00A43CE0"/>
    <w:rsid w:val="00A4526C"/>
    <w:rsid w:val="00A45F50"/>
    <w:rsid w:val="00A46A63"/>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6D6D"/>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40DC"/>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10CE"/>
    <w:rsid w:val="00BA2FCB"/>
    <w:rsid w:val="00BA36ED"/>
    <w:rsid w:val="00BA3815"/>
    <w:rsid w:val="00BA5174"/>
    <w:rsid w:val="00BA6905"/>
    <w:rsid w:val="00BB2BCC"/>
    <w:rsid w:val="00BC3F78"/>
    <w:rsid w:val="00BC4188"/>
    <w:rsid w:val="00BC543C"/>
    <w:rsid w:val="00BC78A9"/>
    <w:rsid w:val="00BD1219"/>
    <w:rsid w:val="00BD4313"/>
    <w:rsid w:val="00BD5172"/>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1DEA"/>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 w:val="0402C3D1"/>
    <w:rsid w:val="22235CB5"/>
    <w:rsid w:val="3A07DEC5"/>
    <w:rsid w:val="4A8D43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B550B"/>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character" w:customStyle="1" w:styleId="normaltextrun">
    <w:name w:val="normaltextrun"/>
    <w:basedOn w:val="DefaultParagraphFont"/>
    <w:rsid w:val="00A3628E"/>
  </w:style>
  <w:style w:type="character" w:customStyle="1" w:styleId="eop">
    <w:name w:val="eop"/>
    <w:basedOn w:val="DefaultParagraphFont"/>
    <w:rsid w:val="00A3628E"/>
  </w:style>
  <w:style w:type="paragraph" w:styleId="Revision">
    <w:name w:val="Revision"/>
    <w:hidden/>
    <w:uiPriority w:val="99"/>
    <w:semiHidden/>
    <w:rsid w:val="000812D6"/>
    <w:pPr>
      <w:spacing w:after="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Generictemplatecreated xmlns="61124d02-a506-4a4e-a704-85d172cd7910">true</Generictemplatecreated>
    <AddedtoRDDocumentLibrary xmlns="61124d02-a506-4a4e-a704-85d172cd7910">false</AddedtoRDDocumentLibrary>
    <_Flow_SignoffStatus xmlns="61124d02-a506-4a4e-a704-85d172cd79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1" ma:contentTypeDescription="Create a new document." ma:contentTypeScope="" ma:versionID="8217f0bcaadbd81ec25eba80c9e12fd4">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29e73ff4f16a7af526f74675e7654768"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customXml/itemProps2.xml><?xml version="1.0" encoding="utf-8"?>
<ds:datastoreItem xmlns:ds="http://schemas.openxmlformats.org/officeDocument/2006/customXml" ds:itemID="{731A3E23-4816-4045-91FE-DBC8185A14F3}">
  <ds:schemaRefs>
    <ds:schemaRef ds:uri="http://schemas.microsoft.com/office/2006/metadata/properties"/>
    <ds:schemaRef ds:uri="http://schemas.microsoft.com/office/infopath/2007/PartnerControls"/>
    <ds:schemaRef ds:uri="61124d02-a506-4a4e-a704-85d172cd7910"/>
  </ds:schemaRefs>
</ds:datastoreItem>
</file>

<file path=customXml/itemProps3.xml><?xml version="1.0" encoding="utf-8"?>
<ds:datastoreItem xmlns:ds="http://schemas.openxmlformats.org/officeDocument/2006/customXml" ds:itemID="{D4EB534A-C8CE-4CC4-97E0-6B6461B84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FC7C1-B531-4AB2-8982-EC6BF01B46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Yana Suslik</cp:lastModifiedBy>
  <cp:revision>4</cp:revision>
  <cp:lastPrinted>2021-06-07T04:46:00Z</cp:lastPrinted>
  <dcterms:created xsi:type="dcterms:W3CDTF">2024-02-28T22:39:00Z</dcterms:created>
  <dcterms:modified xsi:type="dcterms:W3CDTF">2024-11-14T23:10:00Z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0x0101000A4C21FFA1B472429755470288D67054</vt:lpwstr>
  </property>
  <property fmtid="{D5CDD505-2E9C-101B-9397-08002B2CF9AE}" pid="4" name="MediaServiceImageTags">
    <vt:lpwstr/>
  </property>
</Properties>
</file>