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7F2EDF65"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E446FC2" w14:textId="77777777" w:rsidR="009077E2" w:rsidRPr="00DC0173" w:rsidRDefault="00E95F38" w:rsidP="00DC0173">
            <w:pPr>
              <w:pStyle w:val="TableTextWhite"/>
              <w:rPr>
                <w:b/>
              </w:rPr>
            </w:pPr>
            <w:r>
              <w:rPr>
                <w:b/>
              </w:rPr>
              <w:t>Cluster</w:t>
            </w:r>
          </w:p>
        </w:tc>
        <w:tc>
          <w:tcPr>
            <w:tcW w:w="6561" w:type="dxa"/>
          </w:tcPr>
          <w:p w14:paraId="32804DA1" w14:textId="73771862" w:rsidR="009077E2" w:rsidRPr="00DC0173" w:rsidRDefault="00461BF6" w:rsidP="00DC0173">
            <w:pPr>
              <w:pStyle w:val="TableTextWhite"/>
            </w:pPr>
            <w:r>
              <w:t>Planning &amp; Environment</w:t>
            </w:r>
          </w:p>
        </w:tc>
      </w:tr>
      <w:tr w:rsidR="009077E2" w:rsidRPr="00DC0173" w14:paraId="1122464F" w14:textId="77777777" w:rsidTr="008476E6">
        <w:tc>
          <w:tcPr>
            <w:tcW w:w="4026" w:type="dxa"/>
            <w:vAlign w:val="center"/>
          </w:tcPr>
          <w:p w14:paraId="443D1197" w14:textId="77777777" w:rsidR="009077E2" w:rsidRPr="00DC0173" w:rsidRDefault="00EC00A0" w:rsidP="00DC0173">
            <w:pPr>
              <w:pStyle w:val="TableTextWhite"/>
              <w:rPr>
                <w:b/>
              </w:rPr>
            </w:pPr>
            <w:r>
              <w:rPr>
                <w:b/>
              </w:rPr>
              <w:t>Group/ Directorate</w:t>
            </w:r>
          </w:p>
        </w:tc>
        <w:tc>
          <w:tcPr>
            <w:tcW w:w="6561" w:type="dxa"/>
          </w:tcPr>
          <w:p w14:paraId="75D896E8" w14:textId="1E46BEAC" w:rsidR="009077E2" w:rsidRPr="00DC0173" w:rsidRDefault="00461BF6" w:rsidP="00DC0173">
            <w:pPr>
              <w:pStyle w:val="TableTextWhite"/>
            </w:pPr>
            <w:r>
              <w:t>Environment</w:t>
            </w:r>
            <w:r w:rsidR="00501802">
              <w:t xml:space="preserve"> and Heritage / Biodiversity Conservation &amp; Science </w:t>
            </w:r>
          </w:p>
        </w:tc>
      </w:tr>
      <w:tr w:rsidR="009077E2" w:rsidRPr="00DC0173" w14:paraId="10BE364C" w14:textId="77777777" w:rsidTr="008476E6">
        <w:tc>
          <w:tcPr>
            <w:tcW w:w="4026" w:type="dxa"/>
            <w:vAlign w:val="center"/>
          </w:tcPr>
          <w:p w14:paraId="6AEFFA45" w14:textId="77777777" w:rsidR="009077E2" w:rsidRPr="00DC0173" w:rsidRDefault="00E95F38" w:rsidP="00DC0173">
            <w:pPr>
              <w:pStyle w:val="TableTextWhite"/>
              <w:rPr>
                <w:b/>
              </w:rPr>
            </w:pPr>
            <w:r>
              <w:rPr>
                <w:b/>
              </w:rPr>
              <w:t>Division/Branch/Unit</w:t>
            </w:r>
          </w:p>
        </w:tc>
        <w:tc>
          <w:tcPr>
            <w:tcW w:w="6561" w:type="dxa"/>
          </w:tcPr>
          <w:p w14:paraId="13612467" w14:textId="4129B170" w:rsidR="009077E2" w:rsidRPr="00DC0173" w:rsidRDefault="00B2495F" w:rsidP="00DC0173">
            <w:pPr>
              <w:pStyle w:val="TableTextWhite"/>
            </w:pPr>
            <w:r w:rsidRPr="00B2495F">
              <w:t>Science Economics and Insights</w:t>
            </w:r>
            <w:r w:rsidR="00501802">
              <w:t>/Water Wetlands Coastal Science</w:t>
            </w:r>
          </w:p>
        </w:tc>
      </w:tr>
      <w:tr w:rsidR="009077E2" w:rsidRPr="00DC0173" w14:paraId="2523B487" w14:textId="77777777" w:rsidTr="008476E6">
        <w:tc>
          <w:tcPr>
            <w:tcW w:w="4026" w:type="dxa"/>
            <w:vAlign w:val="center"/>
          </w:tcPr>
          <w:p w14:paraId="6C35C1E5" w14:textId="77777777" w:rsidR="009077E2" w:rsidRPr="00DC0173" w:rsidRDefault="00E95F38" w:rsidP="00DC0173">
            <w:pPr>
              <w:pStyle w:val="TableTextWhite"/>
              <w:rPr>
                <w:b/>
              </w:rPr>
            </w:pPr>
            <w:r>
              <w:rPr>
                <w:b/>
              </w:rPr>
              <w:t>Location</w:t>
            </w:r>
          </w:p>
        </w:tc>
        <w:tc>
          <w:tcPr>
            <w:tcW w:w="6561" w:type="dxa"/>
          </w:tcPr>
          <w:p w14:paraId="655C688C" w14:textId="42307A4B" w:rsidR="009077E2" w:rsidRPr="00DC0173" w:rsidRDefault="00501802" w:rsidP="00DC0173">
            <w:pPr>
              <w:pStyle w:val="TableTextWhite"/>
            </w:pPr>
            <w:r>
              <w:t>Lidcombe or key SEI locations</w:t>
            </w:r>
          </w:p>
        </w:tc>
      </w:tr>
      <w:tr w:rsidR="009077E2" w:rsidRPr="00DC0173" w14:paraId="069FC394" w14:textId="77777777" w:rsidTr="008476E6">
        <w:tc>
          <w:tcPr>
            <w:tcW w:w="4026" w:type="dxa"/>
            <w:vAlign w:val="center"/>
          </w:tcPr>
          <w:p w14:paraId="65D16792" w14:textId="77777777" w:rsidR="009077E2" w:rsidRPr="00DC0173" w:rsidRDefault="00E95F38" w:rsidP="00DC0173">
            <w:pPr>
              <w:pStyle w:val="TableTextWhite"/>
              <w:rPr>
                <w:b/>
              </w:rPr>
            </w:pPr>
            <w:r>
              <w:rPr>
                <w:b/>
              </w:rPr>
              <w:t>Classification/Grade/Band</w:t>
            </w:r>
          </w:p>
        </w:tc>
        <w:tc>
          <w:tcPr>
            <w:tcW w:w="6561" w:type="dxa"/>
          </w:tcPr>
          <w:p w14:paraId="2D7F45A6" w14:textId="77777777" w:rsidR="009077E2" w:rsidRPr="00DC0173" w:rsidRDefault="00E95F38" w:rsidP="00DC0173">
            <w:pPr>
              <w:pStyle w:val="TableTextWhite"/>
            </w:pPr>
            <w:r>
              <w:t>Environment Officer Class 13</w:t>
            </w:r>
          </w:p>
        </w:tc>
      </w:tr>
      <w:tr w:rsidR="009077E2" w:rsidRPr="00DC0173" w14:paraId="2C6476D8" w14:textId="77777777" w:rsidTr="008476E6">
        <w:tc>
          <w:tcPr>
            <w:tcW w:w="4026" w:type="dxa"/>
            <w:vAlign w:val="center"/>
          </w:tcPr>
          <w:p w14:paraId="3A1EC92D" w14:textId="77777777" w:rsidR="009077E2" w:rsidRPr="00DC0173" w:rsidRDefault="00E95F38" w:rsidP="00DC0173">
            <w:pPr>
              <w:pStyle w:val="TableTextWhite"/>
              <w:rPr>
                <w:b/>
              </w:rPr>
            </w:pPr>
            <w:r>
              <w:rPr>
                <w:b/>
              </w:rPr>
              <w:t>Role Number</w:t>
            </w:r>
          </w:p>
        </w:tc>
        <w:tc>
          <w:tcPr>
            <w:tcW w:w="6561" w:type="dxa"/>
          </w:tcPr>
          <w:p w14:paraId="4A1896F8" w14:textId="77777777" w:rsidR="009077E2" w:rsidRPr="00DC0173" w:rsidRDefault="00E95F38" w:rsidP="00DC0173">
            <w:pPr>
              <w:pStyle w:val="TableTextWhite"/>
            </w:pPr>
            <w:r>
              <w:t>Generic</w:t>
            </w:r>
          </w:p>
        </w:tc>
      </w:tr>
      <w:tr w:rsidR="009077E2" w:rsidRPr="00DC0173" w14:paraId="1D851F43" w14:textId="77777777" w:rsidTr="008476E6">
        <w:tc>
          <w:tcPr>
            <w:tcW w:w="4026" w:type="dxa"/>
            <w:vAlign w:val="center"/>
          </w:tcPr>
          <w:p w14:paraId="253012A3" w14:textId="77777777" w:rsidR="009077E2" w:rsidRPr="00DC0173" w:rsidRDefault="00E95F38" w:rsidP="00DC0173">
            <w:pPr>
              <w:pStyle w:val="TableTextWhite"/>
              <w:rPr>
                <w:b/>
              </w:rPr>
            </w:pPr>
            <w:r>
              <w:rPr>
                <w:b/>
              </w:rPr>
              <w:t>ANZSCO Code</w:t>
            </w:r>
          </w:p>
        </w:tc>
        <w:tc>
          <w:tcPr>
            <w:tcW w:w="6561" w:type="dxa"/>
          </w:tcPr>
          <w:p w14:paraId="4047CCB5" w14:textId="77777777" w:rsidR="009077E2" w:rsidRPr="00DC0173" w:rsidRDefault="00E95F38" w:rsidP="00DC0173">
            <w:pPr>
              <w:pStyle w:val="TableTextWhite"/>
            </w:pPr>
            <w:r>
              <w:t>139912</w:t>
            </w:r>
          </w:p>
        </w:tc>
      </w:tr>
      <w:tr w:rsidR="009077E2" w:rsidRPr="00DC0173" w14:paraId="7861D1B9" w14:textId="77777777" w:rsidTr="008476E6">
        <w:tc>
          <w:tcPr>
            <w:tcW w:w="4026" w:type="dxa"/>
            <w:vAlign w:val="center"/>
          </w:tcPr>
          <w:p w14:paraId="170D0936" w14:textId="77777777" w:rsidR="009077E2" w:rsidRPr="00DC0173" w:rsidRDefault="00E95F38" w:rsidP="00DC0173">
            <w:pPr>
              <w:pStyle w:val="TableTextWhite"/>
              <w:rPr>
                <w:b/>
              </w:rPr>
            </w:pPr>
            <w:r>
              <w:rPr>
                <w:b/>
              </w:rPr>
              <w:t>PCAT Code</w:t>
            </w:r>
          </w:p>
        </w:tc>
        <w:tc>
          <w:tcPr>
            <w:tcW w:w="6561" w:type="dxa"/>
          </w:tcPr>
          <w:p w14:paraId="6A27151C" w14:textId="77777777" w:rsidR="009077E2" w:rsidRPr="00DC0173" w:rsidRDefault="00E95F38" w:rsidP="00DC0173">
            <w:pPr>
              <w:pStyle w:val="TableTextWhite"/>
            </w:pPr>
            <w:r>
              <w:t>1119192</w:t>
            </w:r>
          </w:p>
        </w:tc>
      </w:tr>
      <w:tr w:rsidR="009077E2" w:rsidRPr="00DC0173" w14:paraId="0CCA7805" w14:textId="77777777" w:rsidTr="008476E6">
        <w:tc>
          <w:tcPr>
            <w:tcW w:w="4026" w:type="dxa"/>
            <w:vAlign w:val="center"/>
          </w:tcPr>
          <w:p w14:paraId="5BB79E64" w14:textId="77777777" w:rsidR="009077E2" w:rsidRPr="00DC0173" w:rsidRDefault="00E95F38" w:rsidP="00DC0173">
            <w:pPr>
              <w:pStyle w:val="TableTextWhite"/>
              <w:rPr>
                <w:b/>
              </w:rPr>
            </w:pPr>
            <w:r>
              <w:rPr>
                <w:b/>
              </w:rPr>
              <w:t>Date of Approval</w:t>
            </w:r>
          </w:p>
        </w:tc>
        <w:tc>
          <w:tcPr>
            <w:tcW w:w="6561" w:type="dxa"/>
          </w:tcPr>
          <w:p w14:paraId="2E4449A8" w14:textId="0CCDDE29" w:rsidR="009077E2" w:rsidRPr="00DC0173" w:rsidRDefault="00E95F38" w:rsidP="00DC0173">
            <w:pPr>
              <w:pStyle w:val="TableTextWhite"/>
            </w:pPr>
            <w:r>
              <w:t>June 2018</w:t>
            </w:r>
            <w:r w:rsidR="00501802">
              <w:t xml:space="preserve"> (revised July 2022)</w:t>
            </w:r>
          </w:p>
        </w:tc>
      </w:tr>
      <w:tr w:rsidR="009077E2" w:rsidRPr="00DC0173" w14:paraId="26362939" w14:textId="77777777" w:rsidTr="008476E6">
        <w:tc>
          <w:tcPr>
            <w:tcW w:w="4026" w:type="dxa"/>
            <w:vAlign w:val="center"/>
          </w:tcPr>
          <w:p w14:paraId="4E6AFDF4" w14:textId="77777777" w:rsidR="009077E2" w:rsidRPr="00DC0173" w:rsidRDefault="00E95F38" w:rsidP="00DC0173">
            <w:pPr>
              <w:pStyle w:val="TableTextWhite"/>
              <w:rPr>
                <w:b/>
              </w:rPr>
            </w:pPr>
            <w:r>
              <w:rPr>
                <w:b/>
              </w:rPr>
              <w:t>Agency Website</w:t>
            </w:r>
          </w:p>
        </w:tc>
        <w:tc>
          <w:tcPr>
            <w:tcW w:w="6561" w:type="dxa"/>
          </w:tcPr>
          <w:p w14:paraId="799D64EF" w14:textId="77777777" w:rsidR="009077E2" w:rsidRPr="00DC0173" w:rsidRDefault="00E95F38" w:rsidP="00DC0173">
            <w:pPr>
              <w:pStyle w:val="TableTextWhite"/>
            </w:pPr>
            <w:r>
              <w:t>www.</w:t>
            </w:r>
            <w:r w:rsidR="00EC00A0">
              <w:t>dpie</w:t>
            </w:r>
            <w:r>
              <w:t>.nsw.gov.au</w:t>
            </w:r>
          </w:p>
        </w:tc>
        <w:bookmarkStart w:id="0" w:name="Cluster"/>
        <w:bookmarkEnd w:id="0"/>
      </w:tr>
    </w:tbl>
    <w:p w14:paraId="06D8480D" w14:textId="77777777" w:rsidR="006A2280" w:rsidRDefault="006A2280" w:rsidP="006A2280">
      <w:pPr>
        <w:tabs>
          <w:tab w:val="left" w:pos="2925"/>
        </w:tabs>
      </w:pPr>
    </w:p>
    <w:p w14:paraId="3250D41E" w14:textId="77777777" w:rsidR="00F47143" w:rsidRPr="00614552" w:rsidRDefault="00F47143" w:rsidP="006A2280">
      <w:pPr>
        <w:tabs>
          <w:tab w:val="left" w:pos="2925"/>
        </w:tabs>
        <w:rPr>
          <w:rStyle w:val="Heading1Char"/>
        </w:rPr>
      </w:pPr>
      <w:r w:rsidRPr="00614552">
        <w:rPr>
          <w:rStyle w:val="Heading1Char"/>
        </w:rPr>
        <w:t>Agency overview</w:t>
      </w:r>
    </w:p>
    <w:p w14:paraId="1C03A9ED" w14:textId="77777777" w:rsidR="00A15C88" w:rsidRPr="0035125D" w:rsidRDefault="00A15C88" w:rsidP="00A15C88">
      <w:pPr>
        <w:tabs>
          <w:tab w:val="left" w:pos="2925"/>
        </w:tabs>
        <w:rPr>
          <w:rFonts w:cs="Arial"/>
        </w:rPr>
      </w:pPr>
      <w:r w:rsidRPr="0035125D">
        <w:rPr>
          <w:rFonts w:cs="Arial"/>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539AAD6E" w14:textId="7952C419" w:rsidR="00A15C88" w:rsidRPr="003644EA" w:rsidRDefault="00A15C88" w:rsidP="00A15C88">
      <w:pPr>
        <w:tabs>
          <w:tab w:val="left" w:pos="2925"/>
        </w:tabs>
        <w:rPr>
          <w:rFonts w:cs="Arial"/>
        </w:rPr>
      </w:pPr>
      <w:r w:rsidRPr="003644EA">
        <w:rPr>
          <w:rFonts w:cs="Arial"/>
        </w:rPr>
        <w:t>The Environment</w:t>
      </w:r>
      <w:r>
        <w:rPr>
          <w:rFonts w:cs="Arial"/>
        </w:rPr>
        <w:t xml:space="preserve"> &amp; Heritage</w:t>
      </w:r>
      <w:r w:rsidRPr="003644EA">
        <w:rPr>
          <w:rFonts w:cs="Arial"/>
        </w:rPr>
        <w:t xml:space="preserve"> Group </w:t>
      </w:r>
      <w:r w:rsidR="003473B4" w:rsidRPr="003644EA">
        <w:rPr>
          <w:rFonts w:cs="Arial"/>
        </w:rPr>
        <w:t>(</w:t>
      </w:r>
      <w:r w:rsidR="003473B4">
        <w:rPr>
          <w:rFonts w:cs="Arial"/>
        </w:rPr>
        <w:t>EHG</w:t>
      </w:r>
      <w:r w:rsidR="003473B4" w:rsidRPr="003644EA">
        <w:rPr>
          <w:rFonts w:cs="Arial"/>
        </w:rPr>
        <w:t xml:space="preserve">) </w:t>
      </w:r>
      <w:r w:rsidRPr="003644EA">
        <w:rPr>
          <w:rFonts w:cs="Arial"/>
        </w:rPr>
        <w:t>within DPE brings together a range of functions including national park management, biodiversity and conservation, climate change, sustainability, resilience and adaptation, renewable energy and energy security, and circular economy policy. The work of the Group is supported by centres of excellence in policy; science; economics; data analytics and insights.</w:t>
      </w:r>
    </w:p>
    <w:p w14:paraId="6AC5A17C" w14:textId="77777777" w:rsidR="00037FD5" w:rsidRPr="00614552" w:rsidRDefault="00037FD5" w:rsidP="006A2280">
      <w:pPr>
        <w:tabs>
          <w:tab w:val="left" w:pos="2925"/>
        </w:tabs>
        <w:rPr>
          <w:rStyle w:val="Heading1Char"/>
        </w:rPr>
      </w:pPr>
      <w:r w:rsidRPr="00614552">
        <w:rPr>
          <w:rStyle w:val="Heading1Char"/>
        </w:rPr>
        <w:t>Primary purpose of the role</w:t>
      </w:r>
    </w:p>
    <w:p w14:paraId="68CBEE77" w14:textId="49244140" w:rsidR="003875B8" w:rsidRPr="00A55204" w:rsidRDefault="00037FD5" w:rsidP="003875B8">
      <w:pPr>
        <w:rPr>
          <w:bCs/>
          <w:lang w:eastAsia="en-AU"/>
        </w:rPr>
      </w:pPr>
      <w:r w:rsidRPr="00614552">
        <w:rPr>
          <w:rFonts w:cs="Arial"/>
        </w:rPr>
        <w:t>Design and drive deliver</w:t>
      </w:r>
      <w:r w:rsidR="003875B8">
        <w:rPr>
          <w:rFonts w:cs="Arial"/>
        </w:rPr>
        <w:t xml:space="preserve">y </w:t>
      </w:r>
      <w:r w:rsidR="00BF58B8">
        <w:rPr>
          <w:rFonts w:cs="Arial"/>
        </w:rPr>
        <w:t xml:space="preserve">of </w:t>
      </w:r>
      <w:r w:rsidR="00FD20FC">
        <w:rPr>
          <w:rFonts w:cs="Arial"/>
        </w:rPr>
        <w:t xml:space="preserve">Water Wetlands and Coastal Science </w:t>
      </w:r>
      <w:r w:rsidRPr="00614552">
        <w:rPr>
          <w:rFonts w:cs="Arial"/>
        </w:rPr>
        <w:t xml:space="preserve">programs </w:t>
      </w:r>
      <w:r w:rsidR="00FD20FC">
        <w:rPr>
          <w:rFonts w:cs="Arial"/>
        </w:rPr>
        <w:t xml:space="preserve">and strategies </w:t>
      </w:r>
      <w:r w:rsidRPr="00614552">
        <w:rPr>
          <w:rFonts w:cs="Arial"/>
        </w:rPr>
        <w:t xml:space="preserve">to </w:t>
      </w:r>
      <w:r w:rsidR="003875B8">
        <w:rPr>
          <w:rFonts w:cs="Arial"/>
        </w:rPr>
        <w:t>i</w:t>
      </w:r>
      <w:r w:rsidRPr="00614552">
        <w:rPr>
          <w:rFonts w:cs="Arial"/>
        </w:rPr>
        <w:t xml:space="preserve">nternal and external customers in line with </w:t>
      </w:r>
      <w:r w:rsidR="003875B8">
        <w:rPr>
          <w:rFonts w:cs="Arial"/>
        </w:rPr>
        <w:t xml:space="preserve">priorities in EHG science and knowledge programs </w:t>
      </w:r>
      <w:r w:rsidR="003875B8" w:rsidRPr="00D22DA7">
        <w:rPr>
          <w:rFonts w:cs="Arial"/>
        </w:rPr>
        <w:t xml:space="preserve">and the </w:t>
      </w:r>
      <w:r w:rsidR="003875B8" w:rsidRPr="00D22DA7">
        <w:t>Service Agreement with the Environment Protection Authority (EPA).</w:t>
      </w:r>
    </w:p>
    <w:p w14:paraId="7D26E780" w14:textId="77777777" w:rsidR="00F339CD" w:rsidRDefault="00F339CD" w:rsidP="00614552">
      <w:pPr>
        <w:pStyle w:val="Heading1"/>
      </w:pPr>
      <w:r w:rsidRPr="00A14A03">
        <w:t>Key accountabilities</w:t>
      </w:r>
    </w:p>
    <w:p w14:paraId="1F2B9C89" w14:textId="77777777" w:rsidR="00FD20FC" w:rsidRPr="00FD20FC" w:rsidRDefault="00FD20FC" w:rsidP="00FD20FC">
      <w:pPr>
        <w:pStyle w:val="ListBullet"/>
        <w:spacing w:line="276" w:lineRule="auto"/>
        <w:rPr>
          <w:rFonts w:ascii="Arial" w:hAnsi="Arial" w:cs="Arial"/>
          <w:lang w:eastAsia="en-AU"/>
        </w:rPr>
      </w:pPr>
      <w:r w:rsidRPr="00FD20FC">
        <w:rPr>
          <w:rFonts w:ascii="Arial" w:hAnsi="Arial" w:cs="Arial"/>
        </w:rPr>
        <w:t>Develop, lead and deliver a range of high quality, cost-effective science projects that meet organisational objectives and appropriate standards of scientific rigour to shape and influence the strategic direction of science priorities and knowledge themes.</w:t>
      </w:r>
    </w:p>
    <w:p w14:paraId="6720F781" w14:textId="433911BF" w:rsidR="00FD20FC" w:rsidRPr="00FD20FC" w:rsidRDefault="00FD20FC" w:rsidP="00FD20FC">
      <w:pPr>
        <w:pStyle w:val="ListBullet"/>
        <w:spacing w:line="276" w:lineRule="auto"/>
        <w:rPr>
          <w:rFonts w:ascii="Arial" w:hAnsi="Arial" w:cs="Arial"/>
          <w:lang w:eastAsia="en-AU"/>
        </w:rPr>
      </w:pPr>
      <w:r w:rsidRPr="00FD20FC">
        <w:rPr>
          <w:rFonts w:ascii="Arial" w:hAnsi="Arial" w:cs="Arial"/>
        </w:rPr>
        <w:t>Develop and maintain a range of collaborative networks across EHG, universities, government agencies and other research providers to support and advance the delivery of science programs and to keep up to date with latest science.</w:t>
      </w:r>
    </w:p>
    <w:p w14:paraId="76C3F17E" w14:textId="2A072139" w:rsidR="00FD20FC" w:rsidRPr="00FD20FC" w:rsidRDefault="00FD20FC" w:rsidP="00FD20FC">
      <w:pPr>
        <w:pStyle w:val="ListBullet"/>
        <w:spacing w:line="276" w:lineRule="auto"/>
        <w:rPr>
          <w:rFonts w:ascii="Arial" w:hAnsi="Arial" w:cs="Arial"/>
          <w:lang w:eastAsia="en-AU"/>
        </w:rPr>
      </w:pPr>
      <w:r w:rsidRPr="00FD20FC">
        <w:rPr>
          <w:rFonts w:ascii="Arial" w:hAnsi="Arial" w:cs="Arial"/>
        </w:rPr>
        <w:t xml:space="preserve">Provide expert and authoritative scientific advice and support to the executive team on the development, implementation, management and reporting of scientific projects, ensuring that senior staff are briefed on </w:t>
      </w:r>
      <w:r w:rsidRPr="00FD20FC">
        <w:rPr>
          <w:rFonts w:ascii="Arial" w:hAnsi="Arial" w:cs="Arial"/>
        </w:rPr>
        <w:lastRenderedPageBreak/>
        <w:t xml:space="preserve">the status of science programs and that technical and scientific considerations are properly considered by the </w:t>
      </w:r>
      <w:r w:rsidR="003473B4">
        <w:rPr>
          <w:rFonts w:ascii="Arial" w:hAnsi="Arial" w:cs="Arial"/>
        </w:rPr>
        <w:t>a</w:t>
      </w:r>
      <w:r w:rsidRPr="00FD20FC">
        <w:rPr>
          <w:rFonts w:ascii="Arial" w:hAnsi="Arial" w:cs="Arial"/>
        </w:rPr>
        <w:t>gency to support the development of legislation and policies.</w:t>
      </w:r>
    </w:p>
    <w:p w14:paraId="5614629D" w14:textId="77777777" w:rsidR="00FD20FC" w:rsidRPr="00FD20FC" w:rsidRDefault="00FD20FC" w:rsidP="00FD20FC">
      <w:pPr>
        <w:pStyle w:val="ListBullet"/>
        <w:spacing w:line="276" w:lineRule="auto"/>
        <w:rPr>
          <w:rFonts w:ascii="Arial" w:hAnsi="Arial" w:cs="Arial"/>
          <w:lang w:eastAsia="en-AU"/>
        </w:rPr>
      </w:pPr>
      <w:r w:rsidRPr="00FD20FC">
        <w:rPr>
          <w:rFonts w:ascii="Arial" w:hAnsi="Arial" w:cs="Arial"/>
        </w:rPr>
        <w:t>Deliver continuous improvement in science communication including developing and managing communication plans and preparing and delivering persuasive and innovative documents and presentations that explain complex processes clearly and are suitable for a wide range of technical and non-technical audiences.</w:t>
      </w:r>
    </w:p>
    <w:p w14:paraId="6717F3FB" w14:textId="6D31C102" w:rsidR="00FD20FC" w:rsidRPr="00FD20FC" w:rsidRDefault="00FD20FC" w:rsidP="00FD20FC">
      <w:pPr>
        <w:pStyle w:val="ListBullet"/>
        <w:spacing w:line="276" w:lineRule="auto"/>
        <w:rPr>
          <w:rFonts w:ascii="Arial" w:hAnsi="Arial" w:cs="Arial"/>
          <w:lang w:eastAsia="en-AU"/>
        </w:rPr>
      </w:pPr>
      <w:r w:rsidRPr="00FD20FC">
        <w:rPr>
          <w:rFonts w:ascii="Arial" w:hAnsi="Arial" w:cs="Arial"/>
        </w:rPr>
        <w:t xml:space="preserve">Lead and manage the development of scientific project management methodologies and processes that improve productivity, encourage innovation, develop teamwork and enhance the delivery of science across the </w:t>
      </w:r>
      <w:r w:rsidR="003473B4">
        <w:rPr>
          <w:rFonts w:ascii="Arial" w:hAnsi="Arial" w:cs="Arial"/>
        </w:rPr>
        <w:t>EHG</w:t>
      </w:r>
      <w:r w:rsidRPr="00FD20FC">
        <w:rPr>
          <w:rFonts w:ascii="Arial" w:hAnsi="Arial" w:cs="Arial"/>
        </w:rPr>
        <w:t>.</w:t>
      </w:r>
    </w:p>
    <w:p w14:paraId="1CF7C0F3" w14:textId="77777777" w:rsidR="00FD20FC" w:rsidRPr="00FD20FC" w:rsidRDefault="00FD20FC" w:rsidP="00FD20FC">
      <w:pPr>
        <w:pStyle w:val="ListBullet"/>
        <w:spacing w:line="276" w:lineRule="auto"/>
        <w:rPr>
          <w:rFonts w:ascii="Arial" w:hAnsi="Arial" w:cs="Arial"/>
          <w:lang w:eastAsia="en-AU"/>
        </w:rPr>
      </w:pPr>
      <w:r w:rsidRPr="00FD20FC">
        <w:rPr>
          <w:rFonts w:ascii="Arial" w:hAnsi="Arial" w:cs="Arial"/>
        </w:rPr>
        <w:t>Manage all aspects of program implementation, including preparing project plans, identifying and coordinating resources, developing and managing budgets, and negotiating reporting requirements.</w:t>
      </w:r>
    </w:p>
    <w:p w14:paraId="67B1D8CE" w14:textId="77777777" w:rsidR="00FD20FC" w:rsidRPr="00FD20FC" w:rsidRDefault="00FD20FC" w:rsidP="00FD20FC">
      <w:pPr>
        <w:pStyle w:val="ListBullet"/>
        <w:spacing w:line="276" w:lineRule="auto"/>
        <w:rPr>
          <w:rFonts w:ascii="Arial" w:hAnsi="Arial" w:cs="Arial"/>
          <w:lang w:eastAsia="en-AU"/>
        </w:rPr>
      </w:pPr>
      <w:r w:rsidRPr="00FD20FC">
        <w:rPr>
          <w:rFonts w:ascii="Arial" w:hAnsi="Arial" w:cs="Arial"/>
        </w:rPr>
        <w:t>Support the delivery of science excellence by fostering a culture of high-performance that encourages innovation, promotes teamwork, improves productivity and realises staff development opportunities.</w:t>
      </w:r>
    </w:p>
    <w:p w14:paraId="2CD74F52" w14:textId="28C6503B" w:rsidR="00FD20FC" w:rsidRDefault="00FD20FC" w:rsidP="00FD20FC">
      <w:pPr>
        <w:pStyle w:val="ListBullet"/>
        <w:spacing w:line="276" w:lineRule="auto"/>
        <w:rPr>
          <w:rFonts w:ascii="Arial" w:hAnsi="Arial" w:cs="Arial"/>
          <w:lang w:eastAsia="en-AU"/>
        </w:rPr>
      </w:pPr>
      <w:r w:rsidRPr="00FD20FC">
        <w:rPr>
          <w:rFonts w:ascii="Arial" w:hAnsi="Arial" w:cs="Arial"/>
        </w:rPr>
        <w:t>Contribute to the delivery of cultural and organisational change, including working with senior managers and staff to ensure smooth transition in line with corporate and business objectives.</w:t>
      </w:r>
    </w:p>
    <w:p w14:paraId="5B00AD7D" w14:textId="77777777" w:rsidR="003473B4" w:rsidRPr="00FD20FC" w:rsidRDefault="003473B4" w:rsidP="003473B4">
      <w:pPr>
        <w:pStyle w:val="ListBullet"/>
        <w:numPr>
          <w:ilvl w:val="0"/>
          <w:numId w:val="0"/>
        </w:numPr>
        <w:spacing w:line="276" w:lineRule="auto"/>
        <w:ind w:left="360"/>
        <w:rPr>
          <w:rFonts w:ascii="Arial" w:hAnsi="Arial" w:cs="Arial"/>
          <w:lang w:eastAsia="en-AU"/>
        </w:rPr>
      </w:pPr>
    </w:p>
    <w:p w14:paraId="7F234211" w14:textId="77777777" w:rsidR="00E06730" w:rsidRPr="00E06730" w:rsidRDefault="001D097C" w:rsidP="00BD47E4">
      <w:pPr>
        <w:tabs>
          <w:tab w:val="left" w:pos="2925"/>
        </w:tabs>
        <w:rPr>
          <w:rFonts w:ascii="Georgia" w:hAnsi="Georgia"/>
        </w:rPr>
      </w:pPr>
      <w:r w:rsidRPr="00614552">
        <w:rPr>
          <w:rStyle w:val="Heading1Char"/>
        </w:rPr>
        <w:t>Key challenges</w:t>
      </w:r>
    </w:p>
    <w:p w14:paraId="4E4CCEC5" w14:textId="77777777" w:rsidR="00FD20FC" w:rsidRPr="00FD20FC" w:rsidRDefault="00FD20FC" w:rsidP="00FD20FC">
      <w:pPr>
        <w:pStyle w:val="ListBullet"/>
        <w:spacing w:line="276" w:lineRule="auto"/>
        <w:rPr>
          <w:rFonts w:ascii="Arial" w:hAnsi="Arial" w:cs="Arial"/>
          <w:lang w:eastAsia="en-AU"/>
        </w:rPr>
      </w:pPr>
      <w:r w:rsidRPr="00FD20FC">
        <w:rPr>
          <w:rFonts w:ascii="Arial" w:hAnsi="Arial" w:cs="Arial"/>
        </w:rPr>
        <w:t>Developing and maintaining an extensive network of contacts in NSW public sector agencies, other jurisdictions, research institutions, the private sector and non-government organisations to guide the direction of science programs and to influence state and national science agendas.</w:t>
      </w:r>
    </w:p>
    <w:p w14:paraId="73A53C72" w14:textId="7D916D55" w:rsidR="00FD20FC" w:rsidRPr="00FD20FC" w:rsidRDefault="00FD20FC" w:rsidP="00FD20FC">
      <w:pPr>
        <w:pStyle w:val="ListBullet"/>
        <w:spacing w:line="276" w:lineRule="auto"/>
        <w:rPr>
          <w:rFonts w:ascii="Arial" w:hAnsi="Arial" w:cs="Arial"/>
          <w:lang w:eastAsia="en-AU"/>
        </w:rPr>
      </w:pPr>
      <w:r w:rsidRPr="00FD20FC">
        <w:rPr>
          <w:rFonts w:ascii="Arial" w:hAnsi="Arial" w:cs="Arial"/>
        </w:rPr>
        <w:t>Leading in knowledge brokering and delivery of comprehensible, relevant and easy to access information to internal and external clients and to the community in keeping with E</w:t>
      </w:r>
      <w:r>
        <w:rPr>
          <w:rFonts w:ascii="Arial" w:hAnsi="Arial" w:cs="Arial"/>
        </w:rPr>
        <w:t>HG</w:t>
      </w:r>
      <w:r w:rsidRPr="00FD20FC">
        <w:rPr>
          <w:rFonts w:ascii="Arial" w:hAnsi="Arial" w:cs="Arial"/>
        </w:rPr>
        <w:t xml:space="preserve"> objectives and principles.</w:t>
      </w:r>
    </w:p>
    <w:p w14:paraId="250CDC4C" w14:textId="77777777" w:rsidR="00FD20FC" w:rsidRPr="00FD20FC" w:rsidRDefault="00FD20FC" w:rsidP="00FD20FC">
      <w:pPr>
        <w:pStyle w:val="ListBullet"/>
        <w:spacing w:line="276" w:lineRule="auto"/>
        <w:rPr>
          <w:rFonts w:ascii="Arial" w:hAnsi="Arial" w:cs="Arial"/>
          <w:lang w:eastAsia="en-AU"/>
        </w:rPr>
      </w:pPr>
      <w:r w:rsidRPr="00FD20FC">
        <w:rPr>
          <w:rFonts w:ascii="Arial" w:hAnsi="Arial" w:cs="Arial"/>
        </w:rPr>
        <w:t>Identifying external funding opportunities to support enhanced delivery of priorities and to leverage additional value through collaboration with universities and other research providers</w:t>
      </w:r>
    </w:p>
    <w:p w14:paraId="4AB56E6C" w14:textId="77777777" w:rsidR="009F2DB3" w:rsidRPr="00860D63" w:rsidRDefault="009F2DB3" w:rsidP="009F2DB3"/>
    <w:p w14:paraId="7AFE12B3" w14:textId="558659BD" w:rsidR="00F339CD" w:rsidRDefault="00EC5C1D" w:rsidP="00CC76F2">
      <w:pPr>
        <w:tabs>
          <w:tab w:val="left" w:pos="2925"/>
        </w:tabs>
        <w:spacing w:line="240" w:lineRule="auto"/>
        <w:rPr>
          <w:rStyle w:val="Heading1Char"/>
        </w:rPr>
      </w:pPr>
      <w:r w:rsidRPr="00614552">
        <w:rPr>
          <w:rStyle w:val="Heading1Char"/>
        </w:rPr>
        <w:t>Key relationships</w:t>
      </w:r>
    </w:p>
    <w:p w14:paraId="51AE6A1B" w14:textId="77777777" w:rsidR="00FD20FC" w:rsidRPr="00FD20FC" w:rsidRDefault="00FD20FC" w:rsidP="00FD20FC">
      <w:pPr>
        <w:spacing w:before="360"/>
        <w:rPr>
          <w:rFonts w:cs="Arial"/>
          <w:b/>
          <w:bCs/>
        </w:rPr>
      </w:pPr>
      <w:r w:rsidRPr="00FD20FC">
        <w:rPr>
          <w:rFonts w:cs="Arial"/>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FD20FC" w:rsidRPr="00FD20FC" w14:paraId="6BC1674C" w14:textId="77777777" w:rsidTr="007D30E9">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B295D4F" w14:textId="77777777" w:rsidR="00FD20FC" w:rsidRPr="00FD20FC" w:rsidRDefault="00FD20FC" w:rsidP="007D30E9">
            <w:pPr>
              <w:pStyle w:val="TableTextWhite0"/>
              <w:rPr>
                <w:rFonts w:cs="Arial"/>
              </w:rPr>
            </w:pPr>
            <w:r w:rsidRPr="00FD20FC">
              <w:rPr>
                <w:rFonts w:cs="Arial"/>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CED6ED2" w14:textId="77777777" w:rsidR="00FD20FC" w:rsidRPr="00FD20FC" w:rsidRDefault="00FD20FC" w:rsidP="007D30E9">
            <w:pPr>
              <w:pStyle w:val="TableTextWhite0"/>
              <w:rPr>
                <w:rFonts w:cs="Arial"/>
              </w:rPr>
            </w:pPr>
            <w:r w:rsidRPr="00FD20FC">
              <w:rPr>
                <w:rFonts w:cs="Arial"/>
              </w:rPr>
              <w:t>Why</w:t>
            </w:r>
          </w:p>
        </w:tc>
      </w:tr>
      <w:tr w:rsidR="00FD20FC" w:rsidRPr="00FD20FC" w14:paraId="3ACC0A6F" w14:textId="77777777" w:rsidTr="007D30E9">
        <w:trPr>
          <w:cantSplit/>
        </w:trPr>
        <w:tc>
          <w:tcPr>
            <w:tcW w:w="3601" w:type="dxa"/>
          </w:tcPr>
          <w:p w14:paraId="75A4B5EF" w14:textId="77777777" w:rsidR="00FD20FC" w:rsidRPr="00FD20FC" w:rsidRDefault="00FD20FC" w:rsidP="007D30E9">
            <w:pPr>
              <w:pStyle w:val="TableText"/>
              <w:rPr>
                <w:rFonts w:cs="Arial"/>
              </w:rPr>
            </w:pPr>
            <w:bookmarkStart w:id="1" w:name="InternalRelationships"/>
            <w:r w:rsidRPr="00FD20FC">
              <w:rPr>
                <w:rFonts w:cs="Arial"/>
              </w:rPr>
              <w:t>Director</w:t>
            </w:r>
          </w:p>
        </w:tc>
        <w:tc>
          <w:tcPr>
            <w:tcW w:w="6946" w:type="dxa"/>
          </w:tcPr>
          <w:p w14:paraId="4AE47E3F" w14:textId="77777777" w:rsidR="00FD20FC" w:rsidRPr="00FD20FC" w:rsidRDefault="00FD20FC" w:rsidP="007D30E9">
            <w:pPr>
              <w:pStyle w:val="ListBullet"/>
              <w:rPr>
                <w:rFonts w:ascii="Arial" w:hAnsi="Arial" w:cs="Arial"/>
                <w:lang w:eastAsia="en-AU"/>
              </w:rPr>
            </w:pPr>
            <w:r w:rsidRPr="00FD20FC">
              <w:rPr>
                <w:rFonts w:ascii="Arial" w:hAnsi="Arial" w:cs="Arial"/>
              </w:rPr>
              <w:t>Receive guidance and support, provide advice and exchange information.</w:t>
            </w:r>
          </w:p>
        </w:tc>
      </w:tr>
      <w:tr w:rsidR="00FD20FC" w:rsidRPr="00FD20FC" w14:paraId="557E8E33" w14:textId="77777777" w:rsidTr="007D30E9">
        <w:trPr>
          <w:cantSplit/>
        </w:trPr>
        <w:tc>
          <w:tcPr>
            <w:tcW w:w="3601" w:type="dxa"/>
          </w:tcPr>
          <w:p w14:paraId="40B90C1B" w14:textId="77777777" w:rsidR="00FD20FC" w:rsidRPr="00FD20FC" w:rsidRDefault="00FD20FC" w:rsidP="007D30E9">
            <w:pPr>
              <w:pStyle w:val="TableText"/>
              <w:rPr>
                <w:rFonts w:cs="Arial"/>
              </w:rPr>
            </w:pPr>
            <w:r w:rsidRPr="00FD20FC">
              <w:rPr>
                <w:rFonts w:cs="Arial"/>
              </w:rPr>
              <w:t>Staff</w:t>
            </w:r>
          </w:p>
        </w:tc>
        <w:tc>
          <w:tcPr>
            <w:tcW w:w="6946" w:type="dxa"/>
          </w:tcPr>
          <w:p w14:paraId="1612421A" w14:textId="77777777" w:rsidR="00FD20FC" w:rsidRPr="00FD20FC" w:rsidRDefault="00FD20FC" w:rsidP="007D30E9">
            <w:pPr>
              <w:pStyle w:val="ListBullet"/>
              <w:rPr>
                <w:rFonts w:ascii="Arial" w:hAnsi="Arial" w:cs="Arial"/>
                <w:lang w:eastAsia="en-AU"/>
              </w:rPr>
            </w:pPr>
            <w:r w:rsidRPr="00FD20FC">
              <w:rPr>
                <w:rFonts w:ascii="Arial" w:hAnsi="Arial" w:cs="Arial"/>
              </w:rPr>
              <w:t>Provide guidance, support, exchange information and facilitate their professional development.</w:t>
            </w:r>
          </w:p>
        </w:tc>
      </w:tr>
      <w:tr w:rsidR="00FD20FC" w:rsidRPr="00FD20FC" w14:paraId="2BB7F4F1" w14:textId="77777777" w:rsidTr="007D30E9">
        <w:trPr>
          <w:cantSplit/>
        </w:trPr>
        <w:tc>
          <w:tcPr>
            <w:tcW w:w="3601" w:type="dxa"/>
          </w:tcPr>
          <w:p w14:paraId="7322218D" w14:textId="77777777" w:rsidR="00FD20FC" w:rsidRPr="00FD20FC" w:rsidRDefault="00FD20FC" w:rsidP="007D30E9">
            <w:pPr>
              <w:pStyle w:val="TableText"/>
              <w:rPr>
                <w:rFonts w:cs="Arial"/>
              </w:rPr>
            </w:pPr>
            <w:r w:rsidRPr="00FD20FC">
              <w:rPr>
                <w:rFonts w:cs="Arial"/>
              </w:rPr>
              <w:t>Work team/other staff</w:t>
            </w:r>
          </w:p>
        </w:tc>
        <w:tc>
          <w:tcPr>
            <w:tcW w:w="6946" w:type="dxa"/>
          </w:tcPr>
          <w:p w14:paraId="7F6E150E" w14:textId="77777777" w:rsidR="00FD20FC" w:rsidRPr="00FD20FC" w:rsidRDefault="00FD20FC" w:rsidP="007D30E9">
            <w:pPr>
              <w:pStyle w:val="ListBullet"/>
              <w:rPr>
                <w:rFonts w:ascii="Arial" w:hAnsi="Arial" w:cs="Arial"/>
                <w:lang w:eastAsia="en-AU"/>
              </w:rPr>
            </w:pPr>
            <w:r w:rsidRPr="00FD20FC">
              <w:rPr>
                <w:rFonts w:ascii="Arial" w:hAnsi="Arial" w:cs="Arial"/>
              </w:rPr>
              <w:t>Work collaboratively to contribute to achieving business outcomes.</w:t>
            </w:r>
          </w:p>
          <w:p w14:paraId="3D2ABD96" w14:textId="77777777" w:rsidR="00FD20FC" w:rsidRPr="00FD20FC" w:rsidRDefault="00FD20FC" w:rsidP="007D30E9">
            <w:pPr>
              <w:pStyle w:val="ListBullet"/>
              <w:rPr>
                <w:rFonts w:ascii="Arial" w:hAnsi="Arial" w:cs="Arial"/>
                <w:lang w:eastAsia="en-AU"/>
              </w:rPr>
            </w:pPr>
            <w:r w:rsidRPr="00FD20FC">
              <w:rPr>
                <w:rFonts w:ascii="Arial" w:hAnsi="Arial" w:cs="Arial"/>
              </w:rPr>
              <w:t>Foster effective working relationships to facilitate opportunities for engagement, consultation, issue resolution and information sharing.</w:t>
            </w:r>
          </w:p>
        </w:tc>
      </w:tr>
      <w:tr w:rsidR="00FD20FC" w:rsidRPr="00FD20FC" w14:paraId="465B7F8D" w14:textId="77777777" w:rsidTr="007D30E9">
        <w:trPr>
          <w:cantSplit/>
        </w:trPr>
        <w:tc>
          <w:tcPr>
            <w:tcW w:w="3601" w:type="dxa"/>
          </w:tcPr>
          <w:p w14:paraId="4B3C8609" w14:textId="77777777" w:rsidR="00FD20FC" w:rsidRPr="00FD20FC" w:rsidRDefault="00FD20FC" w:rsidP="007D30E9">
            <w:pPr>
              <w:pStyle w:val="TableText"/>
              <w:rPr>
                <w:rFonts w:cs="Arial"/>
              </w:rPr>
            </w:pPr>
            <w:r w:rsidRPr="00FD20FC">
              <w:rPr>
                <w:rFonts w:cs="Arial"/>
              </w:rPr>
              <w:t>EPA</w:t>
            </w:r>
          </w:p>
        </w:tc>
        <w:tc>
          <w:tcPr>
            <w:tcW w:w="6946" w:type="dxa"/>
          </w:tcPr>
          <w:p w14:paraId="6BEEE1DB" w14:textId="77777777" w:rsidR="00FD20FC" w:rsidRPr="00FD20FC" w:rsidRDefault="00FD20FC" w:rsidP="007D30E9">
            <w:pPr>
              <w:pStyle w:val="ListBullet"/>
              <w:rPr>
                <w:rFonts w:ascii="Arial" w:hAnsi="Arial" w:cs="Arial"/>
                <w:lang w:eastAsia="en-AU"/>
              </w:rPr>
            </w:pPr>
            <w:r w:rsidRPr="00FD20FC">
              <w:rPr>
                <w:rFonts w:ascii="Arial" w:hAnsi="Arial" w:cs="Arial"/>
              </w:rPr>
              <w:t>Liaise with and work collaboratively to develop and implement programs and share information</w:t>
            </w:r>
          </w:p>
        </w:tc>
      </w:tr>
    </w:tbl>
    <w:bookmarkEnd w:id="1"/>
    <w:p w14:paraId="3F391AC4" w14:textId="77777777" w:rsidR="00FD20FC" w:rsidRPr="00FD20FC" w:rsidRDefault="00FD20FC" w:rsidP="00FD20FC">
      <w:pPr>
        <w:spacing w:before="360"/>
        <w:rPr>
          <w:rFonts w:cs="Arial"/>
          <w:b/>
          <w:bCs/>
        </w:rPr>
      </w:pPr>
      <w:r w:rsidRPr="00FD20FC">
        <w:rPr>
          <w:rFonts w:cs="Arial"/>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FD20FC" w:rsidRPr="00FD20FC" w14:paraId="27D988FE" w14:textId="77777777" w:rsidTr="007D30E9">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CC4A32E" w14:textId="77777777" w:rsidR="00FD20FC" w:rsidRPr="00FD20FC" w:rsidRDefault="00FD20FC" w:rsidP="007D30E9">
            <w:pPr>
              <w:pStyle w:val="TableTextWhite0"/>
              <w:rPr>
                <w:rFonts w:cs="Arial"/>
              </w:rPr>
            </w:pPr>
            <w:r w:rsidRPr="00FD20FC">
              <w:rPr>
                <w:rFonts w:cs="Arial"/>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EB4C43F" w14:textId="77777777" w:rsidR="00FD20FC" w:rsidRPr="00FD20FC" w:rsidRDefault="00FD20FC" w:rsidP="007D30E9">
            <w:pPr>
              <w:pStyle w:val="TableTextWhite0"/>
              <w:rPr>
                <w:rFonts w:cs="Arial"/>
              </w:rPr>
            </w:pPr>
            <w:r w:rsidRPr="00FD20FC">
              <w:rPr>
                <w:rFonts w:cs="Arial"/>
              </w:rPr>
              <w:t>Why</w:t>
            </w:r>
          </w:p>
        </w:tc>
      </w:tr>
      <w:tr w:rsidR="00FD20FC" w:rsidRPr="00FD20FC" w14:paraId="7792F102" w14:textId="77777777" w:rsidTr="007D30E9">
        <w:trPr>
          <w:cantSplit/>
        </w:trPr>
        <w:tc>
          <w:tcPr>
            <w:tcW w:w="3601" w:type="dxa"/>
          </w:tcPr>
          <w:p w14:paraId="5F694586" w14:textId="77777777" w:rsidR="00FD20FC" w:rsidRPr="00FD20FC" w:rsidRDefault="00FD20FC" w:rsidP="007D30E9">
            <w:pPr>
              <w:pStyle w:val="TableText"/>
              <w:rPr>
                <w:rFonts w:cs="Arial"/>
              </w:rPr>
            </w:pPr>
            <w:bookmarkStart w:id="2" w:name="ExternalRelationships"/>
            <w:r w:rsidRPr="00FD20FC">
              <w:rPr>
                <w:rFonts w:cs="Arial"/>
              </w:rPr>
              <w:t>Customer/clients</w:t>
            </w:r>
          </w:p>
        </w:tc>
        <w:tc>
          <w:tcPr>
            <w:tcW w:w="6946" w:type="dxa"/>
          </w:tcPr>
          <w:p w14:paraId="649D09EF" w14:textId="77777777" w:rsidR="00FD20FC" w:rsidRPr="00FD20FC" w:rsidRDefault="00FD20FC" w:rsidP="007D30E9">
            <w:pPr>
              <w:pStyle w:val="ListBullet"/>
              <w:rPr>
                <w:rFonts w:ascii="Arial" w:hAnsi="Arial" w:cs="Arial"/>
                <w:lang w:eastAsia="en-AU"/>
              </w:rPr>
            </w:pPr>
            <w:r w:rsidRPr="00FD20FC">
              <w:rPr>
                <w:rFonts w:ascii="Arial" w:hAnsi="Arial" w:cs="Arial"/>
              </w:rPr>
              <w:t>Address queries and/or redirect to relevant party for review and resolution.</w:t>
            </w:r>
          </w:p>
        </w:tc>
      </w:tr>
      <w:tr w:rsidR="00FD20FC" w:rsidRPr="00FD20FC" w14:paraId="33C45D92" w14:textId="77777777" w:rsidTr="007D30E9">
        <w:trPr>
          <w:cantSplit/>
        </w:trPr>
        <w:tc>
          <w:tcPr>
            <w:tcW w:w="3601" w:type="dxa"/>
          </w:tcPr>
          <w:p w14:paraId="5B34DC1A" w14:textId="77777777" w:rsidR="00FD20FC" w:rsidRPr="00FD20FC" w:rsidRDefault="00FD20FC" w:rsidP="007D30E9">
            <w:pPr>
              <w:pStyle w:val="TableText"/>
              <w:rPr>
                <w:rFonts w:cs="Arial"/>
              </w:rPr>
            </w:pPr>
            <w:r w:rsidRPr="00FD20FC">
              <w:rPr>
                <w:rFonts w:cs="Arial"/>
              </w:rPr>
              <w:lastRenderedPageBreak/>
              <w:t>Stakeholders</w:t>
            </w:r>
          </w:p>
        </w:tc>
        <w:tc>
          <w:tcPr>
            <w:tcW w:w="6946" w:type="dxa"/>
          </w:tcPr>
          <w:p w14:paraId="15ECAD63" w14:textId="77777777" w:rsidR="00FD20FC" w:rsidRPr="00FD20FC" w:rsidRDefault="00FD20FC" w:rsidP="007D30E9">
            <w:pPr>
              <w:pStyle w:val="ListBullet"/>
              <w:rPr>
                <w:rFonts w:ascii="Arial" w:hAnsi="Arial" w:cs="Arial"/>
                <w:lang w:eastAsia="en-AU"/>
              </w:rPr>
            </w:pPr>
            <w:r w:rsidRPr="00FD20FC">
              <w:rPr>
                <w:rFonts w:ascii="Arial" w:hAnsi="Arial" w:cs="Arial"/>
              </w:rPr>
              <w:t>Negotiate and liaise with a variety of stakeholders to enable the timely delivery of business initiatives.</w:t>
            </w:r>
          </w:p>
        </w:tc>
      </w:tr>
      <w:bookmarkEnd w:id="2"/>
    </w:tbl>
    <w:p w14:paraId="090844DC" w14:textId="77777777" w:rsidR="003875B8" w:rsidRDefault="003875B8" w:rsidP="00614552">
      <w:pPr>
        <w:pStyle w:val="Heading1"/>
      </w:pPr>
    </w:p>
    <w:p w14:paraId="7FF51EE4" w14:textId="73A12B55" w:rsidR="00603D53" w:rsidRDefault="00603D53" w:rsidP="00614552">
      <w:pPr>
        <w:pStyle w:val="Heading1"/>
        <w:rPr>
          <w:sz w:val="28"/>
        </w:rPr>
      </w:pPr>
      <w:r w:rsidRPr="00614552">
        <w:t>Role dimensions</w:t>
      </w:r>
    </w:p>
    <w:p w14:paraId="79AF0F3B" w14:textId="77777777" w:rsidR="00603D53" w:rsidRPr="00614552" w:rsidRDefault="00603D53" w:rsidP="00614552">
      <w:pPr>
        <w:pStyle w:val="Heading2"/>
      </w:pPr>
      <w:r w:rsidRPr="00614552">
        <w:t>Decision making</w:t>
      </w:r>
    </w:p>
    <w:p w14:paraId="4BE834C2" w14:textId="77777777" w:rsidR="00603D53" w:rsidRPr="00603D53" w:rsidRDefault="00603D53">
      <w:pPr>
        <w:rPr>
          <w:rFonts w:cs="Arial"/>
          <w:szCs w:val="26"/>
        </w:rPr>
      </w:pPr>
      <w:r w:rsidRPr="00603D53">
        <w:rPr>
          <w:rFonts w:cs="Arial"/>
          <w:szCs w:val="26"/>
        </w:rPr>
        <w:t>The role is expected to operate with some level of autonomy, makes day to day decisions relating to work priorities and workload management, for themselves and any staff supervised. The role is accountable for the quality, integrity and accuracy of content of advice provided.</w:t>
      </w:r>
    </w:p>
    <w:p w14:paraId="263CC6BA" w14:textId="77777777" w:rsidR="00603D53" w:rsidRPr="00614552" w:rsidRDefault="00603D53" w:rsidP="00614552">
      <w:pPr>
        <w:pStyle w:val="Heading2"/>
      </w:pPr>
      <w:r w:rsidRPr="00614552">
        <w:t>Reporting line</w:t>
      </w:r>
    </w:p>
    <w:p w14:paraId="04A095A8" w14:textId="77777777" w:rsidR="00603D53" w:rsidRPr="00603D53" w:rsidRDefault="00603D53">
      <w:pPr>
        <w:rPr>
          <w:rFonts w:cs="Arial"/>
          <w:szCs w:val="26"/>
        </w:rPr>
      </w:pPr>
      <w:r w:rsidRPr="00603D53">
        <w:rPr>
          <w:rFonts w:cs="Arial"/>
          <w:szCs w:val="26"/>
        </w:rPr>
        <w:t>The role reports to the Director.</w:t>
      </w:r>
    </w:p>
    <w:p w14:paraId="1F99F778" w14:textId="77777777" w:rsidR="00603D53" w:rsidRPr="00614552" w:rsidRDefault="00603D53" w:rsidP="00614552">
      <w:pPr>
        <w:pStyle w:val="Heading2"/>
      </w:pPr>
      <w:r w:rsidRPr="00614552">
        <w:t>Direct reports</w:t>
      </w:r>
    </w:p>
    <w:p w14:paraId="70B77B3A" w14:textId="77777777" w:rsidR="00603D53" w:rsidRPr="00603D53" w:rsidRDefault="00603D53">
      <w:pPr>
        <w:rPr>
          <w:rFonts w:cs="Arial"/>
          <w:szCs w:val="26"/>
        </w:rPr>
      </w:pPr>
      <w:r w:rsidRPr="00603D53">
        <w:rPr>
          <w:rFonts w:cs="Arial"/>
          <w:szCs w:val="26"/>
        </w:rPr>
        <w:t>Yes.</w:t>
      </w:r>
    </w:p>
    <w:p w14:paraId="49FF4898" w14:textId="77777777" w:rsidR="00603D53" w:rsidRPr="00614552" w:rsidRDefault="00603D53" w:rsidP="00614552">
      <w:pPr>
        <w:pStyle w:val="Heading2"/>
      </w:pPr>
      <w:r w:rsidRPr="00614552">
        <w:t>Budget/Expenditure</w:t>
      </w:r>
    </w:p>
    <w:p w14:paraId="6190D80B" w14:textId="77777777" w:rsidR="00603D53" w:rsidRPr="00603D53" w:rsidRDefault="00603D53">
      <w:pPr>
        <w:rPr>
          <w:rFonts w:cs="Arial"/>
          <w:szCs w:val="26"/>
        </w:rPr>
      </w:pPr>
      <w:r w:rsidRPr="00603D53">
        <w:rPr>
          <w:rFonts w:cs="Arial"/>
          <w:szCs w:val="26"/>
        </w:rPr>
        <w:t>As per budget/project/grant allocated.</w:t>
      </w:r>
    </w:p>
    <w:p w14:paraId="5C2FFB8D" w14:textId="49F7D78C" w:rsidR="009F2DB3" w:rsidRDefault="009F2DB3" w:rsidP="00205A8A">
      <w:pPr>
        <w:tabs>
          <w:tab w:val="left" w:pos="2925"/>
        </w:tabs>
        <w:rPr>
          <w:rStyle w:val="Heading1Char"/>
        </w:rPr>
      </w:pPr>
      <w:bookmarkStart w:id="3" w:name="_Hlk110937016"/>
      <w:r>
        <w:rPr>
          <w:rStyle w:val="Heading1Char"/>
        </w:rPr>
        <w:t>Key knowledge and experience</w:t>
      </w:r>
    </w:p>
    <w:p w14:paraId="312AF0D7" w14:textId="01FD75E9" w:rsidR="00A15C88" w:rsidRPr="00D22DA7" w:rsidRDefault="00A15C88" w:rsidP="00A15C88">
      <w:pPr>
        <w:pStyle w:val="ListBullet"/>
        <w:rPr>
          <w:rFonts w:ascii="Arial" w:hAnsi="Arial" w:cs="Arial"/>
          <w:lang w:eastAsia="en-AU"/>
        </w:rPr>
      </w:pPr>
      <w:r w:rsidRPr="00D22DA7">
        <w:rPr>
          <w:rFonts w:ascii="Arial" w:hAnsi="Arial" w:cs="Arial"/>
        </w:rPr>
        <w:t>Extensive experience in developing and leading rigorous science programs and stakeholder recognition of expertise in</w:t>
      </w:r>
      <w:r w:rsidR="003875B8" w:rsidRPr="00D22DA7">
        <w:rPr>
          <w:rFonts w:ascii="Arial" w:hAnsi="Arial" w:cs="Arial"/>
        </w:rPr>
        <w:t xml:space="preserve"> water, wetlands and coastal science programs such as </w:t>
      </w:r>
      <w:r w:rsidRPr="00D22DA7">
        <w:rPr>
          <w:rFonts w:ascii="Arial" w:hAnsi="Arial" w:cs="Arial"/>
        </w:rPr>
        <w:t>marine and coastal, water and wetlands</w:t>
      </w:r>
      <w:r w:rsidR="003875B8" w:rsidRPr="00D22DA7">
        <w:rPr>
          <w:rFonts w:ascii="Arial" w:hAnsi="Arial" w:cs="Arial"/>
        </w:rPr>
        <w:t xml:space="preserve"> or</w:t>
      </w:r>
      <w:r w:rsidRPr="00D22DA7">
        <w:rPr>
          <w:rFonts w:ascii="Arial" w:hAnsi="Arial" w:cs="Arial"/>
        </w:rPr>
        <w:t xml:space="preserve"> estuaries and catchments science.</w:t>
      </w:r>
    </w:p>
    <w:p w14:paraId="57663428" w14:textId="77777777" w:rsidR="00A15C88" w:rsidRPr="00A15C88" w:rsidRDefault="00A15C88" w:rsidP="00A15C88">
      <w:pPr>
        <w:pStyle w:val="ListBullet"/>
        <w:rPr>
          <w:rFonts w:ascii="Arial" w:hAnsi="Arial" w:cs="Arial"/>
          <w:lang w:eastAsia="en-AU"/>
        </w:rPr>
      </w:pPr>
      <w:r w:rsidRPr="00A15C88">
        <w:rPr>
          <w:rFonts w:ascii="Arial" w:hAnsi="Arial" w:cs="Arial"/>
        </w:rPr>
        <w:t>Demonstrated ability to lead a flexible, multi-disciplinary team maximising opportunities for collaboration and delivering customer focussed results from science programs.</w:t>
      </w:r>
    </w:p>
    <w:p w14:paraId="06EBCA63" w14:textId="77777777" w:rsidR="00A15C88" w:rsidRPr="00A15C88" w:rsidRDefault="00A15C88" w:rsidP="00A15C88">
      <w:pPr>
        <w:pStyle w:val="ListBullet"/>
        <w:rPr>
          <w:rFonts w:ascii="Arial" w:hAnsi="Arial" w:cs="Arial"/>
          <w:lang w:eastAsia="en-AU"/>
        </w:rPr>
      </w:pPr>
      <w:r w:rsidRPr="00A15C88">
        <w:rPr>
          <w:rFonts w:ascii="Arial" w:hAnsi="Arial" w:cs="Arial"/>
        </w:rPr>
        <w:t>Demonstrated ability to establish and foster relationships with peers including in government agencies and external clients and collaborators to deliver science programs.</w:t>
      </w:r>
    </w:p>
    <w:p w14:paraId="4414F41F" w14:textId="77777777" w:rsidR="009F2DB3" w:rsidRDefault="009F2DB3" w:rsidP="00205A8A">
      <w:pPr>
        <w:tabs>
          <w:tab w:val="left" w:pos="2925"/>
        </w:tabs>
        <w:rPr>
          <w:rStyle w:val="Heading1Char"/>
        </w:rPr>
      </w:pPr>
    </w:p>
    <w:p w14:paraId="0CBCFC42" w14:textId="1EF29AF9" w:rsidR="00205A8A" w:rsidRPr="00614552" w:rsidRDefault="00205A8A" w:rsidP="00205A8A">
      <w:pPr>
        <w:tabs>
          <w:tab w:val="left" w:pos="2925"/>
        </w:tabs>
        <w:rPr>
          <w:rStyle w:val="Heading1Char"/>
        </w:rPr>
      </w:pPr>
      <w:r w:rsidRPr="00614552">
        <w:rPr>
          <w:rStyle w:val="Heading1Char"/>
        </w:rPr>
        <w:t>Essential requirements</w:t>
      </w:r>
    </w:p>
    <w:p w14:paraId="492636C9" w14:textId="17EFC692" w:rsidR="00205A8A" w:rsidRDefault="00A15C88" w:rsidP="00A15C88">
      <w:pPr>
        <w:pStyle w:val="ListBullet"/>
        <w:tabs>
          <w:tab w:val="clear" w:pos="360"/>
          <w:tab w:val="num" w:pos="284"/>
        </w:tabs>
        <w:ind w:left="284" w:hanging="284"/>
        <w:rPr>
          <w:rFonts w:ascii="Arial" w:hAnsi="Arial" w:cs="Arial"/>
        </w:rPr>
      </w:pPr>
      <w:r>
        <w:rPr>
          <w:rFonts w:ascii="Arial" w:hAnsi="Arial" w:cs="Arial"/>
        </w:rPr>
        <w:t>Degree level s</w:t>
      </w:r>
      <w:r w:rsidR="00205A8A" w:rsidRPr="00A15C88">
        <w:rPr>
          <w:rFonts w:ascii="Arial" w:hAnsi="Arial" w:cs="Arial"/>
        </w:rPr>
        <w:t>cientific qualifications</w:t>
      </w:r>
      <w:r w:rsidR="003473B4">
        <w:rPr>
          <w:rFonts w:ascii="Arial" w:hAnsi="Arial" w:cs="Arial"/>
        </w:rPr>
        <w:t xml:space="preserve"> and/or equivalent experience in a relevant scientific field.</w:t>
      </w:r>
    </w:p>
    <w:bookmarkEnd w:id="3"/>
    <w:p w14:paraId="64A18C67" w14:textId="77777777" w:rsidR="003473B4" w:rsidRPr="00A15C88" w:rsidRDefault="003473B4" w:rsidP="003473B4">
      <w:pPr>
        <w:pStyle w:val="ListBullet"/>
        <w:numPr>
          <w:ilvl w:val="0"/>
          <w:numId w:val="0"/>
        </w:numPr>
        <w:ind w:left="284"/>
        <w:rPr>
          <w:rFonts w:ascii="Arial" w:hAnsi="Arial" w:cs="Arial"/>
        </w:rPr>
      </w:pPr>
    </w:p>
    <w:p w14:paraId="136DAD8E" w14:textId="77777777" w:rsidR="003473B4" w:rsidRPr="00C978B9" w:rsidRDefault="003473B4" w:rsidP="003473B4">
      <w:pPr>
        <w:pStyle w:val="Heading1"/>
      </w:pPr>
      <w:r w:rsidRPr="00E00CE2">
        <w:t>Capabilities for the role</w:t>
      </w:r>
    </w:p>
    <w:p w14:paraId="71A7E1FF" w14:textId="77777777" w:rsidR="003473B4" w:rsidRPr="00175AAF" w:rsidRDefault="003473B4" w:rsidP="003473B4">
      <w:r>
        <w:t>The NSW Public Sector Capability Framework applies to all NSW public sector employees. The Capability Framework is available at www.psc.nsw.gov.au/capabilityframework.</w:t>
      </w:r>
    </w:p>
    <w:p w14:paraId="5095E36E" w14:textId="77777777" w:rsidR="003473B4" w:rsidRPr="00175AAF" w:rsidRDefault="003473B4" w:rsidP="003473B4">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142CD1A" w14:textId="77777777" w:rsidR="003473B4" w:rsidRPr="00C978B9" w:rsidRDefault="003473B4" w:rsidP="003473B4">
      <w:pPr>
        <w:pStyle w:val="Heading1"/>
      </w:pPr>
      <w:r w:rsidRPr="00C978B9">
        <w:t xml:space="preserve">Focus </w:t>
      </w:r>
      <w:r>
        <w:t>c</w:t>
      </w:r>
      <w:r w:rsidRPr="00C978B9">
        <w:t>apabilities</w:t>
      </w:r>
    </w:p>
    <w:p w14:paraId="1AC325A1" w14:textId="77777777" w:rsidR="003473B4" w:rsidRDefault="003473B4" w:rsidP="003473B4">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B875A65" w14:textId="77777777" w:rsidR="003473B4" w:rsidRDefault="003473B4" w:rsidP="003473B4">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2A3A46B" w14:textId="77777777" w:rsidR="003473B4" w:rsidRPr="00BB12E9" w:rsidRDefault="003473B4" w:rsidP="003473B4">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473B4" w:rsidRPr="00803E47" w14:paraId="1889266B" w14:textId="77777777" w:rsidTr="007D30E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AE75A89" w14:textId="77777777" w:rsidR="003473B4" w:rsidRPr="00803E47" w:rsidRDefault="003473B4" w:rsidP="007D30E9">
            <w:pPr>
              <w:pStyle w:val="TableTextWhite0"/>
              <w:keepNext/>
              <w:jc w:val="both"/>
            </w:pPr>
            <w:r w:rsidRPr="00051E80">
              <w:rPr>
                <w:sz w:val="24"/>
                <w:szCs w:val="24"/>
              </w:rPr>
              <w:lastRenderedPageBreak/>
              <w:t>FOCUS CAPABILITIES</w:t>
            </w:r>
          </w:p>
        </w:tc>
      </w:tr>
      <w:tr w:rsidR="003473B4" w:rsidRPr="00C978B9" w14:paraId="2F559F10" w14:textId="77777777" w:rsidTr="007D30E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0939908" w14:textId="77777777" w:rsidR="003473B4" w:rsidRPr="00C978B9" w:rsidRDefault="003473B4" w:rsidP="007D30E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962B0A9" w14:textId="77777777" w:rsidR="003473B4" w:rsidRPr="00C978B9" w:rsidRDefault="003473B4" w:rsidP="007D30E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A1FF452" w14:textId="77777777" w:rsidR="003473B4" w:rsidRDefault="003473B4" w:rsidP="007D30E9">
            <w:pPr>
              <w:pStyle w:val="TableText"/>
              <w:keepNext/>
              <w:rPr>
                <w:b/>
              </w:rPr>
            </w:pPr>
          </w:p>
        </w:tc>
        <w:tc>
          <w:tcPr>
            <w:tcW w:w="4770" w:type="dxa"/>
            <w:tcBorders>
              <w:bottom w:val="single" w:sz="12" w:space="0" w:color="auto"/>
            </w:tcBorders>
            <w:shd w:val="clear" w:color="auto" w:fill="BCBEC0"/>
          </w:tcPr>
          <w:p w14:paraId="36ECDF15" w14:textId="77777777" w:rsidR="003473B4" w:rsidRDefault="003473B4" w:rsidP="007D30E9">
            <w:pPr>
              <w:pStyle w:val="TableText"/>
              <w:keepNext/>
              <w:rPr>
                <w:b/>
              </w:rPr>
            </w:pPr>
            <w:r>
              <w:rPr>
                <w:b/>
              </w:rPr>
              <w:t>Behavioural indicators</w:t>
            </w:r>
          </w:p>
        </w:tc>
        <w:tc>
          <w:tcPr>
            <w:tcW w:w="1606" w:type="dxa"/>
            <w:tcBorders>
              <w:bottom w:val="single" w:sz="12" w:space="0" w:color="auto"/>
            </w:tcBorders>
            <w:shd w:val="clear" w:color="auto" w:fill="BCBEC0"/>
          </w:tcPr>
          <w:p w14:paraId="3836F4AF" w14:textId="77777777" w:rsidR="003473B4" w:rsidRDefault="003473B4" w:rsidP="007D30E9">
            <w:pPr>
              <w:pStyle w:val="TableText"/>
              <w:keepNext/>
              <w:jc w:val="both"/>
              <w:rPr>
                <w:b/>
              </w:rPr>
            </w:pPr>
            <w:r>
              <w:rPr>
                <w:b/>
              </w:rPr>
              <w:t xml:space="preserve">Level </w:t>
            </w:r>
          </w:p>
        </w:tc>
      </w:tr>
      <w:tr w:rsidR="003473B4" w:rsidRPr="00C978B9" w14:paraId="268793BD" w14:textId="77777777" w:rsidTr="007D30E9">
        <w:tc>
          <w:tcPr>
            <w:tcW w:w="1406" w:type="dxa"/>
            <w:vMerge w:val="restart"/>
            <w:tcBorders>
              <w:bottom w:val="single" w:sz="4" w:space="0" w:color="BCBEC0"/>
            </w:tcBorders>
          </w:tcPr>
          <w:p w14:paraId="02C3F937" w14:textId="77777777" w:rsidR="003473B4" w:rsidRPr="00C978B9" w:rsidRDefault="003473B4" w:rsidP="007D30E9">
            <w:pPr>
              <w:keepNext/>
            </w:pPr>
            <w:r w:rsidRPr="00C978B9">
              <w:rPr>
                <w:noProof/>
                <w:lang w:eastAsia="en-AU"/>
              </w:rPr>
              <w:drawing>
                <wp:inline distT="0" distB="0" distL="0" distR="0" wp14:anchorId="0B7AC160" wp14:editId="7F59433B">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33C62A3" w14:textId="77777777" w:rsidR="003473B4" w:rsidRPr="00A8226F" w:rsidRDefault="003473B4" w:rsidP="007D30E9">
            <w:pPr>
              <w:pStyle w:val="TableText"/>
              <w:keepNext/>
              <w:rPr>
                <w:b/>
              </w:rPr>
            </w:pPr>
            <w:r>
              <w:rPr>
                <w:b/>
              </w:rPr>
              <w:t>Manage Self</w:t>
            </w:r>
          </w:p>
          <w:p w14:paraId="2EA0CEC6" w14:textId="77777777" w:rsidR="003473B4" w:rsidRPr="00AA57E3" w:rsidRDefault="003473B4" w:rsidP="007D30E9">
            <w:pPr>
              <w:pStyle w:val="TableText"/>
              <w:keepNext/>
            </w:pPr>
            <w:r>
              <w:t>Show drive and motivation, an ability to self-reflect and a commitment to learning</w:t>
            </w:r>
          </w:p>
        </w:tc>
        <w:tc>
          <w:tcPr>
            <w:tcW w:w="4770" w:type="dxa"/>
            <w:tcBorders>
              <w:bottom w:val="single" w:sz="4" w:space="0" w:color="BCBEC0"/>
            </w:tcBorders>
          </w:tcPr>
          <w:p w14:paraId="6A295E50" w14:textId="77777777" w:rsidR="003473B4" w:rsidRDefault="003473B4" w:rsidP="003473B4">
            <w:pPr>
              <w:pStyle w:val="TableBullet"/>
              <w:tabs>
                <w:tab w:val="clear" w:pos="360"/>
                <w:tab w:val="num" w:pos="284"/>
              </w:tabs>
              <w:ind w:left="284" w:hanging="284"/>
            </w:pPr>
            <w:r>
              <w:t>Act as a professional role model for colleagues, set high personal goals and take pride in their achievement</w:t>
            </w:r>
          </w:p>
          <w:p w14:paraId="501421D7" w14:textId="77777777" w:rsidR="003473B4" w:rsidRDefault="003473B4" w:rsidP="007D30E9">
            <w:pPr>
              <w:pStyle w:val="TableBullet"/>
            </w:pPr>
            <w:r>
              <w:t>Actively seek, reflect and act on feedback on own performance</w:t>
            </w:r>
          </w:p>
          <w:p w14:paraId="2F631BD5" w14:textId="77777777" w:rsidR="003473B4" w:rsidRDefault="003473B4" w:rsidP="007D30E9">
            <w:pPr>
              <w:pStyle w:val="TableBullet"/>
            </w:pPr>
            <w:r>
              <w:t>Translate negative feedback into an opportunity to improve</w:t>
            </w:r>
          </w:p>
          <w:p w14:paraId="082F9558" w14:textId="77777777" w:rsidR="003473B4" w:rsidRDefault="003473B4" w:rsidP="007D30E9">
            <w:pPr>
              <w:pStyle w:val="TableBullet"/>
            </w:pPr>
            <w:r>
              <w:t>Maintain a high level of personal motivation</w:t>
            </w:r>
          </w:p>
          <w:p w14:paraId="24811814" w14:textId="77777777" w:rsidR="003473B4" w:rsidRPr="00AA57E3" w:rsidRDefault="003473B4" w:rsidP="007D30E9">
            <w:pPr>
              <w:pStyle w:val="TableBullet"/>
            </w:pPr>
            <w:r>
              <w:t>Take the initiative and act in a decisive way</w:t>
            </w:r>
          </w:p>
        </w:tc>
        <w:tc>
          <w:tcPr>
            <w:tcW w:w="1606" w:type="dxa"/>
            <w:tcBorders>
              <w:bottom w:val="single" w:sz="4" w:space="0" w:color="BCBEC0"/>
            </w:tcBorders>
          </w:tcPr>
          <w:p w14:paraId="07857935" w14:textId="77777777" w:rsidR="003473B4" w:rsidRDefault="003473B4" w:rsidP="007D30E9">
            <w:pPr>
              <w:pStyle w:val="TableBullet"/>
              <w:numPr>
                <w:ilvl w:val="0"/>
                <w:numId w:val="0"/>
              </w:numPr>
              <w:jc w:val="both"/>
            </w:pPr>
            <w:r>
              <w:t>Advanced</w:t>
            </w:r>
          </w:p>
        </w:tc>
      </w:tr>
      <w:tr w:rsidR="003473B4" w:rsidRPr="00C978B9" w14:paraId="51EC91B5" w14:textId="77777777" w:rsidTr="007D30E9">
        <w:tc>
          <w:tcPr>
            <w:tcW w:w="1406" w:type="dxa"/>
            <w:vMerge w:val="restart"/>
          </w:tcPr>
          <w:p w14:paraId="3A3B76F4" w14:textId="77777777" w:rsidR="003473B4" w:rsidRPr="00C978B9" w:rsidRDefault="003473B4" w:rsidP="007D30E9">
            <w:pPr>
              <w:keepNext/>
            </w:pPr>
            <w:r w:rsidRPr="00C978B9">
              <w:rPr>
                <w:noProof/>
                <w:lang w:eastAsia="en-AU"/>
              </w:rPr>
              <w:drawing>
                <wp:inline distT="0" distB="0" distL="0" distR="0" wp14:anchorId="1E7539F4" wp14:editId="123D0183">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64F3873" w14:textId="77777777" w:rsidR="003473B4" w:rsidRPr="00A8226F" w:rsidRDefault="003473B4" w:rsidP="007D30E9">
            <w:pPr>
              <w:pStyle w:val="TableText"/>
              <w:keepNext/>
              <w:rPr>
                <w:b/>
              </w:rPr>
            </w:pPr>
            <w:r>
              <w:rPr>
                <w:b/>
              </w:rPr>
              <w:t>Communicate Effectively</w:t>
            </w:r>
          </w:p>
          <w:p w14:paraId="78354407" w14:textId="77777777" w:rsidR="003473B4" w:rsidRPr="00AA57E3" w:rsidRDefault="003473B4" w:rsidP="007D30E9">
            <w:pPr>
              <w:pStyle w:val="TableText"/>
              <w:keepNext/>
            </w:pPr>
            <w:r w:rsidRPr="00847CD3">
              <w:t>Communicate clearly, actively listen to others, and respond with understanding and respect</w:t>
            </w:r>
          </w:p>
        </w:tc>
        <w:tc>
          <w:tcPr>
            <w:tcW w:w="4770" w:type="dxa"/>
            <w:tcBorders>
              <w:bottom w:val="single" w:sz="4" w:space="0" w:color="BCBEC0"/>
            </w:tcBorders>
          </w:tcPr>
          <w:p w14:paraId="2E7FBFD9" w14:textId="77777777" w:rsidR="003473B4" w:rsidRDefault="003473B4" w:rsidP="003473B4">
            <w:pPr>
              <w:pStyle w:val="TableBullet"/>
              <w:tabs>
                <w:tab w:val="clear" w:pos="360"/>
                <w:tab w:val="num" w:pos="284"/>
              </w:tabs>
              <w:ind w:left="284" w:hanging="284"/>
            </w:pPr>
            <w:r>
              <w:t xml:space="preserve">Present with credibility, engage varied audiences and test levels of understanding </w:t>
            </w:r>
          </w:p>
          <w:p w14:paraId="75EFB2AF" w14:textId="77777777" w:rsidR="003473B4" w:rsidRDefault="003473B4" w:rsidP="003473B4">
            <w:pPr>
              <w:pStyle w:val="TableBullet"/>
              <w:tabs>
                <w:tab w:val="clear" w:pos="360"/>
                <w:tab w:val="num" w:pos="284"/>
              </w:tabs>
              <w:ind w:left="284" w:hanging="284"/>
            </w:pPr>
            <w:r>
              <w:t xml:space="preserve">Translate technical and complex information concisely for diverse audiences </w:t>
            </w:r>
          </w:p>
          <w:p w14:paraId="07A6CF06" w14:textId="77777777" w:rsidR="003473B4" w:rsidRDefault="003473B4" w:rsidP="003473B4">
            <w:pPr>
              <w:pStyle w:val="TableBullet"/>
              <w:tabs>
                <w:tab w:val="clear" w:pos="360"/>
                <w:tab w:val="num" w:pos="284"/>
              </w:tabs>
              <w:ind w:left="284" w:hanging="284"/>
            </w:pPr>
            <w:r>
              <w:t xml:space="preserve">Create opportunities for others to contribute to discussion and debate </w:t>
            </w:r>
          </w:p>
          <w:p w14:paraId="2560DEF1" w14:textId="77777777" w:rsidR="003473B4" w:rsidRDefault="003473B4" w:rsidP="003473B4">
            <w:pPr>
              <w:pStyle w:val="TableBullet"/>
              <w:tabs>
                <w:tab w:val="clear" w:pos="360"/>
                <w:tab w:val="num" w:pos="284"/>
              </w:tabs>
              <w:ind w:left="284" w:hanging="284"/>
            </w:pPr>
            <w:r>
              <w:t xml:space="preserve">Actively listen and encourage others to contribute inputs </w:t>
            </w:r>
          </w:p>
          <w:p w14:paraId="10557B27" w14:textId="77777777" w:rsidR="003473B4" w:rsidRDefault="003473B4" w:rsidP="003473B4">
            <w:pPr>
              <w:pStyle w:val="TableBullet"/>
              <w:tabs>
                <w:tab w:val="clear" w:pos="360"/>
                <w:tab w:val="num" w:pos="284"/>
              </w:tabs>
              <w:ind w:left="284" w:hanging="284"/>
            </w:pPr>
            <w:r>
              <w:t xml:space="preserve">Adjust style and approach to optimise outcomes </w:t>
            </w:r>
          </w:p>
          <w:p w14:paraId="3A62321A" w14:textId="77777777" w:rsidR="003473B4" w:rsidRDefault="003473B4" w:rsidP="003473B4">
            <w:pPr>
              <w:pStyle w:val="TableBullet"/>
              <w:tabs>
                <w:tab w:val="clear" w:pos="360"/>
                <w:tab w:val="num" w:pos="284"/>
              </w:tabs>
              <w:ind w:left="284" w:hanging="284"/>
            </w:pPr>
            <w:r>
              <w:t xml:space="preserve">Write fluently and persuasively in a range of styles and formats </w:t>
            </w:r>
          </w:p>
          <w:p w14:paraId="6428EC5B" w14:textId="77777777" w:rsidR="003473B4" w:rsidRPr="00AA57E3" w:rsidRDefault="003473B4" w:rsidP="007D30E9">
            <w:pPr>
              <w:pStyle w:val="TableBullet"/>
              <w:numPr>
                <w:ilvl w:val="0"/>
                <w:numId w:val="0"/>
              </w:numPr>
              <w:ind w:left="284"/>
            </w:pPr>
          </w:p>
        </w:tc>
        <w:tc>
          <w:tcPr>
            <w:tcW w:w="1606" w:type="dxa"/>
            <w:tcBorders>
              <w:bottom w:val="single" w:sz="4" w:space="0" w:color="BCBEC0"/>
            </w:tcBorders>
          </w:tcPr>
          <w:p w14:paraId="110041E4" w14:textId="77777777" w:rsidR="003473B4" w:rsidRDefault="003473B4" w:rsidP="007D30E9">
            <w:pPr>
              <w:pStyle w:val="TableBullet"/>
              <w:numPr>
                <w:ilvl w:val="0"/>
                <w:numId w:val="0"/>
              </w:numPr>
              <w:jc w:val="both"/>
            </w:pPr>
            <w:r>
              <w:t>Advanced</w:t>
            </w:r>
          </w:p>
        </w:tc>
      </w:tr>
      <w:tr w:rsidR="003473B4" w:rsidRPr="00C978B9" w14:paraId="79ED5C5A" w14:textId="77777777" w:rsidTr="007D30E9">
        <w:tc>
          <w:tcPr>
            <w:tcW w:w="1406" w:type="dxa"/>
            <w:vMerge/>
            <w:tcBorders>
              <w:bottom w:val="single" w:sz="4" w:space="0" w:color="BCBEC0"/>
            </w:tcBorders>
          </w:tcPr>
          <w:p w14:paraId="7B9EAA56" w14:textId="77777777" w:rsidR="003473B4" w:rsidRPr="00C978B9" w:rsidRDefault="003473B4" w:rsidP="007D30E9">
            <w:pPr>
              <w:keepNext/>
              <w:rPr>
                <w:noProof/>
                <w:lang w:eastAsia="en-AU"/>
              </w:rPr>
            </w:pPr>
          </w:p>
        </w:tc>
        <w:tc>
          <w:tcPr>
            <w:tcW w:w="2971" w:type="dxa"/>
            <w:gridSpan w:val="2"/>
            <w:tcBorders>
              <w:bottom w:val="single" w:sz="4" w:space="0" w:color="BCBEC0"/>
            </w:tcBorders>
          </w:tcPr>
          <w:p w14:paraId="10F9A06D" w14:textId="77777777" w:rsidR="003473B4" w:rsidRDefault="003473B4" w:rsidP="007D30E9">
            <w:pPr>
              <w:pStyle w:val="TableText"/>
              <w:keepNext/>
              <w:rPr>
                <w:b/>
              </w:rPr>
            </w:pPr>
          </w:p>
          <w:p w14:paraId="538C40C0" w14:textId="77777777" w:rsidR="003473B4" w:rsidRDefault="003473B4" w:rsidP="007D30E9">
            <w:pPr>
              <w:pStyle w:val="TableText"/>
              <w:keepNext/>
              <w:rPr>
                <w:b/>
              </w:rPr>
            </w:pPr>
          </w:p>
          <w:p w14:paraId="469CE6B5" w14:textId="77777777" w:rsidR="003473B4" w:rsidRPr="00A8226F" w:rsidRDefault="003473B4" w:rsidP="007D30E9">
            <w:pPr>
              <w:pStyle w:val="TableText"/>
              <w:keepNext/>
              <w:rPr>
                <w:b/>
              </w:rPr>
            </w:pPr>
            <w:r>
              <w:rPr>
                <w:b/>
              </w:rPr>
              <w:t>Work Collaboratively</w:t>
            </w:r>
          </w:p>
          <w:p w14:paraId="0C4B893F" w14:textId="77777777" w:rsidR="003473B4" w:rsidRDefault="003473B4" w:rsidP="007D30E9">
            <w:pPr>
              <w:pStyle w:val="TableText"/>
              <w:keepNext/>
              <w:rPr>
                <w:b/>
              </w:rPr>
            </w:pPr>
            <w:r w:rsidRPr="00637523">
              <w:t>Collaborate with others and value their contribution</w:t>
            </w:r>
          </w:p>
        </w:tc>
        <w:tc>
          <w:tcPr>
            <w:tcW w:w="4770" w:type="dxa"/>
            <w:tcBorders>
              <w:bottom w:val="single" w:sz="4" w:space="0" w:color="BCBEC0"/>
            </w:tcBorders>
          </w:tcPr>
          <w:p w14:paraId="48DCE10C" w14:textId="77777777" w:rsidR="003473B4" w:rsidRDefault="003473B4" w:rsidP="007D30E9">
            <w:pPr>
              <w:pStyle w:val="TableBullet"/>
              <w:numPr>
                <w:ilvl w:val="0"/>
                <w:numId w:val="0"/>
              </w:numPr>
              <w:ind w:left="360"/>
            </w:pPr>
          </w:p>
          <w:p w14:paraId="5CB254D0" w14:textId="77777777" w:rsidR="003473B4" w:rsidRDefault="003473B4" w:rsidP="007D30E9">
            <w:pPr>
              <w:pStyle w:val="TableBullet"/>
            </w:pPr>
            <w:r>
              <w:t>Encourage a culture of recognising the value of collaboration</w:t>
            </w:r>
          </w:p>
          <w:p w14:paraId="406C8608" w14:textId="77777777" w:rsidR="003473B4" w:rsidRDefault="003473B4" w:rsidP="007D30E9">
            <w:pPr>
              <w:pStyle w:val="TableBullet"/>
            </w:pPr>
            <w:r>
              <w:t>Build co-operation and overcome barriers to information sharing and communication across teams/units</w:t>
            </w:r>
          </w:p>
          <w:p w14:paraId="1E5EABE9" w14:textId="77777777" w:rsidR="003473B4" w:rsidRDefault="003473B4" w:rsidP="007D30E9">
            <w:pPr>
              <w:pStyle w:val="TableBullet"/>
            </w:pPr>
            <w:r>
              <w:t>Share lessons learned across teams/units</w:t>
            </w:r>
          </w:p>
          <w:p w14:paraId="30F5DCAB" w14:textId="77777777" w:rsidR="003473B4" w:rsidRDefault="003473B4" w:rsidP="007D30E9">
            <w:pPr>
              <w:pStyle w:val="TableBullet"/>
            </w:pPr>
            <w:r>
              <w:t>Identify opportunities to work collaboratively with other teams/units to solve issues and develop better processes and approaches to work Write fluently and persuasively in plain English and in a range of styles and formats</w:t>
            </w:r>
          </w:p>
        </w:tc>
        <w:tc>
          <w:tcPr>
            <w:tcW w:w="1606" w:type="dxa"/>
            <w:tcBorders>
              <w:bottom w:val="single" w:sz="4" w:space="0" w:color="BCBEC0"/>
            </w:tcBorders>
          </w:tcPr>
          <w:p w14:paraId="631F497C" w14:textId="77777777" w:rsidR="003473B4" w:rsidRDefault="003473B4" w:rsidP="007D30E9">
            <w:pPr>
              <w:pStyle w:val="TableBullet"/>
              <w:numPr>
                <w:ilvl w:val="0"/>
                <w:numId w:val="0"/>
              </w:numPr>
              <w:jc w:val="both"/>
            </w:pPr>
          </w:p>
          <w:p w14:paraId="4253112F" w14:textId="77777777" w:rsidR="003473B4" w:rsidRDefault="003473B4" w:rsidP="007D30E9">
            <w:pPr>
              <w:pStyle w:val="TableBullet"/>
              <w:numPr>
                <w:ilvl w:val="0"/>
                <w:numId w:val="0"/>
              </w:numPr>
              <w:jc w:val="both"/>
            </w:pPr>
          </w:p>
          <w:p w14:paraId="07C70A93" w14:textId="77777777" w:rsidR="003473B4" w:rsidRDefault="003473B4" w:rsidP="007D30E9">
            <w:pPr>
              <w:pStyle w:val="TableBullet"/>
              <w:numPr>
                <w:ilvl w:val="0"/>
                <w:numId w:val="0"/>
              </w:numPr>
              <w:jc w:val="both"/>
            </w:pPr>
            <w:r>
              <w:t>Advanced</w:t>
            </w:r>
          </w:p>
        </w:tc>
      </w:tr>
      <w:tr w:rsidR="003473B4" w:rsidRPr="00C978B9" w14:paraId="0FAF0C68" w14:textId="77777777" w:rsidTr="007D30E9">
        <w:tc>
          <w:tcPr>
            <w:tcW w:w="1406" w:type="dxa"/>
            <w:vMerge w:val="restart"/>
            <w:tcBorders>
              <w:bottom w:val="single" w:sz="4" w:space="0" w:color="BCBEC0"/>
            </w:tcBorders>
          </w:tcPr>
          <w:p w14:paraId="21FCD651" w14:textId="77777777" w:rsidR="003473B4" w:rsidRPr="00C978B9" w:rsidRDefault="003473B4" w:rsidP="007D30E9">
            <w:pPr>
              <w:keepNext/>
            </w:pPr>
            <w:r w:rsidRPr="00C978B9">
              <w:rPr>
                <w:noProof/>
                <w:lang w:eastAsia="en-AU"/>
              </w:rPr>
              <w:drawing>
                <wp:inline distT="0" distB="0" distL="0" distR="0" wp14:anchorId="496FB716" wp14:editId="5DCF9F2E">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BB6B15F" w14:textId="77777777" w:rsidR="003473B4" w:rsidRPr="00A8226F" w:rsidRDefault="003473B4" w:rsidP="007D30E9">
            <w:pPr>
              <w:pStyle w:val="TableText"/>
              <w:keepNext/>
              <w:rPr>
                <w:b/>
              </w:rPr>
            </w:pPr>
            <w:r>
              <w:rPr>
                <w:b/>
              </w:rPr>
              <w:t xml:space="preserve">Plan and Prioritise </w:t>
            </w:r>
          </w:p>
          <w:p w14:paraId="2ABF8273" w14:textId="77777777" w:rsidR="003473B4" w:rsidRPr="00AA57E3" w:rsidRDefault="003473B4" w:rsidP="007D30E9">
            <w:pPr>
              <w:pStyle w:val="TableText"/>
              <w:keepNext/>
            </w:pPr>
            <w:r w:rsidRPr="00FB6AED">
              <w:t>Plan to achieve priority outcomes and respond flexibly to changing circumstances</w:t>
            </w:r>
          </w:p>
        </w:tc>
        <w:tc>
          <w:tcPr>
            <w:tcW w:w="4770" w:type="dxa"/>
            <w:tcBorders>
              <w:bottom w:val="single" w:sz="4" w:space="0" w:color="BCBEC0"/>
            </w:tcBorders>
          </w:tcPr>
          <w:p w14:paraId="0FFC2FDA" w14:textId="77777777" w:rsidR="003473B4" w:rsidRPr="00FB6AED" w:rsidRDefault="003473B4" w:rsidP="007D30E9">
            <w:pPr>
              <w:pStyle w:val="ListBullet"/>
              <w:rPr>
                <w:rFonts w:ascii="Arial" w:hAnsi="Arial"/>
              </w:rPr>
            </w:pPr>
            <w:r w:rsidRPr="00FB6AED">
              <w:rPr>
                <w:rFonts w:ascii="Arial" w:hAnsi="Arial"/>
              </w:rPr>
              <w:t xml:space="preserve">Consider future aims and goals of the team/unit and organisation when prioritising own and others’ work </w:t>
            </w:r>
          </w:p>
          <w:p w14:paraId="58C468E7" w14:textId="77777777" w:rsidR="003473B4" w:rsidRPr="00FB6AED" w:rsidRDefault="003473B4" w:rsidP="007D30E9">
            <w:pPr>
              <w:pStyle w:val="TableBullet"/>
            </w:pPr>
            <w:r w:rsidRPr="00FB6AED">
              <w:t xml:space="preserve">Initiate, prioritise, consult on and develop team/unit goals, strategies and plans </w:t>
            </w:r>
          </w:p>
          <w:p w14:paraId="01F9544B" w14:textId="77777777" w:rsidR="003473B4" w:rsidRPr="00FB6AED" w:rsidRDefault="003473B4" w:rsidP="007D30E9">
            <w:pPr>
              <w:pStyle w:val="TableBullet"/>
            </w:pPr>
            <w:r w:rsidRPr="00FB6AED">
              <w:t xml:space="preserve">Anticipate and assess the impact of changes, such as government policy/economic conditions, on team/unit objectives and initiate appropriate responses </w:t>
            </w:r>
          </w:p>
          <w:p w14:paraId="552363B6" w14:textId="77777777" w:rsidR="003473B4" w:rsidRPr="00FB6AED" w:rsidRDefault="003473B4" w:rsidP="007D30E9">
            <w:pPr>
              <w:pStyle w:val="TableBullet"/>
            </w:pPr>
            <w:r w:rsidRPr="00FB6AED">
              <w:t xml:space="preserve">Ensure current work plans and activities support and are consistent with organisational change initiatives </w:t>
            </w:r>
          </w:p>
          <w:p w14:paraId="49B52C3D" w14:textId="77777777" w:rsidR="003473B4" w:rsidRPr="00FB6AED" w:rsidRDefault="003473B4" w:rsidP="007D30E9">
            <w:pPr>
              <w:pStyle w:val="TableBullet"/>
            </w:pPr>
            <w:r w:rsidRPr="00FB6AED">
              <w:lastRenderedPageBreak/>
              <w:t xml:space="preserve">Evaluate achievements and adjust future plans accordingly </w:t>
            </w:r>
          </w:p>
          <w:p w14:paraId="466EF8F3" w14:textId="77777777" w:rsidR="003473B4" w:rsidRPr="00AA57E3" w:rsidRDefault="003473B4" w:rsidP="007D30E9">
            <w:pPr>
              <w:pStyle w:val="TableBullet"/>
              <w:numPr>
                <w:ilvl w:val="0"/>
                <w:numId w:val="0"/>
              </w:numPr>
              <w:ind w:left="360"/>
            </w:pPr>
          </w:p>
        </w:tc>
        <w:tc>
          <w:tcPr>
            <w:tcW w:w="1606" w:type="dxa"/>
            <w:tcBorders>
              <w:bottom w:val="single" w:sz="4" w:space="0" w:color="BCBEC0"/>
            </w:tcBorders>
          </w:tcPr>
          <w:p w14:paraId="2A51657C" w14:textId="77777777" w:rsidR="003473B4" w:rsidRDefault="003473B4" w:rsidP="007D30E9">
            <w:pPr>
              <w:pStyle w:val="TableBullet"/>
              <w:numPr>
                <w:ilvl w:val="0"/>
                <w:numId w:val="0"/>
              </w:numPr>
              <w:jc w:val="both"/>
            </w:pPr>
            <w:r>
              <w:lastRenderedPageBreak/>
              <w:t>Adept</w:t>
            </w:r>
          </w:p>
        </w:tc>
      </w:tr>
      <w:tr w:rsidR="003473B4" w:rsidRPr="00C978B9" w14:paraId="1DF881AC" w14:textId="77777777" w:rsidTr="007D30E9">
        <w:tc>
          <w:tcPr>
            <w:tcW w:w="1406" w:type="dxa"/>
            <w:vMerge w:val="restart"/>
          </w:tcPr>
          <w:p w14:paraId="497BBAC3" w14:textId="77777777" w:rsidR="003473B4" w:rsidRPr="00C978B9" w:rsidRDefault="003473B4" w:rsidP="007D30E9">
            <w:pPr>
              <w:keepNext/>
            </w:pPr>
            <w:r w:rsidRPr="00C978B9">
              <w:rPr>
                <w:noProof/>
                <w:lang w:eastAsia="en-AU"/>
              </w:rPr>
              <w:drawing>
                <wp:inline distT="0" distB="0" distL="0" distR="0" wp14:anchorId="011A9FE6" wp14:editId="7574FB84">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Pr>
          <w:p w14:paraId="2AB8A189" w14:textId="77777777" w:rsidR="003473B4" w:rsidRPr="00A8226F" w:rsidRDefault="003473B4" w:rsidP="007D30E9">
            <w:pPr>
              <w:pStyle w:val="TableText"/>
              <w:keepNext/>
              <w:rPr>
                <w:b/>
              </w:rPr>
            </w:pPr>
            <w:r>
              <w:rPr>
                <w:b/>
              </w:rPr>
              <w:t>Finance</w:t>
            </w:r>
          </w:p>
          <w:p w14:paraId="0819BE51" w14:textId="77777777" w:rsidR="003473B4" w:rsidRPr="00AA57E3" w:rsidRDefault="003473B4" w:rsidP="007D30E9">
            <w:pPr>
              <w:pStyle w:val="TableText"/>
              <w:keepNext/>
            </w:pPr>
            <w:r w:rsidRPr="007B1E9E">
              <w:t>Understand and apply financial processes to achieve value for money and minimise financial risk</w:t>
            </w:r>
          </w:p>
        </w:tc>
        <w:tc>
          <w:tcPr>
            <w:tcW w:w="4770" w:type="dxa"/>
          </w:tcPr>
          <w:p w14:paraId="5EA6F015" w14:textId="77777777" w:rsidR="003473B4" w:rsidRPr="00FB6AED" w:rsidRDefault="003473B4" w:rsidP="007D30E9">
            <w:pPr>
              <w:pStyle w:val="TableBullet"/>
            </w:pPr>
            <w:r w:rsidRPr="00FB6AED">
              <w:t xml:space="preserve">Understand core financial terminology, policies and processes, and display a knowledge of relevant recurrent and capital financial measures </w:t>
            </w:r>
          </w:p>
          <w:p w14:paraId="45553A7B" w14:textId="77777777" w:rsidR="003473B4" w:rsidRPr="00FB6AED" w:rsidRDefault="003473B4" w:rsidP="007D30E9">
            <w:pPr>
              <w:pStyle w:val="TableBullet"/>
            </w:pPr>
            <w:r w:rsidRPr="00FB6AED">
              <w:t xml:space="preserve">Understand impacts of funding allocations on business planning and budgets, including value for money, choice between direct provision and purchase of services, and financial implications of decisions </w:t>
            </w:r>
          </w:p>
          <w:p w14:paraId="71B16D41" w14:textId="77777777" w:rsidR="003473B4" w:rsidRDefault="003473B4" w:rsidP="007D30E9">
            <w:pPr>
              <w:pStyle w:val="TableBullet"/>
            </w:pPr>
            <w:r w:rsidRPr="00FB6AED">
              <w:t>Understand and apply financial audit, reporting and compliance</w:t>
            </w:r>
            <w:r>
              <w:t xml:space="preserve"> obligations</w:t>
            </w:r>
          </w:p>
          <w:p w14:paraId="3EB93805" w14:textId="77777777" w:rsidR="003473B4" w:rsidRDefault="003473B4" w:rsidP="007D30E9">
            <w:pPr>
              <w:pStyle w:val="TableBullet"/>
            </w:pPr>
            <w:r>
              <w:t>Identify discrepancies or variances in financial and budget reports, and take corrective action where appropriate</w:t>
            </w:r>
          </w:p>
          <w:p w14:paraId="62A6F6C0" w14:textId="77777777" w:rsidR="003473B4" w:rsidRDefault="003473B4" w:rsidP="007D30E9">
            <w:pPr>
              <w:pStyle w:val="TableBullet"/>
            </w:pPr>
            <w:r>
              <w:t>Seek specialist advice and support where required</w:t>
            </w:r>
          </w:p>
          <w:p w14:paraId="3A5502E9" w14:textId="77777777" w:rsidR="003473B4" w:rsidRPr="00AA57E3" w:rsidRDefault="003473B4" w:rsidP="007D30E9">
            <w:pPr>
              <w:pStyle w:val="TableBullet"/>
            </w:pPr>
            <w:r>
              <w:t>Make decisions and prepare business cases paying due regard to financial considerations</w:t>
            </w:r>
          </w:p>
        </w:tc>
        <w:tc>
          <w:tcPr>
            <w:tcW w:w="1606" w:type="dxa"/>
          </w:tcPr>
          <w:p w14:paraId="6A5D7258" w14:textId="77777777" w:rsidR="003473B4" w:rsidRDefault="003473B4" w:rsidP="007D30E9">
            <w:pPr>
              <w:pStyle w:val="TableBullet"/>
              <w:numPr>
                <w:ilvl w:val="0"/>
                <w:numId w:val="0"/>
              </w:numPr>
              <w:jc w:val="both"/>
            </w:pPr>
            <w:r>
              <w:t>Adept</w:t>
            </w:r>
          </w:p>
        </w:tc>
      </w:tr>
      <w:tr w:rsidR="003473B4" w:rsidRPr="00C978B9" w14:paraId="2B734E5E" w14:textId="77777777" w:rsidTr="007D30E9">
        <w:tc>
          <w:tcPr>
            <w:tcW w:w="1406" w:type="dxa"/>
            <w:vMerge/>
          </w:tcPr>
          <w:p w14:paraId="619365F2" w14:textId="77777777" w:rsidR="003473B4" w:rsidRPr="00C978B9" w:rsidRDefault="003473B4" w:rsidP="007D30E9">
            <w:pPr>
              <w:keepNext/>
              <w:rPr>
                <w:noProof/>
                <w:lang w:eastAsia="en-AU"/>
              </w:rPr>
            </w:pPr>
          </w:p>
        </w:tc>
        <w:tc>
          <w:tcPr>
            <w:tcW w:w="2971" w:type="dxa"/>
            <w:gridSpan w:val="2"/>
          </w:tcPr>
          <w:p w14:paraId="6EBAD32C" w14:textId="77777777" w:rsidR="003473B4" w:rsidRPr="00A8226F" w:rsidRDefault="003473B4" w:rsidP="007D30E9">
            <w:pPr>
              <w:pStyle w:val="TableText"/>
              <w:keepNext/>
              <w:rPr>
                <w:b/>
              </w:rPr>
            </w:pPr>
            <w:r>
              <w:rPr>
                <w:b/>
              </w:rPr>
              <w:t>Project Management</w:t>
            </w:r>
          </w:p>
          <w:p w14:paraId="10442C28" w14:textId="77777777" w:rsidR="003473B4" w:rsidRDefault="003473B4" w:rsidP="007D30E9">
            <w:pPr>
              <w:pStyle w:val="TableText"/>
              <w:keepNext/>
              <w:rPr>
                <w:b/>
              </w:rPr>
            </w:pPr>
            <w:r>
              <w:t>Understand and apply effective planning, coordination and control methods</w:t>
            </w:r>
          </w:p>
        </w:tc>
        <w:tc>
          <w:tcPr>
            <w:tcW w:w="4770" w:type="dxa"/>
          </w:tcPr>
          <w:p w14:paraId="225EC709" w14:textId="77777777" w:rsidR="003473B4" w:rsidRDefault="003473B4" w:rsidP="007D30E9">
            <w:pPr>
              <w:pStyle w:val="TableBullet"/>
            </w:pPr>
            <w:r>
              <w:t>Prepare scope and business cases for more ambiguous or complex projects including cost and resource impacts</w:t>
            </w:r>
          </w:p>
          <w:p w14:paraId="29066935" w14:textId="77777777" w:rsidR="003473B4" w:rsidRDefault="003473B4" w:rsidP="007D30E9">
            <w:pPr>
              <w:pStyle w:val="TableBullet"/>
            </w:pPr>
            <w:r>
              <w:t>Access key subject-matter experts’ knowledge to inform project plans and directions</w:t>
            </w:r>
          </w:p>
          <w:p w14:paraId="75FECDEC" w14:textId="77777777" w:rsidR="003473B4" w:rsidRDefault="003473B4" w:rsidP="007D30E9">
            <w:pPr>
              <w:pStyle w:val="TableBullet"/>
            </w:pPr>
            <w:r>
              <w:t>Implement effective stakeholder engagement and communications strategy for all stages of projects</w:t>
            </w:r>
          </w:p>
          <w:p w14:paraId="4B2ED55D" w14:textId="77777777" w:rsidR="003473B4" w:rsidRDefault="003473B4" w:rsidP="007D30E9">
            <w:pPr>
              <w:pStyle w:val="TableBullet"/>
            </w:pPr>
            <w:r>
              <w:t>Monitor the completion of projects and implement effective and rigorous project evaluation methodologies to inform future planning</w:t>
            </w:r>
          </w:p>
          <w:p w14:paraId="5EBC29B9" w14:textId="77777777" w:rsidR="003473B4" w:rsidRDefault="003473B4" w:rsidP="007D30E9">
            <w:pPr>
              <w:pStyle w:val="TableBullet"/>
            </w:pPr>
            <w:r>
              <w:t>Develop effective strategies to remedy variances from project plans, and minimise impacts</w:t>
            </w:r>
          </w:p>
          <w:p w14:paraId="73998F59" w14:textId="77777777" w:rsidR="003473B4" w:rsidRDefault="003473B4" w:rsidP="007D30E9">
            <w:pPr>
              <w:pStyle w:val="TableBullet"/>
            </w:pPr>
            <w:r>
              <w:t>Manage transitions between project stages and ensure that changes are consistent with organisational goals</w:t>
            </w:r>
          </w:p>
        </w:tc>
        <w:tc>
          <w:tcPr>
            <w:tcW w:w="1606" w:type="dxa"/>
          </w:tcPr>
          <w:p w14:paraId="651D2DCF" w14:textId="77777777" w:rsidR="003473B4" w:rsidRDefault="003473B4" w:rsidP="007D30E9">
            <w:pPr>
              <w:pStyle w:val="TableBullet"/>
              <w:numPr>
                <w:ilvl w:val="0"/>
                <w:numId w:val="0"/>
              </w:numPr>
              <w:jc w:val="both"/>
            </w:pPr>
            <w:r>
              <w:t>Advanced</w:t>
            </w:r>
          </w:p>
        </w:tc>
      </w:tr>
      <w:tr w:rsidR="003473B4" w:rsidRPr="00C978B9" w14:paraId="538AC082" w14:textId="77777777" w:rsidTr="007D30E9">
        <w:tc>
          <w:tcPr>
            <w:tcW w:w="1406" w:type="dxa"/>
            <w:tcBorders>
              <w:bottom w:val="single" w:sz="4" w:space="0" w:color="BCBEC0"/>
            </w:tcBorders>
          </w:tcPr>
          <w:p w14:paraId="019242C5" w14:textId="77777777" w:rsidR="003473B4" w:rsidRPr="00C978B9" w:rsidRDefault="003473B4" w:rsidP="007D30E9">
            <w:pPr>
              <w:keepNext/>
              <w:rPr>
                <w:noProof/>
                <w:lang w:eastAsia="en-AU"/>
              </w:rPr>
            </w:pPr>
            <w:r w:rsidRPr="007B1E9E">
              <w:rPr>
                <w:noProof/>
                <w:lang w:eastAsia="en-AU"/>
              </w:rPr>
              <w:drawing>
                <wp:inline distT="0" distB="0" distL="0" distR="0" wp14:anchorId="23E1E34D" wp14:editId="2BD9D904">
                  <wp:extent cx="759125" cy="75912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649" cy="761649"/>
                          </a:xfrm>
                          <a:prstGeom prst="rect">
                            <a:avLst/>
                          </a:prstGeom>
                          <a:noFill/>
                          <a:ln>
                            <a:noFill/>
                          </a:ln>
                        </pic:spPr>
                      </pic:pic>
                    </a:graphicData>
                  </a:graphic>
                </wp:inline>
              </w:drawing>
            </w:r>
          </w:p>
        </w:tc>
        <w:tc>
          <w:tcPr>
            <w:tcW w:w="2971" w:type="dxa"/>
            <w:gridSpan w:val="2"/>
            <w:tcBorders>
              <w:bottom w:val="single" w:sz="4" w:space="0" w:color="BCBEC0"/>
            </w:tcBorders>
          </w:tcPr>
          <w:p w14:paraId="63183224" w14:textId="77777777" w:rsidR="003473B4" w:rsidRDefault="003473B4" w:rsidP="007D30E9">
            <w:pPr>
              <w:pStyle w:val="TableText"/>
              <w:keepNext/>
              <w:rPr>
                <w:b/>
              </w:rPr>
            </w:pPr>
            <w:r w:rsidRPr="007B1E9E">
              <w:rPr>
                <w:b/>
              </w:rPr>
              <w:t>Manage and Develop People</w:t>
            </w:r>
          </w:p>
          <w:p w14:paraId="32488039" w14:textId="539565FD" w:rsidR="003473B4" w:rsidRPr="007B1E9E" w:rsidRDefault="003473B4" w:rsidP="007D30E9">
            <w:pPr>
              <w:pStyle w:val="TableText"/>
              <w:keepNext/>
            </w:pPr>
            <w:r w:rsidRPr="007B1E9E">
              <w:t>Engage and motivate staff, and develop capability and potential in others</w:t>
            </w:r>
          </w:p>
        </w:tc>
        <w:tc>
          <w:tcPr>
            <w:tcW w:w="4770" w:type="dxa"/>
            <w:tcBorders>
              <w:bottom w:val="single" w:sz="4" w:space="0" w:color="BCBEC0"/>
            </w:tcBorders>
          </w:tcPr>
          <w:p w14:paraId="226BD44A" w14:textId="77777777" w:rsidR="003473B4" w:rsidRPr="007B1E9E" w:rsidRDefault="003473B4" w:rsidP="007D30E9">
            <w:pPr>
              <w:pStyle w:val="ListBullet"/>
              <w:rPr>
                <w:rFonts w:ascii="Arial" w:hAnsi="Arial"/>
              </w:rPr>
            </w:pPr>
            <w:r w:rsidRPr="007B1E9E">
              <w:rPr>
                <w:rFonts w:ascii="Arial" w:hAnsi="Arial"/>
              </w:rPr>
              <w:t xml:space="preserve">Define and clearly communicate roles and responsibilities to achieve team/unit outcomes </w:t>
            </w:r>
          </w:p>
          <w:p w14:paraId="1DBBDC99" w14:textId="77777777" w:rsidR="003473B4" w:rsidRPr="007B1E9E" w:rsidRDefault="003473B4" w:rsidP="007D30E9">
            <w:pPr>
              <w:pStyle w:val="ListBullet"/>
              <w:rPr>
                <w:rFonts w:ascii="Arial" w:hAnsi="Arial"/>
              </w:rPr>
            </w:pPr>
            <w:r w:rsidRPr="007B1E9E">
              <w:rPr>
                <w:rFonts w:ascii="Arial" w:hAnsi="Arial"/>
              </w:rPr>
              <w:t xml:space="preserve">Negotiate clear performance standards and monitor progress </w:t>
            </w:r>
          </w:p>
          <w:p w14:paraId="4B0A9885" w14:textId="77777777" w:rsidR="003473B4" w:rsidRPr="007B1E9E" w:rsidRDefault="003473B4" w:rsidP="007D30E9">
            <w:pPr>
              <w:pStyle w:val="ListBullet"/>
              <w:rPr>
                <w:rFonts w:ascii="Arial" w:hAnsi="Arial"/>
              </w:rPr>
            </w:pPr>
            <w:r w:rsidRPr="007B1E9E">
              <w:rPr>
                <w:rFonts w:ascii="Arial" w:hAnsi="Arial"/>
              </w:rPr>
              <w:t xml:space="preserve">Develop team/unit plans that take into account team capability, strengths and opportunities for development </w:t>
            </w:r>
          </w:p>
          <w:p w14:paraId="708A1655" w14:textId="77777777" w:rsidR="003473B4" w:rsidRPr="007B1E9E" w:rsidRDefault="003473B4" w:rsidP="007D30E9">
            <w:pPr>
              <w:pStyle w:val="ListBullet"/>
              <w:rPr>
                <w:rFonts w:ascii="Arial" w:hAnsi="Arial"/>
              </w:rPr>
            </w:pPr>
            <w:r w:rsidRPr="007B1E9E">
              <w:rPr>
                <w:rFonts w:ascii="Arial" w:hAnsi="Arial"/>
              </w:rPr>
              <w:t xml:space="preserve">Provide regular constructive feedback to build on strengths and achieve results </w:t>
            </w:r>
          </w:p>
          <w:p w14:paraId="7C87A9EB" w14:textId="77777777" w:rsidR="003473B4" w:rsidRPr="007B1E9E" w:rsidRDefault="003473B4" w:rsidP="007D30E9">
            <w:pPr>
              <w:pStyle w:val="ListBullet"/>
              <w:rPr>
                <w:rFonts w:ascii="Arial" w:hAnsi="Arial"/>
              </w:rPr>
            </w:pPr>
            <w:r w:rsidRPr="007B1E9E">
              <w:rPr>
                <w:rFonts w:ascii="Arial" w:hAnsi="Arial"/>
              </w:rPr>
              <w:lastRenderedPageBreak/>
              <w:t xml:space="preserve">Address and resolve team and individual performance issues, including unsatisfactory performance in a timely and effective way </w:t>
            </w:r>
          </w:p>
          <w:p w14:paraId="7B8EA410" w14:textId="77777777" w:rsidR="003473B4" w:rsidRPr="007B1E9E" w:rsidRDefault="003473B4" w:rsidP="007D30E9">
            <w:pPr>
              <w:pStyle w:val="ListBullet"/>
              <w:rPr>
                <w:rFonts w:ascii="Arial" w:hAnsi="Arial"/>
              </w:rPr>
            </w:pPr>
            <w:r w:rsidRPr="007B1E9E">
              <w:rPr>
                <w:rFonts w:ascii="Arial" w:hAnsi="Arial"/>
              </w:rPr>
              <w:t xml:space="preserve">Monitor and report on performance of team in line with established performance development frameworks </w:t>
            </w:r>
          </w:p>
          <w:p w14:paraId="2A38F838" w14:textId="77777777" w:rsidR="003473B4" w:rsidRDefault="003473B4" w:rsidP="007D30E9">
            <w:pPr>
              <w:pStyle w:val="TableBullet"/>
              <w:numPr>
                <w:ilvl w:val="0"/>
                <w:numId w:val="0"/>
              </w:numPr>
              <w:ind w:left="360"/>
            </w:pPr>
          </w:p>
        </w:tc>
        <w:tc>
          <w:tcPr>
            <w:tcW w:w="1606" w:type="dxa"/>
            <w:tcBorders>
              <w:bottom w:val="single" w:sz="4" w:space="0" w:color="BCBEC0"/>
            </w:tcBorders>
          </w:tcPr>
          <w:p w14:paraId="6697404D" w14:textId="77777777" w:rsidR="003473B4" w:rsidRDefault="003473B4" w:rsidP="007D30E9">
            <w:pPr>
              <w:pStyle w:val="ListBullet"/>
              <w:numPr>
                <w:ilvl w:val="0"/>
                <w:numId w:val="0"/>
              </w:numPr>
            </w:pPr>
            <w:r w:rsidRPr="007B1E9E">
              <w:rPr>
                <w:rFonts w:ascii="Arial" w:hAnsi="Arial"/>
              </w:rPr>
              <w:lastRenderedPageBreak/>
              <w:t>Adept</w:t>
            </w:r>
          </w:p>
        </w:tc>
      </w:tr>
    </w:tbl>
    <w:p w14:paraId="0D0822B5" w14:textId="77777777" w:rsidR="003473B4" w:rsidRDefault="003473B4" w:rsidP="003473B4"/>
    <w:p w14:paraId="0C282750" w14:textId="77777777" w:rsidR="003473B4" w:rsidRDefault="003473B4" w:rsidP="003473B4">
      <w:pPr>
        <w:pStyle w:val="Heading1"/>
      </w:pPr>
      <w:r>
        <w:t>Complementary capabilities</w:t>
      </w:r>
    </w:p>
    <w:p w14:paraId="7B78EC52" w14:textId="77777777" w:rsidR="003473B4" w:rsidRDefault="003473B4" w:rsidP="003473B4">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90EF1D5" w14:textId="77777777" w:rsidR="003473B4" w:rsidRPr="00997C89" w:rsidRDefault="003473B4" w:rsidP="003473B4">
      <w:pPr>
        <w:pStyle w:val="PlainText"/>
        <w:spacing w:before="62" w:line="276" w:lineRule="auto"/>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3473B4" w:rsidRPr="00803E47" w14:paraId="78974274" w14:textId="77777777" w:rsidTr="007D30E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D6075E1" w14:textId="77777777" w:rsidR="003473B4" w:rsidRPr="00803E47" w:rsidRDefault="003473B4" w:rsidP="007D30E9">
            <w:pPr>
              <w:pStyle w:val="TableTextWhite0"/>
              <w:keepNext/>
              <w:jc w:val="both"/>
            </w:pPr>
            <w:r>
              <w:rPr>
                <w:sz w:val="24"/>
                <w:szCs w:val="24"/>
              </w:rPr>
              <w:t>COMPLEMENTARY</w:t>
            </w:r>
            <w:r w:rsidRPr="00051E80">
              <w:rPr>
                <w:sz w:val="24"/>
                <w:szCs w:val="24"/>
              </w:rPr>
              <w:t xml:space="preserve"> CAPABILITIES</w:t>
            </w:r>
          </w:p>
        </w:tc>
      </w:tr>
      <w:tr w:rsidR="003473B4" w:rsidRPr="00C978B9" w14:paraId="18C91895" w14:textId="77777777" w:rsidTr="007D30E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DDD56F2" w14:textId="77777777" w:rsidR="003473B4" w:rsidRPr="00C978B9" w:rsidRDefault="003473B4" w:rsidP="007D30E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F5D7708" w14:textId="77777777" w:rsidR="003473B4" w:rsidRPr="00C978B9" w:rsidRDefault="003473B4" w:rsidP="007D30E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FAC1DB7" w14:textId="77777777" w:rsidR="003473B4" w:rsidRDefault="003473B4" w:rsidP="007D30E9">
            <w:pPr>
              <w:pStyle w:val="TableText"/>
              <w:keepNext/>
              <w:rPr>
                <w:b/>
              </w:rPr>
            </w:pPr>
          </w:p>
        </w:tc>
        <w:tc>
          <w:tcPr>
            <w:tcW w:w="4770" w:type="dxa"/>
            <w:tcBorders>
              <w:bottom w:val="single" w:sz="12" w:space="0" w:color="auto"/>
            </w:tcBorders>
            <w:shd w:val="clear" w:color="auto" w:fill="BCBEC0"/>
          </w:tcPr>
          <w:p w14:paraId="58FCA49C" w14:textId="77777777" w:rsidR="003473B4" w:rsidRDefault="003473B4" w:rsidP="007D30E9">
            <w:pPr>
              <w:pStyle w:val="TableText"/>
              <w:keepNext/>
              <w:rPr>
                <w:b/>
              </w:rPr>
            </w:pPr>
            <w:r>
              <w:rPr>
                <w:b/>
              </w:rPr>
              <w:t>Description</w:t>
            </w:r>
          </w:p>
        </w:tc>
        <w:tc>
          <w:tcPr>
            <w:tcW w:w="1606" w:type="dxa"/>
            <w:tcBorders>
              <w:bottom w:val="single" w:sz="12" w:space="0" w:color="auto"/>
            </w:tcBorders>
            <w:shd w:val="clear" w:color="auto" w:fill="BCBEC0"/>
          </w:tcPr>
          <w:p w14:paraId="6F43D82D" w14:textId="77777777" w:rsidR="003473B4" w:rsidRDefault="003473B4" w:rsidP="007D30E9">
            <w:pPr>
              <w:pStyle w:val="TableText"/>
              <w:keepNext/>
              <w:jc w:val="both"/>
              <w:rPr>
                <w:b/>
              </w:rPr>
            </w:pPr>
            <w:r>
              <w:rPr>
                <w:b/>
              </w:rPr>
              <w:t xml:space="preserve">Level </w:t>
            </w:r>
          </w:p>
        </w:tc>
      </w:tr>
      <w:tr w:rsidR="003473B4" w:rsidRPr="00C978B9" w14:paraId="37F101FC" w14:textId="77777777" w:rsidTr="007D30E9">
        <w:tc>
          <w:tcPr>
            <w:tcW w:w="1406" w:type="dxa"/>
            <w:vMerge w:val="restart"/>
            <w:tcBorders>
              <w:bottom w:val="single" w:sz="4" w:space="0" w:color="BCBEC0"/>
            </w:tcBorders>
          </w:tcPr>
          <w:p w14:paraId="75C0C4B2" w14:textId="77777777" w:rsidR="003473B4" w:rsidRPr="00C978B9" w:rsidRDefault="003473B4" w:rsidP="007D30E9">
            <w:pPr>
              <w:keepNext/>
            </w:pPr>
            <w:r w:rsidRPr="00C978B9">
              <w:rPr>
                <w:noProof/>
                <w:lang w:eastAsia="en-AU"/>
              </w:rPr>
              <w:drawing>
                <wp:inline distT="0" distB="0" distL="0" distR="0" wp14:anchorId="5F673256" wp14:editId="1502FCD0">
                  <wp:extent cx="809625" cy="809625"/>
                  <wp:effectExtent l="0" t="0" r="0" b="0"/>
                  <wp:docPr id="12"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F46E62F" w14:textId="77777777" w:rsidR="003473B4" w:rsidRPr="00AA57E3" w:rsidRDefault="003473B4" w:rsidP="007D30E9">
            <w:r>
              <w:t>Display Resilience and Courage</w:t>
            </w:r>
          </w:p>
        </w:tc>
        <w:tc>
          <w:tcPr>
            <w:tcW w:w="4770" w:type="dxa"/>
            <w:tcBorders>
              <w:bottom w:val="single" w:sz="4" w:space="0" w:color="BCBEC0"/>
            </w:tcBorders>
          </w:tcPr>
          <w:p w14:paraId="5DF98D49" w14:textId="77777777" w:rsidR="003473B4" w:rsidRPr="00AA57E3" w:rsidRDefault="003473B4" w:rsidP="007D30E9">
            <w:r>
              <w:t>Be open and honest, prepared to express your views, and willing to accept and commit to change</w:t>
            </w:r>
          </w:p>
        </w:tc>
        <w:tc>
          <w:tcPr>
            <w:tcW w:w="1606" w:type="dxa"/>
            <w:tcBorders>
              <w:bottom w:val="single" w:sz="4" w:space="0" w:color="BCBEC0"/>
            </w:tcBorders>
          </w:tcPr>
          <w:p w14:paraId="49AE1F3B" w14:textId="77777777" w:rsidR="003473B4" w:rsidRDefault="003473B4" w:rsidP="007D30E9">
            <w:pPr>
              <w:pStyle w:val="TableBullet"/>
              <w:numPr>
                <w:ilvl w:val="0"/>
                <w:numId w:val="0"/>
              </w:numPr>
              <w:jc w:val="both"/>
            </w:pPr>
            <w:r>
              <w:t>Adept</w:t>
            </w:r>
          </w:p>
        </w:tc>
      </w:tr>
      <w:tr w:rsidR="003473B4" w:rsidRPr="00C978B9" w14:paraId="297F55B1" w14:textId="77777777" w:rsidTr="007D30E9">
        <w:tc>
          <w:tcPr>
            <w:tcW w:w="1406" w:type="dxa"/>
            <w:vMerge/>
            <w:tcBorders>
              <w:bottom w:val="single" w:sz="4" w:space="0" w:color="BCBEC0"/>
            </w:tcBorders>
          </w:tcPr>
          <w:p w14:paraId="33E5FB70" w14:textId="77777777" w:rsidR="003473B4" w:rsidRDefault="003473B4" w:rsidP="007D30E9">
            <w:pPr>
              <w:keepNext/>
              <w:rPr>
                <w:noProof/>
                <w:lang w:eastAsia="en-AU"/>
              </w:rPr>
            </w:pPr>
          </w:p>
        </w:tc>
        <w:tc>
          <w:tcPr>
            <w:tcW w:w="2971" w:type="dxa"/>
            <w:gridSpan w:val="2"/>
            <w:tcBorders>
              <w:bottom w:val="single" w:sz="4" w:space="0" w:color="BCBEC0"/>
            </w:tcBorders>
          </w:tcPr>
          <w:p w14:paraId="18EBB7D4" w14:textId="77777777" w:rsidR="003473B4" w:rsidRPr="00A8226F" w:rsidRDefault="003473B4" w:rsidP="007D30E9">
            <w:r>
              <w:t>Act with Integrity</w:t>
            </w:r>
          </w:p>
        </w:tc>
        <w:tc>
          <w:tcPr>
            <w:tcW w:w="4770" w:type="dxa"/>
            <w:tcBorders>
              <w:bottom w:val="single" w:sz="4" w:space="0" w:color="BCBEC0"/>
            </w:tcBorders>
          </w:tcPr>
          <w:p w14:paraId="25F80613" w14:textId="77777777" w:rsidR="003473B4" w:rsidRDefault="003473B4" w:rsidP="007D30E9">
            <w:r>
              <w:t>Be ethical and professional, and uphold and promote the public sector values</w:t>
            </w:r>
          </w:p>
        </w:tc>
        <w:tc>
          <w:tcPr>
            <w:tcW w:w="1606" w:type="dxa"/>
            <w:tcBorders>
              <w:bottom w:val="single" w:sz="4" w:space="0" w:color="BCBEC0"/>
            </w:tcBorders>
          </w:tcPr>
          <w:p w14:paraId="370DDA60" w14:textId="77777777" w:rsidR="003473B4" w:rsidRDefault="003473B4" w:rsidP="007D30E9">
            <w:pPr>
              <w:pStyle w:val="TableBullet"/>
              <w:numPr>
                <w:ilvl w:val="0"/>
                <w:numId w:val="0"/>
              </w:numPr>
              <w:jc w:val="both"/>
            </w:pPr>
            <w:r>
              <w:t>Adept</w:t>
            </w:r>
          </w:p>
        </w:tc>
      </w:tr>
      <w:tr w:rsidR="003473B4" w:rsidRPr="00C978B9" w14:paraId="1F9A8DAC" w14:textId="77777777" w:rsidTr="007D30E9">
        <w:tc>
          <w:tcPr>
            <w:tcW w:w="1406" w:type="dxa"/>
            <w:vMerge/>
            <w:tcBorders>
              <w:bottom w:val="single" w:sz="12" w:space="0" w:color="auto"/>
            </w:tcBorders>
          </w:tcPr>
          <w:p w14:paraId="15071F5A" w14:textId="77777777" w:rsidR="003473B4" w:rsidRDefault="003473B4" w:rsidP="007D30E9">
            <w:pPr>
              <w:keepNext/>
              <w:rPr>
                <w:noProof/>
                <w:lang w:eastAsia="en-AU"/>
              </w:rPr>
            </w:pPr>
          </w:p>
        </w:tc>
        <w:tc>
          <w:tcPr>
            <w:tcW w:w="2971" w:type="dxa"/>
            <w:gridSpan w:val="2"/>
            <w:tcBorders>
              <w:bottom w:val="single" w:sz="12" w:space="0" w:color="auto"/>
            </w:tcBorders>
          </w:tcPr>
          <w:p w14:paraId="4D4A6E13" w14:textId="77777777" w:rsidR="003473B4" w:rsidRPr="00A8226F" w:rsidRDefault="003473B4" w:rsidP="007D30E9">
            <w:r>
              <w:t>Value Diversity and Inclusion</w:t>
            </w:r>
          </w:p>
        </w:tc>
        <w:tc>
          <w:tcPr>
            <w:tcW w:w="4770" w:type="dxa"/>
            <w:tcBorders>
              <w:bottom w:val="single" w:sz="12" w:space="0" w:color="auto"/>
            </w:tcBorders>
          </w:tcPr>
          <w:p w14:paraId="3B6DB973" w14:textId="77777777" w:rsidR="003473B4" w:rsidRDefault="003473B4" w:rsidP="007D30E9">
            <w:r>
              <w:t>Demonstrate inclusive behaviour and show respect for diverse backgrounds, experiences and perspectives</w:t>
            </w:r>
          </w:p>
        </w:tc>
        <w:tc>
          <w:tcPr>
            <w:tcW w:w="1606" w:type="dxa"/>
            <w:tcBorders>
              <w:bottom w:val="single" w:sz="12" w:space="0" w:color="auto"/>
            </w:tcBorders>
          </w:tcPr>
          <w:p w14:paraId="7B7055DA" w14:textId="77777777" w:rsidR="003473B4" w:rsidRDefault="003473B4" w:rsidP="007D30E9">
            <w:pPr>
              <w:pStyle w:val="TableBullet"/>
              <w:numPr>
                <w:ilvl w:val="0"/>
                <w:numId w:val="0"/>
              </w:numPr>
              <w:jc w:val="both"/>
            </w:pPr>
            <w:r>
              <w:t>Adept</w:t>
            </w:r>
          </w:p>
        </w:tc>
      </w:tr>
      <w:tr w:rsidR="003473B4" w:rsidRPr="00C978B9" w14:paraId="40A948D8" w14:textId="77777777" w:rsidTr="007D30E9">
        <w:tc>
          <w:tcPr>
            <w:tcW w:w="1406" w:type="dxa"/>
            <w:vMerge w:val="restart"/>
            <w:tcBorders>
              <w:top w:val="single" w:sz="12" w:space="0" w:color="auto"/>
              <w:bottom w:val="single" w:sz="4" w:space="0" w:color="BCBEC0"/>
            </w:tcBorders>
          </w:tcPr>
          <w:p w14:paraId="0739D488" w14:textId="77777777" w:rsidR="003473B4" w:rsidRPr="00C978B9" w:rsidRDefault="003473B4" w:rsidP="007D30E9">
            <w:pPr>
              <w:keepNext/>
            </w:pPr>
            <w:r w:rsidRPr="00C978B9">
              <w:rPr>
                <w:noProof/>
                <w:lang w:eastAsia="en-AU"/>
              </w:rPr>
              <w:drawing>
                <wp:inline distT="0" distB="0" distL="0" distR="0" wp14:anchorId="2EA97CCC" wp14:editId="372571A8">
                  <wp:extent cx="809625" cy="809625"/>
                  <wp:effectExtent l="0" t="0" r="0" b="0"/>
                  <wp:docPr id="13"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top w:val="single" w:sz="12" w:space="0" w:color="auto"/>
              <w:bottom w:val="single" w:sz="4" w:space="0" w:color="BCBEC0"/>
            </w:tcBorders>
          </w:tcPr>
          <w:p w14:paraId="509B1F1A" w14:textId="77777777" w:rsidR="003473B4" w:rsidRPr="000C4B8A" w:rsidRDefault="003473B4" w:rsidP="007D30E9">
            <w:r w:rsidRPr="000C4B8A">
              <w:t>Commit to Customer Service</w:t>
            </w:r>
          </w:p>
        </w:tc>
        <w:tc>
          <w:tcPr>
            <w:tcW w:w="4770" w:type="dxa"/>
            <w:tcBorders>
              <w:top w:val="single" w:sz="12" w:space="0" w:color="auto"/>
              <w:bottom w:val="single" w:sz="4" w:space="0" w:color="BCBEC0"/>
            </w:tcBorders>
          </w:tcPr>
          <w:p w14:paraId="6A04FD0A" w14:textId="77777777" w:rsidR="003473B4" w:rsidRPr="00AA57E3" w:rsidRDefault="003473B4" w:rsidP="007D30E9">
            <w:r>
              <w:t>Provide customer-focused services in line with public sector and organisational objectives</w:t>
            </w:r>
          </w:p>
        </w:tc>
        <w:tc>
          <w:tcPr>
            <w:tcW w:w="1606" w:type="dxa"/>
            <w:tcBorders>
              <w:top w:val="single" w:sz="12" w:space="0" w:color="auto"/>
              <w:bottom w:val="single" w:sz="4" w:space="0" w:color="BCBEC0"/>
            </w:tcBorders>
          </w:tcPr>
          <w:p w14:paraId="5C6C453E" w14:textId="77777777" w:rsidR="003473B4" w:rsidRDefault="003473B4" w:rsidP="007D30E9">
            <w:pPr>
              <w:pStyle w:val="TableBullet"/>
              <w:numPr>
                <w:ilvl w:val="0"/>
                <w:numId w:val="0"/>
              </w:numPr>
              <w:jc w:val="both"/>
            </w:pPr>
            <w:r>
              <w:t>Adept</w:t>
            </w:r>
          </w:p>
        </w:tc>
      </w:tr>
      <w:tr w:rsidR="003473B4" w:rsidRPr="00C978B9" w14:paraId="67449BDA" w14:textId="77777777" w:rsidTr="007D30E9">
        <w:tc>
          <w:tcPr>
            <w:tcW w:w="1406" w:type="dxa"/>
            <w:vMerge/>
            <w:tcBorders>
              <w:bottom w:val="single" w:sz="4" w:space="0" w:color="BCBEC0"/>
            </w:tcBorders>
          </w:tcPr>
          <w:p w14:paraId="395C60D5" w14:textId="77777777" w:rsidR="003473B4" w:rsidRDefault="003473B4" w:rsidP="007D30E9">
            <w:pPr>
              <w:keepNext/>
              <w:rPr>
                <w:noProof/>
                <w:lang w:eastAsia="en-AU"/>
              </w:rPr>
            </w:pPr>
          </w:p>
        </w:tc>
        <w:tc>
          <w:tcPr>
            <w:tcW w:w="2971" w:type="dxa"/>
            <w:gridSpan w:val="2"/>
            <w:tcBorders>
              <w:bottom w:val="single" w:sz="4" w:space="0" w:color="BCBEC0"/>
            </w:tcBorders>
          </w:tcPr>
          <w:p w14:paraId="27FBA778" w14:textId="77777777" w:rsidR="003473B4" w:rsidRPr="00997C89" w:rsidRDefault="003473B4" w:rsidP="007D30E9">
            <w:r w:rsidRPr="00997C89">
              <w:t>Influence and Negotiate</w:t>
            </w:r>
          </w:p>
        </w:tc>
        <w:tc>
          <w:tcPr>
            <w:tcW w:w="4770" w:type="dxa"/>
            <w:tcBorders>
              <w:bottom w:val="single" w:sz="4" w:space="0" w:color="BCBEC0"/>
            </w:tcBorders>
          </w:tcPr>
          <w:p w14:paraId="7C546322" w14:textId="77777777" w:rsidR="003473B4" w:rsidRPr="00405BE2" w:rsidRDefault="003473B4" w:rsidP="007D30E9">
            <w:pPr>
              <w:rPr>
                <w:color w:val="FF0000"/>
              </w:rPr>
            </w:pPr>
            <w:r>
              <w:t>Gain consensus and commitment from others, and resolve issues and conflicts</w:t>
            </w:r>
          </w:p>
        </w:tc>
        <w:tc>
          <w:tcPr>
            <w:tcW w:w="1606" w:type="dxa"/>
            <w:tcBorders>
              <w:bottom w:val="single" w:sz="4" w:space="0" w:color="BCBEC0"/>
            </w:tcBorders>
          </w:tcPr>
          <w:p w14:paraId="4C6C0690" w14:textId="77777777" w:rsidR="003473B4" w:rsidRDefault="003473B4" w:rsidP="007D30E9">
            <w:pPr>
              <w:pStyle w:val="TableBullet"/>
              <w:numPr>
                <w:ilvl w:val="0"/>
                <w:numId w:val="0"/>
              </w:numPr>
              <w:jc w:val="both"/>
            </w:pPr>
            <w:r>
              <w:t>Adept</w:t>
            </w:r>
          </w:p>
        </w:tc>
      </w:tr>
      <w:tr w:rsidR="003473B4" w:rsidRPr="00C978B9" w14:paraId="42761D8F" w14:textId="77777777" w:rsidTr="007D30E9">
        <w:tc>
          <w:tcPr>
            <w:tcW w:w="1406" w:type="dxa"/>
            <w:vMerge w:val="restart"/>
            <w:tcBorders>
              <w:top w:val="single" w:sz="12" w:space="0" w:color="auto"/>
              <w:bottom w:val="single" w:sz="4" w:space="0" w:color="BCBEC0"/>
            </w:tcBorders>
          </w:tcPr>
          <w:p w14:paraId="4E1BD65B" w14:textId="77777777" w:rsidR="003473B4" w:rsidRPr="00C978B9" w:rsidRDefault="003473B4" w:rsidP="007D30E9">
            <w:pPr>
              <w:keepNext/>
            </w:pPr>
            <w:r w:rsidRPr="00C978B9">
              <w:rPr>
                <w:noProof/>
                <w:lang w:eastAsia="en-AU"/>
              </w:rPr>
              <w:drawing>
                <wp:inline distT="0" distB="0" distL="0" distR="0" wp14:anchorId="328601D0" wp14:editId="5A0062DA">
                  <wp:extent cx="809625" cy="809625"/>
                  <wp:effectExtent l="0" t="0" r="0" b="0"/>
                  <wp:docPr id="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top w:val="single" w:sz="12" w:space="0" w:color="auto"/>
              <w:bottom w:val="single" w:sz="4" w:space="0" w:color="BCBEC0"/>
            </w:tcBorders>
          </w:tcPr>
          <w:p w14:paraId="1CFB4AEF" w14:textId="77777777" w:rsidR="003473B4" w:rsidRPr="00AA57E3" w:rsidRDefault="003473B4" w:rsidP="007D30E9">
            <w:r>
              <w:t>Deliver Results</w:t>
            </w:r>
          </w:p>
        </w:tc>
        <w:tc>
          <w:tcPr>
            <w:tcW w:w="4770" w:type="dxa"/>
            <w:tcBorders>
              <w:top w:val="single" w:sz="12" w:space="0" w:color="auto"/>
              <w:bottom w:val="single" w:sz="4" w:space="0" w:color="BCBEC0"/>
            </w:tcBorders>
          </w:tcPr>
          <w:p w14:paraId="6F767F8C" w14:textId="77777777" w:rsidR="003473B4" w:rsidRPr="00AA57E3" w:rsidRDefault="003473B4" w:rsidP="007D30E9">
            <w:r>
              <w:t>Achieve results through the efficient use of resources and a commitment to quality outcomes</w:t>
            </w:r>
          </w:p>
        </w:tc>
        <w:tc>
          <w:tcPr>
            <w:tcW w:w="1606" w:type="dxa"/>
            <w:tcBorders>
              <w:top w:val="single" w:sz="12" w:space="0" w:color="auto"/>
              <w:bottom w:val="single" w:sz="4" w:space="0" w:color="BCBEC0"/>
            </w:tcBorders>
          </w:tcPr>
          <w:p w14:paraId="30081E10" w14:textId="77777777" w:rsidR="003473B4" w:rsidRDefault="003473B4" w:rsidP="007D30E9">
            <w:pPr>
              <w:pStyle w:val="TableBullet"/>
              <w:numPr>
                <w:ilvl w:val="0"/>
                <w:numId w:val="0"/>
              </w:numPr>
              <w:jc w:val="both"/>
            </w:pPr>
            <w:r>
              <w:t>Advanced</w:t>
            </w:r>
          </w:p>
        </w:tc>
      </w:tr>
      <w:tr w:rsidR="003473B4" w:rsidRPr="00C978B9" w14:paraId="1BC13AB8" w14:textId="77777777" w:rsidTr="007D30E9">
        <w:tc>
          <w:tcPr>
            <w:tcW w:w="1406" w:type="dxa"/>
            <w:vMerge/>
            <w:tcBorders>
              <w:bottom w:val="single" w:sz="4" w:space="0" w:color="BCBEC0"/>
            </w:tcBorders>
          </w:tcPr>
          <w:p w14:paraId="4858D74F" w14:textId="77777777" w:rsidR="003473B4" w:rsidRDefault="003473B4" w:rsidP="007D30E9">
            <w:pPr>
              <w:keepNext/>
              <w:rPr>
                <w:noProof/>
                <w:lang w:eastAsia="en-AU"/>
              </w:rPr>
            </w:pPr>
          </w:p>
        </w:tc>
        <w:tc>
          <w:tcPr>
            <w:tcW w:w="2971" w:type="dxa"/>
            <w:gridSpan w:val="2"/>
            <w:tcBorders>
              <w:bottom w:val="single" w:sz="4" w:space="0" w:color="BCBEC0"/>
            </w:tcBorders>
          </w:tcPr>
          <w:p w14:paraId="1348BBCE" w14:textId="77777777" w:rsidR="003473B4" w:rsidRPr="000C4B8A" w:rsidRDefault="003473B4" w:rsidP="007D30E9">
            <w:r w:rsidRPr="000C4B8A">
              <w:t>Think and Solve Problems</w:t>
            </w:r>
          </w:p>
        </w:tc>
        <w:tc>
          <w:tcPr>
            <w:tcW w:w="4770" w:type="dxa"/>
            <w:tcBorders>
              <w:bottom w:val="single" w:sz="4" w:space="0" w:color="BCBEC0"/>
            </w:tcBorders>
          </w:tcPr>
          <w:p w14:paraId="685999F6" w14:textId="77777777" w:rsidR="003473B4" w:rsidRPr="000C4B8A" w:rsidRDefault="003473B4" w:rsidP="007D30E9">
            <w:r w:rsidRPr="000C4B8A">
              <w:t>Think, analyse and consider the broader context to develop practical solutions</w:t>
            </w:r>
          </w:p>
        </w:tc>
        <w:tc>
          <w:tcPr>
            <w:tcW w:w="1606" w:type="dxa"/>
            <w:tcBorders>
              <w:bottom w:val="single" w:sz="4" w:space="0" w:color="BCBEC0"/>
            </w:tcBorders>
          </w:tcPr>
          <w:p w14:paraId="5074612F" w14:textId="77777777" w:rsidR="003473B4" w:rsidRPr="000C4B8A" w:rsidRDefault="003473B4" w:rsidP="007D30E9">
            <w:pPr>
              <w:pStyle w:val="TableBullet"/>
              <w:numPr>
                <w:ilvl w:val="0"/>
                <w:numId w:val="0"/>
              </w:numPr>
              <w:jc w:val="both"/>
            </w:pPr>
            <w:r>
              <w:t>Adept</w:t>
            </w:r>
          </w:p>
        </w:tc>
      </w:tr>
      <w:tr w:rsidR="003473B4" w:rsidRPr="00C978B9" w14:paraId="7754B4D1" w14:textId="77777777" w:rsidTr="007D30E9">
        <w:tc>
          <w:tcPr>
            <w:tcW w:w="1406" w:type="dxa"/>
            <w:vMerge/>
            <w:tcBorders>
              <w:bottom w:val="single" w:sz="12" w:space="0" w:color="auto"/>
            </w:tcBorders>
          </w:tcPr>
          <w:p w14:paraId="5EF654DF" w14:textId="77777777" w:rsidR="003473B4" w:rsidRDefault="003473B4" w:rsidP="007D30E9">
            <w:pPr>
              <w:keepNext/>
              <w:rPr>
                <w:noProof/>
                <w:lang w:eastAsia="en-AU"/>
              </w:rPr>
            </w:pPr>
          </w:p>
        </w:tc>
        <w:tc>
          <w:tcPr>
            <w:tcW w:w="2971" w:type="dxa"/>
            <w:gridSpan w:val="2"/>
            <w:tcBorders>
              <w:bottom w:val="single" w:sz="12" w:space="0" w:color="auto"/>
            </w:tcBorders>
          </w:tcPr>
          <w:p w14:paraId="2B22D969" w14:textId="77777777" w:rsidR="003473B4" w:rsidRPr="00A8226F" w:rsidRDefault="003473B4" w:rsidP="007D30E9">
            <w:r>
              <w:t>Demonstrate Accountability</w:t>
            </w:r>
          </w:p>
        </w:tc>
        <w:tc>
          <w:tcPr>
            <w:tcW w:w="4770" w:type="dxa"/>
            <w:tcBorders>
              <w:bottom w:val="single" w:sz="12" w:space="0" w:color="auto"/>
            </w:tcBorders>
          </w:tcPr>
          <w:p w14:paraId="72FB6849" w14:textId="77777777" w:rsidR="003473B4" w:rsidRDefault="003473B4" w:rsidP="007D30E9">
            <w:r>
              <w:t>Be proactive and responsible for own actions, and adhere to legislation, policy and guidelines</w:t>
            </w:r>
          </w:p>
        </w:tc>
        <w:tc>
          <w:tcPr>
            <w:tcW w:w="1606" w:type="dxa"/>
            <w:tcBorders>
              <w:bottom w:val="single" w:sz="12" w:space="0" w:color="auto"/>
            </w:tcBorders>
          </w:tcPr>
          <w:p w14:paraId="31DC9BE0" w14:textId="77777777" w:rsidR="003473B4" w:rsidRDefault="003473B4" w:rsidP="007D30E9">
            <w:pPr>
              <w:pStyle w:val="TableBullet"/>
              <w:numPr>
                <w:ilvl w:val="0"/>
                <w:numId w:val="0"/>
              </w:numPr>
              <w:jc w:val="both"/>
            </w:pPr>
            <w:r>
              <w:t>Adept</w:t>
            </w:r>
          </w:p>
        </w:tc>
      </w:tr>
      <w:tr w:rsidR="003473B4" w:rsidRPr="00C978B9" w14:paraId="41C48D24" w14:textId="77777777" w:rsidTr="007D30E9">
        <w:tc>
          <w:tcPr>
            <w:tcW w:w="1406" w:type="dxa"/>
            <w:vMerge w:val="restart"/>
            <w:tcBorders>
              <w:top w:val="single" w:sz="12" w:space="0" w:color="auto"/>
              <w:bottom w:val="single" w:sz="4" w:space="0" w:color="BCBEC0"/>
            </w:tcBorders>
          </w:tcPr>
          <w:p w14:paraId="07A9AAF8" w14:textId="77777777" w:rsidR="003473B4" w:rsidRPr="00C978B9" w:rsidRDefault="003473B4" w:rsidP="007D30E9">
            <w:pPr>
              <w:keepNext/>
            </w:pPr>
            <w:r w:rsidRPr="00C978B9">
              <w:rPr>
                <w:noProof/>
                <w:lang w:eastAsia="en-AU"/>
              </w:rPr>
              <w:drawing>
                <wp:inline distT="0" distB="0" distL="0" distR="0" wp14:anchorId="5BDD1A50" wp14:editId="4C475617">
                  <wp:extent cx="809625" cy="809625"/>
                  <wp:effectExtent l="0" t="0" r="0" b="0"/>
                  <wp:docPr id="10"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top w:val="single" w:sz="12" w:space="0" w:color="auto"/>
              <w:bottom w:val="single" w:sz="4" w:space="0" w:color="BCBEC0"/>
            </w:tcBorders>
          </w:tcPr>
          <w:p w14:paraId="13109515" w14:textId="77777777" w:rsidR="003473B4" w:rsidRPr="00445653" w:rsidRDefault="003473B4" w:rsidP="007D30E9">
            <w:pPr>
              <w:rPr>
                <w:b/>
              </w:rPr>
            </w:pPr>
            <w:r>
              <w:t>Technology</w:t>
            </w:r>
          </w:p>
        </w:tc>
        <w:tc>
          <w:tcPr>
            <w:tcW w:w="4770" w:type="dxa"/>
            <w:tcBorders>
              <w:top w:val="single" w:sz="12" w:space="0" w:color="auto"/>
              <w:bottom w:val="single" w:sz="4" w:space="0" w:color="BCBEC0"/>
            </w:tcBorders>
          </w:tcPr>
          <w:p w14:paraId="7E3407D0" w14:textId="77777777" w:rsidR="003473B4" w:rsidRPr="000C4B8A" w:rsidRDefault="003473B4" w:rsidP="007D30E9">
            <w:pPr>
              <w:rPr>
                <w:b/>
              </w:rPr>
            </w:pPr>
            <w:r>
              <w:t>Understand and use available technologies to maximise efficiencies and effectiveness</w:t>
            </w:r>
          </w:p>
        </w:tc>
        <w:tc>
          <w:tcPr>
            <w:tcW w:w="1606" w:type="dxa"/>
            <w:tcBorders>
              <w:top w:val="single" w:sz="12" w:space="0" w:color="auto"/>
              <w:bottom w:val="single" w:sz="4" w:space="0" w:color="BCBEC0"/>
            </w:tcBorders>
          </w:tcPr>
          <w:p w14:paraId="2D1CB7D1" w14:textId="77777777" w:rsidR="003473B4" w:rsidRPr="00445653" w:rsidRDefault="003473B4" w:rsidP="007D30E9">
            <w:pPr>
              <w:pStyle w:val="TableBullet"/>
              <w:numPr>
                <w:ilvl w:val="0"/>
                <w:numId w:val="0"/>
              </w:numPr>
              <w:jc w:val="both"/>
              <w:rPr>
                <w:b/>
              </w:rPr>
            </w:pPr>
            <w:r>
              <w:t>Adept</w:t>
            </w:r>
          </w:p>
        </w:tc>
      </w:tr>
      <w:tr w:rsidR="003473B4" w:rsidRPr="00C978B9" w14:paraId="0F7CE689" w14:textId="77777777" w:rsidTr="007D30E9">
        <w:tc>
          <w:tcPr>
            <w:tcW w:w="1406" w:type="dxa"/>
            <w:vMerge/>
            <w:tcBorders>
              <w:bottom w:val="single" w:sz="4" w:space="0" w:color="BCBEC0"/>
            </w:tcBorders>
          </w:tcPr>
          <w:p w14:paraId="2C676B1B" w14:textId="77777777" w:rsidR="003473B4" w:rsidRDefault="003473B4" w:rsidP="007D30E9">
            <w:pPr>
              <w:keepNext/>
              <w:rPr>
                <w:noProof/>
                <w:lang w:eastAsia="en-AU"/>
              </w:rPr>
            </w:pPr>
          </w:p>
        </w:tc>
        <w:tc>
          <w:tcPr>
            <w:tcW w:w="2971" w:type="dxa"/>
            <w:gridSpan w:val="2"/>
            <w:tcBorders>
              <w:bottom w:val="single" w:sz="4" w:space="0" w:color="BCBEC0"/>
            </w:tcBorders>
          </w:tcPr>
          <w:p w14:paraId="1684BA29" w14:textId="77777777" w:rsidR="003473B4" w:rsidRPr="00A8226F" w:rsidRDefault="003473B4" w:rsidP="007D30E9">
            <w:r>
              <w:t>Procurement and Contract Management</w:t>
            </w:r>
          </w:p>
        </w:tc>
        <w:tc>
          <w:tcPr>
            <w:tcW w:w="4770" w:type="dxa"/>
            <w:tcBorders>
              <w:bottom w:val="single" w:sz="4" w:space="0" w:color="BCBEC0"/>
            </w:tcBorders>
          </w:tcPr>
          <w:p w14:paraId="7CE67814" w14:textId="77777777" w:rsidR="003473B4" w:rsidRDefault="003473B4" w:rsidP="007D30E9">
            <w:r>
              <w:t>Understand and apply procurement processes to ensure effective purchasing and contract performance</w:t>
            </w:r>
          </w:p>
        </w:tc>
        <w:tc>
          <w:tcPr>
            <w:tcW w:w="1606" w:type="dxa"/>
            <w:tcBorders>
              <w:bottom w:val="single" w:sz="4" w:space="0" w:color="BCBEC0"/>
            </w:tcBorders>
          </w:tcPr>
          <w:p w14:paraId="30999885" w14:textId="77777777" w:rsidR="003473B4" w:rsidRDefault="003473B4" w:rsidP="007D30E9">
            <w:pPr>
              <w:pStyle w:val="TableBullet"/>
              <w:numPr>
                <w:ilvl w:val="0"/>
                <w:numId w:val="0"/>
              </w:numPr>
              <w:jc w:val="both"/>
            </w:pPr>
            <w:r>
              <w:t>Adept</w:t>
            </w:r>
          </w:p>
        </w:tc>
      </w:tr>
      <w:tr w:rsidR="003473B4" w:rsidRPr="00C978B9" w14:paraId="0AC51809" w14:textId="77777777" w:rsidTr="007D30E9">
        <w:tc>
          <w:tcPr>
            <w:tcW w:w="1406" w:type="dxa"/>
            <w:vMerge w:val="restart"/>
            <w:tcBorders>
              <w:top w:val="single" w:sz="12" w:space="0" w:color="auto"/>
              <w:bottom w:val="single" w:sz="4" w:space="0" w:color="BCBEC0"/>
            </w:tcBorders>
          </w:tcPr>
          <w:p w14:paraId="45A4BC6F" w14:textId="77777777" w:rsidR="003473B4" w:rsidRPr="00C978B9" w:rsidRDefault="003473B4" w:rsidP="007D30E9">
            <w:pPr>
              <w:keepNext/>
            </w:pPr>
            <w:r w:rsidRPr="00C978B9">
              <w:rPr>
                <w:noProof/>
                <w:lang w:eastAsia="en-AU"/>
              </w:rPr>
              <w:drawing>
                <wp:inline distT="0" distB="0" distL="0" distR="0" wp14:anchorId="67BE80D4" wp14:editId="12612201">
                  <wp:extent cx="809625" cy="809625"/>
                  <wp:effectExtent l="0" t="0" r="0" b="0"/>
                  <wp:docPr id="16"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top w:val="single" w:sz="12" w:space="0" w:color="auto"/>
              <w:bottom w:val="single" w:sz="4" w:space="0" w:color="BCBEC0"/>
            </w:tcBorders>
          </w:tcPr>
          <w:p w14:paraId="5BDDBDAC" w14:textId="77777777" w:rsidR="003473B4" w:rsidRPr="00AA57E3" w:rsidRDefault="003473B4" w:rsidP="007D30E9">
            <w:r>
              <w:t>Inspire Direction and Purpose</w:t>
            </w:r>
          </w:p>
        </w:tc>
        <w:tc>
          <w:tcPr>
            <w:tcW w:w="4770" w:type="dxa"/>
            <w:tcBorders>
              <w:top w:val="single" w:sz="12" w:space="0" w:color="auto"/>
              <w:bottom w:val="single" w:sz="4" w:space="0" w:color="BCBEC0"/>
            </w:tcBorders>
          </w:tcPr>
          <w:p w14:paraId="64C25709" w14:textId="77777777" w:rsidR="003473B4" w:rsidRPr="00AA57E3" w:rsidRDefault="003473B4" w:rsidP="007D30E9">
            <w:r>
              <w:t>Communicate goals, priorities and vision, and recognise achievements</w:t>
            </w:r>
          </w:p>
        </w:tc>
        <w:tc>
          <w:tcPr>
            <w:tcW w:w="1606" w:type="dxa"/>
            <w:tcBorders>
              <w:top w:val="single" w:sz="12" w:space="0" w:color="auto"/>
              <w:bottom w:val="single" w:sz="4" w:space="0" w:color="BCBEC0"/>
            </w:tcBorders>
          </w:tcPr>
          <w:p w14:paraId="0E91CF29" w14:textId="77777777" w:rsidR="003473B4" w:rsidRDefault="003473B4" w:rsidP="007D30E9">
            <w:pPr>
              <w:pStyle w:val="TableBullet"/>
              <w:numPr>
                <w:ilvl w:val="0"/>
                <w:numId w:val="0"/>
              </w:numPr>
              <w:jc w:val="both"/>
            </w:pPr>
            <w:r>
              <w:t>Adept</w:t>
            </w:r>
          </w:p>
        </w:tc>
      </w:tr>
      <w:tr w:rsidR="003473B4" w:rsidRPr="00C978B9" w14:paraId="2F356B25" w14:textId="77777777" w:rsidTr="007D30E9">
        <w:tc>
          <w:tcPr>
            <w:tcW w:w="1406" w:type="dxa"/>
            <w:vMerge/>
            <w:tcBorders>
              <w:bottom w:val="single" w:sz="4" w:space="0" w:color="BCBEC0"/>
            </w:tcBorders>
          </w:tcPr>
          <w:p w14:paraId="4637D754" w14:textId="77777777" w:rsidR="003473B4" w:rsidRDefault="003473B4" w:rsidP="007D30E9">
            <w:pPr>
              <w:keepNext/>
              <w:rPr>
                <w:noProof/>
                <w:lang w:eastAsia="en-AU"/>
              </w:rPr>
            </w:pPr>
          </w:p>
        </w:tc>
        <w:tc>
          <w:tcPr>
            <w:tcW w:w="2971" w:type="dxa"/>
            <w:gridSpan w:val="2"/>
            <w:tcBorders>
              <w:bottom w:val="single" w:sz="4" w:space="0" w:color="BCBEC0"/>
            </w:tcBorders>
          </w:tcPr>
          <w:p w14:paraId="674C84FC" w14:textId="77777777" w:rsidR="003473B4" w:rsidRPr="00A8226F" w:rsidRDefault="003473B4" w:rsidP="007D30E9">
            <w:r>
              <w:t>Optimise Business Outcomes</w:t>
            </w:r>
          </w:p>
        </w:tc>
        <w:tc>
          <w:tcPr>
            <w:tcW w:w="4770" w:type="dxa"/>
            <w:tcBorders>
              <w:bottom w:val="single" w:sz="4" w:space="0" w:color="BCBEC0"/>
            </w:tcBorders>
          </w:tcPr>
          <w:p w14:paraId="7D969EB8" w14:textId="77777777" w:rsidR="003473B4" w:rsidRDefault="003473B4" w:rsidP="007D30E9">
            <w:r>
              <w:t>Manage people and resources effectively to achieve public value</w:t>
            </w:r>
          </w:p>
        </w:tc>
        <w:tc>
          <w:tcPr>
            <w:tcW w:w="1606" w:type="dxa"/>
            <w:tcBorders>
              <w:bottom w:val="single" w:sz="4" w:space="0" w:color="BCBEC0"/>
            </w:tcBorders>
          </w:tcPr>
          <w:p w14:paraId="1653FD9F" w14:textId="77777777" w:rsidR="003473B4" w:rsidRDefault="003473B4" w:rsidP="007D30E9">
            <w:pPr>
              <w:pStyle w:val="TableBullet"/>
              <w:numPr>
                <w:ilvl w:val="0"/>
                <w:numId w:val="0"/>
              </w:numPr>
              <w:jc w:val="both"/>
            </w:pPr>
            <w:r>
              <w:t>Adept</w:t>
            </w:r>
          </w:p>
        </w:tc>
      </w:tr>
      <w:tr w:rsidR="003473B4" w:rsidRPr="00C978B9" w14:paraId="5B8DE3EA" w14:textId="77777777" w:rsidTr="007D30E9">
        <w:tc>
          <w:tcPr>
            <w:tcW w:w="1406" w:type="dxa"/>
            <w:vMerge/>
            <w:tcBorders>
              <w:bottom w:val="single" w:sz="12" w:space="0" w:color="auto"/>
            </w:tcBorders>
          </w:tcPr>
          <w:p w14:paraId="2F5C2EA1" w14:textId="77777777" w:rsidR="003473B4" w:rsidRDefault="003473B4" w:rsidP="007D30E9">
            <w:pPr>
              <w:keepNext/>
              <w:rPr>
                <w:noProof/>
                <w:lang w:eastAsia="en-AU"/>
              </w:rPr>
            </w:pPr>
          </w:p>
        </w:tc>
        <w:tc>
          <w:tcPr>
            <w:tcW w:w="2971" w:type="dxa"/>
            <w:gridSpan w:val="2"/>
            <w:tcBorders>
              <w:bottom w:val="single" w:sz="12" w:space="0" w:color="auto"/>
            </w:tcBorders>
          </w:tcPr>
          <w:p w14:paraId="7E759533" w14:textId="77777777" w:rsidR="003473B4" w:rsidRPr="00A8226F" w:rsidRDefault="003473B4" w:rsidP="007D30E9">
            <w:r>
              <w:t>Manage Reform and Change</w:t>
            </w:r>
          </w:p>
        </w:tc>
        <w:tc>
          <w:tcPr>
            <w:tcW w:w="4770" w:type="dxa"/>
            <w:tcBorders>
              <w:bottom w:val="single" w:sz="12" w:space="0" w:color="auto"/>
            </w:tcBorders>
          </w:tcPr>
          <w:p w14:paraId="7FE9C700" w14:textId="77777777" w:rsidR="003473B4" w:rsidRDefault="003473B4" w:rsidP="007D30E9">
            <w:r>
              <w:t>Support, promote and champion change, and assist others to engage with change</w:t>
            </w:r>
          </w:p>
        </w:tc>
        <w:tc>
          <w:tcPr>
            <w:tcW w:w="1606" w:type="dxa"/>
            <w:tcBorders>
              <w:bottom w:val="single" w:sz="12" w:space="0" w:color="auto"/>
            </w:tcBorders>
          </w:tcPr>
          <w:p w14:paraId="46844668" w14:textId="77777777" w:rsidR="003473B4" w:rsidRDefault="003473B4" w:rsidP="007D30E9">
            <w:pPr>
              <w:pStyle w:val="TableBullet"/>
              <w:numPr>
                <w:ilvl w:val="0"/>
                <w:numId w:val="0"/>
              </w:numPr>
              <w:jc w:val="both"/>
            </w:pPr>
            <w:r>
              <w:t>Intermediate</w:t>
            </w:r>
          </w:p>
        </w:tc>
      </w:tr>
    </w:tbl>
    <w:p w14:paraId="6D6D6391" w14:textId="77777777" w:rsidR="003473B4" w:rsidRPr="003927AE" w:rsidRDefault="003473B4" w:rsidP="003473B4"/>
    <w:p w14:paraId="1891B088" w14:textId="77777777" w:rsidR="003473B4" w:rsidRPr="00706558" w:rsidRDefault="003473B4" w:rsidP="003473B4">
      <w:pPr>
        <w:tabs>
          <w:tab w:val="left" w:pos="2925"/>
        </w:tabs>
        <w:rPr>
          <w:rFonts w:cs="Arial"/>
        </w:rPr>
      </w:pPr>
    </w:p>
    <w:p w14:paraId="282E18D1" w14:textId="77777777" w:rsidR="003473B4" w:rsidRDefault="003473B4" w:rsidP="003473B4">
      <w:pPr>
        <w:tabs>
          <w:tab w:val="left" w:pos="2925"/>
        </w:tabs>
        <w:spacing w:after="0" w:line="240" w:lineRule="auto"/>
        <w:rPr>
          <w:sz w:val="18"/>
          <w:szCs w:val="18"/>
        </w:rPr>
      </w:pPr>
    </w:p>
    <w:p w14:paraId="1B82E274" w14:textId="77777777" w:rsidR="00501802" w:rsidRDefault="00501802" w:rsidP="00205A8A">
      <w:pPr>
        <w:tabs>
          <w:tab w:val="left" w:pos="2925"/>
        </w:tabs>
        <w:rPr>
          <w:rFonts w:ascii="Georgia" w:hAnsi="Georgia"/>
        </w:rPr>
      </w:pPr>
    </w:p>
    <w:sectPr w:rsidR="00501802"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E409" w14:textId="77777777" w:rsidR="00A077BD" w:rsidRDefault="00A077BD" w:rsidP="00BB532F">
      <w:pPr>
        <w:spacing w:after="0" w:line="240" w:lineRule="auto"/>
      </w:pPr>
      <w:r>
        <w:separator/>
      </w:r>
    </w:p>
  </w:endnote>
  <w:endnote w:type="continuationSeparator" w:id="0">
    <w:p w14:paraId="70308164" w14:textId="77777777" w:rsidR="00A077BD" w:rsidRDefault="00A077B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2B4E59C" w14:textId="77777777" w:rsidTr="00C03AFD">
      <w:tc>
        <w:tcPr>
          <w:tcW w:w="2250" w:type="pct"/>
          <w:vAlign w:val="center"/>
        </w:tcPr>
        <w:p w14:paraId="1104C63F" w14:textId="09396D95"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Senior Team Leader</w:t>
          </w:r>
          <w:r w:rsidR="00501802">
            <w:rPr>
              <w:color w:val="000000" w:themeColor="text1"/>
              <w:sz w:val="18"/>
            </w:rPr>
            <w:t xml:space="preserve"> Water Wetlands Coastal Science</w:t>
          </w:r>
        </w:p>
      </w:tc>
      <w:tc>
        <w:tcPr>
          <w:tcW w:w="250" w:type="pct"/>
          <w:vAlign w:val="center"/>
        </w:tcPr>
        <w:p w14:paraId="7F361608"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83DE1">
            <w:rPr>
              <w:noProof/>
              <w:color w:val="928B81"/>
              <w:sz w:val="18"/>
              <w:lang w:eastAsia="en-AU"/>
            </w:rPr>
            <w:t>2</w:t>
          </w:r>
          <w:r w:rsidRPr="00C03AFD">
            <w:rPr>
              <w:noProof/>
              <w:color w:val="928B81"/>
              <w:sz w:val="18"/>
              <w:lang w:eastAsia="en-AU"/>
            </w:rPr>
            <w:fldChar w:fldCharType="end"/>
          </w:r>
        </w:p>
      </w:tc>
      <w:tc>
        <w:tcPr>
          <w:tcW w:w="2350" w:type="pct"/>
        </w:tcPr>
        <w:p w14:paraId="58F8251E" w14:textId="77777777" w:rsidR="00C03AFD" w:rsidRDefault="00C03AFD" w:rsidP="00C03AFD">
          <w:pPr>
            <w:pStyle w:val="Footer"/>
            <w:jc w:val="right"/>
          </w:pPr>
          <w:r>
            <w:rPr>
              <w:noProof/>
            </w:rPr>
            <w:drawing>
              <wp:inline distT="0" distB="0" distL="0" distR="0" wp14:anchorId="70A2C757" wp14:editId="2FC65B07">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0D97939"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8A80914" w14:textId="77777777" w:rsidTr="0047547E">
      <w:trPr>
        <w:trHeight w:val="811"/>
      </w:trPr>
      <w:tc>
        <w:tcPr>
          <w:tcW w:w="10005" w:type="dxa"/>
          <w:vAlign w:val="bottom"/>
        </w:tcPr>
        <w:p w14:paraId="58BC8529"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83DE1">
            <w:rPr>
              <w:noProof/>
              <w:lang w:eastAsia="en-AU"/>
            </w:rPr>
            <w:t>1</w:t>
          </w:r>
          <w:r>
            <w:rPr>
              <w:noProof/>
              <w:lang w:eastAsia="en-AU"/>
            </w:rPr>
            <w:fldChar w:fldCharType="end"/>
          </w:r>
        </w:p>
      </w:tc>
      <w:tc>
        <w:tcPr>
          <w:tcW w:w="875" w:type="dxa"/>
        </w:tcPr>
        <w:p w14:paraId="534D544E" w14:textId="77777777" w:rsidR="00BB532F" w:rsidRDefault="003A1185" w:rsidP="00BD7BA7">
          <w:pPr>
            <w:pStyle w:val="Footer"/>
            <w:jc w:val="right"/>
          </w:pPr>
          <w:r>
            <w:rPr>
              <w:noProof/>
            </w:rPr>
            <w:drawing>
              <wp:inline distT="0" distB="0" distL="0" distR="0" wp14:anchorId="57750B11" wp14:editId="40367041">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41712ED0"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82ACA" w14:textId="77777777" w:rsidR="00A077BD" w:rsidRDefault="00A077BD" w:rsidP="00BB532F">
      <w:pPr>
        <w:spacing w:after="0" w:line="240" w:lineRule="auto"/>
      </w:pPr>
      <w:r>
        <w:separator/>
      </w:r>
    </w:p>
  </w:footnote>
  <w:footnote w:type="continuationSeparator" w:id="0">
    <w:p w14:paraId="50F41D00" w14:textId="77777777" w:rsidR="00A077BD" w:rsidRDefault="00A077B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5FB8" w14:textId="5084D07B" w:rsidR="00461BF6" w:rsidRPr="001E49B2" w:rsidRDefault="00501802" w:rsidP="00461BF6">
    <w:pPr>
      <w:pStyle w:val="TitleSub"/>
      <w:spacing w:after="0"/>
      <w:rPr>
        <w:rFonts w:ascii="Arial" w:hAnsi="Arial" w:cs="Arial"/>
      </w:rPr>
    </w:pPr>
    <w:r w:rsidRPr="00501802">
      <w:rPr>
        <w:rFonts w:ascii="Arial" w:hAnsi="Arial" w:cs="Arial"/>
        <w:noProof/>
      </w:rPr>
      <mc:AlternateContent>
        <mc:Choice Requires="wps">
          <w:drawing>
            <wp:anchor distT="45720" distB="45720" distL="114300" distR="114300" simplePos="0" relativeHeight="251659264" behindDoc="0" locked="0" layoutInCell="1" allowOverlap="1" wp14:anchorId="123ED621" wp14:editId="77F8DE90">
              <wp:simplePos x="0" y="0"/>
              <wp:positionH relativeFrom="column">
                <wp:posOffset>4419600</wp:posOffset>
              </wp:positionH>
              <wp:positionV relativeFrom="paragraph">
                <wp:posOffset>-241935</wp:posOffset>
              </wp:positionV>
              <wp:extent cx="203962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39620" cy="866775"/>
                      </a:xfrm>
                      <a:prstGeom prst="rect">
                        <a:avLst/>
                      </a:prstGeom>
                      <a:solidFill>
                        <a:srgbClr val="FFFFFF"/>
                      </a:solidFill>
                      <a:ln w="9525">
                        <a:noFill/>
                        <a:miter lim="800000"/>
                        <a:headEnd/>
                        <a:tailEnd/>
                      </a:ln>
                    </wps:spPr>
                    <wps:txbx>
                      <w:txbxContent>
                        <w:p w14:paraId="417C16D5" w14:textId="0BD2D6E6" w:rsidR="00501802" w:rsidRDefault="00501802">
                          <w:r>
                            <w:rPr>
                              <w:noProof/>
                              <w:lang w:eastAsia="en-AU"/>
                            </w:rPr>
                            <w:drawing>
                              <wp:inline distT="0" distB="0" distL="0" distR="0" wp14:anchorId="328ADA0C" wp14:editId="05056A30">
                                <wp:extent cx="1847850" cy="562124"/>
                                <wp:effectExtent l="0" t="0" r="0" b="9525"/>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5621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ED621" id="_x0000_t202" coordsize="21600,21600" o:spt="202" path="m,l,21600r21600,l21600,xe">
              <v:stroke joinstyle="miter"/>
              <v:path gradientshapeok="t" o:connecttype="rect"/>
            </v:shapetype>
            <v:shape id="Text Box 2" o:spid="_x0000_s1026" type="#_x0000_t202" style="position:absolute;margin-left:348pt;margin-top:-19.05pt;width:160.6pt;height:68.2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" stroked="f">
              <v:textbox>
                <w:txbxContent>
                  <w:p w14:paraId="417C16D5" w14:textId="0BD2D6E6" w:rsidR="00501802" w:rsidRDefault="00501802">
                    <w:r>
                      <w:rPr>
                        <w:noProof/>
                        <w:lang w:eastAsia="en-AU"/>
                      </w:rPr>
                      <w:drawing>
                        <wp:inline distT="0" distB="0" distL="0" distR="0" wp14:anchorId="328ADA0C" wp14:editId="05056A30">
                          <wp:extent cx="1847850" cy="562124"/>
                          <wp:effectExtent l="0" t="0" r="0" b="9525"/>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562124"/>
                                  </a:xfrm>
                                  <a:prstGeom prst="rect">
                                    <a:avLst/>
                                  </a:prstGeom>
                                  <a:noFill/>
                                  <a:ln>
                                    <a:noFill/>
                                  </a:ln>
                                </pic:spPr>
                              </pic:pic>
                            </a:graphicData>
                          </a:graphic>
                        </wp:inline>
                      </w:drawing>
                    </w:r>
                  </w:p>
                </w:txbxContent>
              </v:textbox>
              <w10:wrap type="square"/>
            </v:shape>
          </w:pict>
        </mc:Fallback>
      </mc:AlternateContent>
    </w:r>
    <w:r w:rsidR="00461BF6" w:rsidRPr="001E49B2">
      <w:rPr>
        <w:rFonts w:ascii="Arial" w:hAnsi="Arial" w:cs="Arial"/>
      </w:rPr>
      <w:t xml:space="preserve">Role Description </w:t>
    </w:r>
  </w:p>
  <w:p w14:paraId="42F10244" w14:textId="241A3DA1" w:rsidR="007E2FB7" w:rsidRPr="00461BF6" w:rsidRDefault="00461BF6" w:rsidP="00461BF6">
    <w:pPr>
      <w:pStyle w:val="Header"/>
      <w:rPr>
        <w:sz w:val="42"/>
        <w:szCs w:val="42"/>
      </w:rPr>
    </w:pPr>
    <w:r w:rsidRPr="00461BF6">
      <w:rPr>
        <w:rFonts w:cs="Arial"/>
        <w:b/>
        <w:sz w:val="42"/>
        <w:szCs w:val="42"/>
      </w:rPr>
      <w:t>Senior Team Leader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585602">
    <w:abstractNumId w:val="0"/>
  </w:num>
  <w:num w:numId="2" w16cid:durableId="1533692801">
    <w:abstractNumId w:val="1"/>
  </w:num>
  <w:num w:numId="3" w16cid:durableId="342054240">
    <w:abstractNumId w:val="2"/>
  </w:num>
  <w:num w:numId="4" w16cid:durableId="118551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ysDA3MTMxMTYyMDVX0lEKTi0uzszPAykwrAUAefcc4SwAAAA="/>
  </w:docVars>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516FB"/>
    <w:rsid w:val="00060B58"/>
    <w:rsid w:val="000645C8"/>
    <w:rsid w:val="00067161"/>
    <w:rsid w:val="000A1FF1"/>
    <w:rsid w:val="000A2621"/>
    <w:rsid w:val="000C3CC8"/>
    <w:rsid w:val="000D12B3"/>
    <w:rsid w:val="000D4D66"/>
    <w:rsid w:val="000D799A"/>
    <w:rsid w:val="000F231F"/>
    <w:rsid w:val="00104EC7"/>
    <w:rsid w:val="001336E8"/>
    <w:rsid w:val="0013413E"/>
    <w:rsid w:val="00134F5E"/>
    <w:rsid w:val="00153F10"/>
    <w:rsid w:val="00165754"/>
    <w:rsid w:val="001671DC"/>
    <w:rsid w:val="0018091E"/>
    <w:rsid w:val="001815E8"/>
    <w:rsid w:val="00185ABC"/>
    <w:rsid w:val="0019424A"/>
    <w:rsid w:val="00194A32"/>
    <w:rsid w:val="00194E78"/>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1F7678"/>
    <w:rsid w:val="00201E8B"/>
    <w:rsid w:val="00205A8A"/>
    <w:rsid w:val="00211F68"/>
    <w:rsid w:val="0021376E"/>
    <w:rsid w:val="00213A96"/>
    <w:rsid w:val="00237421"/>
    <w:rsid w:val="00240A8E"/>
    <w:rsid w:val="00263ACB"/>
    <w:rsid w:val="0028314F"/>
    <w:rsid w:val="00287C54"/>
    <w:rsid w:val="002A648F"/>
    <w:rsid w:val="002B0B83"/>
    <w:rsid w:val="002B1F76"/>
    <w:rsid w:val="002C2823"/>
    <w:rsid w:val="002D36BB"/>
    <w:rsid w:val="00301747"/>
    <w:rsid w:val="00325E9D"/>
    <w:rsid w:val="00327F5C"/>
    <w:rsid w:val="00340ADC"/>
    <w:rsid w:val="00343491"/>
    <w:rsid w:val="00345199"/>
    <w:rsid w:val="00346D51"/>
    <w:rsid w:val="003473B4"/>
    <w:rsid w:val="00351826"/>
    <w:rsid w:val="00372A99"/>
    <w:rsid w:val="00373737"/>
    <w:rsid w:val="00375289"/>
    <w:rsid w:val="00377118"/>
    <w:rsid w:val="003875B8"/>
    <w:rsid w:val="0039395B"/>
    <w:rsid w:val="003A1185"/>
    <w:rsid w:val="003A2AFA"/>
    <w:rsid w:val="003A3538"/>
    <w:rsid w:val="003B0F42"/>
    <w:rsid w:val="003B403A"/>
    <w:rsid w:val="003C00FD"/>
    <w:rsid w:val="003C031F"/>
    <w:rsid w:val="003C2846"/>
    <w:rsid w:val="003C5EB3"/>
    <w:rsid w:val="003D5227"/>
    <w:rsid w:val="003E2663"/>
    <w:rsid w:val="003F62DC"/>
    <w:rsid w:val="00411B9E"/>
    <w:rsid w:val="00411F3E"/>
    <w:rsid w:val="0041525E"/>
    <w:rsid w:val="004203B4"/>
    <w:rsid w:val="00436621"/>
    <w:rsid w:val="00436903"/>
    <w:rsid w:val="00442732"/>
    <w:rsid w:val="00461BF6"/>
    <w:rsid w:val="00466287"/>
    <w:rsid w:val="0047547E"/>
    <w:rsid w:val="00492AA6"/>
    <w:rsid w:val="004B5E20"/>
    <w:rsid w:val="004C45E2"/>
    <w:rsid w:val="004C737E"/>
    <w:rsid w:val="004D0C22"/>
    <w:rsid w:val="004D27C8"/>
    <w:rsid w:val="004D7AB8"/>
    <w:rsid w:val="004E44A5"/>
    <w:rsid w:val="004E474E"/>
    <w:rsid w:val="004E7F32"/>
    <w:rsid w:val="00501802"/>
    <w:rsid w:val="00502DBF"/>
    <w:rsid w:val="00521D19"/>
    <w:rsid w:val="00523CFF"/>
    <w:rsid w:val="00527FCF"/>
    <w:rsid w:val="005307BA"/>
    <w:rsid w:val="00545AC6"/>
    <w:rsid w:val="00551038"/>
    <w:rsid w:val="00585C79"/>
    <w:rsid w:val="0059035B"/>
    <w:rsid w:val="005B10E1"/>
    <w:rsid w:val="005B5053"/>
    <w:rsid w:val="005C7AF5"/>
    <w:rsid w:val="005D71EA"/>
    <w:rsid w:val="005E6C59"/>
    <w:rsid w:val="005E75FC"/>
    <w:rsid w:val="005F5FD1"/>
    <w:rsid w:val="005F6A24"/>
    <w:rsid w:val="005F7EE8"/>
    <w:rsid w:val="00600C7E"/>
    <w:rsid w:val="006022B4"/>
    <w:rsid w:val="00603D53"/>
    <w:rsid w:val="00612673"/>
    <w:rsid w:val="00612AFA"/>
    <w:rsid w:val="00614552"/>
    <w:rsid w:val="00621D45"/>
    <w:rsid w:val="00623950"/>
    <w:rsid w:val="00626492"/>
    <w:rsid w:val="0063187B"/>
    <w:rsid w:val="0063544E"/>
    <w:rsid w:val="00637CCF"/>
    <w:rsid w:val="006538BF"/>
    <w:rsid w:val="00674142"/>
    <w:rsid w:val="00674D4C"/>
    <w:rsid w:val="00683870"/>
    <w:rsid w:val="00685755"/>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3DE1"/>
    <w:rsid w:val="007862DE"/>
    <w:rsid w:val="00786A0F"/>
    <w:rsid w:val="00792A3E"/>
    <w:rsid w:val="00794CC1"/>
    <w:rsid w:val="00794E0E"/>
    <w:rsid w:val="00795244"/>
    <w:rsid w:val="007A51AE"/>
    <w:rsid w:val="007B7C1F"/>
    <w:rsid w:val="007C21C8"/>
    <w:rsid w:val="007D0E2E"/>
    <w:rsid w:val="007E2FB7"/>
    <w:rsid w:val="00805561"/>
    <w:rsid w:val="00806FE1"/>
    <w:rsid w:val="00807ED1"/>
    <w:rsid w:val="008110A8"/>
    <w:rsid w:val="00817B11"/>
    <w:rsid w:val="008203EE"/>
    <w:rsid w:val="008267A0"/>
    <w:rsid w:val="0083547C"/>
    <w:rsid w:val="008465D3"/>
    <w:rsid w:val="008476E6"/>
    <w:rsid w:val="0085706D"/>
    <w:rsid w:val="00860904"/>
    <w:rsid w:val="00860D63"/>
    <w:rsid w:val="00892BC6"/>
    <w:rsid w:val="008A0EBB"/>
    <w:rsid w:val="008A13AC"/>
    <w:rsid w:val="008B74C1"/>
    <w:rsid w:val="008C0B4D"/>
    <w:rsid w:val="008C37C8"/>
    <w:rsid w:val="008C632D"/>
    <w:rsid w:val="008D7766"/>
    <w:rsid w:val="008E08E3"/>
    <w:rsid w:val="00902EC0"/>
    <w:rsid w:val="009038BD"/>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3DA1"/>
    <w:rsid w:val="009D72FE"/>
    <w:rsid w:val="009D747B"/>
    <w:rsid w:val="009F2DB3"/>
    <w:rsid w:val="00A00C30"/>
    <w:rsid w:val="00A02AEF"/>
    <w:rsid w:val="00A077BD"/>
    <w:rsid w:val="00A14A03"/>
    <w:rsid w:val="00A15C88"/>
    <w:rsid w:val="00A2122C"/>
    <w:rsid w:val="00A41E4E"/>
    <w:rsid w:val="00A4412E"/>
    <w:rsid w:val="00A47353"/>
    <w:rsid w:val="00A6675F"/>
    <w:rsid w:val="00A73C38"/>
    <w:rsid w:val="00A77B0C"/>
    <w:rsid w:val="00A83932"/>
    <w:rsid w:val="00A85305"/>
    <w:rsid w:val="00A8686E"/>
    <w:rsid w:val="00A8732A"/>
    <w:rsid w:val="00A970A2"/>
    <w:rsid w:val="00AA52E5"/>
    <w:rsid w:val="00AB120A"/>
    <w:rsid w:val="00AB50E4"/>
    <w:rsid w:val="00AC1AF9"/>
    <w:rsid w:val="00AC742D"/>
    <w:rsid w:val="00AC7DC9"/>
    <w:rsid w:val="00AD15CE"/>
    <w:rsid w:val="00AE14D7"/>
    <w:rsid w:val="00AF01AC"/>
    <w:rsid w:val="00AF3FE7"/>
    <w:rsid w:val="00AF7D0C"/>
    <w:rsid w:val="00B0574B"/>
    <w:rsid w:val="00B2037F"/>
    <w:rsid w:val="00B2495F"/>
    <w:rsid w:val="00B262BC"/>
    <w:rsid w:val="00B32691"/>
    <w:rsid w:val="00B36EDF"/>
    <w:rsid w:val="00B407F6"/>
    <w:rsid w:val="00B6045A"/>
    <w:rsid w:val="00B635E3"/>
    <w:rsid w:val="00B72B4F"/>
    <w:rsid w:val="00B835C0"/>
    <w:rsid w:val="00B876AF"/>
    <w:rsid w:val="00BA759E"/>
    <w:rsid w:val="00BB532F"/>
    <w:rsid w:val="00BC162D"/>
    <w:rsid w:val="00BC2AC8"/>
    <w:rsid w:val="00BC2FE4"/>
    <w:rsid w:val="00BD0732"/>
    <w:rsid w:val="00BD47E4"/>
    <w:rsid w:val="00BD4DDA"/>
    <w:rsid w:val="00BE4EAE"/>
    <w:rsid w:val="00BF58B8"/>
    <w:rsid w:val="00C03AFD"/>
    <w:rsid w:val="00C271F9"/>
    <w:rsid w:val="00C517B6"/>
    <w:rsid w:val="00C57424"/>
    <w:rsid w:val="00C63F0F"/>
    <w:rsid w:val="00C70636"/>
    <w:rsid w:val="00C70842"/>
    <w:rsid w:val="00CA616F"/>
    <w:rsid w:val="00CC76F2"/>
    <w:rsid w:val="00CE105E"/>
    <w:rsid w:val="00CE1E5E"/>
    <w:rsid w:val="00D22DA7"/>
    <w:rsid w:val="00D50A4E"/>
    <w:rsid w:val="00D55E55"/>
    <w:rsid w:val="00D663ED"/>
    <w:rsid w:val="00D67A17"/>
    <w:rsid w:val="00D74882"/>
    <w:rsid w:val="00D759EE"/>
    <w:rsid w:val="00D956AA"/>
    <w:rsid w:val="00DA45C4"/>
    <w:rsid w:val="00DA543F"/>
    <w:rsid w:val="00DA5C52"/>
    <w:rsid w:val="00DC0173"/>
    <w:rsid w:val="00DC11EA"/>
    <w:rsid w:val="00DC4056"/>
    <w:rsid w:val="00DC7E2A"/>
    <w:rsid w:val="00DE2472"/>
    <w:rsid w:val="00DE58C6"/>
    <w:rsid w:val="00DE6026"/>
    <w:rsid w:val="00DE6C80"/>
    <w:rsid w:val="00DE787F"/>
    <w:rsid w:val="00DF1540"/>
    <w:rsid w:val="00DF5EB4"/>
    <w:rsid w:val="00E00CE2"/>
    <w:rsid w:val="00E06730"/>
    <w:rsid w:val="00E25470"/>
    <w:rsid w:val="00E27471"/>
    <w:rsid w:val="00E44564"/>
    <w:rsid w:val="00E72D70"/>
    <w:rsid w:val="00E80A46"/>
    <w:rsid w:val="00E83B02"/>
    <w:rsid w:val="00E85FA0"/>
    <w:rsid w:val="00E87997"/>
    <w:rsid w:val="00E95F38"/>
    <w:rsid w:val="00EA7A67"/>
    <w:rsid w:val="00EC00A0"/>
    <w:rsid w:val="00EC0B04"/>
    <w:rsid w:val="00EC4A51"/>
    <w:rsid w:val="00EC5C1D"/>
    <w:rsid w:val="00ED176B"/>
    <w:rsid w:val="00F31B35"/>
    <w:rsid w:val="00F339CD"/>
    <w:rsid w:val="00F33A43"/>
    <w:rsid w:val="00F41650"/>
    <w:rsid w:val="00F47143"/>
    <w:rsid w:val="00F64E9B"/>
    <w:rsid w:val="00F71A60"/>
    <w:rsid w:val="00F9569D"/>
    <w:rsid w:val="00FC306C"/>
    <w:rsid w:val="00FC6457"/>
    <w:rsid w:val="00FD20FC"/>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27075"/>
  <w15:docId w15:val="{349E6761-2B8F-47AA-B23E-CAA5E937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3473B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473B4"/>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16" ma:contentTypeDescription="Create a new document." ma:contentTypeScope="" ma:versionID="6ee063417c2e2eaefed5ba9f9266c9ba">
  <xsd:schema xmlns:xsd="http://www.w3.org/2001/XMLSchema" xmlns:xs="http://www.w3.org/2001/XMLSchema" xmlns:p="http://schemas.microsoft.com/office/2006/metadata/properties" xmlns:ns2="2cb9c8c1-a3f8-48df-abd6-a25523cdf4f2" xmlns:ns3="558aa24c-d1f1-4f00-9011-17f3627ae038" targetNamespace="http://schemas.microsoft.com/office/2006/metadata/properties" ma:root="true" ma:fieldsID="db7be823227f639cf6e34b136a0a2fe1" ns2:_="" ns3:_="">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6DB6C-9CC4-4500-945F-A749D2272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c8c1-a3f8-48df-abd6-a25523cdf4f2"/>
    <ds:schemaRef ds:uri="558aa24c-d1f1-4f00-9011-17f3627a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A2502-40CB-4C11-AD2C-A108EF29AD9C}">
  <ds:schemaRefs>
    <ds:schemaRef ds:uri="http://schemas.openxmlformats.org/officeDocument/2006/bibliography"/>
  </ds:schemaRefs>
</ds:datastoreItem>
</file>

<file path=customXml/itemProps3.xml><?xml version="1.0" encoding="utf-8"?>
<ds:datastoreItem xmlns:ds="http://schemas.openxmlformats.org/officeDocument/2006/customXml" ds:itemID="{7D07C72A-01A6-46A7-8ECA-5408F0E87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Jane Donnelly</cp:lastModifiedBy>
  <cp:revision>2</cp:revision>
  <dcterms:created xsi:type="dcterms:W3CDTF">2024-10-16T21:36:00Z</dcterms:created>
  <dcterms:modified xsi:type="dcterms:W3CDTF">2024-10-16T21:36:00Z</dcterms:modified>
</cp:coreProperties>
</file>