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PSCGreen"/>
        <w:tblW w:w="10587" w:type="dxa"/>
        <w:tblLook w:val="04A0" w:firstRow="1" w:lastRow="0" w:firstColumn="1" w:lastColumn="0" w:noHBand="0" w:noVBand="1"/>
        <w:tblCaption w:val="PSC_Role_InformationTable"/>
        <w:tblDescription w:val="PSC_Role_InformationTable"/>
      </w:tblPr>
      <w:tblGrid>
        <w:gridCol w:w="4026"/>
        <w:gridCol w:w="6561"/>
      </w:tblGrid>
      <w:tr w:rsidR="00F52695" w:rsidRPr="00DC0173" w14:paraId="7ACB9955" w14:textId="77777777" w:rsidTr="5655D28A">
        <w:trPr>
          <w:cnfStyle w:val="100000000000" w:firstRow="1" w:lastRow="0" w:firstColumn="0" w:lastColumn="0" w:oddVBand="0" w:evenVBand="0" w:oddHBand="0" w:evenHBand="0" w:firstRowFirstColumn="0" w:firstRowLastColumn="0" w:lastRowFirstColumn="0" w:lastRowLastColumn="0"/>
        </w:trPr>
        <w:tc>
          <w:tcPr>
            <w:tcW w:w="4026" w:type="dxa"/>
            <w:vAlign w:val="center"/>
          </w:tcPr>
          <w:p w14:paraId="1367AFEC" w14:textId="77777777" w:rsidR="00F52695" w:rsidRPr="00DC0173" w:rsidRDefault="00F52695" w:rsidP="005421A6">
            <w:pPr>
              <w:pStyle w:val="TableTextWhite"/>
              <w:rPr>
                <w:b/>
              </w:rPr>
            </w:pPr>
            <w:bookmarkStart w:id="0" w:name="_Hlk17361692"/>
            <w:r>
              <w:rPr>
                <w:b/>
              </w:rPr>
              <w:t>Cluster</w:t>
            </w:r>
          </w:p>
        </w:tc>
        <w:tc>
          <w:tcPr>
            <w:tcW w:w="6561" w:type="dxa"/>
          </w:tcPr>
          <w:p w14:paraId="709567E8" w14:textId="7D659696" w:rsidR="5655D28A" w:rsidRDefault="5655D28A" w:rsidP="5655D28A">
            <w:pPr>
              <w:pStyle w:val="TableTextWhite"/>
              <w:rPr>
                <w:rFonts w:eastAsia="Arial" w:cs="Arial"/>
                <w:color w:val="FFFFFF" w:themeColor="background1"/>
              </w:rPr>
            </w:pPr>
            <w:r w:rsidRPr="5655D28A">
              <w:rPr>
                <w:rFonts w:eastAsia="Arial" w:cs="Arial"/>
                <w:b/>
                <w:bCs/>
                <w:color w:val="FFFFFF" w:themeColor="background1"/>
              </w:rPr>
              <w:t>Climate Change Energy, the Environment and Water</w:t>
            </w:r>
          </w:p>
        </w:tc>
      </w:tr>
      <w:tr w:rsidR="00F52695" w:rsidRPr="00DC0173" w14:paraId="3B6CD950" w14:textId="77777777" w:rsidTr="5655D28A">
        <w:tc>
          <w:tcPr>
            <w:tcW w:w="4026" w:type="dxa"/>
            <w:vAlign w:val="center"/>
          </w:tcPr>
          <w:p w14:paraId="6FC656E0" w14:textId="77777777" w:rsidR="00F52695" w:rsidRPr="00DC0173" w:rsidRDefault="00F52695" w:rsidP="005421A6">
            <w:pPr>
              <w:pStyle w:val="TableTextWhite"/>
              <w:rPr>
                <w:b/>
              </w:rPr>
            </w:pPr>
            <w:r>
              <w:rPr>
                <w:b/>
              </w:rPr>
              <w:t>Agency</w:t>
            </w:r>
          </w:p>
        </w:tc>
        <w:tc>
          <w:tcPr>
            <w:tcW w:w="6561" w:type="dxa"/>
          </w:tcPr>
          <w:p w14:paraId="344BCFC4" w14:textId="4BA058B5" w:rsidR="5655D28A" w:rsidRDefault="5655D28A" w:rsidP="5655D28A">
            <w:pPr>
              <w:pStyle w:val="TableTextWhite"/>
              <w:rPr>
                <w:rFonts w:eastAsia="Arial" w:cs="Arial"/>
                <w:color w:val="FFFFFF" w:themeColor="background1"/>
              </w:rPr>
            </w:pPr>
            <w:r w:rsidRPr="5655D28A">
              <w:rPr>
                <w:rFonts w:eastAsia="Arial" w:cs="Arial"/>
                <w:b/>
                <w:bCs/>
                <w:color w:val="FFFFFF" w:themeColor="background1"/>
              </w:rPr>
              <w:t>Department of Climate Change Energy, the Environment and Water</w:t>
            </w:r>
          </w:p>
        </w:tc>
      </w:tr>
      <w:tr w:rsidR="00F52695" w:rsidRPr="00DC0173" w14:paraId="3F014008" w14:textId="77777777" w:rsidTr="5655D28A">
        <w:tc>
          <w:tcPr>
            <w:tcW w:w="4026" w:type="dxa"/>
            <w:vAlign w:val="center"/>
          </w:tcPr>
          <w:p w14:paraId="59D994BF" w14:textId="0B471B1C" w:rsidR="00F52695" w:rsidRDefault="00F77982" w:rsidP="00F77982">
            <w:pPr>
              <w:pStyle w:val="TableTextWhite"/>
              <w:rPr>
                <w:b/>
              </w:rPr>
            </w:pPr>
            <w:r>
              <w:rPr>
                <w:b/>
              </w:rPr>
              <w:t xml:space="preserve">Division </w:t>
            </w:r>
            <w:r w:rsidR="00E5451F">
              <w:rPr>
                <w:b/>
              </w:rPr>
              <w:t>/ Team</w:t>
            </w:r>
          </w:p>
        </w:tc>
        <w:tc>
          <w:tcPr>
            <w:tcW w:w="6561" w:type="dxa"/>
          </w:tcPr>
          <w:p w14:paraId="2C50DABA" w14:textId="73329B95" w:rsidR="5655D28A" w:rsidRDefault="5655D28A" w:rsidP="5655D28A">
            <w:pPr>
              <w:pStyle w:val="TableTextWhite"/>
              <w:rPr>
                <w:rFonts w:eastAsia="Arial" w:cs="Arial"/>
                <w:color w:val="FFFFFF" w:themeColor="background1"/>
              </w:rPr>
            </w:pPr>
            <w:r w:rsidRPr="5655D28A">
              <w:rPr>
                <w:rFonts w:eastAsia="Arial" w:cs="Arial"/>
                <w:b/>
                <w:bCs/>
                <w:color w:val="FFFFFF" w:themeColor="background1"/>
              </w:rPr>
              <w:t>Energy, Climate Change and Sustainability (ECCS)</w:t>
            </w:r>
          </w:p>
        </w:tc>
      </w:tr>
      <w:tr w:rsidR="00F52695" w:rsidRPr="00DC0173" w14:paraId="00B0FBC6" w14:textId="77777777" w:rsidTr="5655D28A">
        <w:tc>
          <w:tcPr>
            <w:tcW w:w="4026" w:type="dxa"/>
            <w:vAlign w:val="center"/>
          </w:tcPr>
          <w:p w14:paraId="2E024075" w14:textId="77777777" w:rsidR="00F52695" w:rsidRDefault="00F52695" w:rsidP="005421A6">
            <w:pPr>
              <w:pStyle w:val="TableTextWhite"/>
              <w:rPr>
                <w:b/>
              </w:rPr>
            </w:pPr>
            <w:r>
              <w:rPr>
                <w:b/>
              </w:rPr>
              <w:t>Location</w:t>
            </w:r>
          </w:p>
        </w:tc>
        <w:tc>
          <w:tcPr>
            <w:tcW w:w="6561" w:type="dxa"/>
          </w:tcPr>
          <w:p w14:paraId="276FA245" w14:textId="6C6FD0CD" w:rsidR="00F52695" w:rsidRPr="00EC49F0" w:rsidRDefault="008B157E" w:rsidP="005421A6">
            <w:pPr>
              <w:pStyle w:val="TableTextWhite"/>
              <w:rPr>
                <w:b/>
                <w:bCs/>
                <w:color w:val="FFFFFF" w:themeColor="background1"/>
              </w:rPr>
            </w:pPr>
            <w:r>
              <w:rPr>
                <w:b/>
                <w:bCs/>
                <w:color w:val="FFFFFF" w:themeColor="background1"/>
              </w:rPr>
              <w:t>Any Location / Hybrid</w:t>
            </w:r>
          </w:p>
        </w:tc>
      </w:tr>
      <w:tr w:rsidR="00F52695" w:rsidRPr="00DC0173" w14:paraId="6D2874AC" w14:textId="77777777" w:rsidTr="5655D28A">
        <w:tc>
          <w:tcPr>
            <w:tcW w:w="4026" w:type="dxa"/>
            <w:vAlign w:val="center"/>
          </w:tcPr>
          <w:p w14:paraId="20B79214" w14:textId="77777777" w:rsidR="00F52695" w:rsidRPr="00DC0173" w:rsidRDefault="00F52695" w:rsidP="005421A6">
            <w:pPr>
              <w:pStyle w:val="TableTextWhite"/>
              <w:rPr>
                <w:b/>
              </w:rPr>
            </w:pPr>
            <w:r>
              <w:rPr>
                <w:b/>
              </w:rPr>
              <w:t>Classification/Grade/Band</w:t>
            </w:r>
          </w:p>
        </w:tc>
        <w:tc>
          <w:tcPr>
            <w:tcW w:w="6561" w:type="dxa"/>
          </w:tcPr>
          <w:p w14:paraId="3D6BD71E" w14:textId="5092D090" w:rsidR="00F52695" w:rsidRPr="00EC49F0" w:rsidRDefault="008B157E" w:rsidP="005421A6">
            <w:pPr>
              <w:pStyle w:val="TableTextWhite"/>
              <w:rPr>
                <w:b/>
                <w:bCs/>
                <w:color w:val="FFFFFF" w:themeColor="background1"/>
              </w:rPr>
            </w:pPr>
            <w:r>
              <w:rPr>
                <w:b/>
                <w:bCs/>
                <w:color w:val="FFFFFF" w:themeColor="background1"/>
              </w:rPr>
              <w:t>Environmental Officer 14</w:t>
            </w:r>
          </w:p>
        </w:tc>
      </w:tr>
      <w:tr w:rsidR="00F52695" w:rsidRPr="00DC0173" w14:paraId="0540DBE2" w14:textId="77777777" w:rsidTr="5655D28A">
        <w:tc>
          <w:tcPr>
            <w:tcW w:w="4026" w:type="dxa"/>
            <w:vAlign w:val="center"/>
          </w:tcPr>
          <w:p w14:paraId="4410D9AE" w14:textId="77777777" w:rsidR="00F52695" w:rsidRDefault="00F52695" w:rsidP="005421A6">
            <w:pPr>
              <w:pStyle w:val="TableTextWhite"/>
              <w:rPr>
                <w:b/>
              </w:rPr>
            </w:pPr>
            <w:r>
              <w:rPr>
                <w:b/>
              </w:rPr>
              <w:t>Role Number</w:t>
            </w:r>
          </w:p>
        </w:tc>
        <w:tc>
          <w:tcPr>
            <w:tcW w:w="6561" w:type="dxa"/>
          </w:tcPr>
          <w:p w14:paraId="557BB0F7" w14:textId="62948494" w:rsidR="00F52695" w:rsidRPr="00EC49F0" w:rsidRDefault="00FC699D" w:rsidP="005421A6">
            <w:pPr>
              <w:pStyle w:val="TableTextWhite"/>
              <w:rPr>
                <w:b/>
                <w:bCs/>
                <w:color w:val="FFFFFF" w:themeColor="background1"/>
              </w:rPr>
            </w:pPr>
            <w:r>
              <w:rPr>
                <w:b/>
                <w:bCs/>
                <w:color w:val="FFFFFF" w:themeColor="background1"/>
              </w:rPr>
              <w:t>TBC</w:t>
            </w:r>
          </w:p>
        </w:tc>
      </w:tr>
      <w:tr w:rsidR="00F52695" w:rsidRPr="00DC0173" w14:paraId="4E51262E" w14:textId="77777777" w:rsidTr="5655D28A">
        <w:tc>
          <w:tcPr>
            <w:tcW w:w="4026" w:type="dxa"/>
            <w:vAlign w:val="center"/>
          </w:tcPr>
          <w:p w14:paraId="24403303" w14:textId="77777777" w:rsidR="00F52695" w:rsidRPr="00DC0173" w:rsidRDefault="00F52695" w:rsidP="005421A6">
            <w:pPr>
              <w:pStyle w:val="TableTextWhite"/>
              <w:rPr>
                <w:b/>
              </w:rPr>
            </w:pPr>
            <w:r>
              <w:rPr>
                <w:b/>
              </w:rPr>
              <w:t>ANZSCO Code</w:t>
            </w:r>
          </w:p>
        </w:tc>
        <w:tc>
          <w:tcPr>
            <w:tcW w:w="6561" w:type="dxa"/>
          </w:tcPr>
          <w:p w14:paraId="4DF1BF9F" w14:textId="0F418472" w:rsidR="00F52695" w:rsidRPr="00EC49F0" w:rsidRDefault="00FC699D" w:rsidP="005421A6">
            <w:pPr>
              <w:pStyle w:val="TableTextWhite"/>
              <w:rPr>
                <w:b/>
                <w:bCs/>
                <w:color w:val="FFFFFF" w:themeColor="background1"/>
              </w:rPr>
            </w:pPr>
            <w:r>
              <w:rPr>
                <w:b/>
                <w:bCs/>
                <w:color w:val="FFFFFF" w:themeColor="background1"/>
              </w:rPr>
              <w:t>139999</w:t>
            </w:r>
          </w:p>
        </w:tc>
      </w:tr>
      <w:tr w:rsidR="00F52695" w:rsidRPr="00DC0173" w14:paraId="4F831901" w14:textId="77777777" w:rsidTr="5655D28A">
        <w:tc>
          <w:tcPr>
            <w:tcW w:w="4026" w:type="dxa"/>
            <w:vAlign w:val="center"/>
          </w:tcPr>
          <w:p w14:paraId="1A329060" w14:textId="77777777" w:rsidR="00F52695" w:rsidRPr="00DC0173" w:rsidRDefault="00F52695" w:rsidP="005421A6">
            <w:pPr>
              <w:pStyle w:val="TableTextWhite"/>
              <w:rPr>
                <w:b/>
              </w:rPr>
            </w:pPr>
            <w:r>
              <w:rPr>
                <w:b/>
              </w:rPr>
              <w:t>PCAT Code</w:t>
            </w:r>
          </w:p>
        </w:tc>
        <w:tc>
          <w:tcPr>
            <w:tcW w:w="6561" w:type="dxa"/>
          </w:tcPr>
          <w:p w14:paraId="20D9684D" w14:textId="6247452B" w:rsidR="00F52695" w:rsidRPr="00EC49F0" w:rsidRDefault="00E5451F" w:rsidP="005421A6">
            <w:pPr>
              <w:pStyle w:val="TableTextWhite"/>
              <w:rPr>
                <w:b/>
                <w:bCs/>
                <w:color w:val="FFFFFF" w:themeColor="background1"/>
              </w:rPr>
            </w:pPr>
            <w:r w:rsidRPr="00EC49F0">
              <w:rPr>
                <w:b/>
                <w:bCs/>
                <w:color w:val="FFFFFF" w:themeColor="background1"/>
              </w:rPr>
              <w:t>1119192</w:t>
            </w:r>
          </w:p>
        </w:tc>
      </w:tr>
      <w:tr w:rsidR="00F52695" w:rsidRPr="00DC0173" w14:paraId="7E94F3EA" w14:textId="77777777" w:rsidTr="5655D28A">
        <w:tc>
          <w:tcPr>
            <w:tcW w:w="4026" w:type="dxa"/>
            <w:vAlign w:val="center"/>
          </w:tcPr>
          <w:p w14:paraId="73631CB1" w14:textId="77777777" w:rsidR="00F52695" w:rsidRPr="00DC0173" w:rsidRDefault="00F52695" w:rsidP="005421A6">
            <w:pPr>
              <w:pStyle w:val="TableTextWhite"/>
              <w:rPr>
                <w:b/>
              </w:rPr>
            </w:pPr>
            <w:r>
              <w:rPr>
                <w:b/>
              </w:rPr>
              <w:t>Date of Approval</w:t>
            </w:r>
          </w:p>
        </w:tc>
        <w:tc>
          <w:tcPr>
            <w:tcW w:w="6561" w:type="dxa"/>
          </w:tcPr>
          <w:p w14:paraId="3C50B0A1" w14:textId="1BD0D686" w:rsidR="00F52695" w:rsidRPr="00EC49F0" w:rsidRDefault="008B157E" w:rsidP="00BA3862">
            <w:pPr>
              <w:pStyle w:val="TableTextWhite"/>
              <w:rPr>
                <w:b/>
                <w:bCs/>
                <w:color w:val="FFFFFF" w:themeColor="background1"/>
              </w:rPr>
            </w:pPr>
            <w:r w:rsidRPr="5655D28A">
              <w:rPr>
                <w:b/>
                <w:bCs/>
                <w:color w:val="FFFFFF" w:themeColor="background1"/>
              </w:rPr>
              <w:t>March 2023</w:t>
            </w:r>
            <w:r w:rsidR="6D6D9C3A" w:rsidRPr="5655D28A">
              <w:rPr>
                <w:b/>
                <w:bCs/>
                <w:color w:val="FFFFFF" w:themeColor="background1"/>
              </w:rPr>
              <w:t xml:space="preserve"> (updated October 2024)</w:t>
            </w:r>
          </w:p>
        </w:tc>
      </w:tr>
      <w:tr w:rsidR="00F52695" w:rsidRPr="00DC0173" w14:paraId="5F9148EF" w14:textId="77777777" w:rsidTr="5655D28A">
        <w:tc>
          <w:tcPr>
            <w:tcW w:w="4026" w:type="dxa"/>
            <w:vAlign w:val="center"/>
          </w:tcPr>
          <w:p w14:paraId="335E59A3" w14:textId="77777777" w:rsidR="00F52695" w:rsidRDefault="00F52695" w:rsidP="005421A6">
            <w:pPr>
              <w:pStyle w:val="TableTextWhite"/>
              <w:rPr>
                <w:b/>
              </w:rPr>
            </w:pPr>
            <w:r>
              <w:rPr>
                <w:b/>
              </w:rPr>
              <w:t>Agency Website</w:t>
            </w:r>
          </w:p>
        </w:tc>
        <w:tc>
          <w:tcPr>
            <w:tcW w:w="6561" w:type="dxa"/>
          </w:tcPr>
          <w:p w14:paraId="45A17EFB" w14:textId="5DB73017" w:rsidR="00F52695" w:rsidRPr="00EC49F0" w:rsidRDefault="0D516B28" w:rsidP="5655D28A">
            <w:pPr>
              <w:pStyle w:val="TableTextWhite"/>
            </w:pPr>
            <w:r w:rsidRPr="5655D28A">
              <w:rPr>
                <w:rFonts w:eastAsia="Arial" w:cs="Arial"/>
                <w:b/>
                <w:bCs/>
                <w:color w:val="FFFFFF" w:themeColor="background1"/>
              </w:rPr>
              <w:t>www.dcceew.nsw.gov.au</w:t>
            </w:r>
          </w:p>
        </w:tc>
      </w:tr>
      <w:bookmarkEnd w:id="0"/>
    </w:tbl>
    <w:p w14:paraId="63A7EC49" w14:textId="77777777" w:rsidR="00244BBF" w:rsidRPr="00B907F1" w:rsidRDefault="00244BBF" w:rsidP="00244BBF">
      <w:pPr>
        <w:tabs>
          <w:tab w:val="left" w:pos="2925"/>
        </w:tabs>
        <w:spacing w:after="0"/>
        <w:rPr>
          <w:rStyle w:val="Heading1Char"/>
          <w:sz w:val="16"/>
          <w:szCs w:val="16"/>
        </w:rPr>
      </w:pPr>
    </w:p>
    <w:p w14:paraId="77C1A775" w14:textId="22BEBB59" w:rsidR="0D516B28" w:rsidRDefault="0D516B28" w:rsidP="5655D28A">
      <w:pPr>
        <w:pStyle w:val="Heading1"/>
        <w:spacing w:before="91" w:line="276" w:lineRule="auto"/>
        <w:rPr>
          <w:rFonts w:eastAsia="Arial"/>
          <w:color w:val="111111"/>
          <w:sz w:val="22"/>
          <w:szCs w:val="22"/>
          <w:lang w:val="en-US"/>
        </w:rPr>
      </w:pPr>
      <w:r w:rsidRPr="5655D28A">
        <w:rPr>
          <w:rFonts w:eastAsia="Arial"/>
          <w:b w:val="0"/>
          <w:bCs w:val="0"/>
          <w:i/>
          <w:iCs/>
          <w:color w:val="111111"/>
          <w:sz w:val="22"/>
          <w:szCs w:val="22"/>
        </w:rPr>
        <w:t xml:space="preserve">Ensuring a sustainable NSW through climate change and energy action, water management, environment and heritage conservation and protection. </w:t>
      </w:r>
    </w:p>
    <w:p w14:paraId="2F7AE389" w14:textId="69C6B7BB" w:rsidR="0D516B28" w:rsidRDefault="0D516B28" w:rsidP="5655D28A">
      <w:pPr>
        <w:pStyle w:val="Heading1"/>
        <w:spacing w:before="91" w:line="276" w:lineRule="auto"/>
        <w:rPr>
          <w:rFonts w:eastAsia="Arial"/>
          <w:color w:val="111111"/>
          <w:sz w:val="24"/>
          <w:szCs w:val="24"/>
          <w:lang w:val="en-US"/>
        </w:rPr>
      </w:pPr>
      <w:r w:rsidRPr="5655D28A">
        <w:rPr>
          <w:rFonts w:eastAsia="Arial"/>
          <w:color w:val="111111"/>
          <w:sz w:val="24"/>
          <w:szCs w:val="24"/>
        </w:rPr>
        <w:t xml:space="preserve">Who we are </w:t>
      </w:r>
    </w:p>
    <w:p w14:paraId="135AD407" w14:textId="0B0874E8" w:rsidR="0D516B28" w:rsidRDefault="0D516B28" w:rsidP="5655D28A">
      <w:pPr>
        <w:pStyle w:val="Heading1"/>
        <w:spacing w:before="91" w:line="276" w:lineRule="auto"/>
        <w:rPr>
          <w:rFonts w:eastAsia="Arial"/>
          <w:color w:val="111111"/>
          <w:sz w:val="22"/>
          <w:szCs w:val="22"/>
          <w:lang w:val="en-US"/>
        </w:rPr>
      </w:pPr>
      <w:r w:rsidRPr="5655D28A">
        <w:rPr>
          <w:rFonts w:eastAsia="Arial"/>
          <w:b w:val="0"/>
          <w:bCs w:val="0"/>
          <w:color w:val="111111"/>
          <w:sz w:val="22"/>
          <w:szCs w:val="22"/>
        </w:rPr>
        <w:t xml:space="preserve">The NSW Department of Climate Change, Energy, the Environment and Water (DCCEEW) works to protect the state's environment and heritage.  It leads the way on climate change, driving the sustainable transition to a net zero economy, powered by affordable, reliable and clean energy. </w:t>
      </w:r>
    </w:p>
    <w:p w14:paraId="5E9C8C53" w14:textId="543C69ED" w:rsidR="0D516B28" w:rsidRDefault="0D516B28" w:rsidP="5655D28A">
      <w:pPr>
        <w:pStyle w:val="Heading1"/>
        <w:spacing w:before="91" w:line="276" w:lineRule="auto"/>
        <w:rPr>
          <w:rFonts w:eastAsia="Arial"/>
          <w:color w:val="111111"/>
          <w:sz w:val="22"/>
          <w:szCs w:val="22"/>
          <w:lang w:val="en-US"/>
        </w:rPr>
      </w:pPr>
      <w:r w:rsidRPr="5655D28A">
        <w:rPr>
          <w:rFonts w:eastAsia="Arial"/>
          <w:b w:val="0"/>
          <w:bCs w:val="0"/>
          <w:color w:val="111111"/>
          <w:sz w:val="22"/>
          <w:szCs w:val="22"/>
        </w:rPr>
        <w:t xml:space="preserve">DCCEEW conserves and protects the state's natural environment.  It manages the NSW national park estate, including its rich and diverse biodiversity and Aboriginal cultural heritage for future generations. </w:t>
      </w:r>
    </w:p>
    <w:p w14:paraId="021B79F9" w14:textId="5B194631" w:rsidR="0D516B28" w:rsidRDefault="0D516B28" w:rsidP="5655D28A">
      <w:pPr>
        <w:pStyle w:val="Heading1"/>
        <w:spacing w:before="91" w:line="276" w:lineRule="auto"/>
        <w:rPr>
          <w:rFonts w:eastAsia="Arial"/>
          <w:color w:val="111111"/>
          <w:sz w:val="22"/>
          <w:szCs w:val="22"/>
          <w:lang w:val="en-US"/>
        </w:rPr>
      </w:pPr>
      <w:r w:rsidRPr="5655D28A">
        <w:rPr>
          <w:rFonts w:eastAsia="Arial"/>
          <w:b w:val="0"/>
          <w:bCs w:val="0"/>
          <w:color w:val="111111"/>
          <w:sz w:val="22"/>
          <w:szCs w:val="22"/>
        </w:rPr>
        <w:t xml:space="preserve">DCCEEW also ensures sustainable management of water resources across the state, to support the environment, communities and industry. </w:t>
      </w:r>
    </w:p>
    <w:p w14:paraId="3DD3AA26" w14:textId="482082C5" w:rsidR="0D516B28" w:rsidRDefault="0D516B28" w:rsidP="5655D28A">
      <w:pPr>
        <w:tabs>
          <w:tab w:val="left" w:pos="2925"/>
        </w:tabs>
        <w:rPr>
          <w:rFonts w:eastAsia="Arial" w:cs="Arial"/>
          <w:color w:val="111111"/>
        </w:rPr>
      </w:pPr>
      <w:r w:rsidRPr="5655D28A">
        <w:rPr>
          <w:rFonts w:eastAsia="Arial" w:cs="Arial"/>
          <w:color w:val="111111"/>
          <w:lang w:val="en-AU"/>
        </w:rPr>
        <w:t>We acknowledge the ongoing custodial responsibilities of the Aboriginal peoples of NSW to care for Country and water and are committed to establishing meaningful partnerships with Aboriginal peoples in management of the environment.</w:t>
      </w:r>
    </w:p>
    <w:p w14:paraId="493414B1" w14:textId="77777777" w:rsidR="002D0FC9" w:rsidRPr="002D0FC9" w:rsidRDefault="002D0FC9" w:rsidP="002D0FC9">
      <w:pPr>
        <w:tabs>
          <w:tab w:val="left" w:pos="2925"/>
        </w:tabs>
        <w:spacing w:before="240" w:after="120"/>
        <w:rPr>
          <w:rFonts w:eastAsiaTheme="minorHAnsi" w:cs="Arial"/>
          <w:b/>
          <w:bCs/>
          <w:kern w:val="32"/>
          <w:sz w:val="26"/>
          <w:szCs w:val="32"/>
          <w:lang w:val="en-AU"/>
        </w:rPr>
      </w:pPr>
      <w:r w:rsidRPr="002D0FC9">
        <w:rPr>
          <w:rFonts w:eastAsiaTheme="minorHAnsi" w:cs="Arial"/>
          <w:b/>
          <w:bCs/>
          <w:kern w:val="32"/>
          <w:sz w:val="26"/>
          <w:szCs w:val="32"/>
          <w:lang w:val="en-AU"/>
        </w:rPr>
        <w:t>Primary purpose of the role</w:t>
      </w:r>
    </w:p>
    <w:p w14:paraId="6E0AA556" w14:textId="7458AA98" w:rsidR="002D0FC9" w:rsidRPr="002D0FC9" w:rsidRDefault="00201B55" w:rsidP="002D0FC9">
      <w:pPr>
        <w:autoSpaceDE w:val="0"/>
        <w:autoSpaceDN w:val="0"/>
        <w:adjustRightInd w:val="0"/>
        <w:spacing w:before="120"/>
        <w:ind w:right="281"/>
        <w:contextualSpacing/>
        <w:rPr>
          <w:rFonts w:eastAsia="Calibri"/>
          <w:bCs/>
          <w:spacing w:val="2"/>
        </w:rPr>
      </w:pPr>
      <w:r>
        <w:rPr>
          <w:rFonts w:eastAsia="Calibri"/>
          <w:bCs/>
          <w:spacing w:val="2"/>
        </w:rPr>
        <w:t xml:space="preserve">Lead and manage the safety and technical regulator and licensing team of pipelines and gas networks in NSW. As a leader and key technical expert, drive the </w:t>
      </w:r>
      <w:r w:rsidR="002D0FC9" w:rsidRPr="002D0FC9">
        <w:rPr>
          <w:rFonts w:eastAsia="Calibri"/>
          <w:bCs/>
          <w:spacing w:val="2"/>
        </w:rPr>
        <w:t xml:space="preserve">pipeline and </w:t>
      </w:r>
      <w:r>
        <w:rPr>
          <w:rFonts w:eastAsia="Calibri"/>
          <w:bCs/>
          <w:spacing w:val="2"/>
        </w:rPr>
        <w:t xml:space="preserve">gas </w:t>
      </w:r>
      <w:r w:rsidR="002D0FC9" w:rsidRPr="002D0FC9">
        <w:rPr>
          <w:rFonts w:eastAsia="Calibri"/>
          <w:bCs/>
          <w:spacing w:val="2"/>
        </w:rPr>
        <w:t>network strategic planning</w:t>
      </w:r>
      <w:r>
        <w:rPr>
          <w:rFonts w:eastAsia="Calibri"/>
          <w:bCs/>
          <w:spacing w:val="2"/>
        </w:rPr>
        <w:t xml:space="preserve"> and op</w:t>
      </w:r>
      <w:r w:rsidR="002D0FC9" w:rsidRPr="002D0FC9">
        <w:rPr>
          <w:rFonts w:eastAsia="Calibri"/>
          <w:bCs/>
          <w:spacing w:val="2"/>
        </w:rPr>
        <w:t xml:space="preserve">erational activities </w:t>
      </w:r>
      <w:r>
        <w:rPr>
          <w:rFonts w:eastAsia="Calibri"/>
          <w:bCs/>
          <w:spacing w:val="2"/>
        </w:rPr>
        <w:t xml:space="preserve">including </w:t>
      </w:r>
      <w:r w:rsidRPr="002D0FC9">
        <w:rPr>
          <w:rFonts w:eastAsia="Calibri"/>
          <w:bCs/>
          <w:spacing w:val="2"/>
        </w:rPr>
        <w:t>support</w:t>
      </w:r>
      <w:r>
        <w:rPr>
          <w:rFonts w:eastAsia="Calibri"/>
          <w:bCs/>
          <w:spacing w:val="2"/>
        </w:rPr>
        <w:t>ing</w:t>
      </w:r>
      <w:r w:rsidRPr="002D0FC9">
        <w:rPr>
          <w:rFonts w:eastAsia="Calibri"/>
          <w:bCs/>
          <w:spacing w:val="2"/>
        </w:rPr>
        <w:t xml:space="preserve"> and enhanc</w:t>
      </w:r>
      <w:r>
        <w:rPr>
          <w:rFonts w:eastAsia="Calibri"/>
          <w:bCs/>
          <w:spacing w:val="2"/>
        </w:rPr>
        <w:t>ing</w:t>
      </w:r>
      <w:r w:rsidRPr="002D0FC9">
        <w:rPr>
          <w:rFonts w:eastAsia="Calibri"/>
          <w:bCs/>
          <w:spacing w:val="2"/>
        </w:rPr>
        <w:t xml:space="preserve"> NSW </w:t>
      </w:r>
      <w:r>
        <w:rPr>
          <w:rFonts w:eastAsia="Calibri"/>
          <w:bCs/>
          <w:spacing w:val="2"/>
        </w:rPr>
        <w:t xml:space="preserve">framework and </w:t>
      </w:r>
      <w:r w:rsidRPr="002D0FC9">
        <w:rPr>
          <w:rFonts w:eastAsia="Calibri"/>
          <w:bCs/>
          <w:spacing w:val="2"/>
        </w:rPr>
        <w:t>requirements governing the safety</w:t>
      </w:r>
      <w:r>
        <w:rPr>
          <w:rFonts w:eastAsia="Calibri"/>
          <w:bCs/>
          <w:spacing w:val="2"/>
        </w:rPr>
        <w:t xml:space="preserve"> and </w:t>
      </w:r>
      <w:r w:rsidRPr="002D0FC9">
        <w:rPr>
          <w:rFonts w:eastAsia="Calibri"/>
          <w:bCs/>
          <w:spacing w:val="2"/>
        </w:rPr>
        <w:t xml:space="preserve">technical </w:t>
      </w:r>
      <w:r>
        <w:rPr>
          <w:rFonts w:eastAsia="Calibri"/>
          <w:bCs/>
          <w:spacing w:val="2"/>
        </w:rPr>
        <w:t xml:space="preserve">reliability </w:t>
      </w:r>
      <w:r w:rsidRPr="002D0FC9">
        <w:rPr>
          <w:rFonts w:eastAsia="Calibri"/>
          <w:bCs/>
          <w:spacing w:val="2"/>
        </w:rPr>
        <w:t xml:space="preserve">for pipelines and gas networks </w:t>
      </w:r>
      <w:r w:rsidR="002D0FC9" w:rsidRPr="002D0FC9">
        <w:rPr>
          <w:rFonts w:eastAsia="Calibri"/>
          <w:bCs/>
          <w:spacing w:val="2"/>
        </w:rPr>
        <w:t xml:space="preserve">and provide technical industry expertise and advice to ensure </w:t>
      </w:r>
      <w:r>
        <w:rPr>
          <w:rFonts w:eastAsia="Calibri"/>
          <w:bCs/>
          <w:spacing w:val="2"/>
        </w:rPr>
        <w:t>DCCEEW</w:t>
      </w:r>
      <w:r w:rsidR="002D0FC9" w:rsidRPr="002D0FC9">
        <w:rPr>
          <w:rFonts w:eastAsia="Calibri"/>
          <w:bCs/>
          <w:spacing w:val="2"/>
        </w:rPr>
        <w:t xml:space="preserve"> meets its legislative responsibilities.</w:t>
      </w:r>
    </w:p>
    <w:p w14:paraId="2975C8AF" w14:textId="77777777" w:rsidR="002D0FC9" w:rsidRPr="002D0FC9" w:rsidRDefault="002D0FC9" w:rsidP="002D0FC9">
      <w:pPr>
        <w:keepNext/>
        <w:spacing w:after="120" w:line="400" w:lineRule="atLeast"/>
        <w:outlineLvl w:val="0"/>
        <w:rPr>
          <w:rFonts w:eastAsiaTheme="minorHAnsi" w:cs="Arial"/>
          <w:b/>
          <w:bCs/>
          <w:kern w:val="32"/>
          <w:sz w:val="26"/>
          <w:szCs w:val="32"/>
          <w:lang w:val="en-AU"/>
        </w:rPr>
      </w:pPr>
      <w:r w:rsidRPr="002D0FC9">
        <w:rPr>
          <w:rFonts w:eastAsiaTheme="minorHAnsi" w:cs="Arial"/>
          <w:b/>
          <w:bCs/>
          <w:kern w:val="32"/>
          <w:sz w:val="26"/>
          <w:szCs w:val="32"/>
          <w:lang w:val="en-AU"/>
        </w:rPr>
        <w:t>Key accountabilities</w:t>
      </w:r>
    </w:p>
    <w:p w14:paraId="26A09F8B" w14:textId="1A17024A" w:rsidR="002D0FC9" w:rsidRPr="002D0FC9" w:rsidRDefault="002D0FC9" w:rsidP="002D0FC9">
      <w:pPr>
        <w:numPr>
          <w:ilvl w:val="0"/>
          <w:numId w:val="3"/>
        </w:numPr>
        <w:tabs>
          <w:tab w:val="left" w:pos="2925"/>
        </w:tabs>
        <w:ind w:left="720"/>
        <w:contextualSpacing/>
        <w:rPr>
          <w:rFonts w:ascii="Georgia" w:hAnsi="Georgia"/>
        </w:rPr>
      </w:pPr>
      <w:r w:rsidRPr="002D0FC9">
        <w:rPr>
          <w:rFonts w:cs="Arial"/>
        </w:rPr>
        <w:t xml:space="preserve">Manage </w:t>
      </w:r>
      <w:r w:rsidR="00201B55">
        <w:rPr>
          <w:rFonts w:cs="Arial"/>
        </w:rPr>
        <w:t xml:space="preserve">the delivery of </w:t>
      </w:r>
      <w:r w:rsidRPr="002D0FC9">
        <w:rPr>
          <w:rFonts w:cs="Arial"/>
        </w:rPr>
        <w:t>effective and efficient pipeline and network operational activities, including licensing administration, compliance and enforcement</w:t>
      </w:r>
      <w:r w:rsidRPr="002D0FC9">
        <w:rPr>
          <w:rFonts w:eastAsia="Calibri"/>
          <w:bCs/>
          <w:spacing w:val="2"/>
        </w:rPr>
        <w:t>.</w:t>
      </w:r>
    </w:p>
    <w:p w14:paraId="7B155349" w14:textId="3339BB4F" w:rsidR="002D0FC9" w:rsidRPr="002D0FC9" w:rsidRDefault="002D0FC9" w:rsidP="002D0FC9">
      <w:pPr>
        <w:numPr>
          <w:ilvl w:val="0"/>
          <w:numId w:val="3"/>
        </w:numPr>
        <w:tabs>
          <w:tab w:val="left" w:pos="2925"/>
        </w:tabs>
        <w:ind w:left="720"/>
        <w:contextualSpacing/>
        <w:rPr>
          <w:rFonts w:ascii="Georgia" w:hAnsi="Georgia"/>
        </w:rPr>
      </w:pPr>
      <w:r w:rsidRPr="002D0FC9">
        <w:rPr>
          <w:rFonts w:cs="Arial"/>
        </w:rPr>
        <w:lastRenderedPageBreak/>
        <w:t xml:space="preserve">Provide advice to </w:t>
      </w:r>
      <w:r w:rsidR="00201B55">
        <w:rPr>
          <w:rFonts w:cs="Arial"/>
        </w:rPr>
        <w:t>the Minister of Energy and DCCEEW executive</w:t>
      </w:r>
      <w:r w:rsidRPr="002D0FC9">
        <w:rPr>
          <w:rFonts w:cs="Arial"/>
        </w:rPr>
        <w:t xml:space="preserve">, through the preparation of </w:t>
      </w:r>
      <w:r w:rsidR="0050318C">
        <w:rPr>
          <w:rFonts w:cs="Arial"/>
        </w:rPr>
        <w:t xml:space="preserve">detailed and timely </w:t>
      </w:r>
      <w:r w:rsidRPr="002D0FC9">
        <w:rPr>
          <w:rFonts w:cs="Arial"/>
        </w:rPr>
        <w:t>submissions, reports, briefing notes, Cabinet Minutes and ministerial correspondence to support informed decision making.</w:t>
      </w:r>
    </w:p>
    <w:p w14:paraId="7C2915C5" w14:textId="34498C06" w:rsidR="002D0FC9" w:rsidRPr="002D0FC9" w:rsidRDefault="00201B55" w:rsidP="002D0FC9">
      <w:pPr>
        <w:numPr>
          <w:ilvl w:val="0"/>
          <w:numId w:val="3"/>
        </w:numPr>
        <w:tabs>
          <w:tab w:val="left" w:pos="2925"/>
        </w:tabs>
        <w:ind w:left="720"/>
        <w:contextualSpacing/>
        <w:rPr>
          <w:rFonts w:ascii="Georgia" w:hAnsi="Georgia"/>
        </w:rPr>
      </w:pPr>
      <w:r>
        <w:rPr>
          <w:rFonts w:cs="Arial"/>
        </w:rPr>
        <w:t xml:space="preserve">Manage directly and </w:t>
      </w:r>
      <w:r w:rsidR="002D0FC9" w:rsidRPr="002D0FC9">
        <w:rPr>
          <w:rFonts w:cs="Arial"/>
        </w:rPr>
        <w:t>provide technical input into and the development of key codes, guidelines and standards to support safe, reliable and secure industry pipeline and network operations.</w:t>
      </w:r>
    </w:p>
    <w:p w14:paraId="4F352951" w14:textId="45877753" w:rsidR="002D0FC9" w:rsidRPr="002D0FC9" w:rsidRDefault="00201B55" w:rsidP="002D0FC9">
      <w:pPr>
        <w:numPr>
          <w:ilvl w:val="0"/>
          <w:numId w:val="3"/>
        </w:numPr>
        <w:tabs>
          <w:tab w:val="left" w:pos="2925"/>
        </w:tabs>
        <w:ind w:left="720"/>
        <w:contextualSpacing/>
        <w:rPr>
          <w:rFonts w:ascii="Georgia" w:hAnsi="Georgia"/>
        </w:rPr>
      </w:pPr>
      <w:r>
        <w:rPr>
          <w:rFonts w:cs="Arial"/>
        </w:rPr>
        <w:t>Maintain high-level relationships and c</w:t>
      </w:r>
      <w:r w:rsidR="002D0FC9" w:rsidRPr="002D0FC9">
        <w:rPr>
          <w:rFonts w:cs="Arial"/>
        </w:rPr>
        <w:t>onsult with industry and participate on industry, government and standards committees, conferring with other state and inter-jurisdictional agencies and regulators to achieve a consistent approach across the industry.</w:t>
      </w:r>
    </w:p>
    <w:p w14:paraId="457EE0EB" w14:textId="4E887745" w:rsidR="002D0FC9" w:rsidRPr="002D0FC9" w:rsidRDefault="002D0FC9" w:rsidP="002D0FC9">
      <w:pPr>
        <w:numPr>
          <w:ilvl w:val="0"/>
          <w:numId w:val="3"/>
        </w:numPr>
        <w:tabs>
          <w:tab w:val="left" w:pos="2925"/>
        </w:tabs>
        <w:ind w:left="720"/>
        <w:contextualSpacing/>
        <w:rPr>
          <w:rFonts w:ascii="Georgia" w:hAnsi="Georgia"/>
        </w:rPr>
      </w:pPr>
      <w:r w:rsidRPr="002D0FC9">
        <w:rPr>
          <w:rFonts w:cs="Arial"/>
        </w:rPr>
        <w:t xml:space="preserve">Direct and lead audits, inspections, and investigations </w:t>
      </w:r>
      <w:r w:rsidR="004B2558">
        <w:rPr>
          <w:rFonts w:cs="Arial"/>
        </w:rPr>
        <w:t>related to licensed</w:t>
      </w:r>
      <w:r w:rsidRPr="002D0FC9">
        <w:rPr>
          <w:rFonts w:cs="Arial"/>
        </w:rPr>
        <w:t xml:space="preserve"> pipelines,</w:t>
      </w:r>
      <w:r w:rsidR="004B2558">
        <w:rPr>
          <w:rFonts w:cs="Arial"/>
        </w:rPr>
        <w:t xml:space="preserve"> gas</w:t>
      </w:r>
      <w:r w:rsidRPr="002D0FC9">
        <w:rPr>
          <w:rFonts w:cs="Arial"/>
        </w:rPr>
        <w:t xml:space="preserve"> networks and corrosion protection systems ensuring compliance with regulatory codes, standards, guidelines and approved infrastructure plans.</w:t>
      </w:r>
    </w:p>
    <w:p w14:paraId="2F875EB4" w14:textId="77777777" w:rsidR="002D0FC9" w:rsidRPr="002D0FC9" w:rsidRDefault="002D0FC9" w:rsidP="002D0FC9">
      <w:pPr>
        <w:numPr>
          <w:ilvl w:val="0"/>
          <w:numId w:val="3"/>
        </w:numPr>
        <w:tabs>
          <w:tab w:val="left" w:pos="2925"/>
        </w:tabs>
        <w:ind w:left="720"/>
        <w:contextualSpacing/>
        <w:rPr>
          <w:rFonts w:ascii="Georgia" w:hAnsi="Georgia"/>
        </w:rPr>
      </w:pPr>
      <w:r w:rsidRPr="002D0FC9">
        <w:rPr>
          <w:rFonts w:cs="Arial"/>
        </w:rPr>
        <w:t>Influence and champion technical and safety best practice with industry and recommending the leverage of regulatory powers when required to achieve safety outcomes for consumers.</w:t>
      </w:r>
    </w:p>
    <w:p w14:paraId="7748F63B" w14:textId="1B5D9669" w:rsidR="002D0FC9" w:rsidRPr="002D0FC9" w:rsidRDefault="002D0FC9" w:rsidP="002D0FC9">
      <w:pPr>
        <w:numPr>
          <w:ilvl w:val="0"/>
          <w:numId w:val="3"/>
        </w:numPr>
        <w:tabs>
          <w:tab w:val="left" w:pos="2925"/>
        </w:tabs>
        <w:ind w:left="720"/>
        <w:contextualSpacing/>
        <w:rPr>
          <w:rFonts w:ascii="Georgia" w:hAnsi="Georgia"/>
        </w:rPr>
      </w:pPr>
      <w:r w:rsidRPr="002D0FC9">
        <w:rPr>
          <w:rFonts w:cs="Arial"/>
        </w:rPr>
        <w:t xml:space="preserve">Manage a team of </w:t>
      </w:r>
      <w:r w:rsidR="00201B55">
        <w:rPr>
          <w:rFonts w:cs="Arial"/>
        </w:rPr>
        <w:t xml:space="preserve">subject matter and </w:t>
      </w:r>
      <w:r w:rsidRPr="002D0FC9">
        <w:rPr>
          <w:rFonts w:cs="Arial"/>
        </w:rPr>
        <w:t xml:space="preserve">technical experts in an agile and efficient manner, leveraging external subject matter expertise when required and assessing and </w:t>
      </w:r>
      <w:proofErr w:type="spellStart"/>
      <w:r w:rsidRPr="002D0FC9">
        <w:rPr>
          <w:rFonts w:cs="Arial"/>
        </w:rPr>
        <w:t>prioriti</w:t>
      </w:r>
      <w:r w:rsidR="00201B55">
        <w:rPr>
          <w:rFonts w:cs="Arial"/>
        </w:rPr>
        <w:t>s</w:t>
      </w:r>
      <w:r w:rsidRPr="002D0FC9">
        <w:rPr>
          <w:rFonts w:cs="Arial"/>
        </w:rPr>
        <w:t>ing</w:t>
      </w:r>
      <w:proofErr w:type="spellEnd"/>
      <w:r w:rsidRPr="002D0FC9">
        <w:rPr>
          <w:rFonts w:cs="Arial"/>
        </w:rPr>
        <w:t xml:space="preserve"> work to meet </w:t>
      </w:r>
      <w:r w:rsidR="00201B55">
        <w:rPr>
          <w:rFonts w:cs="Arial"/>
        </w:rPr>
        <w:t xml:space="preserve">dynamic </w:t>
      </w:r>
      <w:r w:rsidRPr="002D0FC9">
        <w:rPr>
          <w:rFonts w:cs="Arial"/>
        </w:rPr>
        <w:t>deadlines.</w:t>
      </w:r>
    </w:p>
    <w:p w14:paraId="451B2347" w14:textId="0894CAB2" w:rsidR="002D0FC9" w:rsidRPr="0050318C" w:rsidRDefault="002D0FC9" w:rsidP="002D0FC9">
      <w:pPr>
        <w:numPr>
          <w:ilvl w:val="0"/>
          <w:numId w:val="3"/>
        </w:numPr>
        <w:tabs>
          <w:tab w:val="left" w:pos="2925"/>
        </w:tabs>
        <w:ind w:left="720"/>
        <w:contextualSpacing/>
        <w:rPr>
          <w:rFonts w:ascii="Georgia" w:hAnsi="Georgia"/>
        </w:rPr>
      </w:pPr>
      <w:r w:rsidRPr="002D0FC9">
        <w:rPr>
          <w:rFonts w:cs="Arial"/>
        </w:rPr>
        <w:t xml:space="preserve">Inform departmental and cross agency </w:t>
      </w:r>
      <w:r w:rsidR="00EC7FD5">
        <w:rPr>
          <w:rFonts w:cs="Arial"/>
        </w:rPr>
        <w:t xml:space="preserve">teams and </w:t>
      </w:r>
      <w:r w:rsidRPr="002D0FC9">
        <w:rPr>
          <w:rFonts w:cs="Arial"/>
        </w:rPr>
        <w:t xml:space="preserve">programs, </w:t>
      </w:r>
      <w:r w:rsidR="00EC7FD5">
        <w:rPr>
          <w:rFonts w:cs="Arial"/>
        </w:rPr>
        <w:t xml:space="preserve">influence key related policy work and support </w:t>
      </w:r>
      <w:r w:rsidRPr="002D0FC9">
        <w:rPr>
          <w:rFonts w:cs="Arial"/>
        </w:rPr>
        <w:t>energy</w:t>
      </w:r>
      <w:r w:rsidR="00EC7FD5">
        <w:rPr>
          <w:rFonts w:cs="Arial"/>
        </w:rPr>
        <w:t xml:space="preserve"> security and</w:t>
      </w:r>
      <w:r w:rsidRPr="002D0FC9">
        <w:rPr>
          <w:rFonts w:cs="Arial"/>
        </w:rPr>
        <w:t xml:space="preserve"> emergency management functions to ensure operational constraints of industry assets are accounted for in government initiatives</w:t>
      </w:r>
      <w:r w:rsidR="00EC7FD5">
        <w:rPr>
          <w:rFonts w:cs="Arial"/>
        </w:rPr>
        <w:t xml:space="preserve"> and programs.</w:t>
      </w:r>
    </w:p>
    <w:p w14:paraId="5276400B" w14:textId="77777777" w:rsidR="0050318C" w:rsidRPr="002D0FC9" w:rsidRDefault="0050318C" w:rsidP="0050318C">
      <w:pPr>
        <w:tabs>
          <w:tab w:val="left" w:pos="2925"/>
        </w:tabs>
        <w:contextualSpacing/>
        <w:rPr>
          <w:rFonts w:ascii="Georgia" w:hAnsi="Georgia"/>
        </w:rPr>
      </w:pPr>
    </w:p>
    <w:p w14:paraId="3D253FB9" w14:textId="77777777" w:rsidR="002D0FC9" w:rsidRPr="002D0FC9" w:rsidRDefault="002D0FC9" w:rsidP="002D0FC9">
      <w:pPr>
        <w:tabs>
          <w:tab w:val="left" w:pos="2925"/>
        </w:tabs>
        <w:rPr>
          <w:rFonts w:eastAsiaTheme="minorHAnsi" w:cs="Arial"/>
          <w:b/>
          <w:bCs/>
          <w:kern w:val="32"/>
          <w:sz w:val="26"/>
          <w:szCs w:val="32"/>
          <w:lang w:val="en-AU"/>
        </w:rPr>
      </w:pPr>
      <w:r w:rsidRPr="002D0FC9">
        <w:rPr>
          <w:rFonts w:eastAsiaTheme="minorHAnsi" w:cs="Arial"/>
          <w:b/>
          <w:bCs/>
          <w:kern w:val="32"/>
          <w:sz w:val="26"/>
          <w:szCs w:val="32"/>
          <w:lang w:val="en-AU"/>
        </w:rPr>
        <w:t>Key challenges</w:t>
      </w:r>
    </w:p>
    <w:p w14:paraId="590A6962" w14:textId="655FCE47" w:rsidR="002D0FC9" w:rsidRPr="0050318C" w:rsidRDefault="002D0FC9" w:rsidP="002D0FC9">
      <w:pPr>
        <w:numPr>
          <w:ilvl w:val="0"/>
          <w:numId w:val="3"/>
        </w:numPr>
        <w:tabs>
          <w:tab w:val="left" w:pos="2925"/>
        </w:tabs>
        <w:ind w:left="720"/>
        <w:contextualSpacing/>
        <w:rPr>
          <w:rFonts w:cs="Arial"/>
        </w:rPr>
      </w:pPr>
      <w:r w:rsidRPr="0050318C">
        <w:rPr>
          <w:rFonts w:cs="Arial"/>
        </w:rPr>
        <w:t>Develop the strategic and operational activities plans in relation to the delivery of safety and technical regulation governance in the</w:t>
      </w:r>
      <w:r w:rsidR="004B2558">
        <w:rPr>
          <w:rFonts w:cs="Arial"/>
        </w:rPr>
        <w:t xml:space="preserve"> licensed</w:t>
      </w:r>
      <w:r w:rsidRPr="0050318C">
        <w:rPr>
          <w:rFonts w:cs="Arial"/>
        </w:rPr>
        <w:t xml:space="preserve"> pipeline and gas network </w:t>
      </w:r>
      <w:r w:rsidR="004B2558">
        <w:rPr>
          <w:rFonts w:cs="Arial"/>
        </w:rPr>
        <w:t>industries</w:t>
      </w:r>
      <w:r w:rsidRPr="0050318C">
        <w:rPr>
          <w:rFonts w:cs="Arial"/>
        </w:rPr>
        <w:t xml:space="preserve"> of NSW.</w:t>
      </w:r>
    </w:p>
    <w:p w14:paraId="7F79B1E2" w14:textId="77777777" w:rsidR="002D0FC9" w:rsidRPr="0050318C" w:rsidRDefault="002D0FC9" w:rsidP="002D0FC9">
      <w:pPr>
        <w:numPr>
          <w:ilvl w:val="0"/>
          <w:numId w:val="3"/>
        </w:numPr>
        <w:tabs>
          <w:tab w:val="left" w:pos="2925"/>
        </w:tabs>
        <w:ind w:left="720"/>
        <w:contextualSpacing/>
        <w:rPr>
          <w:rFonts w:cs="Arial"/>
        </w:rPr>
      </w:pPr>
      <w:r w:rsidRPr="0050318C">
        <w:rPr>
          <w:rFonts w:cs="Arial"/>
        </w:rPr>
        <w:t>Developing pragmatic solutions to regulatory barriers emerging as technology and consumer behavior changes the way pipelines and networks operate.</w:t>
      </w:r>
    </w:p>
    <w:p w14:paraId="6E1DF791" w14:textId="598B2D97" w:rsidR="002D0FC9" w:rsidRDefault="002D0FC9" w:rsidP="00D252D6">
      <w:pPr>
        <w:numPr>
          <w:ilvl w:val="0"/>
          <w:numId w:val="3"/>
        </w:numPr>
        <w:tabs>
          <w:tab w:val="left" w:pos="2925"/>
        </w:tabs>
        <w:ind w:left="720"/>
        <w:contextualSpacing/>
        <w:rPr>
          <w:rFonts w:cs="Arial"/>
        </w:rPr>
      </w:pPr>
      <w:r w:rsidRPr="0050318C">
        <w:rPr>
          <w:rFonts w:cs="Arial"/>
        </w:rPr>
        <w:t>Influencing and driv</w:t>
      </w:r>
      <w:r w:rsidR="00EC7FD5">
        <w:rPr>
          <w:rFonts w:cs="Arial"/>
        </w:rPr>
        <w:t>e</w:t>
      </w:r>
      <w:r w:rsidRPr="0050318C">
        <w:rPr>
          <w:rFonts w:cs="Arial"/>
        </w:rPr>
        <w:t xml:space="preserve"> tangible safety </w:t>
      </w:r>
      <w:r w:rsidR="00EC7FD5">
        <w:rPr>
          <w:rFonts w:cs="Arial"/>
        </w:rPr>
        <w:t xml:space="preserve">and reliability </w:t>
      </w:r>
      <w:r w:rsidRPr="0050318C">
        <w:rPr>
          <w:rFonts w:cs="Arial"/>
        </w:rPr>
        <w:t>outcomes for pipelines and networks consumers. Streamlining the pipeline and network safety and technical regulatory framework while maintaining strong safety practices.</w:t>
      </w:r>
      <w:r w:rsidR="0050318C">
        <w:rPr>
          <w:rFonts w:cs="Arial"/>
        </w:rPr>
        <w:t xml:space="preserve"> </w:t>
      </w:r>
      <w:r w:rsidRPr="0050318C">
        <w:rPr>
          <w:rFonts w:cs="Arial"/>
        </w:rPr>
        <w:t xml:space="preserve">Efficiently set high level direction, managing and lead a team in </w:t>
      </w:r>
      <w:proofErr w:type="gramStart"/>
      <w:r w:rsidRPr="0050318C">
        <w:rPr>
          <w:rFonts w:cs="Arial"/>
        </w:rPr>
        <w:t>an</w:t>
      </w:r>
      <w:proofErr w:type="gramEnd"/>
      <w:r w:rsidRPr="0050318C">
        <w:rPr>
          <w:rFonts w:cs="Arial"/>
        </w:rPr>
        <w:t xml:space="preserve"> </w:t>
      </w:r>
      <w:r w:rsidR="00EC7FD5">
        <w:rPr>
          <w:rFonts w:cs="Arial"/>
        </w:rPr>
        <w:t xml:space="preserve">dynamic and time critical </w:t>
      </w:r>
      <w:r w:rsidRPr="0050318C">
        <w:rPr>
          <w:rFonts w:cs="Arial"/>
        </w:rPr>
        <w:t xml:space="preserve">environment. </w:t>
      </w:r>
    </w:p>
    <w:p w14:paraId="5EFDA4E4" w14:textId="77777777" w:rsidR="0050318C" w:rsidRPr="0050318C" w:rsidRDefault="0050318C" w:rsidP="0050318C">
      <w:pPr>
        <w:tabs>
          <w:tab w:val="left" w:pos="2925"/>
        </w:tabs>
        <w:contextualSpacing/>
        <w:rPr>
          <w:rFonts w:cs="Arial"/>
        </w:rPr>
      </w:pPr>
    </w:p>
    <w:p w14:paraId="0EAF5536" w14:textId="77777777" w:rsidR="002D0FC9" w:rsidRPr="002D0FC9" w:rsidRDefault="002D0FC9" w:rsidP="002D0FC9">
      <w:pPr>
        <w:tabs>
          <w:tab w:val="left" w:pos="2925"/>
        </w:tabs>
        <w:spacing w:line="240" w:lineRule="auto"/>
        <w:rPr>
          <w:rFonts w:ascii="Georgia" w:hAnsi="Georgia"/>
          <w:b/>
          <w:sz w:val="28"/>
        </w:rPr>
      </w:pPr>
      <w:r w:rsidRPr="002D0FC9">
        <w:rPr>
          <w:rFonts w:eastAsiaTheme="minorHAnsi" w:cs="Arial"/>
          <w:b/>
          <w:bCs/>
          <w:kern w:val="32"/>
          <w:sz w:val="26"/>
          <w:szCs w:val="32"/>
          <w:lang w:val="en-AU"/>
        </w:rPr>
        <w:t>Key relationships</w:t>
      </w:r>
    </w:p>
    <w:tbl>
      <w:tblPr>
        <w:tblStyle w:val="PSCPurple"/>
        <w:tblW w:w="10587" w:type="dxa"/>
        <w:tblLayout w:type="fixed"/>
        <w:tblLook w:val="04A0" w:firstRow="1" w:lastRow="0" w:firstColumn="1" w:lastColumn="0" w:noHBand="0" w:noVBand="1"/>
        <w:tblCaption w:val="PSC_Key_RelationshipsTable"/>
        <w:tblDescription w:val="PSC_Key_RelationshipsTable"/>
      </w:tblPr>
      <w:tblGrid>
        <w:gridCol w:w="3601"/>
        <w:gridCol w:w="6986"/>
      </w:tblGrid>
      <w:tr w:rsidR="002D0FC9" w:rsidRPr="002D0FC9" w14:paraId="387322A1" w14:textId="77777777" w:rsidTr="5655D28A">
        <w:trPr>
          <w:cnfStyle w:val="100000000000" w:firstRow="1" w:lastRow="0" w:firstColumn="0" w:lastColumn="0" w:oddVBand="0" w:evenVBand="0" w:oddHBand="0" w:evenHBand="0" w:firstRowFirstColumn="0" w:firstRowLastColumn="0" w:lastRowFirstColumn="0" w:lastRowLastColumn="0"/>
          <w:tblHeader/>
        </w:trPr>
        <w:tc>
          <w:tcPr>
            <w:tcW w:w="3601" w:type="dxa"/>
          </w:tcPr>
          <w:p w14:paraId="7764C2DE" w14:textId="77777777" w:rsidR="002D0FC9" w:rsidRPr="002D0FC9" w:rsidRDefault="002D0FC9" w:rsidP="002D0FC9">
            <w:pPr>
              <w:spacing w:before="40" w:after="40" w:line="280" w:lineRule="atLeast"/>
              <w:rPr>
                <w:b/>
                <w:color w:val="FFFFFF"/>
              </w:rPr>
            </w:pPr>
            <w:r w:rsidRPr="002D0FC9">
              <w:rPr>
                <w:b/>
                <w:color w:val="FFFFFF"/>
              </w:rPr>
              <w:t>Who</w:t>
            </w:r>
          </w:p>
        </w:tc>
        <w:tc>
          <w:tcPr>
            <w:tcW w:w="6986" w:type="dxa"/>
          </w:tcPr>
          <w:p w14:paraId="6F94BF13" w14:textId="77777777" w:rsidR="002D0FC9" w:rsidRPr="002D0FC9" w:rsidRDefault="002D0FC9" w:rsidP="002D0FC9">
            <w:pPr>
              <w:spacing w:before="40" w:after="40" w:line="280" w:lineRule="atLeast"/>
              <w:rPr>
                <w:b/>
                <w:color w:val="FFFFFF"/>
              </w:rPr>
            </w:pPr>
            <w:r w:rsidRPr="002D0FC9">
              <w:rPr>
                <w:b/>
                <w:color w:val="FFFFFF"/>
              </w:rPr>
              <w:t xml:space="preserve">       Why</w:t>
            </w:r>
          </w:p>
        </w:tc>
      </w:tr>
      <w:tr w:rsidR="002D0FC9" w:rsidRPr="002D0FC9" w14:paraId="528F6514" w14:textId="77777777" w:rsidTr="5655D28A">
        <w:tc>
          <w:tcPr>
            <w:tcW w:w="3601" w:type="dxa"/>
            <w:shd w:val="clear" w:color="auto" w:fill="BCBEC0"/>
          </w:tcPr>
          <w:p w14:paraId="34045587" w14:textId="77777777" w:rsidR="002D0FC9" w:rsidRPr="002D0FC9" w:rsidRDefault="002D0FC9" w:rsidP="002D0FC9">
            <w:pPr>
              <w:keepNext/>
              <w:spacing w:before="40" w:after="40" w:line="280" w:lineRule="atLeast"/>
              <w:rPr>
                <w:b/>
              </w:rPr>
            </w:pPr>
            <w:r w:rsidRPr="002D0FC9">
              <w:rPr>
                <w:b/>
              </w:rPr>
              <w:t>Internal</w:t>
            </w:r>
          </w:p>
        </w:tc>
        <w:tc>
          <w:tcPr>
            <w:tcW w:w="6986" w:type="dxa"/>
            <w:shd w:val="clear" w:color="auto" w:fill="BCBEC0"/>
          </w:tcPr>
          <w:p w14:paraId="2551EA1F" w14:textId="77777777" w:rsidR="002D0FC9" w:rsidRPr="002D0FC9" w:rsidRDefault="002D0FC9" w:rsidP="002D0FC9">
            <w:pPr>
              <w:keepNext/>
              <w:spacing w:before="40" w:after="40" w:line="280" w:lineRule="atLeast"/>
              <w:rPr>
                <w:b/>
              </w:rPr>
            </w:pPr>
          </w:p>
        </w:tc>
      </w:tr>
      <w:tr w:rsidR="002D0FC9" w:rsidRPr="002D0FC9" w14:paraId="5EC7E546" w14:textId="77777777" w:rsidTr="5655D28A">
        <w:tc>
          <w:tcPr>
            <w:tcW w:w="3601" w:type="dxa"/>
            <w:tcBorders>
              <w:top w:val="single" w:sz="8" w:space="0" w:color="auto"/>
              <w:bottom w:val="single" w:sz="8" w:space="0" w:color="BCBEC0"/>
            </w:tcBorders>
          </w:tcPr>
          <w:p w14:paraId="6225847C" w14:textId="77777777" w:rsidR="002D0FC9" w:rsidRPr="002D0FC9" w:rsidRDefault="002D0FC9" w:rsidP="002D0FC9">
            <w:pPr>
              <w:spacing w:before="40" w:after="40" w:line="280" w:lineRule="atLeast"/>
            </w:pPr>
            <w:r w:rsidRPr="002D0FC9">
              <w:t>Executive Director</w:t>
            </w:r>
          </w:p>
        </w:tc>
        <w:tc>
          <w:tcPr>
            <w:tcW w:w="6986" w:type="dxa"/>
            <w:tcBorders>
              <w:top w:val="single" w:sz="8" w:space="0" w:color="auto"/>
              <w:bottom w:val="single" w:sz="8" w:space="0" w:color="BCBEC0"/>
            </w:tcBorders>
          </w:tcPr>
          <w:p w14:paraId="5458692E" w14:textId="2AB8BCDB" w:rsidR="002D0FC9" w:rsidRPr="002D0FC9" w:rsidRDefault="002D0FC9" w:rsidP="002D0FC9">
            <w:pPr>
              <w:numPr>
                <w:ilvl w:val="0"/>
                <w:numId w:val="3"/>
              </w:numPr>
              <w:spacing w:before="40" w:after="40" w:line="280" w:lineRule="atLeast"/>
              <w:ind w:left="720"/>
            </w:pPr>
            <w:r w:rsidRPr="002D0FC9">
              <w:t>Provide expert strategic and operational advice to inform decision-making by the Secretary and Minister on complex regulatory issues</w:t>
            </w:r>
            <w:r w:rsidR="0050318C">
              <w:t>.</w:t>
            </w:r>
          </w:p>
        </w:tc>
      </w:tr>
      <w:tr w:rsidR="002D0FC9" w:rsidRPr="002D0FC9" w14:paraId="76A6294C" w14:textId="77777777" w:rsidTr="5655D28A">
        <w:tc>
          <w:tcPr>
            <w:tcW w:w="3601" w:type="dxa"/>
            <w:tcBorders>
              <w:top w:val="single" w:sz="8" w:space="0" w:color="auto"/>
              <w:bottom w:val="single" w:sz="8" w:space="0" w:color="BCBEC0"/>
            </w:tcBorders>
          </w:tcPr>
          <w:p w14:paraId="35B386EC" w14:textId="77777777" w:rsidR="002D0FC9" w:rsidRPr="002D0FC9" w:rsidRDefault="002D0FC9" w:rsidP="002D0FC9">
            <w:pPr>
              <w:spacing w:before="40" w:after="40" w:line="280" w:lineRule="atLeast"/>
            </w:pPr>
            <w:r w:rsidRPr="002D0FC9">
              <w:t>Director</w:t>
            </w:r>
          </w:p>
        </w:tc>
        <w:tc>
          <w:tcPr>
            <w:tcW w:w="6986" w:type="dxa"/>
            <w:tcBorders>
              <w:top w:val="single" w:sz="8" w:space="0" w:color="auto"/>
              <w:bottom w:val="single" w:sz="8" w:space="0" w:color="BCBEC0"/>
            </w:tcBorders>
          </w:tcPr>
          <w:p w14:paraId="434BD311" w14:textId="77777777" w:rsidR="002D0FC9" w:rsidRPr="002D0FC9" w:rsidRDefault="002D0FC9" w:rsidP="002D0FC9">
            <w:pPr>
              <w:numPr>
                <w:ilvl w:val="0"/>
                <w:numId w:val="3"/>
              </w:numPr>
              <w:spacing w:before="40" w:after="40" w:line="280" w:lineRule="atLeast"/>
              <w:ind w:left="720"/>
            </w:pPr>
            <w:r w:rsidRPr="002D0FC9">
              <w:t>Provide expert strategic and operational advice to inform decision-making by the Secretary and Minister on complex regulatory issues</w:t>
            </w:r>
          </w:p>
          <w:p w14:paraId="4EED0A04" w14:textId="067481B7" w:rsidR="002D0FC9" w:rsidRPr="002D0FC9" w:rsidRDefault="002D0FC9" w:rsidP="002D0FC9">
            <w:pPr>
              <w:numPr>
                <w:ilvl w:val="0"/>
                <w:numId w:val="3"/>
              </w:numPr>
              <w:spacing w:before="40" w:after="40" w:line="280" w:lineRule="atLeast"/>
              <w:ind w:left="720"/>
            </w:pPr>
            <w:r w:rsidRPr="002D0FC9">
              <w:t xml:space="preserve">Provide operational updates and progress updates on </w:t>
            </w:r>
            <w:r w:rsidR="00EC7FD5">
              <w:t xml:space="preserve">work </w:t>
            </w:r>
            <w:r w:rsidRPr="002D0FC9">
              <w:t>programs</w:t>
            </w:r>
            <w:r w:rsidR="00EC7FD5">
              <w:t xml:space="preserve"> and broader initiatives</w:t>
            </w:r>
            <w:r w:rsidR="0050318C">
              <w:t>.</w:t>
            </w:r>
          </w:p>
        </w:tc>
      </w:tr>
      <w:tr w:rsidR="002D0FC9" w:rsidRPr="002D0FC9" w14:paraId="6979C412" w14:textId="77777777" w:rsidTr="5655D28A">
        <w:tc>
          <w:tcPr>
            <w:tcW w:w="3601" w:type="dxa"/>
            <w:tcBorders>
              <w:top w:val="single" w:sz="8" w:space="0" w:color="auto"/>
              <w:bottom w:val="single" w:sz="8" w:space="0" w:color="BCBEC0"/>
            </w:tcBorders>
          </w:tcPr>
          <w:p w14:paraId="5F8B2D63" w14:textId="77777777" w:rsidR="002D0FC9" w:rsidRPr="002D0FC9" w:rsidRDefault="002D0FC9" w:rsidP="5655D28A">
            <w:pPr>
              <w:spacing w:before="40" w:after="40" w:line="280" w:lineRule="atLeast"/>
            </w:pPr>
            <w:r w:rsidRPr="5655D28A">
              <w:t>Other Branch staff</w:t>
            </w:r>
          </w:p>
        </w:tc>
        <w:tc>
          <w:tcPr>
            <w:tcW w:w="6986" w:type="dxa"/>
            <w:tcBorders>
              <w:top w:val="single" w:sz="8" w:space="0" w:color="auto"/>
              <w:bottom w:val="single" w:sz="8" w:space="0" w:color="BCBEC0"/>
            </w:tcBorders>
          </w:tcPr>
          <w:p w14:paraId="795914A4" w14:textId="77777777" w:rsidR="002D0FC9" w:rsidRPr="002D0FC9" w:rsidRDefault="002D0FC9" w:rsidP="5655D28A">
            <w:pPr>
              <w:numPr>
                <w:ilvl w:val="0"/>
                <w:numId w:val="3"/>
              </w:numPr>
              <w:spacing w:before="40" w:after="40" w:line="280" w:lineRule="atLeast"/>
              <w:ind w:left="720"/>
            </w:pPr>
            <w:r w:rsidRPr="5655D28A">
              <w:t>Collaborate to ensure the effective implementation of sector-wide programs</w:t>
            </w:r>
          </w:p>
        </w:tc>
      </w:tr>
      <w:tr w:rsidR="002D0FC9" w:rsidRPr="002D0FC9" w14:paraId="6B0DB0B2" w14:textId="77777777" w:rsidTr="5655D28A">
        <w:tc>
          <w:tcPr>
            <w:tcW w:w="3601" w:type="dxa"/>
            <w:tcBorders>
              <w:top w:val="single" w:sz="8" w:space="0" w:color="auto"/>
              <w:bottom w:val="single" w:sz="8" w:space="0" w:color="BCBEC0"/>
            </w:tcBorders>
          </w:tcPr>
          <w:p w14:paraId="7F63E756" w14:textId="77777777" w:rsidR="002D0FC9" w:rsidRPr="002D0FC9" w:rsidRDefault="002D0FC9" w:rsidP="5655D28A">
            <w:pPr>
              <w:spacing w:before="40" w:after="40" w:line="280" w:lineRule="atLeast"/>
            </w:pPr>
            <w:r w:rsidRPr="5655D28A">
              <w:t>Team</w:t>
            </w:r>
          </w:p>
        </w:tc>
        <w:tc>
          <w:tcPr>
            <w:tcW w:w="6986" w:type="dxa"/>
            <w:tcBorders>
              <w:top w:val="single" w:sz="8" w:space="0" w:color="auto"/>
              <w:bottom w:val="single" w:sz="8" w:space="0" w:color="BCBEC0"/>
            </w:tcBorders>
          </w:tcPr>
          <w:p w14:paraId="36AED7A9" w14:textId="5F297796" w:rsidR="002D0FC9" w:rsidRPr="002D0FC9" w:rsidRDefault="002D0FC9" w:rsidP="5655D28A">
            <w:pPr>
              <w:numPr>
                <w:ilvl w:val="0"/>
                <w:numId w:val="3"/>
              </w:numPr>
              <w:spacing w:before="40" w:after="40" w:line="280" w:lineRule="atLeast"/>
              <w:ind w:left="720"/>
            </w:pPr>
            <w:r w:rsidRPr="5655D28A">
              <w:t xml:space="preserve">Lead the team </w:t>
            </w:r>
            <w:r w:rsidR="004B2558">
              <w:t xml:space="preserve">and direct </w:t>
            </w:r>
            <w:r w:rsidRPr="5655D28A">
              <w:t xml:space="preserve">adherence to the legislative responsibilities. </w:t>
            </w:r>
          </w:p>
          <w:p w14:paraId="6C944D54" w14:textId="77777777" w:rsidR="002D0FC9" w:rsidRPr="002D0FC9" w:rsidRDefault="002D0FC9" w:rsidP="5655D28A">
            <w:pPr>
              <w:numPr>
                <w:ilvl w:val="0"/>
                <w:numId w:val="3"/>
              </w:numPr>
              <w:spacing w:before="40" w:after="40" w:line="280" w:lineRule="atLeast"/>
              <w:ind w:left="720"/>
            </w:pPr>
            <w:r w:rsidRPr="5655D28A">
              <w:lastRenderedPageBreak/>
              <w:t>Establish expectations, set targets, monitor performance and provide effective feedback</w:t>
            </w:r>
          </w:p>
          <w:p w14:paraId="10676EAE" w14:textId="69A478EF" w:rsidR="002D0FC9" w:rsidRPr="002D0FC9" w:rsidRDefault="002D0FC9" w:rsidP="5655D28A">
            <w:pPr>
              <w:numPr>
                <w:ilvl w:val="0"/>
                <w:numId w:val="3"/>
              </w:numPr>
              <w:spacing w:before="40" w:after="40" w:line="280" w:lineRule="atLeast"/>
              <w:ind w:left="720"/>
            </w:pPr>
            <w:r w:rsidRPr="5655D28A">
              <w:t>Articulate standards of practice in terms of professional conduct, systemic integrity and independence</w:t>
            </w:r>
            <w:r w:rsidR="0050318C" w:rsidRPr="5655D28A">
              <w:t>.</w:t>
            </w:r>
          </w:p>
        </w:tc>
      </w:tr>
      <w:tr w:rsidR="002D0FC9" w:rsidRPr="002D0FC9" w14:paraId="5E3F0A56" w14:textId="77777777" w:rsidTr="5655D28A">
        <w:tc>
          <w:tcPr>
            <w:tcW w:w="3601" w:type="dxa"/>
            <w:shd w:val="clear" w:color="auto" w:fill="BCBEC0"/>
          </w:tcPr>
          <w:p w14:paraId="0740924E" w14:textId="77777777" w:rsidR="002D0FC9" w:rsidRPr="002D0FC9" w:rsidRDefault="002D0FC9" w:rsidP="5655D28A">
            <w:pPr>
              <w:keepNext/>
              <w:spacing w:before="40" w:after="40" w:line="280" w:lineRule="atLeast"/>
              <w:rPr>
                <w:b/>
                <w:bCs/>
              </w:rPr>
            </w:pPr>
            <w:r w:rsidRPr="5655D28A">
              <w:rPr>
                <w:b/>
                <w:bCs/>
              </w:rPr>
              <w:lastRenderedPageBreak/>
              <w:t>External</w:t>
            </w:r>
          </w:p>
        </w:tc>
        <w:tc>
          <w:tcPr>
            <w:tcW w:w="6986" w:type="dxa"/>
            <w:shd w:val="clear" w:color="auto" w:fill="BCBEC0"/>
          </w:tcPr>
          <w:p w14:paraId="533974B4" w14:textId="77777777" w:rsidR="002D0FC9" w:rsidRPr="002D0FC9" w:rsidRDefault="002D0FC9" w:rsidP="5655D28A">
            <w:pPr>
              <w:keepNext/>
              <w:spacing w:before="40" w:after="40" w:line="280" w:lineRule="atLeast"/>
              <w:rPr>
                <w:b/>
                <w:bCs/>
              </w:rPr>
            </w:pPr>
          </w:p>
        </w:tc>
      </w:tr>
      <w:tr w:rsidR="002D0FC9" w:rsidRPr="002D0FC9" w14:paraId="0E4B69F7" w14:textId="77777777" w:rsidTr="5655D28A">
        <w:tc>
          <w:tcPr>
            <w:tcW w:w="3601" w:type="dxa"/>
            <w:tcBorders>
              <w:top w:val="single" w:sz="8" w:space="0" w:color="auto"/>
              <w:bottom w:val="single" w:sz="8" w:space="0" w:color="BCBEC0"/>
            </w:tcBorders>
          </w:tcPr>
          <w:p w14:paraId="337C6321" w14:textId="77777777" w:rsidR="002D0FC9" w:rsidRPr="002D0FC9" w:rsidRDefault="002D0FC9" w:rsidP="5655D28A">
            <w:pPr>
              <w:spacing w:before="40" w:after="40" w:line="280" w:lineRule="atLeast"/>
            </w:pPr>
            <w:r w:rsidRPr="5655D28A">
              <w:t>Industry stakeholders</w:t>
            </w:r>
          </w:p>
        </w:tc>
        <w:tc>
          <w:tcPr>
            <w:tcW w:w="6986" w:type="dxa"/>
            <w:tcBorders>
              <w:top w:val="single" w:sz="8" w:space="0" w:color="auto"/>
              <w:bottom w:val="single" w:sz="8" w:space="0" w:color="BCBEC0"/>
            </w:tcBorders>
          </w:tcPr>
          <w:p w14:paraId="3EF8ACFD" w14:textId="7BF0C736" w:rsidR="00EC7FD5" w:rsidRDefault="00EC7FD5" w:rsidP="5655D28A">
            <w:pPr>
              <w:numPr>
                <w:ilvl w:val="0"/>
                <w:numId w:val="3"/>
              </w:numPr>
              <w:spacing w:before="40" w:after="40" w:line="280" w:lineRule="atLeast"/>
              <w:ind w:left="720"/>
            </w:pPr>
            <w:r>
              <w:t>Maintain strong ongoing relationships.</w:t>
            </w:r>
          </w:p>
          <w:p w14:paraId="45F3B351" w14:textId="3EA0EEDF" w:rsidR="002D0FC9" w:rsidRPr="002D0FC9" w:rsidRDefault="002D0FC9" w:rsidP="5655D28A">
            <w:pPr>
              <w:numPr>
                <w:ilvl w:val="0"/>
                <w:numId w:val="3"/>
              </w:numPr>
              <w:spacing w:before="40" w:after="40" w:line="280" w:lineRule="atLeast"/>
              <w:ind w:left="720"/>
            </w:pPr>
            <w:r w:rsidRPr="5655D28A">
              <w:t>Liaise with participants regarding regulatory obligations and processes</w:t>
            </w:r>
            <w:r w:rsidR="004B2558">
              <w:t>.</w:t>
            </w:r>
          </w:p>
          <w:p w14:paraId="31330B76" w14:textId="61459125" w:rsidR="002D0FC9" w:rsidRPr="002D0FC9" w:rsidRDefault="002D0FC9" w:rsidP="5655D28A">
            <w:pPr>
              <w:numPr>
                <w:ilvl w:val="0"/>
                <w:numId w:val="3"/>
              </w:numPr>
              <w:spacing w:before="40" w:after="40" w:line="280" w:lineRule="atLeast"/>
              <w:ind w:left="720"/>
            </w:pPr>
            <w:r w:rsidRPr="5655D28A">
              <w:t>Seek expert industry input into the development of policy and programs to address energy market transition challenges and opportunities</w:t>
            </w:r>
            <w:r w:rsidR="0050318C" w:rsidRPr="5655D28A">
              <w:t>.</w:t>
            </w:r>
          </w:p>
        </w:tc>
      </w:tr>
      <w:tr w:rsidR="002D0FC9" w:rsidRPr="002D0FC9" w14:paraId="3149EEFA" w14:textId="77777777" w:rsidTr="5655D28A">
        <w:tc>
          <w:tcPr>
            <w:tcW w:w="3601" w:type="dxa"/>
            <w:tcBorders>
              <w:top w:val="single" w:sz="8" w:space="0" w:color="auto"/>
              <w:bottom w:val="single" w:sz="8" w:space="0" w:color="BCBEC0"/>
            </w:tcBorders>
          </w:tcPr>
          <w:p w14:paraId="7E2CCFC4" w14:textId="77777777" w:rsidR="002D0FC9" w:rsidRPr="002D0FC9" w:rsidRDefault="002D0FC9" w:rsidP="5655D28A">
            <w:pPr>
              <w:spacing w:before="40" w:after="40" w:line="280" w:lineRule="atLeast"/>
            </w:pPr>
            <w:r w:rsidRPr="5655D28A">
              <w:t>Government agencies, customer groups, environmental and consumer groups, retail associations, energy market participants and energy associations</w:t>
            </w:r>
          </w:p>
        </w:tc>
        <w:tc>
          <w:tcPr>
            <w:tcW w:w="6986" w:type="dxa"/>
            <w:tcBorders>
              <w:top w:val="single" w:sz="8" w:space="0" w:color="auto"/>
              <w:bottom w:val="single" w:sz="8" w:space="0" w:color="BCBEC0"/>
            </w:tcBorders>
          </w:tcPr>
          <w:p w14:paraId="182B8466" w14:textId="77777777" w:rsidR="002D0FC9" w:rsidRPr="002D0FC9" w:rsidRDefault="002D0FC9" w:rsidP="5655D28A">
            <w:pPr>
              <w:numPr>
                <w:ilvl w:val="0"/>
                <w:numId w:val="3"/>
              </w:numPr>
              <w:spacing w:before="40" w:after="40" w:line="280" w:lineRule="atLeast"/>
              <w:ind w:left="720"/>
            </w:pPr>
            <w:r w:rsidRPr="5655D28A">
              <w:t>Collaborate to ensure consistent development and implementation of agreed policy, program and regulatory approaches.</w:t>
            </w:r>
          </w:p>
          <w:p w14:paraId="5882E9A3" w14:textId="3C135F68" w:rsidR="002D0FC9" w:rsidRPr="002D0FC9" w:rsidRDefault="002D0FC9" w:rsidP="5655D28A">
            <w:pPr>
              <w:numPr>
                <w:ilvl w:val="0"/>
                <w:numId w:val="3"/>
              </w:numPr>
              <w:spacing w:before="40" w:after="40" w:line="280" w:lineRule="atLeast"/>
              <w:ind w:left="720"/>
            </w:pPr>
            <w:r w:rsidRPr="5655D28A">
              <w:t>Lead and participate in forums, groups and discussions to share information, represent the Department and obtain feedback regarding compliance interventions</w:t>
            </w:r>
            <w:r w:rsidR="0050318C" w:rsidRPr="5655D28A">
              <w:t>.</w:t>
            </w:r>
          </w:p>
        </w:tc>
      </w:tr>
    </w:tbl>
    <w:p w14:paraId="7C61C1B6" w14:textId="77777777" w:rsidR="002D0FC9" w:rsidRPr="002D0FC9" w:rsidRDefault="002D0FC9" w:rsidP="002D0FC9"/>
    <w:p w14:paraId="4D515B9A" w14:textId="77777777" w:rsidR="002D0FC9" w:rsidRPr="002D0FC9" w:rsidRDefault="002D0FC9" w:rsidP="002D0FC9">
      <w:pPr>
        <w:keepNext/>
        <w:spacing w:after="120" w:line="400" w:lineRule="atLeast"/>
        <w:outlineLvl w:val="0"/>
        <w:rPr>
          <w:rFonts w:eastAsiaTheme="minorHAnsi" w:cs="Arial"/>
          <w:b/>
          <w:bCs/>
          <w:kern w:val="32"/>
          <w:sz w:val="28"/>
          <w:szCs w:val="32"/>
          <w:lang w:val="en-AU"/>
        </w:rPr>
      </w:pPr>
      <w:r w:rsidRPr="002D0FC9">
        <w:rPr>
          <w:rFonts w:eastAsiaTheme="minorHAnsi" w:cs="Arial"/>
          <w:b/>
          <w:bCs/>
          <w:kern w:val="32"/>
          <w:sz w:val="26"/>
          <w:szCs w:val="32"/>
          <w:lang w:val="en-AU"/>
        </w:rPr>
        <w:t>Role dimensions</w:t>
      </w:r>
    </w:p>
    <w:p w14:paraId="4533FFC8" w14:textId="77777777" w:rsidR="002D0FC9" w:rsidRPr="002D0FC9" w:rsidRDefault="002D0FC9" w:rsidP="002D0FC9">
      <w:pPr>
        <w:keepNext/>
        <w:spacing w:after="120" w:line="260" w:lineRule="atLeast"/>
        <w:outlineLvl w:val="1"/>
        <w:rPr>
          <w:rFonts w:eastAsiaTheme="minorHAnsi" w:cs="Arial"/>
          <w:b/>
          <w:bCs/>
          <w:iCs/>
          <w:color w:val="6D6E71"/>
          <w:sz w:val="24"/>
          <w:szCs w:val="28"/>
          <w:lang w:val="en-AU"/>
        </w:rPr>
      </w:pPr>
      <w:r w:rsidRPr="002D0FC9">
        <w:rPr>
          <w:rFonts w:eastAsiaTheme="minorHAnsi" w:cs="Arial"/>
          <w:b/>
          <w:bCs/>
          <w:iCs/>
          <w:color w:val="6D6E71"/>
          <w:sz w:val="24"/>
          <w:szCs w:val="28"/>
          <w:lang w:val="en-AU"/>
        </w:rPr>
        <w:t>Decision making</w:t>
      </w:r>
    </w:p>
    <w:p w14:paraId="76E87784" w14:textId="3829DE14" w:rsidR="002D0FC9" w:rsidRPr="002D0FC9" w:rsidRDefault="002D0FC9" w:rsidP="002D0FC9">
      <w:pPr>
        <w:numPr>
          <w:ilvl w:val="0"/>
          <w:numId w:val="44"/>
        </w:numPr>
        <w:contextualSpacing/>
        <w:rPr>
          <w:rFonts w:cs="Arial"/>
          <w:szCs w:val="26"/>
        </w:rPr>
      </w:pPr>
      <w:r w:rsidRPr="002D0FC9">
        <w:rPr>
          <w:rFonts w:cs="Arial"/>
          <w:szCs w:val="26"/>
        </w:rPr>
        <w:t xml:space="preserve">Has autonomy to drive the delivery of </w:t>
      </w:r>
      <w:r w:rsidR="004B2558">
        <w:rPr>
          <w:rFonts w:cs="Arial"/>
          <w:szCs w:val="26"/>
        </w:rPr>
        <w:t xml:space="preserve">licensed </w:t>
      </w:r>
      <w:r w:rsidRPr="002D0FC9">
        <w:rPr>
          <w:rFonts w:cs="Arial"/>
          <w:szCs w:val="26"/>
        </w:rPr>
        <w:t>pipeline and</w:t>
      </w:r>
      <w:r w:rsidR="004B2558">
        <w:rPr>
          <w:rFonts w:cs="Arial"/>
          <w:szCs w:val="26"/>
        </w:rPr>
        <w:t xml:space="preserve"> gas</w:t>
      </w:r>
      <w:r w:rsidRPr="002D0FC9">
        <w:rPr>
          <w:rFonts w:cs="Arial"/>
          <w:szCs w:val="26"/>
        </w:rPr>
        <w:t xml:space="preserve"> network safety and technical regulatory processes and make day to day decisions. Defers to Director for decisions which may have impact at an </w:t>
      </w:r>
      <w:proofErr w:type="spellStart"/>
      <w:r w:rsidRPr="002D0FC9">
        <w:rPr>
          <w:rFonts w:cs="Arial"/>
          <w:szCs w:val="26"/>
        </w:rPr>
        <w:t>organisational</w:t>
      </w:r>
      <w:proofErr w:type="spellEnd"/>
      <w:r w:rsidRPr="002D0FC9">
        <w:rPr>
          <w:rFonts w:cs="Arial"/>
          <w:szCs w:val="26"/>
        </w:rPr>
        <w:t xml:space="preserve"> level. </w:t>
      </w:r>
    </w:p>
    <w:p w14:paraId="4F3DF751" w14:textId="5149F653" w:rsidR="002D0FC9" w:rsidRPr="002D0FC9" w:rsidRDefault="002D0FC9" w:rsidP="002D0FC9">
      <w:pPr>
        <w:numPr>
          <w:ilvl w:val="0"/>
          <w:numId w:val="44"/>
        </w:numPr>
        <w:contextualSpacing/>
        <w:rPr>
          <w:rFonts w:cs="Arial"/>
          <w:szCs w:val="26"/>
        </w:rPr>
      </w:pPr>
      <w:r w:rsidRPr="002D0FC9">
        <w:rPr>
          <w:rFonts w:cs="Arial"/>
          <w:szCs w:val="26"/>
        </w:rPr>
        <w:t xml:space="preserve">Identifies opportunities to improve the safety and technical regulation of </w:t>
      </w:r>
      <w:r w:rsidR="004B2558">
        <w:rPr>
          <w:rFonts w:cs="Arial"/>
          <w:szCs w:val="26"/>
        </w:rPr>
        <w:t xml:space="preserve">licensed </w:t>
      </w:r>
      <w:r w:rsidRPr="002D0FC9">
        <w:rPr>
          <w:rFonts w:cs="Arial"/>
          <w:szCs w:val="26"/>
        </w:rPr>
        <w:t xml:space="preserve">pipelines and </w:t>
      </w:r>
      <w:r w:rsidR="004B2558">
        <w:rPr>
          <w:rFonts w:cs="Arial"/>
          <w:szCs w:val="26"/>
        </w:rPr>
        <w:t xml:space="preserve">gas </w:t>
      </w:r>
      <w:r w:rsidRPr="002D0FC9">
        <w:rPr>
          <w:rFonts w:cs="Arial"/>
          <w:szCs w:val="26"/>
        </w:rPr>
        <w:t>networks.</w:t>
      </w:r>
    </w:p>
    <w:p w14:paraId="1745BBB7" w14:textId="77777777" w:rsidR="002D0FC9" w:rsidRPr="002D0FC9" w:rsidRDefault="002D0FC9" w:rsidP="002D0FC9">
      <w:pPr>
        <w:numPr>
          <w:ilvl w:val="0"/>
          <w:numId w:val="44"/>
        </w:numPr>
        <w:contextualSpacing/>
        <w:rPr>
          <w:rFonts w:cs="Arial"/>
          <w:szCs w:val="26"/>
        </w:rPr>
      </w:pPr>
      <w:r w:rsidRPr="002D0FC9">
        <w:rPr>
          <w:rFonts w:cs="Arial"/>
          <w:szCs w:val="26"/>
        </w:rPr>
        <w:t>Oversees the establishment of policies, procedures, systems and processes with regards to the safe and technical operations of pipelines and networks.</w:t>
      </w:r>
    </w:p>
    <w:p w14:paraId="693F146C" w14:textId="77777777" w:rsidR="002D0FC9" w:rsidRPr="002D0FC9" w:rsidRDefault="002D0FC9" w:rsidP="002D0FC9">
      <w:pPr>
        <w:keepNext/>
        <w:spacing w:after="120" w:line="260" w:lineRule="atLeast"/>
        <w:outlineLvl w:val="1"/>
        <w:rPr>
          <w:rFonts w:eastAsiaTheme="minorHAnsi" w:cs="Arial"/>
          <w:b/>
          <w:bCs/>
          <w:iCs/>
          <w:color w:val="6D6E71"/>
          <w:sz w:val="24"/>
          <w:szCs w:val="28"/>
          <w:lang w:val="en-AU"/>
        </w:rPr>
      </w:pPr>
      <w:r w:rsidRPr="002D0FC9">
        <w:rPr>
          <w:rFonts w:eastAsiaTheme="minorHAnsi" w:cs="Arial"/>
          <w:b/>
          <w:bCs/>
          <w:iCs/>
          <w:color w:val="6D6E71"/>
          <w:sz w:val="24"/>
          <w:szCs w:val="28"/>
          <w:lang w:val="en-AU"/>
        </w:rPr>
        <w:t>Reporting line</w:t>
      </w:r>
    </w:p>
    <w:p w14:paraId="33FF753C" w14:textId="4CCD9AD3" w:rsidR="002D0FC9" w:rsidRPr="002D0FC9" w:rsidRDefault="002D0FC9" w:rsidP="002D0FC9">
      <w:pPr>
        <w:rPr>
          <w:rFonts w:cs="Arial"/>
          <w:szCs w:val="26"/>
        </w:rPr>
      </w:pPr>
      <w:r w:rsidRPr="002D0FC9">
        <w:rPr>
          <w:rFonts w:cs="Arial"/>
          <w:szCs w:val="26"/>
        </w:rPr>
        <w:t>Director Energy Operations</w:t>
      </w:r>
    </w:p>
    <w:p w14:paraId="6A415E41" w14:textId="77777777" w:rsidR="002D0FC9" w:rsidRPr="002D0FC9" w:rsidRDefault="002D0FC9" w:rsidP="002D0FC9">
      <w:pPr>
        <w:keepNext/>
        <w:spacing w:after="120" w:line="260" w:lineRule="atLeast"/>
        <w:outlineLvl w:val="1"/>
        <w:rPr>
          <w:rFonts w:eastAsiaTheme="minorHAnsi" w:cs="Arial"/>
          <w:b/>
          <w:bCs/>
          <w:iCs/>
          <w:color w:val="6D6E71"/>
          <w:sz w:val="24"/>
          <w:szCs w:val="28"/>
          <w:lang w:val="en-AU"/>
        </w:rPr>
      </w:pPr>
      <w:r w:rsidRPr="002D0FC9">
        <w:rPr>
          <w:rFonts w:eastAsiaTheme="minorHAnsi" w:cs="Arial"/>
          <w:b/>
          <w:bCs/>
          <w:iCs/>
          <w:color w:val="6D6E71"/>
          <w:sz w:val="24"/>
          <w:szCs w:val="28"/>
          <w:lang w:val="en-AU"/>
        </w:rPr>
        <w:t>Direct reports</w:t>
      </w:r>
    </w:p>
    <w:p w14:paraId="68C9CD2F" w14:textId="77777777" w:rsidR="002D0FC9" w:rsidRPr="002D0FC9" w:rsidRDefault="002D0FC9" w:rsidP="002D0FC9">
      <w:pPr>
        <w:rPr>
          <w:rFonts w:cs="Arial"/>
          <w:szCs w:val="26"/>
        </w:rPr>
      </w:pPr>
      <w:r w:rsidRPr="002D0FC9">
        <w:rPr>
          <w:rFonts w:cs="Arial"/>
          <w:szCs w:val="26"/>
        </w:rPr>
        <w:t xml:space="preserve">3 or more direct reports </w:t>
      </w:r>
    </w:p>
    <w:p w14:paraId="20D181A8" w14:textId="77777777" w:rsidR="002D0FC9" w:rsidRPr="002D0FC9" w:rsidRDefault="002D0FC9" w:rsidP="002D0FC9">
      <w:pPr>
        <w:keepNext/>
        <w:spacing w:after="120" w:line="260" w:lineRule="atLeast"/>
        <w:outlineLvl w:val="1"/>
        <w:rPr>
          <w:rFonts w:eastAsiaTheme="minorHAnsi" w:cs="Arial"/>
          <w:b/>
          <w:bCs/>
          <w:iCs/>
          <w:color w:val="6D6E71"/>
          <w:sz w:val="24"/>
          <w:szCs w:val="28"/>
          <w:lang w:val="en-AU"/>
        </w:rPr>
      </w:pPr>
      <w:r w:rsidRPr="002D0FC9">
        <w:rPr>
          <w:rFonts w:eastAsiaTheme="minorHAnsi" w:cs="Arial"/>
          <w:b/>
          <w:bCs/>
          <w:iCs/>
          <w:color w:val="6D6E71"/>
          <w:sz w:val="24"/>
          <w:szCs w:val="28"/>
          <w:lang w:val="en-AU"/>
        </w:rPr>
        <w:t>Budget/Expenditure</w:t>
      </w:r>
    </w:p>
    <w:p w14:paraId="2067CDFE" w14:textId="1BCAC3FE" w:rsidR="002D0FC9" w:rsidRPr="002D0FC9" w:rsidRDefault="00EC7FD5" w:rsidP="002D0FC9">
      <w:pPr>
        <w:rPr>
          <w:rFonts w:cs="Arial"/>
          <w:szCs w:val="26"/>
        </w:rPr>
      </w:pPr>
      <w:r>
        <w:rPr>
          <w:rFonts w:cs="Arial"/>
          <w:szCs w:val="26"/>
        </w:rPr>
        <w:t>As per yearly operational and labor budget allotment</w:t>
      </w:r>
    </w:p>
    <w:p w14:paraId="49565972" w14:textId="77777777" w:rsidR="002D0FC9" w:rsidRPr="002D0FC9" w:rsidRDefault="002D0FC9" w:rsidP="002D0FC9">
      <w:pPr>
        <w:tabs>
          <w:tab w:val="left" w:pos="2925"/>
        </w:tabs>
        <w:rPr>
          <w:rFonts w:eastAsiaTheme="minorHAnsi" w:cs="Arial"/>
          <w:b/>
          <w:bCs/>
          <w:kern w:val="32"/>
          <w:sz w:val="26"/>
          <w:szCs w:val="32"/>
          <w:lang w:val="en-AU"/>
        </w:rPr>
      </w:pPr>
      <w:r w:rsidRPr="002D0FC9">
        <w:rPr>
          <w:rFonts w:eastAsiaTheme="minorHAnsi" w:cs="Arial"/>
          <w:b/>
          <w:bCs/>
          <w:kern w:val="32"/>
          <w:sz w:val="26"/>
          <w:szCs w:val="32"/>
          <w:lang w:val="en-AU"/>
        </w:rPr>
        <w:t>Key knowledge and experience</w:t>
      </w:r>
    </w:p>
    <w:p w14:paraId="10B251E5" w14:textId="41931D22" w:rsidR="002D0FC9" w:rsidRPr="002D0FC9" w:rsidRDefault="002D0FC9" w:rsidP="002D0FC9">
      <w:pPr>
        <w:numPr>
          <w:ilvl w:val="0"/>
          <w:numId w:val="45"/>
        </w:numPr>
        <w:tabs>
          <w:tab w:val="left" w:pos="2925"/>
        </w:tabs>
        <w:contextualSpacing/>
        <w:rPr>
          <w:rFonts w:ascii="Georgia" w:hAnsi="Georgia"/>
        </w:rPr>
      </w:pPr>
      <w:r w:rsidRPr="002D0FC9">
        <w:rPr>
          <w:rFonts w:cs="Arial"/>
        </w:rPr>
        <w:t xml:space="preserve">Knowledge of </w:t>
      </w:r>
      <w:r w:rsidR="004B2558">
        <w:rPr>
          <w:rFonts w:cs="Arial"/>
        </w:rPr>
        <w:t>the gas</w:t>
      </w:r>
      <w:r w:rsidRPr="002D0FC9">
        <w:rPr>
          <w:rFonts w:cs="Arial"/>
        </w:rPr>
        <w:t xml:space="preserve"> network and pipelines industries and regulatory frameworks</w:t>
      </w:r>
    </w:p>
    <w:p w14:paraId="23FC6BC0" w14:textId="77777777" w:rsidR="002D0FC9" w:rsidRPr="002D0FC9" w:rsidRDefault="002D0FC9" w:rsidP="002D0FC9">
      <w:pPr>
        <w:numPr>
          <w:ilvl w:val="0"/>
          <w:numId w:val="45"/>
        </w:numPr>
        <w:tabs>
          <w:tab w:val="left" w:pos="2925"/>
        </w:tabs>
        <w:contextualSpacing/>
        <w:rPr>
          <w:rFonts w:ascii="Georgia" w:hAnsi="Georgia"/>
        </w:rPr>
      </w:pPr>
      <w:r w:rsidRPr="002D0FC9">
        <w:rPr>
          <w:rFonts w:cs="Arial"/>
        </w:rPr>
        <w:t>Experience in energy networks regulation and operational management</w:t>
      </w:r>
    </w:p>
    <w:p w14:paraId="25BE6903" w14:textId="77777777" w:rsidR="002D0FC9" w:rsidRPr="002D0FC9" w:rsidRDefault="002D0FC9" w:rsidP="002D0FC9">
      <w:pPr>
        <w:numPr>
          <w:ilvl w:val="0"/>
          <w:numId w:val="45"/>
        </w:numPr>
        <w:tabs>
          <w:tab w:val="left" w:pos="2925"/>
        </w:tabs>
        <w:contextualSpacing/>
        <w:rPr>
          <w:rFonts w:ascii="Georgia" w:hAnsi="Georgia"/>
        </w:rPr>
      </w:pPr>
      <w:r w:rsidRPr="002D0FC9">
        <w:rPr>
          <w:rFonts w:cs="Arial"/>
        </w:rPr>
        <w:t xml:space="preserve">Technical expertise in asset integrity safety assessments and interpretations </w:t>
      </w:r>
    </w:p>
    <w:p w14:paraId="14CF5DC7" w14:textId="21B5B9D9" w:rsidR="002D0FC9" w:rsidRPr="0050318C" w:rsidRDefault="002D0FC9" w:rsidP="002D0FC9">
      <w:pPr>
        <w:numPr>
          <w:ilvl w:val="0"/>
          <w:numId w:val="45"/>
        </w:numPr>
        <w:tabs>
          <w:tab w:val="left" w:pos="2925"/>
        </w:tabs>
        <w:contextualSpacing/>
        <w:rPr>
          <w:rFonts w:ascii="Georgia" w:hAnsi="Georgia"/>
        </w:rPr>
      </w:pPr>
      <w:r w:rsidRPr="002D0FC9">
        <w:rPr>
          <w:rFonts w:cs="Arial"/>
        </w:rPr>
        <w:t>Experience in set</w:t>
      </w:r>
      <w:r w:rsidR="0050318C">
        <w:rPr>
          <w:rFonts w:cs="Arial"/>
        </w:rPr>
        <w:t>t</w:t>
      </w:r>
      <w:r w:rsidRPr="002D0FC9">
        <w:rPr>
          <w:rFonts w:cs="Arial"/>
        </w:rPr>
        <w:t xml:space="preserve">ing operational direction </w:t>
      </w:r>
      <w:r w:rsidR="0050318C">
        <w:rPr>
          <w:rFonts w:cs="Arial"/>
        </w:rPr>
        <w:t xml:space="preserve">and </w:t>
      </w:r>
      <w:r w:rsidRPr="002D0FC9">
        <w:rPr>
          <w:rFonts w:cs="Arial"/>
        </w:rPr>
        <w:t>strategic plan</w:t>
      </w:r>
      <w:r w:rsidR="0050318C">
        <w:rPr>
          <w:rFonts w:cs="Arial"/>
        </w:rPr>
        <w:t>n</w:t>
      </w:r>
      <w:r w:rsidRPr="002D0FC9">
        <w:rPr>
          <w:rFonts w:cs="Arial"/>
        </w:rPr>
        <w:t>ing</w:t>
      </w:r>
      <w:r w:rsidR="0050318C">
        <w:rPr>
          <w:rFonts w:cs="Arial"/>
        </w:rPr>
        <w:t xml:space="preserve"> and </w:t>
      </w:r>
      <w:r w:rsidRPr="002D0FC9">
        <w:rPr>
          <w:rFonts w:cs="Arial"/>
        </w:rPr>
        <w:t xml:space="preserve">leading teams and change management. </w:t>
      </w:r>
    </w:p>
    <w:p w14:paraId="53A78AFA" w14:textId="77777777" w:rsidR="0050318C" w:rsidRPr="002D0FC9" w:rsidRDefault="0050318C" w:rsidP="0050318C">
      <w:pPr>
        <w:tabs>
          <w:tab w:val="left" w:pos="2925"/>
        </w:tabs>
        <w:contextualSpacing/>
        <w:rPr>
          <w:rFonts w:ascii="Georgia" w:hAnsi="Georgia"/>
        </w:rPr>
      </w:pPr>
    </w:p>
    <w:p w14:paraId="724D4BEB" w14:textId="77777777" w:rsidR="002D0FC9" w:rsidRPr="002D0FC9" w:rsidRDefault="002D0FC9" w:rsidP="002D0FC9">
      <w:pPr>
        <w:keepNext/>
        <w:spacing w:after="120" w:line="260" w:lineRule="atLeast"/>
        <w:outlineLvl w:val="1"/>
        <w:rPr>
          <w:rFonts w:eastAsiaTheme="minorHAnsi" w:cs="Arial"/>
          <w:b/>
          <w:bCs/>
          <w:iCs/>
          <w:sz w:val="26"/>
          <w:szCs w:val="26"/>
          <w:lang w:val="en-AU"/>
        </w:rPr>
      </w:pPr>
      <w:r w:rsidRPr="002D0FC9">
        <w:rPr>
          <w:rFonts w:eastAsiaTheme="minorHAnsi" w:cs="Arial"/>
          <w:b/>
          <w:bCs/>
          <w:iCs/>
          <w:sz w:val="26"/>
          <w:szCs w:val="26"/>
          <w:lang w:val="en-AU"/>
        </w:rPr>
        <w:t>Capabilities for the role</w:t>
      </w:r>
    </w:p>
    <w:p w14:paraId="1A667228" w14:textId="77777777" w:rsidR="002D0FC9" w:rsidRPr="002D0FC9" w:rsidRDefault="002D0FC9" w:rsidP="002D0FC9">
      <w:r w:rsidRPr="002D0FC9">
        <w:t xml:space="preserve">The </w:t>
      </w:r>
      <w:hyperlink r:id="rId11" w:history="1">
        <w:r w:rsidRPr="002D0FC9">
          <w:rPr>
            <w:color w:val="0000FF" w:themeColor="hyperlink"/>
            <w:u w:val="single"/>
          </w:rPr>
          <w:t>NSW public sector capability framework</w:t>
        </w:r>
      </w:hyperlink>
      <w:r w:rsidRPr="002D0FC9">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67361EB4" w14:textId="77777777" w:rsidR="002D0FC9" w:rsidRPr="002D0FC9" w:rsidRDefault="002D0FC9" w:rsidP="002D0FC9">
      <w:r w:rsidRPr="002D0FC9">
        <w:t>The capabilities are separated into focus capabilities and complementary capabilities</w:t>
      </w:r>
    </w:p>
    <w:p w14:paraId="2244C5BF" w14:textId="77777777" w:rsidR="002D0FC9" w:rsidRPr="002D0FC9" w:rsidRDefault="002D0FC9" w:rsidP="002D0FC9">
      <w:pPr>
        <w:keepNext/>
        <w:spacing w:after="120" w:line="260" w:lineRule="atLeast"/>
        <w:outlineLvl w:val="1"/>
        <w:rPr>
          <w:rFonts w:eastAsiaTheme="minorHAnsi" w:cs="Arial"/>
          <w:b/>
          <w:bCs/>
          <w:iCs/>
          <w:sz w:val="26"/>
          <w:szCs w:val="26"/>
          <w:lang w:val="en-AU"/>
        </w:rPr>
      </w:pPr>
      <w:r w:rsidRPr="002D0FC9">
        <w:rPr>
          <w:rFonts w:eastAsiaTheme="minorHAnsi" w:cs="Arial"/>
          <w:b/>
          <w:bCs/>
          <w:iCs/>
          <w:sz w:val="26"/>
          <w:szCs w:val="26"/>
          <w:lang w:val="en-AU"/>
        </w:rPr>
        <w:t>Focus capabilities</w:t>
      </w:r>
      <w:r w:rsidRPr="002D0FC9">
        <w:rPr>
          <w:rFonts w:eastAsiaTheme="minorHAnsi" w:cs="Arial"/>
          <w:b/>
          <w:bCs/>
          <w:iCs/>
          <w:sz w:val="26"/>
          <w:szCs w:val="26"/>
          <w:lang w:val="en-AU"/>
        </w:rPr>
        <w:tab/>
      </w:r>
    </w:p>
    <w:p w14:paraId="4362E882" w14:textId="77777777" w:rsidR="002D0FC9" w:rsidRPr="002D0FC9" w:rsidRDefault="002D0FC9" w:rsidP="002D0FC9">
      <w:pPr>
        <w:spacing w:before="62" w:after="80"/>
        <w:rPr>
          <w:rFonts w:cs="Times New Roman"/>
          <w:sz w:val="21"/>
        </w:rPr>
      </w:pPr>
      <w:r w:rsidRPr="002D0FC9">
        <w:rPr>
          <w:rFonts w:cs="Times New Roman"/>
          <w:i/>
          <w:sz w:val="21"/>
        </w:rPr>
        <w:t>Focus capabilities</w:t>
      </w:r>
      <w:r w:rsidRPr="002D0FC9">
        <w:rPr>
          <w:rFonts w:cs="Times New Roman"/>
          <w:sz w:val="21"/>
        </w:rPr>
        <w:t xml:space="preserve"> are the capabilities considered the most important for effective performance of the role. These capabilities will be assessed at recruitment. </w:t>
      </w:r>
    </w:p>
    <w:p w14:paraId="447E9EF0" w14:textId="77777777" w:rsidR="002D0FC9" w:rsidRPr="002D0FC9" w:rsidRDefault="002D0FC9" w:rsidP="002D0FC9">
      <w:pPr>
        <w:spacing w:before="62" w:after="80"/>
        <w:rPr>
          <w:rFonts w:cs="Times New Roman"/>
          <w:sz w:val="21"/>
        </w:rPr>
      </w:pPr>
      <w:r w:rsidRPr="002D0FC9">
        <w:rPr>
          <w:rFonts w:cs="Times New Roman"/>
          <w:sz w:val="21"/>
        </w:rPr>
        <w:t>The focus capabilities for this role are shown below with a brief explanation of what each capability covers and the indicators describing the types of behaviors expected at each level.</w:t>
      </w:r>
    </w:p>
    <w:p w14:paraId="48A4439D" w14:textId="77777777" w:rsidR="002D0FC9" w:rsidRPr="002D0FC9" w:rsidRDefault="002D0FC9" w:rsidP="002D0FC9">
      <w:pPr>
        <w:spacing w:before="62" w:after="80"/>
        <w:rPr>
          <w:rFonts w:cs="Times New Roman"/>
          <w:sz w:val="21"/>
        </w:rPr>
      </w:pPr>
    </w:p>
    <w:p w14:paraId="60C2C37D" w14:textId="77777777" w:rsidR="002D0FC9" w:rsidRPr="002D0FC9" w:rsidRDefault="002D0FC9" w:rsidP="002D0FC9">
      <w:pPr>
        <w:keepNext/>
        <w:spacing w:after="120" w:line="260" w:lineRule="atLeast"/>
        <w:outlineLvl w:val="1"/>
        <w:rPr>
          <w:rFonts w:eastAsiaTheme="minorHAnsi" w:cs="Arial"/>
          <w:b/>
          <w:bCs/>
          <w:iCs/>
          <w:sz w:val="26"/>
          <w:szCs w:val="26"/>
          <w:lang w:val="en-AU"/>
        </w:rPr>
      </w:pPr>
      <w:r w:rsidRPr="002D0FC9">
        <w:rPr>
          <w:rFonts w:eastAsiaTheme="minorHAnsi" w:cs="Arial"/>
          <w:b/>
          <w:bCs/>
          <w:iCs/>
          <w:sz w:val="26"/>
          <w:szCs w:val="26"/>
          <w:lang w:val="en-AU"/>
        </w:rPr>
        <w:t>Focus capabilities</w:t>
      </w:r>
    </w:p>
    <w:tbl>
      <w:tblPr>
        <w:tblStyle w:val="TableGrid"/>
        <w:tblW w:w="0" w:type="auto"/>
        <w:tblBorders>
          <w:left w:val="none" w:sz="0" w:space="0" w:color="auto"/>
          <w:right w:val="none" w:sz="0" w:space="0" w:color="auto"/>
          <w:insideV w:val="none" w:sz="0" w:space="0" w:color="auto"/>
        </w:tblBorders>
        <w:tblLayout w:type="fixed"/>
        <w:tblLook w:val="04A0" w:firstRow="1" w:lastRow="0" w:firstColumn="1" w:lastColumn="0" w:noHBand="0" w:noVBand="1"/>
        <w:tblCaption w:val="PSC_FocusCapabilityFrameworkTable"/>
      </w:tblPr>
      <w:tblGrid>
        <w:gridCol w:w="1385"/>
        <w:gridCol w:w="2726"/>
        <w:gridCol w:w="4709"/>
        <w:gridCol w:w="1668"/>
      </w:tblGrid>
      <w:tr w:rsidR="002D0FC9" w:rsidRPr="002D0FC9" w14:paraId="20D331E1" w14:textId="77777777" w:rsidTr="0050596F">
        <w:trPr>
          <w:cantSplit/>
        </w:trPr>
        <w:tc>
          <w:tcPr>
            <w:tcW w:w="1385" w:type="dxa"/>
            <w:shd w:val="clear" w:color="auto" w:fill="BFBFBF" w:themeFill="background1" w:themeFillShade="BF"/>
            <w:vAlign w:val="center"/>
          </w:tcPr>
          <w:p w14:paraId="2AD26A01" w14:textId="77777777" w:rsidR="002D0FC9" w:rsidRPr="002D0FC9" w:rsidRDefault="002D0FC9" w:rsidP="002D0FC9">
            <w:pPr>
              <w:rPr>
                <w:sz w:val="20"/>
              </w:rPr>
            </w:pPr>
            <w:r w:rsidRPr="002D0FC9">
              <w:rPr>
                <w:b/>
                <w:sz w:val="20"/>
              </w:rPr>
              <w:t>Capability group/sets</w:t>
            </w:r>
          </w:p>
        </w:tc>
        <w:tc>
          <w:tcPr>
            <w:tcW w:w="2726" w:type="dxa"/>
            <w:shd w:val="clear" w:color="auto" w:fill="BFBFBF" w:themeFill="background1" w:themeFillShade="BF"/>
          </w:tcPr>
          <w:p w14:paraId="653968CD" w14:textId="77777777" w:rsidR="002D0FC9" w:rsidRPr="002D0FC9" w:rsidRDefault="002D0FC9" w:rsidP="002D0FC9">
            <w:pPr>
              <w:rPr>
                <w:sz w:val="20"/>
              </w:rPr>
            </w:pPr>
            <w:r w:rsidRPr="002D0FC9">
              <w:rPr>
                <w:b/>
                <w:sz w:val="20"/>
              </w:rPr>
              <w:t>Capability name</w:t>
            </w:r>
          </w:p>
        </w:tc>
        <w:tc>
          <w:tcPr>
            <w:tcW w:w="4709" w:type="dxa"/>
            <w:shd w:val="clear" w:color="auto" w:fill="BFBFBF" w:themeFill="background1" w:themeFillShade="BF"/>
          </w:tcPr>
          <w:p w14:paraId="66766267" w14:textId="77777777" w:rsidR="002D0FC9" w:rsidRPr="002D0FC9" w:rsidRDefault="002D0FC9" w:rsidP="002D0FC9">
            <w:pPr>
              <w:rPr>
                <w:sz w:val="20"/>
              </w:rPr>
            </w:pPr>
            <w:proofErr w:type="spellStart"/>
            <w:r w:rsidRPr="002D0FC9">
              <w:rPr>
                <w:b/>
                <w:sz w:val="20"/>
              </w:rPr>
              <w:t>Behavioural</w:t>
            </w:r>
            <w:proofErr w:type="spellEnd"/>
            <w:r w:rsidRPr="002D0FC9">
              <w:rPr>
                <w:b/>
                <w:sz w:val="20"/>
              </w:rPr>
              <w:t xml:space="preserve"> indicators</w:t>
            </w:r>
          </w:p>
        </w:tc>
        <w:tc>
          <w:tcPr>
            <w:tcW w:w="1668" w:type="dxa"/>
            <w:shd w:val="clear" w:color="auto" w:fill="BFBFBF" w:themeFill="background1" w:themeFillShade="BF"/>
          </w:tcPr>
          <w:p w14:paraId="66A9F2C4" w14:textId="77777777" w:rsidR="002D0FC9" w:rsidRPr="002D0FC9" w:rsidRDefault="002D0FC9" w:rsidP="002D0FC9">
            <w:pPr>
              <w:rPr>
                <w:b/>
                <w:bCs/>
                <w:sz w:val="20"/>
              </w:rPr>
            </w:pPr>
            <w:r w:rsidRPr="002D0FC9">
              <w:rPr>
                <w:b/>
                <w:bCs/>
                <w:sz w:val="20"/>
              </w:rPr>
              <w:t>Level</w:t>
            </w:r>
          </w:p>
        </w:tc>
      </w:tr>
      <w:tr w:rsidR="002D0FC9" w:rsidRPr="002D0FC9" w14:paraId="3ABEF291" w14:textId="77777777" w:rsidTr="0050596F">
        <w:trPr>
          <w:cantSplit/>
        </w:trPr>
        <w:tc>
          <w:tcPr>
            <w:tcW w:w="1385" w:type="dxa"/>
          </w:tcPr>
          <w:p w14:paraId="612D550F" w14:textId="77777777" w:rsidR="002D0FC9" w:rsidRPr="002D0FC9" w:rsidRDefault="002D0FC9" w:rsidP="002D0FC9">
            <w:pPr>
              <w:jc w:val="center"/>
              <w:rPr>
                <w:noProof/>
                <w:sz w:val="20"/>
                <w:lang w:eastAsia="en-AU"/>
              </w:rPr>
            </w:pPr>
            <w:r w:rsidRPr="002D0FC9">
              <w:rPr>
                <w:noProof/>
                <w:sz w:val="20"/>
                <w:lang w:val="en-AU" w:eastAsia="en-AU"/>
              </w:rPr>
              <w:drawing>
                <wp:inline distT="0" distB="0" distL="0" distR="0" wp14:anchorId="6C95A607" wp14:editId="440F58B9">
                  <wp:extent cx="749300" cy="749300"/>
                  <wp:effectExtent l="0" t="0" r="0" b="0"/>
                  <wp:docPr id="4804"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32515DD" w14:textId="77777777" w:rsidR="002D0FC9" w:rsidRPr="002D0FC9" w:rsidRDefault="002D0FC9" w:rsidP="002D0FC9">
            <w:pPr>
              <w:rPr>
                <w:rFonts w:cs="Arial"/>
                <w:color w:val="000000"/>
                <w:sz w:val="20"/>
              </w:rPr>
            </w:pPr>
            <w:r w:rsidRPr="002D0FC9">
              <w:rPr>
                <w:rFonts w:cs="Arial"/>
                <w:b/>
                <w:bCs/>
                <w:color w:val="000000"/>
                <w:sz w:val="20"/>
              </w:rPr>
              <w:t>Display Resilience and Courage</w:t>
            </w:r>
          </w:p>
          <w:p w14:paraId="60C48AF6" w14:textId="77777777" w:rsidR="002D0FC9" w:rsidRPr="002D0FC9" w:rsidRDefault="002D0FC9" w:rsidP="002D0FC9">
            <w:pPr>
              <w:rPr>
                <w:rFonts w:cs="Arial"/>
                <w:color w:val="000000"/>
                <w:sz w:val="20"/>
              </w:rPr>
            </w:pPr>
            <w:r w:rsidRPr="002D0FC9">
              <w:rPr>
                <w:rFonts w:cs="Arial"/>
                <w:color w:val="000000"/>
                <w:sz w:val="20"/>
              </w:rPr>
              <w:t>Be open and honest, prepared to express your views, and willing to accept and commit to change</w:t>
            </w:r>
          </w:p>
        </w:tc>
        <w:tc>
          <w:tcPr>
            <w:tcW w:w="4709" w:type="dxa"/>
          </w:tcPr>
          <w:p w14:paraId="6F13EABD"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Be flexible, show initiative and respond quickly when situations change</w:t>
            </w:r>
          </w:p>
          <w:p w14:paraId="6A2139A9"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Give frank and honest feedback and advice</w:t>
            </w:r>
          </w:p>
          <w:p w14:paraId="17AE02E8"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Listen when ideas are challenged, seek to understand the nature of the comment and respond appropriately</w:t>
            </w:r>
          </w:p>
          <w:p w14:paraId="09B23116"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Raise and work through challenging issues and seek alternatives</w:t>
            </w:r>
          </w:p>
          <w:p w14:paraId="1411D251"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Remain composed and calm under pressure and in challenging situations</w:t>
            </w:r>
          </w:p>
        </w:tc>
        <w:tc>
          <w:tcPr>
            <w:tcW w:w="1668" w:type="dxa"/>
          </w:tcPr>
          <w:p w14:paraId="0ABE1F2F"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Adept</w:t>
            </w:r>
          </w:p>
        </w:tc>
      </w:tr>
      <w:tr w:rsidR="002D0FC9" w:rsidRPr="002D0FC9" w14:paraId="674FEA2D" w14:textId="77777777" w:rsidTr="0050596F">
        <w:trPr>
          <w:cantSplit/>
        </w:trPr>
        <w:tc>
          <w:tcPr>
            <w:tcW w:w="1385" w:type="dxa"/>
          </w:tcPr>
          <w:p w14:paraId="4A6C69C2" w14:textId="77777777" w:rsidR="002D0FC9" w:rsidRPr="002D0FC9" w:rsidRDefault="002D0FC9" w:rsidP="002D0FC9">
            <w:pPr>
              <w:jc w:val="center"/>
              <w:rPr>
                <w:noProof/>
                <w:sz w:val="20"/>
                <w:lang w:eastAsia="en-AU"/>
              </w:rPr>
            </w:pPr>
            <w:r w:rsidRPr="002D0FC9">
              <w:rPr>
                <w:noProof/>
                <w:sz w:val="20"/>
                <w:lang w:val="en-AU" w:eastAsia="en-AU"/>
              </w:rPr>
              <w:drawing>
                <wp:inline distT="0" distB="0" distL="0" distR="0" wp14:anchorId="1BCB868E" wp14:editId="69F5A4CA">
                  <wp:extent cx="749300" cy="749300"/>
                  <wp:effectExtent l="0" t="0" r="0" b="0"/>
                  <wp:docPr id="8389" name="personal-attributes.jpg" descr="personal-attribut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C222373" w14:textId="77777777" w:rsidR="002D0FC9" w:rsidRPr="002D0FC9" w:rsidRDefault="002D0FC9" w:rsidP="002D0FC9">
            <w:pPr>
              <w:rPr>
                <w:rFonts w:cs="Arial"/>
                <w:color w:val="000000"/>
                <w:sz w:val="20"/>
              </w:rPr>
            </w:pPr>
            <w:r w:rsidRPr="002D0FC9">
              <w:rPr>
                <w:rFonts w:cs="Arial"/>
                <w:b/>
                <w:bCs/>
                <w:color w:val="000000"/>
                <w:sz w:val="20"/>
              </w:rPr>
              <w:t>Act with Integrity</w:t>
            </w:r>
          </w:p>
          <w:p w14:paraId="04B6C2CE" w14:textId="77777777" w:rsidR="002D0FC9" w:rsidRPr="002D0FC9" w:rsidRDefault="002D0FC9" w:rsidP="002D0FC9">
            <w:pPr>
              <w:rPr>
                <w:rFonts w:cs="Arial"/>
                <w:color w:val="000000"/>
                <w:sz w:val="20"/>
              </w:rPr>
            </w:pPr>
            <w:r w:rsidRPr="002D0FC9">
              <w:rPr>
                <w:rFonts w:cs="Arial"/>
                <w:color w:val="000000"/>
                <w:sz w:val="20"/>
              </w:rPr>
              <w:t>Be ethical and professional, and uphold and promote the public sector values</w:t>
            </w:r>
          </w:p>
        </w:tc>
        <w:tc>
          <w:tcPr>
            <w:tcW w:w="4709" w:type="dxa"/>
          </w:tcPr>
          <w:p w14:paraId="725C0C02"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Represent the organisation in an honest, ethical and professional way and encourage others to do so</w:t>
            </w:r>
          </w:p>
          <w:p w14:paraId="5045AB40"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Act professionally and support a culture of integrity</w:t>
            </w:r>
          </w:p>
          <w:p w14:paraId="1BC7A047"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Identify and explain ethical issues and set an example for others to follow</w:t>
            </w:r>
          </w:p>
          <w:p w14:paraId="545C7818"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Ensure that others are aware of and understand the legislation and policy framework within which they operate</w:t>
            </w:r>
          </w:p>
          <w:p w14:paraId="7A780250"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Act to prevent and report misconduct and illegal and inappropriate behaviour</w:t>
            </w:r>
          </w:p>
        </w:tc>
        <w:tc>
          <w:tcPr>
            <w:tcW w:w="1668" w:type="dxa"/>
          </w:tcPr>
          <w:p w14:paraId="68FDAFD8"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Adept</w:t>
            </w:r>
          </w:p>
        </w:tc>
      </w:tr>
      <w:tr w:rsidR="002D0FC9" w:rsidRPr="002D0FC9" w14:paraId="2E8EDD29" w14:textId="77777777" w:rsidTr="0050596F">
        <w:trPr>
          <w:cantSplit/>
        </w:trPr>
        <w:tc>
          <w:tcPr>
            <w:tcW w:w="1385" w:type="dxa"/>
          </w:tcPr>
          <w:p w14:paraId="7FD7B216" w14:textId="77777777" w:rsidR="002D0FC9" w:rsidRPr="002D0FC9" w:rsidRDefault="002D0FC9" w:rsidP="002D0FC9">
            <w:pPr>
              <w:jc w:val="center"/>
              <w:rPr>
                <w:noProof/>
                <w:sz w:val="20"/>
                <w:lang w:eastAsia="en-AU"/>
              </w:rPr>
            </w:pPr>
            <w:r w:rsidRPr="002D0FC9">
              <w:rPr>
                <w:noProof/>
                <w:sz w:val="20"/>
                <w:lang w:val="en-AU" w:eastAsia="en-AU"/>
              </w:rPr>
              <w:lastRenderedPageBreak/>
              <w:drawing>
                <wp:inline distT="0" distB="0" distL="0" distR="0" wp14:anchorId="0FBFC3DC" wp14:editId="4AC986AB">
                  <wp:extent cx="749300" cy="749300"/>
                  <wp:effectExtent l="0" t="0" r="0" b="0"/>
                  <wp:docPr id="6754"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10D7EBDC" w14:textId="77777777" w:rsidR="002D0FC9" w:rsidRPr="002D0FC9" w:rsidRDefault="002D0FC9" w:rsidP="002D0FC9">
            <w:pPr>
              <w:rPr>
                <w:rFonts w:cs="Arial"/>
                <w:color w:val="000000"/>
                <w:sz w:val="20"/>
              </w:rPr>
            </w:pPr>
            <w:r w:rsidRPr="002D0FC9">
              <w:rPr>
                <w:rFonts w:cs="Arial"/>
                <w:b/>
                <w:bCs/>
                <w:color w:val="000000"/>
                <w:sz w:val="20"/>
              </w:rPr>
              <w:t>Communicate Effectively</w:t>
            </w:r>
          </w:p>
          <w:p w14:paraId="467FFFC2" w14:textId="77777777" w:rsidR="002D0FC9" w:rsidRPr="002D0FC9" w:rsidRDefault="002D0FC9" w:rsidP="002D0FC9">
            <w:pPr>
              <w:rPr>
                <w:rFonts w:cs="Arial"/>
                <w:color w:val="000000"/>
                <w:sz w:val="20"/>
              </w:rPr>
            </w:pPr>
            <w:r w:rsidRPr="002D0FC9">
              <w:rPr>
                <w:rFonts w:cs="Arial"/>
                <w:color w:val="000000"/>
                <w:sz w:val="20"/>
              </w:rPr>
              <w:t>Communicate clearly, actively listen to others, and respond with understanding and respect</w:t>
            </w:r>
          </w:p>
        </w:tc>
        <w:tc>
          <w:tcPr>
            <w:tcW w:w="4709" w:type="dxa"/>
          </w:tcPr>
          <w:p w14:paraId="37838F17"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Present with credibility, engage diverse audiences and test levels of understanding</w:t>
            </w:r>
          </w:p>
          <w:p w14:paraId="4D15487C"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Translate technical and complex information clearly and concisely for diverse audiences</w:t>
            </w:r>
          </w:p>
          <w:p w14:paraId="448AA2CD"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Create opportunities for others to contribute to discussion and debate</w:t>
            </w:r>
          </w:p>
          <w:p w14:paraId="15945F94"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Contribute to and promote information sharing across the organisation</w:t>
            </w:r>
          </w:p>
          <w:p w14:paraId="782360B7"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Manage complex communications that involve understanding and responding to multiple and divergent viewpoints</w:t>
            </w:r>
          </w:p>
          <w:p w14:paraId="00425647"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Explore creative ways to engage diverse audiences and communicate information</w:t>
            </w:r>
          </w:p>
          <w:p w14:paraId="0BF496C5"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Adjust style and approach to optimise outcomes</w:t>
            </w:r>
          </w:p>
          <w:p w14:paraId="4148C727"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Write fluently and persuasively in plain English and in a range of styles and formats</w:t>
            </w:r>
          </w:p>
        </w:tc>
        <w:tc>
          <w:tcPr>
            <w:tcW w:w="1668" w:type="dxa"/>
          </w:tcPr>
          <w:p w14:paraId="200D053E"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4C91FA5F" w14:textId="77777777" w:rsidTr="0050596F">
        <w:trPr>
          <w:cantSplit/>
        </w:trPr>
        <w:tc>
          <w:tcPr>
            <w:tcW w:w="1385" w:type="dxa"/>
          </w:tcPr>
          <w:p w14:paraId="39C74C3B" w14:textId="77777777" w:rsidR="002D0FC9" w:rsidRPr="002D0FC9" w:rsidRDefault="002D0FC9" w:rsidP="002D0FC9">
            <w:pPr>
              <w:jc w:val="center"/>
              <w:rPr>
                <w:noProof/>
                <w:sz w:val="20"/>
                <w:lang w:eastAsia="en-AU"/>
              </w:rPr>
            </w:pPr>
            <w:r w:rsidRPr="002D0FC9">
              <w:rPr>
                <w:noProof/>
                <w:sz w:val="20"/>
                <w:lang w:val="en-AU" w:eastAsia="en-AU"/>
              </w:rPr>
              <w:drawing>
                <wp:inline distT="0" distB="0" distL="0" distR="0" wp14:anchorId="30402D5B" wp14:editId="2918D0BB">
                  <wp:extent cx="749300" cy="749300"/>
                  <wp:effectExtent l="0" t="0" r="0" b="0"/>
                  <wp:docPr id="349" name="personal-attributes.jpg" descr="relationship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DC44136" w14:textId="77777777" w:rsidR="002D0FC9" w:rsidRPr="002D0FC9" w:rsidRDefault="002D0FC9" w:rsidP="002D0FC9">
            <w:pPr>
              <w:rPr>
                <w:rFonts w:cs="Arial"/>
                <w:color w:val="000000"/>
                <w:sz w:val="20"/>
              </w:rPr>
            </w:pPr>
            <w:r w:rsidRPr="002D0FC9">
              <w:rPr>
                <w:rFonts w:cs="Arial"/>
                <w:b/>
                <w:bCs/>
                <w:color w:val="000000"/>
                <w:sz w:val="20"/>
              </w:rPr>
              <w:t>Commit to Customer Service</w:t>
            </w:r>
          </w:p>
          <w:p w14:paraId="5D067CEC" w14:textId="77777777" w:rsidR="002D0FC9" w:rsidRPr="002D0FC9" w:rsidRDefault="002D0FC9" w:rsidP="002D0FC9">
            <w:pPr>
              <w:rPr>
                <w:rFonts w:cs="Arial"/>
                <w:color w:val="000000"/>
                <w:sz w:val="20"/>
              </w:rPr>
            </w:pPr>
            <w:r w:rsidRPr="002D0FC9">
              <w:rPr>
                <w:rFonts w:cs="Arial"/>
                <w:color w:val="000000"/>
                <w:sz w:val="20"/>
              </w:rPr>
              <w:t xml:space="preserve">Provide customer-focused services in line with public sector and </w:t>
            </w:r>
            <w:proofErr w:type="spellStart"/>
            <w:r w:rsidRPr="002D0FC9">
              <w:rPr>
                <w:rFonts w:cs="Arial"/>
                <w:color w:val="000000"/>
                <w:sz w:val="20"/>
              </w:rPr>
              <w:t>organisational</w:t>
            </w:r>
            <w:proofErr w:type="spellEnd"/>
            <w:r w:rsidRPr="002D0FC9">
              <w:rPr>
                <w:rFonts w:cs="Arial"/>
                <w:color w:val="000000"/>
                <w:sz w:val="20"/>
              </w:rPr>
              <w:t xml:space="preserve"> objectives</w:t>
            </w:r>
          </w:p>
        </w:tc>
        <w:tc>
          <w:tcPr>
            <w:tcW w:w="4709" w:type="dxa"/>
          </w:tcPr>
          <w:p w14:paraId="5CF34E70"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Promote a customer-focused culture in the organisation and consider new ways of working to improve customer experience</w:t>
            </w:r>
          </w:p>
          <w:p w14:paraId="7D14FD52"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Ensure systems are in place to capture customer service insights to improve services</w:t>
            </w:r>
          </w:p>
          <w:p w14:paraId="29471C71"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Initiate and develop partnerships with customers to define and evaluate service performance outcomes</w:t>
            </w:r>
          </w:p>
          <w:p w14:paraId="281AD306"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Promote and manage alliances within the organisation and across the public, private and community sectors</w:t>
            </w:r>
          </w:p>
          <w:p w14:paraId="281E5AF5"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Liaise with senior stakeholders on key issues and provide expert and influential advice</w:t>
            </w:r>
          </w:p>
          <w:p w14:paraId="2F943150"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Identify and incorporate the interests and needs of customers in business process design and encourage new ideas and innovative approaches</w:t>
            </w:r>
          </w:p>
          <w:p w14:paraId="63348867"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Ensure that the organisation’s systems, processes, policies and programs respond to customer needs</w:t>
            </w:r>
          </w:p>
        </w:tc>
        <w:tc>
          <w:tcPr>
            <w:tcW w:w="1668" w:type="dxa"/>
          </w:tcPr>
          <w:p w14:paraId="7161B60D"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5FDD2506" w14:textId="77777777" w:rsidTr="0050596F">
        <w:trPr>
          <w:cantSplit/>
        </w:trPr>
        <w:tc>
          <w:tcPr>
            <w:tcW w:w="1385" w:type="dxa"/>
          </w:tcPr>
          <w:p w14:paraId="173EECD9" w14:textId="77777777" w:rsidR="002D0FC9" w:rsidRPr="002D0FC9" w:rsidRDefault="002D0FC9" w:rsidP="002D0FC9">
            <w:pPr>
              <w:jc w:val="center"/>
              <w:rPr>
                <w:noProof/>
                <w:sz w:val="20"/>
                <w:lang w:eastAsia="en-AU"/>
              </w:rPr>
            </w:pPr>
            <w:r w:rsidRPr="002D0FC9">
              <w:rPr>
                <w:noProof/>
                <w:sz w:val="20"/>
                <w:lang w:val="en-AU" w:eastAsia="en-AU"/>
              </w:rPr>
              <w:lastRenderedPageBreak/>
              <w:drawing>
                <wp:inline distT="0" distB="0" distL="0" distR="0" wp14:anchorId="380C5327" wp14:editId="4BDEC201">
                  <wp:extent cx="749300" cy="749300"/>
                  <wp:effectExtent l="0" t="0" r="0" b="0"/>
                  <wp:docPr id="3933"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64110E9B" w14:textId="77777777" w:rsidR="002D0FC9" w:rsidRPr="002D0FC9" w:rsidRDefault="002D0FC9" w:rsidP="002D0FC9">
            <w:pPr>
              <w:rPr>
                <w:rFonts w:cs="Arial"/>
                <w:color w:val="000000"/>
                <w:sz w:val="20"/>
              </w:rPr>
            </w:pPr>
            <w:r w:rsidRPr="002D0FC9">
              <w:rPr>
                <w:rFonts w:cs="Arial"/>
                <w:b/>
                <w:bCs/>
                <w:color w:val="000000"/>
                <w:sz w:val="20"/>
              </w:rPr>
              <w:t>Think and Solve Problems</w:t>
            </w:r>
          </w:p>
          <w:p w14:paraId="7D6A3EF9" w14:textId="77777777" w:rsidR="002D0FC9" w:rsidRPr="002D0FC9" w:rsidRDefault="002D0FC9" w:rsidP="002D0FC9">
            <w:pPr>
              <w:rPr>
                <w:rFonts w:cs="Arial"/>
                <w:color w:val="000000"/>
                <w:sz w:val="20"/>
              </w:rPr>
            </w:pPr>
            <w:r w:rsidRPr="002D0FC9">
              <w:rPr>
                <w:rFonts w:cs="Arial"/>
                <w:color w:val="000000"/>
                <w:sz w:val="20"/>
              </w:rPr>
              <w:t xml:space="preserve">Think, </w:t>
            </w:r>
            <w:proofErr w:type="spellStart"/>
            <w:r w:rsidRPr="002D0FC9">
              <w:rPr>
                <w:rFonts w:cs="Arial"/>
                <w:color w:val="000000"/>
                <w:sz w:val="20"/>
              </w:rPr>
              <w:t>analyse</w:t>
            </w:r>
            <w:proofErr w:type="spellEnd"/>
            <w:r w:rsidRPr="002D0FC9">
              <w:rPr>
                <w:rFonts w:cs="Arial"/>
                <w:color w:val="000000"/>
                <w:sz w:val="20"/>
              </w:rPr>
              <w:t xml:space="preserve"> and consider the broader context to develop practical solutions</w:t>
            </w:r>
          </w:p>
        </w:tc>
        <w:tc>
          <w:tcPr>
            <w:tcW w:w="4709" w:type="dxa"/>
          </w:tcPr>
          <w:p w14:paraId="6FFEE185"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Research and apply critical-thinking techniques in analysing information, identify interrelationships and make recommendations based on relevant evidence</w:t>
            </w:r>
          </w:p>
          <w:p w14:paraId="201EB051"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Anticipate, identify and address issues and potential problems that may have an impact on organisational objectives and the user experience</w:t>
            </w:r>
          </w:p>
          <w:p w14:paraId="545ED6C9"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Apply creative-thinking techniques to generate new ideas and options to address issues and improve the user experience</w:t>
            </w:r>
          </w:p>
          <w:p w14:paraId="5562C22C"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Seek contributions and ideas from people with diverse backgrounds and experience</w:t>
            </w:r>
          </w:p>
          <w:p w14:paraId="48BFF411"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Participate in and contribute to team or unit initiatives to resolve common issues or barriers to effectiveness</w:t>
            </w:r>
          </w:p>
          <w:p w14:paraId="0703011A"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Identify and share business process improvements to enhance effectiveness</w:t>
            </w:r>
          </w:p>
        </w:tc>
        <w:tc>
          <w:tcPr>
            <w:tcW w:w="1668" w:type="dxa"/>
          </w:tcPr>
          <w:p w14:paraId="194DFC84"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 xml:space="preserve">Advanced </w:t>
            </w:r>
          </w:p>
        </w:tc>
      </w:tr>
      <w:tr w:rsidR="002D0FC9" w:rsidRPr="002D0FC9" w14:paraId="44D2D417" w14:textId="77777777" w:rsidTr="0050596F">
        <w:trPr>
          <w:cantSplit/>
        </w:trPr>
        <w:tc>
          <w:tcPr>
            <w:tcW w:w="1385" w:type="dxa"/>
          </w:tcPr>
          <w:p w14:paraId="41E2458D" w14:textId="77777777" w:rsidR="002D0FC9" w:rsidRPr="002D0FC9" w:rsidRDefault="002D0FC9" w:rsidP="002D0FC9">
            <w:pPr>
              <w:jc w:val="center"/>
              <w:rPr>
                <w:noProof/>
                <w:sz w:val="20"/>
                <w:lang w:eastAsia="en-AU"/>
              </w:rPr>
            </w:pPr>
            <w:r w:rsidRPr="002D0FC9">
              <w:rPr>
                <w:noProof/>
                <w:sz w:val="20"/>
                <w:lang w:val="en-AU" w:eastAsia="en-AU"/>
              </w:rPr>
              <w:drawing>
                <wp:inline distT="0" distB="0" distL="0" distR="0" wp14:anchorId="3BC57B1A" wp14:editId="22106D03">
                  <wp:extent cx="749300" cy="749300"/>
                  <wp:effectExtent l="0" t="0" r="0" b="0"/>
                  <wp:docPr id="2299" name="personal-attributes.jpg" descr="result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2092FB0E" w14:textId="77777777" w:rsidR="002D0FC9" w:rsidRPr="002D0FC9" w:rsidRDefault="002D0FC9" w:rsidP="002D0FC9">
            <w:pPr>
              <w:rPr>
                <w:rFonts w:cs="Arial"/>
                <w:color w:val="000000"/>
                <w:sz w:val="20"/>
              </w:rPr>
            </w:pPr>
            <w:r w:rsidRPr="002D0FC9">
              <w:rPr>
                <w:rFonts w:cs="Arial"/>
                <w:b/>
                <w:bCs/>
                <w:color w:val="000000"/>
                <w:sz w:val="20"/>
              </w:rPr>
              <w:t>Demonstrate Accountability</w:t>
            </w:r>
          </w:p>
          <w:p w14:paraId="41B610D7" w14:textId="77777777" w:rsidR="002D0FC9" w:rsidRPr="002D0FC9" w:rsidRDefault="002D0FC9" w:rsidP="002D0FC9">
            <w:pPr>
              <w:rPr>
                <w:rFonts w:cs="Arial"/>
                <w:color w:val="000000"/>
                <w:sz w:val="20"/>
              </w:rPr>
            </w:pPr>
            <w:r w:rsidRPr="002D0FC9">
              <w:rPr>
                <w:rFonts w:cs="Arial"/>
                <w:color w:val="000000"/>
                <w:sz w:val="20"/>
              </w:rPr>
              <w:t>Be proactive and responsible for own actions, and adhere to legislation, policy and guidelines</w:t>
            </w:r>
          </w:p>
        </w:tc>
        <w:tc>
          <w:tcPr>
            <w:tcW w:w="4709" w:type="dxa"/>
          </w:tcPr>
          <w:p w14:paraId="00B0F043"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Design and develop systems to establish and measure accountabilities</w:t>
            </w:r>
          </w:p>
          <w:p w14:paraId="1EFDD9E3"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Ensure accountabilities are exercised in line with government and business goals</w:t>
            </w:r>
          </w:p>
          <w:p w14:paraId="0B9C9F01"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Exercise due diligence to ensure work health and safety risks are addressed</w:t>
            </w:r>
          </w:p>
          <w:p w14:paraId="128C978F"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Oversee quality assurance practices</w:t>
            </w:r>
          </w:p>
          <w:p w14:paraId="369F0EE5"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Model the highest standards of financial probity, demonstrating respect for public monies and other resources</w:t>
            </w:r>
          </w:p>
          <w:p w14:paraId="0F0B4365"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Monitor and maintain business-unit knowledge of and compliance with legislative and regulatory frameworks</w:t>
            </w:r>
          </w:p>
          <w:p w14:paraId="3E252D8B"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Incorporate sound risk management principles and strategies into business planning</w:t>
            </w:r>
          </w:p>
        </w:tc>
        <w:tc>
          <w:tcPr>
            <w:tcW w:w="1668" w:type="dxa"/>
          </w:tcPr>
          <w:p w14:paraId="3350FBA6"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240E575D" w14:textId="77777777" w:rsidTr="0050596F">
        <w:trPr>
          <w:cantSplit/>
        </w:trPr>
        <w:tc>
          <w:tcPr>
            <w:tcW w:w="1385" w:type="dxa"/>
          </w:tcPr>
          <w:p w14:paraId="671F4674" w14:textId="77777777" w:rsidR="002D0FC9" w:rsidRPr="002D0FC9" w:rsidRDefault="002D0FC9" w:rsidP="002D0FC9">
            <w:pPr>
              <w:jc w:val="center"/>
              <w:rPr>
                <w:noProof/>
                <w:sz w:val="20"/>
                <w:lang w:eastAsia="en-AU"/>
              </w:rPr>
            </w:pPr>
            <w:r w:rsidRPr="002D0FC9">
              <w:rPr>
                <w:noProof/>
                <w:sz w:val="20"/>
                <w:lang w:val="en-AU" w:eastAsia="en-AU"/>
              </w:rPr>
              <w:drawing>
                <wp:inline distT="0" distB="0" distL="0" distR="0" wp14:anchorId="6B32DA63" wp14:editId="18F1010D">
                  <wp:extent cx="749300" cy="749300"/>
                  <wp:effectExtent l="0" t="0" r="0" b="0"/>
                  <wp:docPr id="5883"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5DEB0A6" w14:textId="77777777" w:rsidR="002D0FC9" w:rsidRPr="002D0FC9" w:rsidRDefault="002D0FC9" w:rsidP="002D0FC9">
            <w:pPr>
              <w:rPr>
                <w:rFonts w:cs="Arial"/>
                <w:color w:val="000000"/>
                <w:sz w:val="20"/>
              </w:rPr>
            </w:pPr>
            <w:r w:rsidRPr="002D0FC9">
              <w:rPr>
                <w:rFonts w:cs="Arial"/>
                <w:b/>
                <w:bCs/>
                <w:color w:val="000000"/>
                <w:sz w:val="20"/>
              </w:rPr>
              <w:t>Finance</w:t>
            </w:r>
          </w:p>
          <w:p w14:paraId="3B2BA859" w14:textId="77777777" w:rsidR="002D0FC9" w:rsidRPr="002D0FC9" w:rsidRDefault="002D0FC9" w:rsidP="002D0FC9">
            <w:pPr>
              <w:rPr>
                <w:rFonts w:cs="Arial"/>
                <w:color w:val="000000"/>
                <w:sz w:val="20"/>
              </w:rPr>
            </w:pPr>
            <w:r w:rsidRPr="002D0FC9">
              <w:rPr>
                <w:rFonts w:cs="Arial"/>
                <w:color w:val="000000"/>
                <w:sz w:val="20"/>
              </w:rPr>
              <w:t xml:space="preserve">Understand and apply financial processes to achieve value for money and </w:t>
            </w:r>
            <w:proofErr w:type="spellStart"/>
            <w:r w:rsidRPr="002D0FC9">
              <w:rPr>
                <w:rFonts w:cs="Arial"/>
                <w:color w:val="000000"/>
                <w:sz w:val="20"/>
              </w:rPr>
              <w:t>minimise</w:t>
            </w:r>
            <w:proofErr w:type="spellEnd"/>
            <w:r w:rsidRPr="002D0FC9">
              <w:rPr>
                <w:rFonts w:cs="Arial"/>
                <w:color w:val="000000"/>
                <w:sz w:val="20"/>
              </w:rPr>
              <w:t xml:space="preserve"> financial risk</w:t>
            </w:r>
          </w:p>
        </w:tc>
        <w:tc>
          <w:tcPr>
            <w:tcW w:w="4709" w:type="dxa"/>
          </w:tcPr>
          <w:p w14:paraId="14E62238"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Understand core financial terminology, policies and processes, and display knowledge of relevant recurrent and capital financial measures</w:t>
            </w:r>
          </w:p>
          <w:p w14:paraId="5BBB878C"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Understand the impacts of funding allocations on business planning and budgets</w:t>
            </w:r>
          </w:p>
          <w:p w14:paraId="444BF175"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Identify discrepancies or variances in financial and budget reports, and take corrective action</w:t>
            </w:r>
          </w:p>
          <w:p w14:paraId="307AE90D"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Know when to seek specialist advice and support and establish the relevant relationships</w:t>
            </w:r>
          </w:p>
          <w:p w14:paraId="764B5F80"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Make decisions and prepare business cases, paying due regard to financial considerations</w:t>
            </w:r>
          </w:p>
        </w:tc>
        <w:tc>
          <w:tcPr>
            <w:tcW w:w="1668" w:type="dxa"/>
          </w:tcPr>
          <w:p w14:paraId="449BB227"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 xml:space="preserve">Advanced </w:t>
            </w:r>
          </w:p>
        </w:tc>
      </w:tr>
      <w:tr w:rsidR="002D0FC9" w:rsidRPr="002D0FC9" w14:paraId="1780445D" w14:textId="77777777" w:rsidTr="0050596F">
        <w:trPr>
          <w:cantSplit/>
        </w:trPr>
        <w:tc>
          <w:tcPr>
            <w:tcW w:w="1385" w:type="dxa"/>
          </w:tcPr>
          <w:p w14:paraId="553A526A" w14:textId="77777777" w:rsidR="002D0FC9" w:rsidRPr="002D0FC9" w:rsidRDefault="002D0FC9" w:rsidP="002D0FC9">
            <w:pPr>
              <w:jc w:val="center"/>
              <w:rPr>
                <w:noProof/>
                <w:sz w:val="20"/>
                <w:lang w:eastAsia="en-AU"/>
              </w:rPr>
            </w:pPr>
            <w:r w:rsidRPr="002D0FC9">
              <w:rPr>
                <w:noProof/>
                <w:sz w:val="20"/>
                <w:lang w:val="en-AU" w:eastAsia="en-AU"/>
              </w:rPr>
              <w:lastRenderedPageBreak/>
              <w:drawing>
                <wp:inline distT="0" distB="0" distL="0" distR="0" wp14:anchorId="70C21794" wp14:editId="610F6A05">
                  <wp:extent cx="749300" cy="749300"/>
                  <wp:effectExtent l="0" t="0" r="0" b="0"/>
                  <wp:docPr id="9467" name="personal-attributes.jpg" descr="business-enabler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39789F39" w14:textId="77777777" w:rsidR="002D0FC9" w:rsidRPr="002D0FC9" w:rsidRDefault="002D0FC9" w:rsidP="002D0FC9">
            <w:pPr>
              <w:rPr>
                <w:rFonts w:cs="Arial"/>
                <w:color w:val="000000"/>
                <w:sz w:val="20"/>
              </w:rPr>
            </w:pPr>
            <w:r w:rsidRPr="002D0FC9">
              <w:rPr>
                <w:rFonts w:cs="Arial"/>
                <w:b/>
                <w:bCs/>
                <w:color w:val="000000"/>
                <w:sz w:val="20"/>
              </w:rPr>
              <w:t>Project Management</w:t>
            </w:r>
          </w:p>
          <w:p w14:paraId="63812B11" w14:textId="77777777" w:rsidR="002D0FC9" w:rsidRPr="002D0FC9" w:rsidRDefault="002D0FC9" w:rsidP="002D0FC9">
            <w:pPr>
              <w:rPr>
                <w:rFonts w:cs="Arial"/>
                <w:color w:val="000000"/>
                <w:sz w:val="20"/>
              </w:rPr>
            </w:pPr>
            <w:r w:rsidRPr="002D0FC9">
              <w:rPr>
                <w:rFonts w:cs="Arial"/>
                <w:color w:val="000000"/>
                <w:sz w:val="20"/>
              </w:rPr>
              <w:t>Understand and apply effective planning, coordination and control methods</w:t>
            </w:r>
          </w:p>
        </w:tc>
        <w:tc>
          <w:tcPr>
            <w:tcW w:w="4709" w:type="dxa"/>
          </w:tcPr>
          <w:p w14:paraId="6D5E1173"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Understand all components of the project management process, including the need to consider change management to realise business benefits</w:t>
            </w:r>
          </w:p>
          <w:p w14:paraId="4CD066A8"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Prepare clear project proposals and accurate estimates of required costs and resources</w:t>
            </w:r>
          </w:p>
          <w:p w14:paraId="71FF1ADD"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Establish performance outcomes and measures for key project goals, and define monitoring, reporting and communication requirements</w:t>
            </w:r>
          </w:p>
          <w:p w14:paraId="62B67656"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Identify and evaluate risks associated with the project and develop mitigation strategies</w:t>
            </w:r>
          </w:p>
          <w:p w14:paraId="0CE6AA5F"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Identify and consult stakeholders to inform the project strategy</w:t>
            </w:r>
          </w:p>
          <w:p w14:paraId="0822ABEC"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Communicate the project’s objectives and its expected benefits</w:t>
            </w:r>
          </w:p>
          <w:p w14:paraId="352A330F"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Monitor the completion of project milestones against goals and take necessary action</w:t>
            </w:r>
          </w:p>
          <w:p w14:paraId="2EF59460"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Evaluate progress and identify improvements to inform future projects</w:t>
            </w:r>
          </w:p>
        </w:tc>
        <w:tc>
          <w:tcPr>
            <w:tcW w:w="1668" w:type="dxa"/>
          </w:tcPr>
          <w:p w14:paraId="1E49FD1F"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 xml:space="preserve">Advanced </w:t>
            </w:r>
          </w:p>
        </w:tc>
      </w:tr>
      <w:tr w:rsidR="002D0FC9" w:rsidRPr="002D0FC9" w14:paraId="71AB5419" w14:textId="77777777" w:rsidTr="0050596F">
        <w:trPr>
          <w:cantSplit/>
        </w:trPr>
        <w:tc>
          <w:tcPr>
            <w:tcW w:w="1385" w:type="dxa"/>
          </w:tcPr>
          <w:p w14:paraId="2ECB5CCF" w14:textId="77777777" w:rsidR="002D0FC9" w:rsidRPr="002D0FC9" w:rsidRDefault="002D0FC9" w:rsidP="002D0FC9">
            <w:pPr>
              <w:jc w:val="center"/>
              <w:rPr>
                <w:noProof/>
                <w:sz w:val="20"/>
                <w:lang w:eastAsia="en-AU"/>
              </w:rPr>
            </w:pPr>
            <w:r w:rsidRPr="002D0FC9">
              <w:rPr>
                <w:noProof/>
                <w:sz w:val="20"/>
                <w:lang w:val="en-AU" w:eastAsia="en-AU"/>
              </w:rPr>
              <w:drawing>
                <wp:inline distT="0" distB="0" distL="0" distR="0" wp14:anchorId="27633954" wp14:editId="249B1A7E">
                  <wp:extent cx="749300" cy="749300"/>
                  <wp:effectExtent l="0" t="0" r="0" b="0"/>
                  <wp:docPr id="7833" name="personal-attributes.jpg" descr="people-manage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ersonal-attributes.jpg" descr="Personal attributes">
                            <a:extLst>
                              <a:ext uri="{C183D7F6-B498-43B3-948B-1728B52AA6E4}">
                                <adec:decorative xmlns:adec="http://schemas.microsoft.com/office/drawing/2017/decorative" val="0"/>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753705" cy="753705"/>
                          </a:xfrm>
                          <a:prstGeom prst="rect">
                            <a:avLst/>
                          </a:prstGeom>
                          <a:noFill/>
                          <a:ln>
                            <a:noFill/>
                          </a:ln>
                        </pic:spPr>
                      </pic:pic>
                    </a:graphicData>
                  </a:graphic>
                </wp:inline>
              </w:drawing>
            </w:r>
          </w:p>
        </w:tc>
        <w:tc>
          <w:tcPr>
            <w:tcW w:w="2726" w:type="dxa"/>
          </w:tcPr>
          <w:p w14:paraId="4AB42D71" w14:textId="77777777" w:rsidR="002D0FC9" w:rsidRPr="002D0FC9" w:rsidRDefault="002D0FC9" w:rsidP="002D0FC9">
            <w:pPr>
              <w:rPr>
                <w:rFonts w:cs="Arial"/>
                <w:color w:val="000000"/>
                <w:sz w:val="20"/>
              </w:rPr>
            </w:pPr>
            <w:r w:rsidRPr="002D0FC9">
              <w:rPr>
                <w:rFonts w:cs="Arial"/>
                <w:b/>
                <w:bCs/>
                <w:color w:val="000000"/>
                <w:sz w:val="20"/>
              </w:rPr>
              <w:t>Manage and Develop People</w:t>
            </w:r>
          </w:p>
          <w:p w14:paraId="7D402363" w14:textId="77777777" w:rsidR="002D0FC9" w:rsidRPr="002D0FC9" w:rsidRDefault="002D0FC9" w:rsidP="002D0FC9">
            <w:pPr>
              <w:rPr>
                <w:rFonts w:cs="Arial"/>
                <w:color w:val="000000"/>
                <w:sz w:val="20"/>
              </w:rPr>
            </w:pPr>
            <w:r w:rsidRPr="002D0FC9">
              <w:rPr>
                <w:rFonts w:cs="Arial"/>
                <w:color w:val="000000"/>
                <w:sz w:val="20"/>
              </w:rPr>
              <w:t>Engage and motivate staff, and develop capability and potential in others</w:t>
            </w:r>
          </w:p>
        </w:tc>
        <w:tc>
          <w:tcPr>
            <w:tcW w:w="4709" w:type="dxa"/>
          </w:tcPr>
          <w:p w14:paraId="209A76EA"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Define and clearly communicate roles, responsibilities and performance standards to achieve team outcomes</w:t>
            </w:r>
          </w:p>
          <w:p w14:paraId="60D0C2DA"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Adjust performance development processes to meet the diverse abilities and needs of individuals and teams</w:t>
            </w:r>
          </w:p>
          <w:p w14:paraId="43D008DA"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Develop work plans that consider capability, strengths and opportunities for development</w:t>
            </w:r>
          </w:p>
          <w:p w14:paraId="1EF05D01"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Be aware of the influences of bias when managing team members</w:t>
            </w:r>
          </w:p>
          <w:p w14:paraId="062C9F9F"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Seek feedback on own management capabilities and develop strategies to address any gaps</w:t>
            </w:r>
          </w:p>
          <w:p w14:paraId="78F44956"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Address and resolve team and individual performance issues, including unsatisfactory performance, in a timely and effective way</w:t>
            </w:r>
          </w:p>
          <w:p w14:paraId="4EAE5962" w14:textId="77777777" w:rsidR="002D0FC9" w:rsidRPr="002D0FC9" w:rsidRDefault="002D0FC9" w:rsidP="002D0FC9">
            <w:pPr>
              <w:numPr>
                <w:ilvl w:val="0"/>
                <w:numId w:val="1"/>
              </w:numPr>
              <w:spacing w:line="280" w:lineRule="atLeast"/>
              <w:rPr>
                <w:rFonts w:eastAsiaTheme="minorHAnsi" w:cs="Times New Roman"/>
                <w:sz w:val="20"/>
                <w:szCs w:val="20"/>
                <w:lang w:val="en-AU"/>
              </w:rPr>
            </w:pPr>
            <w:r w:rsidRPr="002D0FC9">
              <w:rPr>
                <w:rFonts w:eastAsiaTheme="minorHAnsi" w:cs="Times New Roman"/>
                <w:sz w:val="20"/>
                <w:szCs w:val="20"/>
                <w:lang w:val="en-AU"/>
              </w:rPr>
              <w:t>Monitor and report on team performance in line with established performance development frameworks</w:t>
            </w:r>
          </w:p>
        </w:tc>
        <w:tc>
          <w:tcPr>
            <w:tcW w:w="1668" w:type="dxa"/>
          </w:tcPr>
          <w:p w14:paraId="11A7E93C"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 xml:space="preserve">Advanced </w:t>
            </w:r>
          </w:p>
        </w:tc>
      </w:tr>
    </w:tbl>
    <w:p w14:paraId="54C630DA" w14:textId="77777777" w:rsidR="002D0FC9" w:rsidRPr="002D0FC9" w:rsidRDefault="002D0FC9" w:rsidP="002D0FC9"/>
    <w:p w14:paraId="524CF914" w14:textId="77777777" w:rsidR="002D0FC9" w:rsidRPr="002D0FC9" w:rsidRDefault="002D0FC9" w:rsidP="002D0FC9">
      <w:pPr>
        <w:keepNext/>
        <w:spacing w:after="120" w:line="260" w:lineRule="atLeast"/>
        <w:outlineLvl w:val="1"/>
        <w:rPr>
          <w:rFonts w:eastAsiaTheme="minorHAnsi" w:cs="Arial"/>
          <w:b/>
          <w:bCs/>
          <w:iCs/>
          <w:sz w:val="26"/>
          <w:szCs w:val="26"/>
          <w:lang w:val="en-AU"/>
        </w:rPr>
      </w:pPr>
      <w:r w:rsidRPr="002D0FC9">
        <w:rPr>
          <w:rFonts w:eastAsiaTheme="minorHAnsi" w:cs="Arial"/>
          <w:b/>
          <w:bCs/>
          <w:iCs/>
          <w:sz w:val="26"/>
          <w:szCs w:val="26"/>
          <w:lang w:val="en-AU"/>
        </w:rPr>
        <w:t>Complementary capabilities</w:t>
      </w:r>
    </w:p>
    <w:p w14:paraId="6DFC64F5" w14:textId="77777777" w:rsidR="002D0FC9" w:rsidRPr="002D0FC9" w:rsidRDefault="002D0FC9" w:rsidP="002D0FC9">
      <w:pPr>
        <w:spacing w:before="62" w:after="80"/>
        <w:contextualSpacing/>
        <w:rPr>
          <w:rFonts w:cs="Times New Roman"/>
          <w:sz w:val="21"/>
        </w:rPr>
      </w:pPr>
      <w:r w:rsidRPr="002D0FC9">
        <w:rPr>
          <w:rFonts w:cs="Times New Roman"/>
          <w:i/>
          <w:sz w:val="21"/>
        </w:rPr>
        <w:t>Complementary capabilities</w:t>
      </w:r>
      <w:r w:rsidRPr="002D0FC9">
        <w:rPr>
          <w:rFonts w:cs="Times New Roman"/>
          <w:sz w:val="21"/>
        </w:rPr>
        <w:t xml:space="preserve"> are also identified from the Capability Framework and relevant occupation-specific capability sets. They are important to identifying performance required for the role and development opportunities. </w:t>
      </w:r>
    </w:p>
    <w:p w14:paraId="06B9EC0A" w14:textId="1700E175" w:rsidR="002D0FC9" w:rsidRDefault="002D0FC9" w:rsidP="002D0FC9">
      <w:pPr>
        <w:spacing w:before="62" w:after="80"/>
        <w:contextualSpacing/>
        <w:rPr>
          <w:rFonts w:cs="Times New Roman"/>
          <w:sz w:val="21"/>
        </w:rPr>
      </w:pPr>
      <w:r w:rsidRPr="002D0FC9">
        <w:rPr>
          <w:rFonts w:cs="Times New Roman"/>
          <w:sz w:val="21"/>
        </w:rPr>
        <w:t>Note: capabilities listed as ‘not essential’ for this role are not relevant for recruitment purposes however may be relevant for future career development.</w:t>
      </w:r>
    </w:p>
    <w:p w14:paraId="17D5F071" w14:textId="4B560710" w:rsidR="00EB1619" w:rsidRDefault="00EB1619" w:rsidP="002D0FC9">
      <w:pPr>
        <w:spacing w:before="62" w:after="80"/>
        <w:contextualSpacing/>
        <w:rPr>
          <w:rFonts w:cs="Times New Roman"/>
          <w:sz w:val="21"/>
        </w:rPr>
      </w:pPr>
    </w:p>
    <w:p w14:paraId="3E59C2B6" w14:textId="77777777" w:rsidR="00EB1619" w:rsidRPr="002D0FC9" w:rsidRDefault="00EB1619" w:rsidP="002D0FC9">
      <w:pPr>
        <w:spacing w:before="62" w:after="80"/>
        <w:contextualSpacing/>
        <w:rPr>
          <w:rFonts w:cs="Times New Roman"/>
          <w:sz w:val="21"/>
        </w:rPr>
      </w:pPr>
    </w:p>
    <w:p w14:paraId="25A0F7CD" w14:textId="77777777" w:rsidR="002D0FC9" w:rsidRPr="002D0FC9" w:rsidRDefault="002D0FC9" w:rsidP="002D0FC9">
      <w:pPr>
        <w:spacing w:before="62" w:after="80"/>
        <w:contextualSpacing/>
        <w:rPr>
          <w:rFonts w:cs="Times New Roman"/>
          <w:sz w:val="21"/>
        </w:rPr>
      </w:pPr>
    </w:p>
    <w:tbl>
      <w:tblPr>
        <w:tblStyle w:val="TableGrid"/>
        <w:tblW w:w="0" w:type="auto"/>
        <w:tblBorders>
          <w:left w:val="none" w:sz="0" w:space="0" w:color="auto"/>
          <w:right w:val="none" w:sz="0" w:space="0" w:color="auto"/>
          <w:insideV w:val="none" w:sz="0" w:space="0" w:color="auto"/>
        </w:tblBorders>
        <w:tblLook w:val="04A0" w:firstRow="1" w:lastRow="0" w:firstColumn="1" w:lastColumn="0" w:noHBand="0" w:noVBand="1"/>
        <w:tblCaption w:val="PSC_ComplementaryCapabilityFrameworkTable"/>
      </w:tblPr>
      <w:tblGrid>
        <w:gridCol w:w="1276"/>
        <w:gridCol w:w="2693"/>
        <w:gridCol w:w="4851"/>
        <w:gridCol w:w="1668"/>
      </w:tblGrid>
      <w:tr w:rsidR="002D0FC9" w:rsidRPr="002D0FC9" w14:paraId="52503313" w14:textId="77777777" w:rsidTr="0050596F">
        <w:trPr>
          <w:cantSplit/>
        </w:trPr>
        <w:tc>
          <w:tcPr>
            <w:tcW w:w="1276" w:type="dxa"/>
            <w:shd w:val="clear" w:color="auto" w:fill="BFBFBF" w:themeFill="background1" w:themeFillShade="BF"/>
            <w:vAlign w:val="center"/>
          </w:tcPr>
          <w:p w14:paraId="2B4F47D8" w14:textId="77777777" w:rsidR="002D0FC9" w:rsidRPr="002D0FC9" w:rsidRDefault="002D0FC9" w:rsidP="002D0FC9">
            <w:pPr>
              <w:rPr>
                <w:sz w:val="20"/>
              </w:rPr>
            </w:pPr>
            <w:r w:rsidRPr="002D0FC9">
              <w:rPr>
                <w:b/>
                <w:sz w:val="20"/>
              </w:rPr>
              <w:t>Capability group/sets</w:t>
            </w:r>
          </w:p>
        </w:tc>
        <w:tc>
          <w:tcPr>
            <w:tcW w:w="2693" w:type="dxa"/>
            <w:shd w:val="clear" w:color="auto" w:fill="BFBFBF" w:themeFill="background1" w:themeFillShade="BF"/>
          </w:tcPr>
          <w:p w14:paraId="1B83F12D" w14:textId="77777777" w:rsidR="002D0FC9" w:rsidRPr="002D0FC9" w:rsidRDefault="002D0FC9" w:rsidP="002D0FC9">
            <w:pPr>
              <w:rPr>
                <w:sz w:val="20"/>
              </w:rPr>
            </w:pPr>
            <w:r w:rsidRPr="002D0FC9">
              <w:rPr>
                <w:b/>
                <w:sz w:val="20"/>
              </w:rPr>
              <w:t>Capability name</w:t>
            </w:r>
          </w:p>
        </w:tc>
        <w:tc>
          <w:tcPr>
            <w:tcW w:w="4851" w:type="dxa"/>
            <w:shd w:val="clear" w:color="auto" w:fill="BFBFBF" w:themeFill="background1" w:themeFillShade="BF"/>
          </w:tcPr>
          <w:p w14:paraId="2FC81EAB" w14:textId="77777777" w:rsidR="002D0FC9" w:rsidRPr="002D0FC9" w:rsidRDefault="002D0FC9" w:rsidP="002D0FC9">
            <w:pPr>
              <w:rPr>
                <w:sz w:val="20"/>
              </w:rPr>
            </w:pPr>
            <w:r w:rsidRPr="002D0FC9">
              <w:rPr>
                <w:b/>
                <w:sz w:val="20"/>
              </w:rPr>
              <w:t>Description</w:t>
            </w:r>
          </w:p>
        </w:tc>
        <w:tc>
          <w:tcPr>
            <w:tcW w:w="1668" w:type="dxa"/>
            <w:shd w:val="clear" w:color="auto" w:fill="BFBFBF" w:themeFill="background1" w:themeFillShade="BF"/>
          </w:tcPr>
          <w:p w14:paraId="2B4D5F5D" w14:textId="77777777" w:rsidR="002D0FC9" w:rsidRPr="002D0FC9" w:rsidRDefault="002D0FC9" w:rsidP="002D0FC9">
            <w:pPr>
              <w:rPr>
                <w:b/>
                <w:bCs/>
                <w:sz w:val="20"/>
              </w:rPr>
            </w:pPr>
            <w:r w:rsidRPr="002D0FC9">
              <w:rPr>
                <w:b/>
                <w:bCs/>
                <w:sz w:val="20"/>
              </w:rPr>
              <w:t>Level</w:t>
            </w:r>
          </w:p>
        </w:tc>
      </w:tr>
      <w:tr w:rsidR="002D0FC9" w:rsidRPr="002D0FC9" w14:paraId="4E81462F" w14:textId="77777777" w:rsidTr="0050596F">
        <w:trPr>
          <w:cantSplit/>
        </w:trPr>
        <w:tc>
          <w:tcPr>
            <w:tcW w:w="1276" w:type="dxa"/>
          </w:tcPr>
          <w:p w14:paraId="69C433E5" w14:textId="77777777" w:rsidR="002D0FC9" w:rsidRPr="002D0FC9" w:rsidRDefault="002D0FC9" w:rsidP="002D0FC9">
            <w:pPr>
              <w:rPr>
                <w:sz w:val="20"/>
              </w:rPr>
            </w:pPr>
            <w:r w:rsidRPr="002D0FC9">
              <w:rPr>
                <w:noProof/>
                <w:sz w:val="20"/>
                <w:lang w:val="en-AU" w:eastAsia="en-AU"/>
              </w:rPr>
              <w:drawing>
                <wp:inline distT="0" distB="0" distL="0" distR="0" wp14:anchorId="6D54187B" wp14:editId="4E3C162D">
                  <wp:extent cx="416966" cy="416966"/>
                  <wp:effectExtent l="0" t="0" r="2540" b="2540"/>
                  <wp:docPr id="1427"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707C9C9"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Manage Self</w:t>
            </w:r>
          </w:p>
        </w:tc>
        <w:tc>
          <w:tcPr>
            <w:tcW w:w="4851" w:type="dxa"/>
          </w:tcPr>
          <w:p w14:paraId="70D4E594"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Show drive and motivation, an ability to self-reflect and a commitment to learning</w:t>
            </w:r>
          </w:p>
        </w:tc>
        <w:tc>
          <w:tcPr>
            <w:tcW w:w="1668" w:type="dxa"/>
          </w:tcPr>
          <w:p w14:paraId="32785C7F"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10B58F2F" w14:textId="77777777" w:rsidTr="0050596F">
        <w:trPr>
          <w:cantSplit/>
        </w:trPr>
        <w:tc>
          <w:tcPr>
            <w:tcW w:w="1276" w:type="dxa"/>
          </w:tcPr>
          <w:p w14:paraId="506E4EF1" w14:textId="77777777" w:rsidR="002D0FC9" w:rsidRPr="002D0FC9" w:rsidRDefault="002D0FC9" w:rsidP="002D0FC9">
            <w:pPr>
              <w:rPr>
                <w:sz w:val="20"/>
              </w:rPr>
            </w:pPr>
            <w:r w:rsidRPr="002D0FC9">
              <w:rPr>
                <w:noProof/>
                <w:sz w:val="20"/>
                <w:lang w:val="en-AU" w:eastAsia="en-AU"/>
              </w:rPr>
              <w:drawing>
                <wp:inline distT="0" distB="0" distL="0" distR="0" wp14:anchorId="722BA0F9" wp14:editId="0ECB6E7D">
                  <wp:extent cx="416966" cy="416966"/>
                  <wp:effectExtent l="0" t="0" r="2540" b="2540"/>
                  <wp:docPr id="9783" name="personal-attributes.jpg" descr="personal-attribu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2D75389"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Value Diversity and Inclusion</w:t>
            </w:r>
          </w:p>
        </w:tc>
        <w:tc>
          <w:tcPr>
            <w:tcW w:w="4851" w:type="dxa"/>
          </w:tcPr>
          <w:p w14:paraId="09AC7C66"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Demonstrate inclusive behaviour and show respect for diverse backgrounds, experiences and perspectives</w:t>
            </w:r>
          </w:p>
        </w:tc>
        <w:tc>
          <w:tcPr>
            <w:tcW w:w="1668" w:type="dxa"/>
          </w:tcPr>
          <w:p w14:paraId="392D0F6D"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Adept</w:t>
            </w:r>
          </w:p>
        </w:tc>
      </w:tr>
      <w:tr w:rsidR="002D0FC9" w:rsidRPr="002D0FC9" w14:paraId="62446BBC" w14:textId="77777777" w:rsidTr="0050596F">
        <w:trPr>
          <w:cantSplit/>
        </w:trPr>
        <w:tc>
          <w:tcPr>
            <w:tcW w:w="1276" w:type="dxa"/>
          </w:tcPr>
          <w:p w14:paraId="2042B599" w14:textId="77777777" w:rsidR="002D0FC9" w:rsidRPr="002D0FC9" w:rsidRDefault="002D0FC9" w:rsidP="002D0FC9">
            <w:pPr>
              <w:rPr>
                <w:sz w:val="20"/>
              </w:rPr>
            </w:pPr>
            <w:r w:rsidRPr="002D0FC9">
              <w:rPr>
                <w:noProof/>
                <w:sz w:val="20"/>
                <w:lang w:val="en-AU" w:eastAsia="en-AU"/>
              </w:rPr>
              <w:drawing>
                <wp:inline distT="0" distB="0" distL="0" distR="0" wp14:anchorId="2D5A78F8" wp14:editId="02DF877B">
                  <wp:extent cx="416966" cy="416966"/>
                  <wp:effectExtent l="0" t="0" r="2540" b="2540"/>
                  <wp:docPr id="3377"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A3D78E9"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Work Collaboratively</w:t>
            </w:r>
          </w:p>
        </w:tc>
        <w:tc>
          <w:tcPr>
            <w:tcW w:w="4851" w:type="dxa"/>
          </w:tcPr>
          <w:p w14:paraId="635463AD"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Collaborate with others and value their contribution</w:t>
            </w:r>
          </w:p>
        </w:tc>
        <w:tc>
          <w:tcPr>
            <w:tcW w:w="1668" w:type="dxa"/>
          </w:tcPr>
          <w:p w14:paraId="3780C64E"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368D4A16" w14:textId="77777777" w:rsidTr="0050596F">
        <w:trPr>
          <w:cantSplit/>
        </w:trPr>
        <w:tc>
          <w:tcPr>
            <w:tcW w:w="1276" w:type="dxa"/>
          </w:tcPr>
          <w:p w14:paraId="75E5FD7C" w14:textId="77777777" w:rsidR="002D0FC9" w:rsidRPr="002D0FC9" w:rsidRDefault="002D0FC9" w:rsidP="002D0FC9">
            <w:pPr>
              <w:rPr>
                <w:sz w:val="20"/>
              </w:rPr>
            </w:pPr>
            <w:r w:rsidRPr="002D0FC9">
              <w:rPr>
                <w:noProof/>
                <w:sz w:val="20"/>
                <w:lang w:val="en-AU" w:eastAsia="en-AU"/>
              </w:rPr>
              <w:drawing>
                <wp:inline distT="0" distB="0" distL="0" distR="0" wp14:anchorId="545D34CD" wp14:editId="16BF8261">
                  <wp:extent cx="416966" cy="416966"/>
                  <wp:effectExtent l="0" t="0" r="2540" b="2540"/>
                  <wp:docPr id="6962" name="personal-attributes.jpg" descr="relationsh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133A775C"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Influence and Negotiate</w:t>
            </w:r>
          </w:p>
        </w:tc>
        <w:tc>
          <w:tcPr>
            <w:tcW w:w="4851" w:type="dxa"/>
          </w:tcPr>
          <w:p w14:paraId="4501BAE5"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Gain consensus and commitment from others, and resolve issues and conflicts</w:t>
            </w:r>
          </w:p>
        </w:tc>
        <w:tc>
          <w:tcPr>
            <w:tcW w:w="1668" w:type="dxa"/>
          </w:tcPr>
          <w:p w14:paraId="6E6BBF0D"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14E81992" w14:textId="77777777" w:rsidTr="0050596F">
        <w:trPr>
          <w:cantSplit/>
        </w:trPr>
        <w:tc>
          <w:tcPr>
            <w:tcW w:w="1276" w:type="dxa"/>
          </w:tcPr>
          <w:p w14:paraId="65600B47" w14:textId="77777777" w:rsidR="002D0FC9" w:rsidRPr="002D0FC9" w:rsidRDefault="002D0FC9" w:rsidP="002D0FC9">
            <w:pPr>
              <w:rPr>
                <w:sz w:val="20"/>
              </w:rPr>
            </w:pPr>
            <w:r w:rsidRPr="002D0FC9">
              <w:rPr>
                <w:noProof/>
                <w:sz w:val="20"/>
                <w:lang w:val="en-AU" w:eastAsia="en-AU"/>
              </w:rPr>
              <w:drawing>
                <wp:inline distT="0" distB="0" distL="0" distR="0" wp14:anchorId="4BF98EEA" wp14:editId="3FEC9261">
                  <wp:extent cx="416966" cy="416966"/>
                  <wp:effectExtent l="0" t="0" r="2540" b="2540"/>
                  <wp:docPr id="5327"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09D821A"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Deliver Results</w:t>
            </w:r>
          </w:p>
        </w:tc>
        <w:tc>
          <w:tcPr>
            <w:tcW w:w="4851" w:type="dxa"/>
          </w:tcPr>
          <w:p w14:paraId="2594FB16"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Achieve results through the efficient use of resources and a commitment to quality outcomes</w:t>
            </w:r>
          </w:p>
        </w:tc>
        <w:tc>
          <w:tcPr>
            <w:tcW w:w="1668" w:type="dxa"/>
          </w:tcPr>
          <w:p w14:paraId="5F713416"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470E5D8C" w14:textId="77777777" w:rsidTr="0050596F">
        <w:trPr>
          <w:cantSplit/>
        </w:trPr>
        <w:tc>
          <w:tcPr>
            <w:tcW w:w="1276" w:type="dxa"/>
          </w:tcPr>
          <w:p w14:paraId="2729A6E5" w14:textId="77777777" w:rsidR="002D0FC9" w:rsidRPr="002D0FC9" w:rsidRDefault="002D0FC9" w:rsidP="002D0FC9">
            <w:pPr>
              <w:rPr>
                <w:sz w:val="20"/>
              </w:rPr>
            </w:pPr>
            <w:r w:rsidRPr="002D0FC9">
              <w:rPr>
                <w:noProof/>
                <w:sz w:val="20"/>
                <w:lang w:val="en-AU" w:eastAsia="en-AU"/>
              </w:rPr>
              <w:drawing>
                <wp:inline distT="0" distB="0" distL="0" distR="0" wp14:anchorId="71B8783D" wp14:editId="4CE9B6AB">
                  <wp:extent cx="416966" cy="416966"/>
                  <wp:effectExtent l="0" t="0" r="2540" b="2540"/>
                  <wp:docPr id="8912" name="personal-attributes.jpg" descr="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03F46328"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Plan and Prioritise</w:t>
            </w:r>
          </w:p>
        </w:tc>
        <w:tc>
          <w:tcPr>
            <w:tcW w:w="4851" w:type="dxa"/>
          </w:tcPr>
          <w:p w14:paraId="518C9F57"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Plan to achieve priority outcomes and respond flexibly to changing circumstances</w:t>
            </w:r>
          </w:p>
        </w:tc>
        <w:tc>
          <w:tcPr>
            <w:tcW w:w="1668" w:type="dxa"/>
          </w:tcPr>
          <w:p w14:paraId="1AC9B416" w14:textId="2D75A350" w:rsidR="002D0FC9" w:rsidRPr="002D0FC9" w:rsidRDefault="002D0FC9" w:rsidP="00EB161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w:t>
            </w:r>
            <w:r w:rsidR="00EB1619">
              <w:rPr>
                <w:rFonts w:eastAsiaTheme="minorHAnsi" w:cs="Times New Roman"/>
                <w:sz w:val="20"/>
                <w:szCs w:val="20"/>
                <w:lang w:val="en-AU"/>
              </w:rPr>
              <w:t>ept</w:t>
            </w:r>
          </w:p>
        </w:tc>
      </w:tr>
      <w:tr w:rsidR="002D0FC9" w:rsidRPr="002D0FC9" w14:paraId="72BB857D" w14:textId="77777777" w:rsidTr="0050596F">
        <w:trPr>
          <w:cantSplit/>
        </w:trPr>
        <w:tc>
          <w:tcPr>
            <w:tcW w:w="1276" w:type="dxa"/>
          </w:tcPr>
          <w:p w14:paraId="0D27AE7C" w14:textId="77777777" w:rsidR="002D0FC9" w:rsidRPr="002D0FC9" w:rsidRDefault="002D0FC9" w:rsidP="002D0FC9">
            <w:pPr>
              <w:rPr>
                <w:sz w:val="20"/>
              </w:rPr>
            </w:pPr>
            <w:r w:rsidRPr="002D0FC9">
              <w:rPr>
                <w:noProof/>
                <w:sz w:val="20"/>
                <w:lang w:val="en-AU" w:eastAsia="en-AU"/>
              </w:rPr>
              <w:drawing>
                <wp:inline distT="0" distB="0" distL="0" distR="0" wp14:anchorId="3D11975C" wp14:editId="66E88B12">
                  <wp:extent cx="416966" cy="416966"/>
                  <wp:effectExtent l="0" t="0" r="2540" b="2540"/>
                  <wp:docPr id="2506"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65D90BB"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Technology</w:t>
            </w:r>
          </w:p>
        </w:tc>
        <w:tc>
          <w:tcPr>
            <w:tcW w:w="4851" w:type="dxa"/>
          </w:tcPr>
          <w:p w14:paraId="0E862CEE"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Understand and use available technologies to maximise efficiencies and effectiveness</w:t>
            </w:r>
          </w:p>
        </w:tc>
        <w:tc>
          <w:tcPr>
            <w:tcW w:w="1668" w:type="dxa"/>
          </w:tcPr>
          <w:p w14:paraId="4C765584"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Intermediate</w:t>
            </w:r>
          </w:p>
        </w:tc>
      </w:tr>
      <w:tr w:rsidR="002D0FC9" w:rsidRPr="002D0FC9" w14:paraId="6EF527F9" w14:textId="77777777" w:rsidTr="0050596F">
        <w:trPr>
          <w:cantSplit/>
        </w:trPr>
        <w:tc>
          <w:tcPr>
            <w:tcW w:w="1276" w:type="dxa"/>
          </w:tcPr>
          <w:p w14:paraId="1EFCF2C4" w14:textId="77777777" w:rsidR="002D0FC9" w:rsidRPr="002D0FC9" w:rsidRDefault="002D0FC9" w:rsidP="002D0FC9">
            <w:pPr>
              <w:rPr>
                <w:sz w:val="20"/>
              </w:rPr>
            </w:pPr>
            <w:r w:rsidRPr="002D0FC9">
              <w:rPr>
                <w:noProof/>
                <w:sz w:val="20"/>
                <w:lang w:val="en-AU" w:eastAsia="en-AU"/>
              </w:rPr>
              <w:drawing>
                <wp:inline distT="0" distB="0" distL="0" distR="0" wp14:anchorId="022C2BE7" wp14:editId="739CE1C8">
                  <wp:extent cx="416966" cy="416966"/>
                  <wp:effectExtent l="0" t="0" r="2540" b="2540"/>
                  <wp:docPr id="871" name="personal-attributes.jpg" descr="business-enabl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68FA0179"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Procurement and Contract Management</w:t>
            </w:r>
          </w:p>
        </w:tc>
        <w:tc>
          <w:tcPr>
            <w:tcW w:w="4851" w:type="dxa"/>
          </w:tcPr>
          <w:p w14:paraId="5A17689B"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Understand and apply procurement processes to ensure effective purchasing and contract performance</w:t>
            </w:r>
          </w:p>
        </w:tc>
        <w:tc>
          <w:tcPr>
            <w:tcW w:w="1668" w:type="dxa"/>
          </w:tcPr>
          <w:p w14:paraId="4F14E07E"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Intermediate</w:t>
            </w:r>
          </w:p>
        </w:tc>
      </w:tr>
      <w:tr w:rsidR="002D0FC9" w:rsidRPr="002D0FC9" w14:paraId="6579411E" w14:textId="77777777" w:rsidTr="0050596F">
        <w:trPr>
          <w:cantSplit/>
        </w:trPr>
        <w:tc>
          <w:tcPr>
            <w:tcW w:w="1276" w:type="dxa"/>
          </w:tcPr>
          <w:p w14:paraId="4E0B725E" w14:textId="77777777" w:rsidR="002D0FC9" w:rsidRPr="002D0FC9" w:rsidRDefault="002D0FC9" w:rsidP="002D0FC9">
            <w:pPr>
              <w:rPr>
                <w:sz w:val="20"/>
              </w:rPr>
            </w:pPr>
            <w:r w:rsidRPr="002D0FC9">
              <w:rPr>
                <w:noProof/>
                <w:sz w:val="20"/>
                <w:lang w:val="en-AU" w:eastAsia="en-AU"/>
              </w:rPr>
              <w:drawing>
                <wp:inline distT="0" distB="0" distL="0" distR="0" wp14:anchorId="648E9D95" wp14:editId="4E404B7F">
                  <wp:extent cx="416966" cy="416966"/>
                  <wp:effectExtent l="0" t="0" r="2540" b="2540"/>
                  <wp:docPr id="445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282F642E"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Inspire Direction and Purpose</w:t>
            </w:r>
          </w:p>
        </w:tc>
        <w:tc>
          <w:tcPr>
            <w:tcW w:w="4851" w:type="dxa"/>
          </w:tcPr>
          <w:p w14:paraId="3D22FEFF"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Communicate goals, priorities and vision, and recognise achievements</w:t>
            </w:r>
          </w:p>
        </w:tc>
        <w:tc>
          <w:tcPr>
            <w:tcW w:w="1668" w:type="dxa"/>
          </w:tcPr>
          <w:p w14:paraId="029D3EA7"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Advanced</w:t>
            </w:r>
          </w:p>
        </w:tc>
      </w:tr>
      <w:tr w:rsidR="002D0FC9" w:rsidRPr="002D0FC9" w14:paraId="67D9812E" w14:textId="77777777" w:rsidTr="0050596F">
        <w:trPr>
          <w:cantSplit/>
        </w:trPr>
        <w:tc>
          <w:tcPr>
            <w:tcW w:w="1276" w:type="dxa"/>
          </w:tcPr>
          <w:p w14:paraId="77C3FB6E" w14:textId="77777777" w:rsidR="002D0FC9" w:rsidRPr="002D0FC9" w:rsidRDefault="002D0FC9" w:rsidP="002D0FC9">
            <w:pPr>
              <w:rPr>
                <w:sz w:val="20"/>
              </w:rPr>
            </w:pPr>
            <w:r w:rsidRPr="002D0FC9">
              <w:rPr>
                <w:noProof/>
                <w:sz w:val="20"/>
                <w:lang w:val="en-AU" w:eastAsia="en-AU"/>
              </w:rPr>
              <w:drawing>
                <wp:inline distT="0" distB="0" distL="0" distR="0" wp14:anchorId="139D3655" wp14:editId="113A23A3">
                  <wp:extent cx="416966" cy="416966"/>
                  <wp:effectExtent l="0" t="0" r="2540" b="2540"/>
                  <wp:docPr id="2821"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3491B282"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Optimise Business Outcomes</w:t>
            </w:r>
          </w:p>
        </w:tc>
        <w:tc>
          <w:tcPr>
            <w:tcW w:w="4851" w:type="dxa"/>
          </w:tcPr>
          <w:p w14:paraId="5479EF54"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Manage people and resources effectively to achieve public value</w:t>
            </w:r>
          </w:p>
        </w:tc>
        <w:tc>
          <w:tcPr>
            <w:tcW w:w="1668" w:type="dxa"/>
          </w:tcPr>
          <w:p w14:paraId="64DF5C01"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Adept</w:t>
            </w:r>
          </w:p>
        </w:tc>
      </w:tr>
      <w:tr w:rsidR="002D0FC9" w:rsidRPr="002D0FC9" w14:paraId="1C4C7F07" w14:textId="77777777" w:rsidTr="0050596F">
        <w:trPr>
          <w:cantSplit/>
        </w:trPr>
        <w:tc>
          <w:tcPr>
            <w:tcW w:w="1276" w:type="dxa"/>
          </w:tcPr>
          <w:p w14:paraId="1E3DB45B" w14:textId="77777777" w:rsidR="002D0FC9" w:rsidRPr="002D0FC9" w:rsidRDefault="002D0FC9" w:rsidP="002D0FC9">
            <w:pPr>
              <w:rPr>
                <w:sz w:val="20"/>
              </w:rPr>
            </w:pPr>
            <w:r w:rsidRPr="002D0FC9">
              <w:rPr>
                <w:noProof/>
                <w:sz w:val="20"/>
                <w:lang w:val="en-AU" w:eastAsia="en-AU"/>
              </w:rPr>
              <w:drawing>
                <wp:inline distT="0" distB="0" distL="0" distR="0" wp14:anchorId="7E75E600" wp14:editId="0C057A46">
                  <wp:extent cx="416966" cy="416966"/>
                  <wp:effectExtent l="0" t="0" r="2540" b="2540"/>
                  <wp:docPr id="6406" name="personal-attributes.jpg" descr="people-manag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ersonal-attributes.jpg" descr="Personal Attributes"/>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424442" cy="424442"/>
                          </a:xfrm>
                          <a:prstGeom prst="rect">
                            <a:avLst/>
                          </a:prstGeom>
                          <a:noFill/>
                          <a:ln>
                            <a:noFill/>
                          </a:ln>
                        </pic:spPr>
                      </pic:pic>
                    </a:graphicData>
                  </a:graphic>
                </wp:inline>
              </w:drawing>
            </w:r>
          </w:p>
        </w:tc>
        <w:tc>
          <w:tcPr>
            <w:tcW w:w="2693" w:type="dxa"/>
          </w:tcPr>
          <w:p w14:paraId="403CB717"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Manage Reform and Change</w:t>
            </w:r>
          </w:p>
        </w:tc>
        <w:tc>
          <w:tcPr>
            <w:tcW w:w="4851" w:type="dxa"/>
          </w:tcPr>
          <w:p w14:paraId="7448B163"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Support, promote and champion change, and assist others to engage with change</w:t>
            </w:r>
          </w:p>
        </w:tc>
        <w:tc>
          <w:tcPr>
            <w:tcW w:w="1668" w:type="dxa"/>
          </w:tcPr>
          <w:p w14:paraId="23CA2079" w14:textId="77777777" w:rsidR="002D0FC9" w:rsidRPr="002D0FC9" w:rsidRDefault="002D0FC9" w:rsidP="002D0FC9">
            <w:pPr>
              <w:spacing w:before="40" w:after="40" w:line="280" w:lineRule="atLeast"/>
              <w:rPr>
                <w:rFonts w:eastAsiaTheme="minorHAnsi" w:cs="Times New Roman"/>
                <w:sz w:val="20"/>
                <w:szCs w:val="20"/>
                <w:lang w:val="en-AU"/>
              </w:rPr>
            </w:pPr>
            <w:r w:rsidRPr="002D0FC9">
              <w:rPr>
                <w:rFonts w:eastAsiaTheme="minorHAnsi" w:cs="Times New Roman"/>
                <w:sz w:val="20"/>
                <w:szCs w:val="20"/>
                <w:lang w:val="en-AU"/>
              </w:rPr>
              <w:t>Adept</w:t>
            </w:r>
          </w:p>
        </w:tc>
      </w:tr>
    </w:tbl>
    <w:p w14:paraId="3DB1E471" w14:textId="77777777" w:rsidR="002D0FC9" w:rsidRPr="002D0FC9" w:rsidRDefault="002D0FC9" w:rsidP="002D0FC9"/>
    <w:p w14:paraId="0850E6D9" w14:textId="77777777" w:rsidR="002D0FC9" w:rsidRDefault="002D0FC9" w:rsidP="00904D10">
      <w:pPr>
        <w:tabs>
          <w:tab w:val="left" w:pos="2925"/>
        </w:tabs>
        <w:rPr>
          <w:rFonts w:cs="Arial"/>
        </w:rPr>
      </w:pPr>
    </w:p>
    <w:sectPr w:rsidR="002D0FC9" w:rsidSect="009D747B">
      <w:headerReference w:type="even" r:id="rId17"/>
      <w:headerReference w:type="default" r:id="rId18"/>
      <w:footerReference w:type="even" r:id="rId19"/>
      <w:footerReference w:type="default" r:id="rId20"/>
      <w:headerReference w:type="first" r:id="rId21"/>
      <w:footerReference w:type="first" r:id="rId22"/>
      <w:pgSz w:w="12240" w:h="15840"/>
      <w:pgMar w:top="720" w:right="720" w:bottom="720" w:left="720" w:header="576"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3D46F6" w14:textId="77777777" w:rsidR="007F101D" w:rsidRDefault="007F101D" w:rsidP="00BB532F">
      <w:pPr>
        <w:spacing w:after="0" w:line="240" w:lineRule="auto"/>
      </w:pPr>
      <w:r>
        <w:separator/>
      </w:r>
    </w:p>
  </w:endnote>
  <w:endnote w:type="continuationSeparator" w:id="0">
    <w:p w14:paraId="64FB49B5" w14:textId="77777777" w:rsidR="007F101D" w:rsidRDefault="007F101D" w:rsidP="00BB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Rooney">
    <w:altName w:val="Rooney"/>
    <w:charset w:val="00"/>
    <w:family w:val="swiss"/>
    <w:pitch w:val="variable"/>
    <w:sig w:usb0="A00000EF" w:usb1="5000204B"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21D9DC" w14:textId="77777777" w:rsidR="00BC106F" w:rsidRDefault="00BC10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10"/>
      <w:gridCol w:w="556"/>
      <w:gridCol w:w="5234"/>
    </w:tblGrid>
    <w:tr w:rsidR="005619D4" w14:paraId="16794A89" w14:textId="77777777" w:rsidTr="00A265E8">
      <w:tc>
        <w:tcPr>
          <w:tcW w:w="2250" w:type="pct"/>
          <w:vAlign w:val="center"/>
        </w:tcPr>
        <w:p w14:paraId="14E3271A" w14:textId="2ECD6FA5" w:rsidR="005619D4" w:rsidRDefault="005619D4" w:rsidP="00EB1619">
          <w:pPr>
            <w:pStyle w:val="Footer"/>
          </w:pPr>
          <w:r w:rsidRPr="00C03AFD">
            <w:rPr>
              <w:color w:val="928B81"/>
              <w:sz w:val="18"/>
            </w:rPr>
            <w:t>Role Description</w:t>
          </w:r>
          <w:r w:rsidR="002E0579">
            <w:rPr>
              <w:color w:val="928B81"/>
              <w:sz w:val="18"/>
            </w:rPr>
            <w:t xml:space="preserve">: </w:t>
          </w:r>
          <w:r w:rsidR="00867550">
            <w:rPr>
              <w:color w:val="928B81"/>
              <w:sz w:val="18"/>
            </w:rPr>
            <w:t xml:space="preserve">Senior </w:t>
          </w:r>
          <w:r w:rsidR="00EB1619">
            <w:rPr>
              <w:color w:val="928B81"/>
              <w:sz w:val="18"/>
            </w:rPr>
            <w:t>Manager Pipelines and Gas Network</w:t>
          </w:r>
        </w:p>
      </w:tc>
      <w:tc>
        <w:tcPr>
          <w:tcW w:w="250" w:type="pct"/>
          <w:vAlign w:val="center"/>
        </w:tcPr>
        <w:p w14:paraId="695FC9D7" w14:textId="19BE5E38" w:rsidR="005619D4" w:rsidRPr="00C03AFD" w:rsidRDefault="005619D4" w:rsidP="005619D4">
          <w:pPr>
            <w:pStyle w:val="Footer"/>
            <w:jc w:val="center"/>
            <w:rPr>
              <w:color w:val="928B81"/>
            </w:rPr>
          </w:pPr>
          <w:r w:rsidRPr="00C03AFD">
            <w:rPr>
              <w:noProof/>
              <w:color w:val="928B81"/>
              <w:sz w:val="18"/>
              <w:lang w:eastAsia="en-AU"/>
            </w:rPr>
            <w:fldChar w:fldCharType="begin"/>
          </w:r>
          <w:r w:rsidRPr="00C03AFD">
            <w:rPr>
              <w:noProof/>
              <w:color w:val="928B81"/>
              <w:sz w:val="18"/>
              <w:lang w:eastAsia="en-AU"/>
            </w:rPr>
            <w:instrText xml:space="preserve"> PAGE  \* Arabic </w:instrText>
          </w:r>
          <w:r w:rsidRPr="00C03AFD">
            <w:rPr>
              <w:noProof/>
              <w:color w:val="928B81"/>
              <w:sz w:val="18"/>
              <w:lang w:eastAsia="en-AU"/>
            </w:rPr>
            <w:fldChar w:fldCharType="separate"/>
          </w:r>
          <w:r w:rsidR="00EB1619">
            <w:rPr>
              <w:noProof/>
              <w:color w:val="928B81"/>
              <w:sz w:val="18"/>
              <w:lang w:eastAsia="en-AU"/>
            </w:rPr>
            <w:t>8</w:t>
          </w:r>
          <w:r w:rsidRPr="00C03AFD">
            <w:rPr>
              <w:noProof/>
              <w:color w:val="928B81"/>
              <w:sz w:val="18"/>
              <w:lang w:eastAsia="en-AU"/>
            </w:rPr>
            <w:fldChar w:fldCharType="end"/>
          </w:r>
        </w:p>
      </w:tc>
      <w:tc>
        <w:tcPr>
          <w:tcW w:w="2350" w:type="pct"/>
        </w:tcPr>
        <w:p w14:paraId="1ACF1C31" w14:textId="77777777" w:rsidR="005619D4" w:rsidRDefault="005619D4" w:rsidP="005619D4">
          <w:pPr>
            <w:pStyle w:val="Footer"/>
            <w:jc w:val="right"/>
          </w:pPr>
          <w:r>
            <w:rPr>
              <w:noProof/>
              <w:lang w:val="en-AU" w:eastAsia="en-AU"/>
            </w:rPr>
            <w:drawing>
              <wp:inline distT="0" distB="0" distL="0" distR="0" wp14:anchorId="462D2F3A" wp14:editId="4E79AC85">
                <wp:extent cx="432000" cy="452144"/>
                <wp:effectExtent l="0" t="0" r="635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2000" cy="452144"/>
                        </a:xfrm>
                        <a:prstGeom prst="rect">
                          <a:avLst/>
                        </a:prstGeom>
                      </pic:spPr>
                    </pic:pic>
                  </a:graphicData>
                </a:graphic>
              </wp:inline>
            </w:drawing>
          </w:r>
        </w:p>
      </w:tc>
    </w:tr>
  </w:tbl>
  <w:p w14:paraId="605745C9" w14:textId="77777777" w:rsidR="005619D4" w:rsidRDefault="005619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880" w:type="dxa"/>
      <w:tblInd w:w="-90" w:type="dxa"/>
      <w:tblLayout w:type="fixed"/>
      <w:tblCellMar>
        <w:left w:w="0" w:type="dxa"/>
        <w:right w:w="0" w:type="dxa"/>
      </w:tblCellMar>
      <w:tblLook w:val="04A0" w:firstRow="1" w:lastRow="0" w:firstColumn="1" w:lastColumn="0" w:noHBand="0" w:noVBand="1"/>
    </w:tblPr>
    <w:tblGrid>
      <w:gridCol w:w="10005"/>
      <w:gridCol w:w="875"/>
    </w:tblGrid>
    <w:tr w:rsidR="005619D4" w14:paraId="23167811" w14:textId="77777777" w:rsidTr="00A265E8">
      <w:trPr>
        <w:trHeight w:val="811"/>
      </w:trPr>
      <w:tc>
        <w:tcPr>
          <w:tcW w:w="10005" w:type="dxa"/>
          <w:vAlign w:val="bottom"/>
        </w:tcPr>
        <w:p w14:paraId="74BC91E9" w14:textId="6E362AA5" w:rsidR="005619D4" w:rsidRPr="00051237" w:rsidRDefault="005619D4" w:rsidP="005619D4">
          <w:pPr>
            <w:pStyle w:val="Footer"/>
            <w:tabs>
              <w:tab w:val="center" w:pos="5315"/>
            </w:tabs>
          </w:pPr>
          <w:r>
            <w:rPr>
              <w:color w:val="000000" w:themeColor="text1"/>
            </w:rPr>
            <w:tab/>
          </w:r>
          <w:r>
            <w:rPr>
              <w:color w:val="000000" w:themeColor="text1"/>
            </w:rPr>
            <w:ptab w:relativeTo="indent" w:alignment="center" w:leader="none"/>
          </w:r>
          <w:r>
            <w:rPr>
              <w:noProof/>
              <w:lang w:eastAsia="en-AU"/>
            </w:rPr>
            <w:fldChar w:fldCharType="begin"/>
          </w:r>
          <w:r>
            <w:rPr>
              <w:noProof/>
              <w:lang w:eastAsia="en-AU"/>
            </w:rPr>
            <w:instrText xml:space="preserve"> PAGE  \* Arabic </w:instrText>
          </w:r>
          <w:r>
            <w:rPr>
              <w:noProof/>
              <w:lang w:eastAsia="en-AU"/>
            </w:rPr>
            <w:fldChar w:fldCharType="separate"/>
          </w:r>
          <w:r w:rsidR="00EB1619">
            <w:rPr>
              <w:noProof/>
              <w:lang w:eastAsia="en-AU"/>
            </w:rPr>
            <w:t>1</w:t>
          </w:r>
          <w:r>
            <w:rPr>
              <w:noProof/>
              <w:lang w:eastAsia="en-AU"/>
            </w:rPr>
            <w:fldChar w:fldCharType="end"/>
          </w:r>
        </w:p>
      </w:tc>
      <w:tc>
        <w:tcPr>
          <w:tcW w:w="875" w:type="dxa"/>
        </w:tcPr>
        <w:p w14:paraId="01368199" w14:textId="77777777" w:rsidR="005619D4" w:rsidRDefault="005619D4" w:rsidP="005619D4">
          <w:pPr>
            <w:pStyle w:val="Footer"/>
            <w:jc w:val="right"/>
          </w:pPr>
          <w:r>
            <w:rPr>
              <w:noProof/>
              <w:lang w:val="en-AU" w:eastAsia="en-AU"/>
            </w:rPr>
            <w:drawing>
              <wp:inline distT="0" distB="0" distL="0" distR="0" wp14:anchorId="3008E178" wp14:editId="5FBE8DE6">
                <wp:extent cx="555625" cy="581660"/>
                <wp:effectExtent l="0" t="0" r="0" b="889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tc>
    </w:tr>
  </w:tbl>
  <w:p w14:paraId="3D473CBE" w14:textId="77777777" w:rsidR="00BB532F" w:rsidRDefault="00BB53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57F081" w14:textId="77777777" w:rsidR="007F101D" w:rsidRDefault="007F101D" w:rsidP="00BB532F">
      <w:pPr>
        <w:spacing w:after="0" w:line="240" w:lineRule="auto"/>
      </w:pPr>
      <w:r>
        <w:separator/>
      </w:r>
    </w:p>
  </w:footnote>
  <w:footnote w:type="continuationSeparator" w:id="0">
    <w:p w14:paraId="02E4E5B0" w14:textId="77777777" w:rsidR="007F101D" w:rsidRDefault="007F101D" w:rsidP="00BB53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FDF956" w14:textId="77777777" w:rsidR="00BC106F" w:rsidRDefault="00BC10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Look w:val="06A0" w:firstRow="1" w:lastRow="0" w:firstColumn="1" w:lastColumn="0" w:noHBand="1" w:noVBand="1"/>
    </w:tblPr>
    <w:tblGrid>
      <w:gridCol w:w="3600"/>
      <w:gridCol w:w="3600"/>
      <w:gridCol w:w="3600"/>
    </w:tblGrid>
    <w:tr w:rsidR="6E45F4A6" w14:paraId="72F02A99" w14:textId="77777777" w:rsidTr="6E45F4A6">
      <w:trPr>
        <w:trHeight w:val="300"/>
      </w:trPr>
      <w:tc>
        <w:tcPr>
          <w:tcW w:w="3600" w:type="dxa"/>
        </w:tcPr>
        <w:p w14:paraId="409E728F" w14:textId="079E986C" w:rsidR="6E45F4A6" w:rsidRDefault="6E45F4A6" w:rsidP="6E45F4A6">
          <w:pPr>
            <w:pStyle w:val="Header"/>
            <w:ind w:left="-115"/>
          </w:pPr>
        </w:p>
      </w:tc>
      <w:tc>
        <w:tcPr>
          <w:tcW w:w="3600" w:type="dxa"/>
        </w:tcPr>
        <w:p w14:paraId="763FDF1C" w14:textId="380B3564" w:rsidR="6E45F4A6" w:rsidRDefault="6E45F4A6" w:rsidP="6E45F4A6">
          <w:pPr>
            <w:pStyle w:val="Header"/>
            <w:jc w:val="center"/>
          </w:pPr>
        </w:p>
      </w:tc>
      <w:tc>
        <w:tcPr>
          <w:tcW w:w="3600" w:type="dxa"/>
        </w:tcPr>
        <w:p w14:paraId="6BC7C6F5" w14:textId="23BF5CC3" w:rsidR="6E45F4A6" w:rsidRDefault="6E45F4A6" w:rsidP="6E45F4A6">
          <w:pPr>
            <w:pStyle w:val="Header"/>
            <w:ind w:right="-115"/>
            <w:jc w:val="right"/>
          </w:pPr>
        </w:p>
      </w:tc>
    </w:tr>
  </w:tbl>
  <w:p w14:paraId="70231E0D" w14:textId="1E1FBD77" w:rsidR="6E45F4A6" w:rsidRDefault="6E45F4A6" w:rsidP="6E45F4A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10"/>
      <w:gridCol w:w="5390"/>
    </w:tblGrid>
    <w:tr w:rsidR="00F52695" w14:paraId="24582CCB" w14:textId="77777777" w:rsidTr="6E45F4A6">
      <w:tc>
        <w:tcPr>
          <w:tcW w:w="5508" w:type="dxa"/>
        </w:tcPr>
        <w:p w14:paraId="4E05E0D6" w14:textId="7AC9B927" w:rsidR="00F52695" w:rsidRPr="003D567C" w:rsidRDefault="00F52695" w:rsidP="00F52695">
          <w:pPr>
            <w:pStyle w:val="TitleSub"/>
            <w:spacing w:after="0"/>
            <w:ind w:left="-105"/>
            <w:rPr>
              <w:rFonts w:ascii="Arial" w:hAnsi="Arial" w:cs="Arial"/>
            </w:rPr>
          </w:pPr>
          <w:r w:rsidRPr="003D567C">
            <w:rPr>
              <w:rFonts w:ascii="Arial" w:hAnsi="Arial" w:cs="Arial"/>
            </w:rPr>
            <w:t>Role Description</w:t>
          </w:r>
        </w:p>
        <w:p w14:paraId="528F5B64" w14:textId="40A0F51B" w:rsidR="00F52695" w:rsidRPr="0092735C" w:rsidRDefault="00867550" w:rsidP="00FC699D">
          <w:pPr>
            <w:ind w:left="-105" w:right="68"/>
            <w:rPr>
              <w:b/>
              <w:sz w:val="42"/>
            </w:rPr>
          </w:pPr>
          <w:r>
            <w:rPr>
              <w:b/>
              <w:sz w:val="42"/>
            </w:rPr>
            <w:t xml:space="preserve">Senior </w:t>
          </w:r>
          <w:r w:rsidR="00FC699D">
            <w:rPr>
              <w:b/>
              <w:sz w:val="42"/>
            </w:rPr>
            <w:t>Manager Pipelines and Gas Network</w:t>
          </w:r>
        </w:p>
      </w:tc>
      <w:tc>
        <w:tcPr>
          <w:tcW w:w="5508" w:type="dxa"/>
        </w:tcPr>
        <w:p w14:paraId="60B1E983" w14:textId="2C23F71D" w:rsidR="00F52695" w:rsidRDefault="6E45F4A6" w:rsidP="6E45F4A6">
          <w:r>
            <w:rPr>
              <w:noProof/>
            </w:rPr>
            <w:drawing>
              <wp:anchor distT="0" distB="0" distL="114300" distR="114300" simplePos="0" relativeHeight="251658240" behindDoc="0" locked="0" layoutInCell="1" allowOverlap="1" wp14:anchorId="46273353" wp14:editId="4A5E763F">
                <wp:simplePos x="0" y="0"/>
                <wp:positionH relativeFrom="column">
                  <wp:align>right</wp:align>
                </wp:positionH>
                <wp:positionV relativeFrom="paragraph">
                  <wp:posOffset>0</wp:posOffset>
                </wp:positionV>
                <wp:extent cx="762000" cy="790575"/>
                <wp:effectExtent l="0" t="0" r="0" b="0"/>
                <wp:wrapSquare wrapText="bothSides"/>
                <wp:docPr id="828226396" name="Picture 8282263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62000" cy="790575"/>
                        </a:xfrm>
                        <a:prstGeom prst="rect">
                          <a:avLst/>
                        </a:prstGeom>
                      </pic:spPr>
                    </pic:pic>
                  </a:graphicData>
                </a:graphic>
                <wp14:sizeRelH relativeFrom="page">
                  <wp14:pctWidth>0</wp14:pctWidth>
                </wp14:sizeRelH>
                <wp14:sizeRelV relativeFrom="page">
                  <wp14:pctHeight>0</wp14:pctHeight>
                </wp14:sizeRelV>
              </wp:anchor>
            </w:drawing>
          </w:r>
          <w:r w:rsidR="00BF5592">
            <w:br/>
          </w:r>
        </w:p>
      </w:tc>
    </w:tr>
  </w:tbl>
  <w:p w14:paraId="65BB384B" w14:textId="77777777" w:rsidR="007E2FB7" w:rsidRDefault="007E2FB7" w:rsidP="00A2122C">
    <w:pPr>
      <w:pStyle w:val="Header"/>
    </w:pPr>
  </w:p>
  <w:p w14:paraId="5A6B7933" w14:textId="77777777" w:rsidR="00AB1AD5" w:rsidRPr="00AB1AD5" w:rsidRDefault="00AB1AD5" w:rsidP="00A2122C">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911263"/>
    <w:multiLevelType w:val="hybridMultilevel"/>
    <w:tmpl w:val="1F9058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8AE3C27"/>
    <w:multiLevelType w:val="hybridMultilevel"/>
    <w:tmpl w:val="AA9CA2C4"/>
    <w:lvl w:ilvl="0" w:tplc="D2B4FDD4">
      <w:numFmt w:val="bullet"/>
      <w:lvlText w:val=""/>
      <w:lvlJc w:val="left"/>
      <w:pPr>
        <w:ind w:left="781" w:hanging="360"/>
      </w:pPr>
      <w:rPr>
        <w:rFonts w:ascii="Symbol" w:eastAsia="Symbol" w:hAnsi="Symbol" w:cs="Symbol" w:hint="default"/>
        <w:w w:val="99"/>
        <w:sz w:val="20"/>
        <w:szCs w:val="20"/>
        <w:lang w:val="en-AU" w:eastAsia="en-AU" w:bidi="en-AU"/>
      </w:rPr>
    </w:lvl>
    <w:lvl w:ilvl="1" w:tplc="646AC062">
      <w:numFmt w:val="bullet"/>
      <w:lvlText w:val="•"/>
      <w:lvlJc w:val="left"/>
      <w:pPr>
        <w:ind w:left="1397" w:hanging="360"/>
      </w:pPr>
      <w:rPr>
        <w:rFonts w:hint="default"/>
        <w:lang w:val="en-AU" w:eastAsia="en-AU" w:bidi="en-AU"/>
      </w:rPr>
    </w:lvl>
    <w:lvl w:ilvl="2" w:tplc="F6EC6026">
      <w:numFmt w:val="bullet"/>
      <w:lvlText w:val="•"/>
      <w:lvlJc w:val="left"/>
      <w:pPr>
        <w:ind w:left="2014" w:hanging="360"/>
      </w:pPr>
      <w:rPr>
        <w:rFonts w:hint="default"/>
        <w:lang w:val="en-AU" w:eastAsia="en-AU" w:bidi="en-AU"/>
      </w:rPr>
    </w:lvl>
    <w:lvl w:ilvl="3" w:tplc="05F850E4">
      <w:numFmt w:val="bullet"/>
      <w:lvlText w:val="•"/>
      <w:lvlJc w:val="left"/>
      <w:pPr>
        <w:ind w:left="2631" w:hanging="360"/>
      </w:pPr>
      <w:rPr>
        <w:rFonts w:hint="default"/>
        <w:lang w:val="en-AU" w:eastAsia="en-AU" w:bidi="en-AU"/>
      </w:rPr>
    </w:lvl>
    <w:lvl w:ilvl="4" w:tplc="8B3E4EDC">
      <w:numFmt w:val="bullet"/>
      <w:lvlText w:val="•"/>
      <w:lvlJc w:val="left"/>
      <w:pPr>
        <w:ind w:left="3249" w:hanging="360"/>
      </w:pPr>
      <w:rPr>
        <w:rFonts w:hint="default"/>
        <w:lang w:val="en-AU" w:eastAsia="en-AU" w:bidi="en-AU"/>
      </w:rPr>
    </w:lvl>
    <w:lvl w:ilvl="5" w:tplc="E54C2168">
      <w:numFmt w:val="bullet"/>
      <w:lvlText w:val="•"/>
      <w:lvlJc w:val="left"/>
      <w:pPr>
        <w:ind w:left="3866" w:hanging="360"/>
      </w:pPr>
      <w:rPr>
        <w:rFonts w:hint="default"/>
        <w:lang w:val="en-AU" w:eastAsia="en-AU" w:bidi="en-AU"/>
      </w:rPr>
    </w:lvl>
    <w:lvl w:ilvl="6" w:tplc="FC446C90">
      <w:numFmt w:val="bullet"/>
      <w:lvlText w:val="•"/>
      <w:lvlJc w:val="left"/>
      <w:pPr>
        <w:ind w:left="4483" w:hanging="360"/>
      </w:pPr>
      <w:rPr>
        <w:rFonts w:hint="default"/>
        <w:lang w:val="en-AU" w:eastAsia="en-AU" w:bidi="en-AU"/>
      </w:rPr>
    </w:lvl>
    <w:lvl w:ilvl="7" w:tplc="53543672">
      <w:numFmt w:val="bullet"/>
      <w:lvlText w:val="•"/>
      <w:lvlJc w:val="left"/>
      <w:pPr>
        <w:ind w:left="5101" w:hanging="360"/>
      </w:pPr>
      <w:rPr>
        <w:rFonts w:hint="default"/>
        <w:lang w:val="en-AU" w:eastAsia="en-AU" w:bidi="en-AU"/>
      </w:rPr>
    </w:lvl>
    <w:lvl w:ilvl="8" w:tplc="44780E30">
      <w:numFmt w:val="bullet"/>
      <w:lvlText w:val="•"/>
      <w:lvlJc w:val="left"/>
      <w:pPr>
        <w:ind w:left="5718" w:hanging="360"/>
      </w:pPr>
      <w:rPr>
        <w:rFonts w:hint="default"/>
        <w:lang w:val="en-AU" w:eastAsia="en-AU" w:bidi="en-AU"/>
      </w:rPr>
    </w:lvl>
  </w:abstractNum>
  <w:abstractNum w:abstractNumId="3" w15:restartNumberingAfterBreak="0">
    <w:nsid w:val="09EC58CE"/>
    <w:multiLevelType w:val="hybridMultilevel"/>
    <w:tmpl w:val="5732A0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A37043"/>
    <w:multiLevelType w:val="hybridMultilevel"/>
    <w:tmpl w:val="0E66A5AA"/>
    <w:lvl w:ilvl="0" w:tplc="19B82060">
      <w:numFmt w:val="bullet"/>
      <w:lvlText w:val=""/>
      <w:lvlJc w:val="left"/>
      <w:pPr>
        <w:ind w:left="781" w:hanging="360"/>
      </w:pPr>
      <w:rPr>
        <w:rFonts w:ascii="Symbol" w:eastAsia="Symbol" w:hAnsi="Symbol" w:cs="Symbol" w:hint="default"/>
        <w:w w:val="99"/>
        <w:sz w:val="20"/>
        <w:szCs w:val="20"/>
        <w:lang w:val="en-AU" w:eastAsia="en-AU" w:bidi="en-AU"/>
      </w:rPr>
    </w:lvl>
    <w:lvl w:ilvl="1" w:tplc="66B0FFD0">
      <w:numFmt w:val="bullet"/>
      <w:lvlText w:val="•"/>
      <w:lvlJc w:val="left"/>
      <w:pPr>
        <w:ind w:left="1397" w:hanging="360"/>
      </w:pPr>
      <w:rPr>
        <w:rFonts w:hint="default"/>
        <w:lang w:val="en-AU" w:eastAsia="en-AU" w:bidi="en-AU"/>
      </w:rPr>
    </w:lvl>
    <w:lvl w:ilvl="2" w:tplc="5AF2716E">
      <w:numFmt w:val="bullet"/>
      <w:lvlText w:val="•"/>
      <w:lvlJc w:val="left"/>
      <w:pPr>
        <w:ind w:left="2014" w:hanging="360"/>
      </w:pPr>
      <w:rPr>
        <w:rFonts w:hint="default"/>
        <w:lang w:val="en-AU" w:eastAsia="en-AU" w:bidi="en-AU"/>
      </w:rPr>
    </w:lvl>
    <w:lvl w:ilvl="3" w:tplc="219CDAEE">
      <w:numFmt w:val="bullet"/>
      <w:lvlText w:val="•"/>
      <w:lvlJc w:val="left"/>
      <w:pPr>
        <w:ind w:left="2631" w:hanging="360"/>
      </w:pPr>
      <w:rPr>
        <w:rFonts w:hint="default"/>
        <w:lang w:val="en-AU" w:eastAsia="en-AU" w:bidi="en-AU"/>
      </w:rPr>
    </w:lvl>
    <w:lvl w:ilvl="4" w:tplc="5A140530">
      <w:numFmt w:val="bullet"/>
      <w:lvlText w:val="•"/>
      <w:lvlJc w:val="left"/>
      <w:pPr>
        <w:ind w:left="3249" w:hanging="360"/>
      </w:pPr>
      <w:rPr>
        <w:rFonts w:hint="default"/>
        <w:lang w:val="en-AU" w:eastAsia="en-AU" w:bidi="en-AU"/>
      </w:rPr>
    </w:lvl>
    <w:lvl w:ilvl="5" w:tplc="632E60CA">
      <w:numFmt w:val="bullet"/>
      <w:lvlText w:val="•"/>
      <w:lvlJc w:val="left"/>
      <w:pPr>
        <w:ind w:left="3866" w:hanging="360"/>
      </w:pPr>
      <w:rPr>
        <w:rFonts w:hint="default"/>
        <w:lang w:val="en-AU" w:eastAsia="en-AU" w:bidi="en-AU"/>
      </w:rPr>
    </w:lvl>
    <w:lvl w:ilvl="6" w:tplc="80361D7E">
      <w:numFmt w:val="bullet"/>
      <w:lvlText w:val="•"/>
      <w:lvlJc w:val="left"/>
      <w:pPr>
        <w:ind w:left="4483" w:hanging="360"/>
      </w:pPr>
      <w:rPr>
        <w:rFonts w:hint="default"/>
        <w:lang w:val="en-AU" w:eastAsia="en-AU" w:bidi="en-AU"/>
      </w:rPr>
    </w:lvl>
    <w:lvl w:ilvl="7" w:tplc="C0A86700">
      <w:numFmt w:val="bullet"/>
      <w:lvlText w:val="•"/>
      <w:lvlJc w:val="left"/>
      <w:pPr>
        <w:ind w:left="5101" w:hanging="360"/>
      </w:pPr>
      <w:rPr>
        <w:rFonts w:hint="default"/>
        <w:lang w:val="en-AU" w:eastAsia="en-AU" w:bidi="en-AU"/>
      </w:rPr>
    </w:lvl>
    <w:lvl w:ilvl="8" w:tplc="ECD408AA">
      <w:numFmt w:val="bullet"/>
      <w:lvlText w:val="•"/>
      <w:lvlJc w:val="left"/>
      <w:pPr>
        <w:ind w:left="5718" w:hanging="360"/>
      </w:pPr>
      <w:rPr>
        <w:rFonts w:hint="default"/>
        <w:lang w:val="en-AU" w:eastAsia="en-AU" w:bidi="en-AU"/>
      </w:rPr>
    </w:lvl>
  </w:abstractNum>
  <w:abstractNum w:abstractNumId="5" w15:restartNumberingAfterBreak="0">
    <w:nsid w:val="0D67598C"/>
    <w:multiLevelType w:val="hybridMultilevel"/>
    <w:tmpl w:val="2188AE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0FEF67A2"/>
    <w:multiLevelType w:val="hybridMultilevel"/>
    <w:tmpl w:val="E0F48CD4"/>
    <w:lvl w:ilvl="0" w:tplc="EC029D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453FD3"/>
    <w:multiLevelType w:val="hybridMultilevel"/>
    <w:tmpl w:val="6B0C49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906A9"/>
    <w:multiLevelType w:val="hybridMultilevel"/>
    <w:tmpl w:val="67B896A4"/>
    <w:lvl w:ilvl="0" w:tplc="8CDAFB46">
      <w:start w:val="1"/>
      <w:numFmt w:val="bullet"/>
      <w:lvlText w:val="•"/>
      <w:lvlJc w:val="left"/>
      <w:pPr>
        <w:ind w:left="4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94EB584">
      <w:start w:val="1"/>
      <w:numFmt w:val="bullet"/>
      <w:lvlText w:val="o"/>
      <w:lvlJc w:val="left"/>
      <w:pPr>
        <w:ind w:left="115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D7002C2">
      <w:start w:val="1"/>
      <w:numFmt w:val="bullet"/>
      <w:lvlText w:val="▪"/>
      <w:lvlJc w:val="left"/>
      <w:pPr>
        <w:ind w:left="18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586972">
      <w:start w:val="1"/>
      <w:numFmt w:val="bullet"/>
      <w:lvlText w:val="•"/>
      <w:lvlJc w:val="left"/>
      <w:pPr>
        <w:ind w:left="259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B62FD1E">
      <w:start w:val="1"/>
      <w:numFmt w:val="bullet"/>
      <w:lvlText w:val="o"/>
      <w:lvlJc w:val="left"/>
      <w:pPr>
        <w:ind w:left="331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81A2600">
      <w:start w:val="1"/>
      <w:numFmt w:val="bullet"/>
      <w:lvlText w:val="▪"/>
      <w:lvlJc w:val="left"/>
      <w:pPr>
        <w:ind w:left="403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814A38A">
      <w:start w:val="1"/>
      <w:numFmt w:val="bullet"/>
      <w:lvlText w:val="•"/>
      <w:lvlJc w:val="left"/>
      <w:pPr>
        <w:ind w:left="475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0566638">
      <w:start w:val="1"/>
      <w:numFmt w:val="bullet"/>
      <w:lvlText w:val="o"/>
      <w:lvlJc w:val="left"/>
      <w:pPr>
        <w:ind w:left="547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52A4FC">
      <w:start w:val="1"/>
      <w:numFmt w:val="bullet"/>
      <w:lvlText w:val="▪"/>
      <w:lvlJc w:val="left"/>
      <w:pPr>
        <w:ind w:left="619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9EF1316"/>
    <w:multiLevelType w:val="hybridMultilevel"/>
    <w:tmpl w:val="31C82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29E1519A"/>
    <w:multiLevelType w:val="multilevel"/>
    <w:tmpl w:val="A1DCF6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2005F49"/>
    <w:multiLevelType w:val="hybridMultilevel"/>
    <w:tmpl w:val="9BCEC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F437AC"/>
    <w:multiLevelType w:val="hybridMultilevel"/>
    <w:tmpl w:val="133422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3083D7B"/>
    <w:multiLevelType w:val="hybridMultilevel"/>
    <w:tmpl w:val="BBD2069E"/>
    <w:lvl w:ilvl="0" w:tplc="59F45944">
      <w:start w:val="1"/>
      <w:numFmt w:val="bullet"/>
      <w:lvlText w:val="•"/>
      <w:lvlJc w:val="left"/>
      <w:pPr>
        <w:ind w:left="45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9A64872">
      <w:start w:val="1"/>
      <w:numFmt w:val="bullet"/>
      <w:lvlText w:val="o"/>
      <w:lvlJc w:val="left"/>
      <w:pPr>
        <w:ind w:left="52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9E00E962">
      <w:start w:val="1"/>
      <w:numFmt w:val="bullet"/>
      <w:lvlText w:val="▪"/>
      <w:lvlJc w:val="left"/>
      <w:pPr>
        <w:ind w:left="59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D5EF362">
      <w:start w:val="1"/>
      <w:numFmt w:val="bullet"/>
      <w:lvlText w:val="•"/>
      <w:lvlJc w:val="left"/>
      <w:pPr>
        <w:ind w:left="6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58A2076">
      <w:start w:val="1"/>
      <w:numFmt w:val="bullet"/>
      <w:lvlText w:val="o"/>
      <w:lvlJc w:val="left"/>
      <w:pPr>
        <w:ind w:left="74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C45479B8">
      <w:start w:val="1"/>
      <w:numFmt w:val="bullet"/>
      <w:lvlText w:val="▪"/>
      <w:lvlJc w:val="left"/>
      <w:pPr>
        <w:ind w:left="81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F2FEA4AE">
      <w:start w:val="1"/>
      <w:numFmt w:val="bullet"/>
      <w:lvlText w:val="•"/>
      <w:lvlJc w:val="left"/>
      <w:pPr>
        <w:ind w:left="8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F8A5F50">
      <w:start w:val="1"/>
      <w:numFmt w:val="bullet"/>
      <w:lvlText w:val="o"/>
      <w:lvlJc w:val="left"/>
      <w:pPr>
        <w:ind w:left="95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9B6CDCC">
      <w:start w:val="1"/>
      <w:numFmt w:val="bullet"/>
      <w:lvlText w:val="▪"/>
      <w:lvlJc w:val="left"/>
      <w:pPr>
        <w:ind w:left="102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1A57276"/>
    <w:multiLevelType w:val="hybridMultilevel"/>
    <w:tmpl w:val="EF124566"/>
    <w:lvl w:ilvl="0" w:tplc="DF9281CC">
      <w:numFmt w:val="bullet"/>
      <w:lvlText w:val=""/>
      <w:lvlJc w:val="left"/>
      <w:pPr>
        <w:ind w:left="1196" w:hanging="284"/>
      </w:pPr>
      <w:rPr>
        <w:rFonts w:ascii="Symbol" w:eastAsia="Symbol" w:hAnsi="Symbol" w:cs="Symbol" w:hint="default"/>
        <w:w w:val="99"/>
        <w:sz w:val="20"/>
        <w:szCs w:val="20"/>
        <w:lang w:val="en-AU" w:eastAsia="en-AU" w:bidi="en-AU"/>
      </w:rPr>
    </w:lvl>
    <w:lvl w:ilvl="1" w:tplc="F4E226B2">
      <w:numFmt w:val="bullet"/>
      <w:lvlText w:val="•"/>
      <w:lvlJc w:val="left"/>
      <w:pPr>
        <w:ind w:left="1745" w:hanging="284"/>
      </w:pPr>
      <w:rPr>
        <w:rFonts w:hint="default"/>
        <w:lang w:val="en-AU" w:eastAsia="en-AU" w:bidi="en-AU"/>
      </w:rPr>
    </w:lvl>
    <w:lvl w:ilvl="2" w:tplc="D184714C">
      <w:numFmt w:val="bullet"/>
      <w:lvlText w:val="•"/>
      <w:lvlJc w:val="left"/>
      <w:pPr>
        <w:ind w:left="2290" w:hanging="284"/>
      </w:pPr>
      <w:rPr>
        <w:rFonts w:hint="default"/>
        <w:lang w:val="en-AU" w:eastAsia="en-AU" w:bidi="en-AU"/>
      </w:rPr>
    </w:lvl>
    <w:lvl w:ilvl="3" w:tplc="DDFCC65A">
      <w:numFmt w:val="bullet"/>
      <w:lvlText w:val="•"/>
      <w:lvlJc w:val="left"/>
      <w:pPr>
        <w:ind w:left="2835" w:hanging="284"/>
      </w:pPr>
      <w:rPr>
        <w:rFonts w:hint="default"/>
        <w:lang w:val="en-AU" w:eastAsia="en-AU" w:bidi="en-AU"/>
      </w:rPr>
    </w:lvl>
    <w:lvl w:ilvl="4" w:tplc="12964232">
      <w:numFmt w:val="bullet"/>
      <w:lvlText w:val="•"/>
      <w:lvlJc w:val="left"/>
      <w:pPr>
        <w:ind w:left="3381" w:hanging="284"/>
      </w:pPr>
      <w:rPr>
        <w:rFonts w:hint="default"/>
        <w:lang w:val="en-AU" w:eastAsia="en-AU" w:bidi="en-AU"/>
      </w:rPr>
    </w:lvl>
    <w:lvl w:ilvl="5" w:tplc="C6D0B2CA">
      <w:numFmt w:val="bullet"/>
      <w:lvlText w:val="•"/>
      <w:lvlJc w:val="left"/>
      <w:pPr>
        <w:ind w:left="3926" w:hanging="284"/>
      </w:pPr>
      <w:rPr>
        <w:rFonts w:hint="default"/>
        <w:lang w:val="en-AU" w:eastAsia="en-AU" w:bidi="en-AU"/>
      </w:rPr>
    </w:lvl>
    <w:lvl w:ilvl="6" w:tplc="76784844">
      <w:numFmt w:val="bullet"/>
      <w:lvlText w:val="•"/>
      <w:lvlJc w:val="left"/>
      <w:pPr>
        <w:ind w:left="4471" w:hanging="284"/>
      </w:pPr>
      <w:rPr>
        <w:rFonts w:hint="default"/>
        <w:lang w:val="en-AU" w:eastAsia="en-AU" w:bidi="en-AU"/>
      </w:rPr>
    </w:lvl>
    <w:lvl w:ilvl="7" w:tplc="E8C46602">
      <w:numFmt w:val="bullet"/>
      <w:lvlText w:val="•"/>
      <w:lvlJc w:val="left"/>
      <w:pPr>
        <w:ind w:left="5017" w:hanging="284"/>
      </w:pPr>
      <w:rPr>
        <w:rFonts w:hint="default"/>
        <w:lang w:val="en-AU" w:eastAsia="en-AU" w:bidi="en-AU"/>
      </w:rPr>
    </w:lvl>
    <w:lvl w:ilvl="8" w:tplc="D9D2ED3C">
      <w:numFmt w:val="bullet"/>
      <w:lvlText w:val="•"/>
      <w:lvlJc w:val="left"/>
      <w:pPr>
        <w:ind w:left="5562" w:hanging="284"/>
      </w:pPr>
      <w:rPr>
        <w:rFonts w:hint="default"/>
        <w:lang w:val="en-AU" w:eastAsia="en-AU" w:bidi="en-AU"/>
      </w:rPr>
    </w:lvl>
  </w:abstractNum>
  <w:abstractNum w:abstractNumId="16" w15:restartNumberingAfterBreak="0">
    <w:nsid w:val="56EE2854"/>
    <w:multiLevelType w:val="hybridMultilevel"/>
    <w:tmpl w:val="AB1278B0"/>
    <w:lvl w:ilvl="0" w:tplc="633A0F34">
      <w:numFmt w:val="bullet"/>
      <w:lvlText w:val=""/>
      <w:lvlJc w:val="left"/>
      <w:pPr>
        <w:ind w:left="781" w:hanging="360"/>
      </w:pPr>
      <w:rPr>
        <w:rFonts w:ascii="Symbol" w:eastAsia="Symbol" w:hAnsi="Symbol" w:cs="Symbol" w:hint="default"/>
        <w:w w:val="99"/>
        <w:sz w:val="20"/>
        <w:szCs w:val="20"/>
        <w:lang w:val="en-AU" w:eastAsia="en-AU" w:bidi="en-AU"/>
      </w:rPr>
    </w:lvl>
    <w:lvl w:ilvl="1" w:tplc="9544B91C">
      <w:numFmt w:val="bullet"/>
      <w:lvlText w:val="•"/>
      <w:lvlJc w:val="left"/>
      <w:pPr>
        <w:ind w:left="1397" w:hanging="360"/>
      </w:pPr>
      <w:rPr>
        <w:rFonts w:hint="default"/>
        <w:lang w:val="en-AU" w:eastAsia="en-AU" w:bidi="en-AU"/>
      </w:rPr>
    </w:lvl>
    <w:lvl w:ilvl="2" w:tplc="D602B074">
      <w:numFmt w:val="bullet"/>
      <w:lvlText w:val="•"/>
      <w:lvlJc w:val="left"/>
      <w:pPr>
        <w:ind w:left="2014" w:hanging="360"/>
      </w:pPr>
      <w:rPr>
        <w:rFonts w:hint="default"/>
        <w:lang w:val="en-AU" w:eastAsia="en-AU" w:bidi="en-AU"/>
      </w:rPr>
    </w:lvl>
    <w:lvl w:ilvl="3" w:tplc="CF1ACB12">
      <w:numFmt w:val="bullet"/>
      <w:lvlText w:val="•"/>
      <w:lvlJc w:val="left"/>
      <w:pPr>
        <w:ind w:left="2631" w:hanging="360"/>
      </w:pPr>
      <w:rPr>
        <w:rFonts w:hint="default"/>
        <w:lang w:val="en-AU" w:eastAsia="en-AU" w:bidi="en-AU"/>
      </w:rPr>
    </w:lvl>
    <w:lvl w:ilvl="4" w:tplc="1D547838">
      <w:numFmt w:val="bullet"/>
      <w:lvlText w:val="•"/>
      <w:lvlJc w:val="left"/>
      <w:pPr>
        <w:ind w:left="3249" w:hanging="360"/>
      </w:pPr>
      <w:rPr>
        <w:rFonts w:hint="default"/>
        <w:lang w:val="en-AU" w:eastAsia="en-AU" w:bidi="en-AU"/>
      </w:rPr>
    </w:lvl>
    <w:lvl w:ilvl="5" w:tplc="67744560">
      <w:numFmt w:val="bullet"/>
      <w:lvlText w:val="•"/>
      <w:lvlJc w:val="left"/>
      <w:pPr>
        <w:ind w:left="3866" w:hanging="360"/>
      </w:pPr>
      <w:rPr>
        <w:rFonts w:hint="default"/>
        <w:lang w:val="en-AU" w:eastAsia="en-AU" w:bidi="en-AU"/>
      </w:rPr>
    </w:lvl>
    <w:lvl w:ilvl="6" w:tplc="09A2EB0A">
      <w:numFmt w:val="bullet"/>
      <w:lvlText w:val="•"/>
      <w:lvlJc w:val="left"/>
      <w:pPr>
        <w:ind w:left="4483" w:hanging="360"/>
      </w:pPr>
      <w:rPr>
        <w:rFonts w:hint="default"/>
        <w:lang w:val="en-AU" w:eastAsia="en-AU" w:bidi="en-AU"/>
      </w:rPr>
    </w:lvl>
    <w:lvl w:ilvl="7" w:tplc="7C728906">
      <w:numFmt w:val="bullet"/>
      <w:lvlText w:val="•"/>
      <w:lvlJc w:val="left"/>
      <w:pPr>
        <w:ind w:left="5101" w:hanging="360"/>
      </w:pPr>
      <w:rPr>
        <w:rFonts w:hint="default"/>
        <w:lang w:val="en-AU" w:eastAsia="en-AU" w:bidi="en-AU"/>
      </w:rPr>
    </w:lvl>
    <w:lvl w:ilvl="8" w:tplc="4D9239EA">
      <w:numFmt w:val="bullet"/>
      <w:lvlText w:val="•"/>
      <w:lvlJc w:val="left"/>
      <w:pPr>
        <w:ind w:left="5718" w:hanging="360"/>
      </w:pPr>
      <w:rPr>
        <w:rFonts w:hint="default"/>
        <w:lang w:val="en-AU" w:eastAsia="en-AU" w:bidi="en-AU"/>
      </w:rPr>
    </w:lvl>
  </w:abstractNum>
  <w:abstractNum w:abstractNumId="17" w15:restartNumberingAfterBreak="0">
    <w:nsid w:val="57FE6F5B"/>
    <w:multiLevelType w:val="hybridMultilevel"/>
    <w:tmpl w:val="99C45F86"/>
    <w:lvl w:ilvl="0" w:tplc="19647BBC">
      <w:numFmt w:val="bullet"/>
      <w:lvlText w:val=""/>
      <w:lvlJc w:val="left"/>
      <w:pPr>
        <w:ind w:left="1196" w:hanging="284"/>
      </w:pPr>
      <w:rPr>
        <w:rFonts w:ascii="Symbol" w:eastAsia="Symbol" w:hAnsi="Symbol" w:cs="Symbol" w:hint="default"/>
        <w:w w:val="99"/>
        <w:sz w:val="20"/>
        <w:szCs w:val="20"/>
        <w:lang w:val="en-AU" w:eastAsia="en-AU" w:bidi="en-AU"/>
      </w:rPr>
    </w:lvl>
    <w:lvl w:ilvl="1" w:tplc="67F821A2">
      <w:numFmt w:val="bullet"/>
      <w:lvlText w:val="•"/>
      <w:lvlJc w:val="left"/>
      <w:pPr>
        <w:ind w:left="1745" w:hanging="284"/>
      </w:pPr>
      <w:rPr>
        <w:rFonts w:hint="default"/>
        <w:lang w:val="en-AU" w:eastAsia="en-AU" w:bidi="en-AU"/>
      </w:rPr>
    </w:lvl>
    <w:lvl w:ilvl="2" w:tplc="A3520526">
      <w:numFmt w:val="bullet"/>
      <w:lvlText w:val="•"/>
      <w:lvlJc w:val="left"/>
      <w:pPr>
        <w:ind w:left="2290" w:hanging="284"/>
      </w:pPr>
      <w:rPr>
        <w:rFonts w:hint="default"/>
        <w:lang w:val="en-AU" w:eastAsia="en-AU" w:bidi="en-AU"/>
      </w:rPr>
    </w:lvl>
    <w:lvl w:ilvl="3" w:tplc="BF34E490">
      <w:numFmt w:val="bullet"/>
      <w:lvlText w:val="•"/>
      <w:lvlJc w:val="left"/>
      <w:pPr>
        <w:ind w:left="2835" w:hanging="284"/>
      </w:pPr>
      <w:rPr>
        <w:rFonts w:hint="default"/>
        <w:lang w:val="en-AU" w:eastAsia="en-AU" w:bidi="en-AU"/>
      </w:rPr>
    </w:lvl>
    <w:lvl w:ilvl="4" w:tplc="205238DC">
      <w:numFmt w:val="bullet"/>
      <w:lvlText w:val="•"/>
      <w:lvlJc w:val="left"/>
      <w:pPr>
        <w:ind w:left="3381" w:hanging="284"/>
      </w:pPr>
      <w:rPr>
        <w:rFonts w:hint="default"/>
        <w:lang w:val="en-AU" w:eastAsia="en-AU" w:bidi="en-AU"/>
      </w:rPr>
    </w:lvl>
    <w:lvl w:ilvl="5" w:tplc="BBD2F36E">
      <w:numFmt w:val="bullet"/>
      <w:lvlText w:val="•"/>
      <w:lvlJc w:val="left"/>
      <w:pPr>
        <w:ind w:left="3926" w:hanging="284"/>
      </w:pPr>
      <w:rPr>
        <w:rFonts w:hint="default"/>
        <w:lang w:val="en-AU" w:eastAsia="en-AU" w:bidi="en-AU"/>
      </w:rPr>
    </w:lvl>
    <w:lvl w:ilvl="6" w:tplc="4D56653E">
      <w:numFmt w:val="bullet"/>
      <w:lvlText w:val="•"/>
      <w:lvlJc w:val="left"/>
      <w:pPr>
        <w:ind w:left="4471" w:hanging="284"/>
      </w:pPr>
      <w:rPr>
        <w:rFonts w:hint="default"/>
        <w:lang w:val="en-AU" w:eastAsia="en-AU" w:bidi="en-AU"/>
      </w:rPr>
    </w:lvl>
    <w:lvl w:ilvl="7" w:tplc="6FE074B4">
      <w:numFmt w:val="bullet"/>
      <w:lvlText w:val="•"/>
      <w:lvlJc w:val="left"/>
      <w:pPr>
        <w:ind w:left="5017" w:hanging="284"/>
      </w:pPr>
      <w:rPr>
        <w:rFonts w:hint="default"/>
        <w:lang w:val="en-AU" w:eastAsia="en-AU" w:bidi="en-AU"/>
      </w:rPr>
    </w:lvl>
    <w:lvl w:ilvl="8" w:tplc="9E7A16C2">
      <w:numFmt w:val="bullet"/>
      <w:lvlText w:val="•"/>
      <w:lvlJc w:val="left"/>
      <w:pPr>
        <w:ind w:left="5562" w:hanging="284"/>
      </w:pPr>
      <w:rPr>
        <w:rFonts w:hint="default"/>
        <w:lang w:val="en-AU" w:eastAsia="en-AU" w:bidi="en-AU"/>
      </w:rPr>
    </w:lvl>
  </w:abstractNum>
  <w:abstractNum w:abstractNumId="18" w15:restartNumberingAfterBreak="0">
    <w:nsid w:val="5CCD7316"/>
    <w:multiLevelType w:val="hybridMultilevel"/>
    <w:tmpl w:val="AC7A40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189118E"/>
    <w:multiLevelType w:val="hybridMultilevel"/>
    <w:tmpl w:val="38CE8CDC"/>
    <w:lvl w:ilvl="0" w:tplc="41082930">
      <w:numFmt w:val="bullet"/>
      <w:lvlText w:val=""/>
      <w:lvlJc w:val="left"/>
      <w:pPr>
        <w:ind w:left="900" w:hanging="349"/>
      </w:pPr>
      <w:rPr>
        <w:rFonts w:ascii="Symbol" w:eastAsia="Symbol" w:hAnsi="Symbol" w:cs="Symbol" w:hint="default"/>
        <w:w w:val="100"/>
        <w:sz w:val="22"/>
        <w:szCs w:val="22"/>
        <w:lang w:val="en-AU" w:eastAsia="en-AU" w:bidi="en-AU"/>
      </w:rPr>
    </w:lvl>
    <w:lvl w:ilvl="1" w:tplc="5CE8CD00">
      <w:numFmt w:val="bullet"/>
      <w:lvlText w:val="•"/>
      <w:lvlJc w:val="left"/>
      <w:pPr>
        <w:ind w:left="1920" w:hanging="349"/>
      </w:pPr>
      <w:rPr>
        <w:rFonts w:hint="default"/>
        <w:lang w:val="en-AU" w:eastAsia="en-AU" w:bidi="en-AU"/>
      </w:rPr>
    </w:lvl>
    <w:lvl w:ilvl="2" w:tplc="0CA203F0">
      <w:numFmt w:val="bullet"/>
      <w:lvlText w:val="•"/>
      <w:lvlJc w:val="left"/>
      <w:pPr>
        <w:ind w:left="2940" w:hanging="349"/>
      </w:pPr>
      <w:rPr>
        <w:rFonts w:hint="default"/>
        <w:lang w:val="en-AU" w:eastAsia="en-AU" w:bidi="en-AU"/>
      </w:rPr>
    </w:lvl>
    <w:lvl w:ilvl="3" w:tplc="7688B35E">
      <w:numFmt w:val="bullet"/>
      <w:lvlText w:val="•"/>
      <w:lvlJc w:val="left"/>
      <w:pPr>
        <w:ind w:left="3960" w:hanging="349"/>
      </w:pPr>
      <w:rPr>
        <w:rFonts w:hint="default"/>
        <w:lang w:val="en-AU" w:eastAsia="en-AU" w:bidi="en-AU"/>
      </w:rPr>
    </w:lvl>
    <w:lvl w:ilvl="4" w:tplc="8A82489A">
      <w:numFmt w:val="bullet"/>
      <w:lvlText w:val="•"/>
      <w:lvlJc w:val="left"/>
      <w:pPr>
        <w:ind w:left="4980" w:hanging="349"/>
      </w:pPr>
      <w:rPr>
        <w:rFonts w:hint="default"/>
        <w:lang w:val="en-AU" w:eastAsia="en-AU" w:bidi="en-AU"/>
      </w:rPr>
    </w:lvl>
    <w:lvl w:ilvl="5" w:tplc="AC56CFB6">
      <w:numFmt w:val="bullet"/>
      <w:lvlText w:val="•"/>
      <w:lvlJc w:val="left"/>
      <w:pPr>
        <w:ind w:left="6000" w:hanging="349"/>
      </w:pPr>
      <w:rPr>
        <w:rFonts w:hint="default"/>
        <w:lang w:val="en-AU" w:eastAsia="en-AU" w:bidi="en-AU"/>
      </w:rPr>
    </w:lvl>
    <w:lvl w:ilvl="6" w:tplc="075831D8">
      <w:numFmt w:val="bullet"/>
      <w:lvlText w:val="•"/>
      <w:lvlJc w:val="left"/>
      <w:pPr>
        <w:ind w:left="7020" w:hanging="349"/>
      </w:pPr>
      <w:rPr>
        <w:rFonts w:hint="default"/>
        <w:lang w:val="en-AU" w:eastAsia="en-AU" w:bidi="en-AU"/>
      </w:rPr>
    </w:lvl>
    <w:lvl w:ilvl="7" w:tplc="BBFAFA0A">
      <w:numFmt w:val="bullet"/>
      <w:lvlText w:val="•"/>
      <w:lvlJc w:val="left"/>
      <w:pPr>
        <w:ind w:left="8040" w:hanging="349"/>
      </w:pPr>
      <w:rPr>
        <w:rFonts w:hint="default"/>
        <w:lang w:val="en-AU" w:eastAsia="en-AU" w:bidi="en-AU"/>
      </w:rPr>
    </w:lvl>
    <w:lvl w:ilvl="8" w:tplc="E9C237C6">
      <w:numFmt w:val="bullet"/>
      <w:lvlText w:val="•"/>
      <w:lvlJc w:val="left"/>
      <w:pPr>
        <w:ind w:left="9060" w:hanging="349"/>
      </w:pPr>
      <w:rPr>
        <w:rFonts w:hint="default"/>
        <w:lang w:val="en-AU" w:eastAsia="en-AU" w:bidi="en-AU"/>
      </w:rPr>
    </w:lvl>
  </w:abstractNum>
  <w:abstractNum w:abstractNumId="20" w15:restartNumberingAfterBreak="0">
    <w:nsid w:val="638D56DE"/>
    <w:multiLevelType w:val="hybridMultilevel"/>
    <w:tmpl w:val="9500A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002F87"/>
    <w:multiLevelType w:val="hybridMultilevel"/>
    <w:tmpl w:val="2684DD20"/>
    <w:lvl w:ilvl="0" w:tplc="9DFC678A">
      <w:numFmt w:val="bullet"/>
      <w:lvlText w:val=""/>
      <w:lvlJc w:val="left"/>
      <w:pPr>
        <w:ind w:left="781" w:hanging="360"/>
      </w:pPr>
      <w:rPr>
        <w:rFonts w:ascii="Symbol" w:eastAsia="Symbol" w:hAnsi="Symbol" w:cs="Symbol" w:hint="default"/>
        <w:w w:val="99"/>
        <w:sz w:val="20"/>
        <w:szCs w:val="20"/>
        <w:lang w:val="en-AU" w:eastAsia="en-AU" w:bidi="en-AU"/>
      </w:rPr>
    </w:lvl>
    <w:lvl w:ilvl="1" w:tplc="6ECC0334">
      <w:numFmt w:val="bullet"/>
      <w:lvlText w:val="•"/>
      <w:lvlJc w:val="left"/>
      <w:pPr>
        <w:ind w:left="1397" w:hanging="360"/>
      </w:pPr>
      <w:rPr>
        <w:rFonts w:hint="default"/>
        <w:lang w:val="en-AU" w:eastAsia="en-AU" w:bidi="en-AU"/>
      </w:rPr>
    </w:lvl>
    <w:lvl w:ilvl="2" w:tplc="24A2A906">
      <w:numFmt w:val="bullet"/>
      <w:lvlText w:val="•"/>
      <w:lvlJc w:val="left"/>
      <w:pPr>
        <w:ind w:left="2014" w:hanging="360"/>
      </w:pPr>
      <w:rPr>
        <w:rFonts w:hint="default"/>
        <w:lang w:val="en-AU" w:eastAsia="en-AU" w:bidi="en-AU"/>
      </w:rPr>
    </w:lvl>
    <w:lvl w:ilvl="3" w:tplc="E3EC8932">
      <w:numFmt w:val="bullet"/>
      <w:lvlText w:val="•"/>
      <w:lvlJc w:val="left"/>
      <w:pPr>
        <w:ind w:left="2631" w:hanging="360"/>
      </w:pPr>
      <w:rPr>
        <w:rFonts w:hint="default"/>
        <w:lang w:val="en-AU" w:eastAsia="en-AU" w:bidi="en-AU"/>
      </w:rPr>
    </w:lvl>
    <w:lvl w:ilvl="4" w:tplc="DC486042">
      <w:numFmt w:val="bullet"/>
      <w:lvlText w:val="•"/>
      <w:lvlJc w:val="left"/>
      <w:pPr>
        <w:ind w:left="3249" w:hanging="360"/>
      </w:pPr>
      <w:rPr>
        <w:rFonts w:hint="default"/>
        <w:lang w:val="en-AU" w:eastAsia="en-AU" w:bidi="en-AU"/>
      </w:rPr>
    </w:lvl>
    <w:lvl w:ilvl="5" w:tplc="591ABEF8">
      <w:numFmt w:val="bullet"/>
      <w:lvlText w:val="•"/>
      <w:lvlJc w:val="left"/>
      <w:pPr>
        <w:ind w:left="3866" w:hanging="360"/>
      </w:pPr>
      <w:rPr>
        <w:rFonts w:hint="default"/>
        <w:lang w:val="en-AU" w:eastAsia="en-AU" w:bidi="en-AU"/>
      </w:rPr>
    </w:lvl>
    <w:lvl w:ilvl="6" w:tplc="DE748A4E">
      <w:numFmt w:val="bullet"/>
      <w:lvlText w:val="•"/>
      <w:lvlJc w:val="left"/>
      <w:pPr>
        <w:ind w:left="4483" w:hanging="360"/>
      </w:pPr>
      <w:rPr>
        <w:rFonts w:hint="default"/>
        <w:lang w:val="en-AU" w:eastAsia="en-AU" w:bidi="en-AU"/>
      </w:rPr>
    </w:lvl>
    <w:lvl w:ilvl="7" w:tplc="744885CA">
      <w:numFmt w:val="bullet"/>
      <w:lvlText w:val="•"/>
      <w:lvlJc w:val="left"/>
      <w:pPr>
        <w:ind w:left="5101" w:hanging="360"/>
      </w:pPr>
      <w:rPr>
        <w:rFonts w:hint="default"/>
        <w:lang w:val="en-AU" w:eastAsia="en-AU" w:bidi="en-AU"/>
      </w:rPr>
    </w:lvl>
    <w:lvl w:ilvl="8" w:tplc="2EA48F58">
      <w:numFmt w:val="bullet"/>
      <w:lvlText w:val="•"/>
      <w:lvlJc w:val="left"/>
      <w:pPr>
        <w:ind w:left="5718" w:hanging="360"/>
      </w:pPr>
      <w:rPr>
        <w:rFonts w:hint="default"/>
        <w:lang w:val="en-AU" w:eastAsia="en-AU" w:bidi="en-AU"/>
      </w:rPr>
    </w:lvl>
  </w:abstractNum>
  <w:abstractNum w:abstractNumId="22" w15:restartNumberingAfterBreak="0">
    <w:nsid w:val="78871398"/>
    <w:multiLevelType w:val="hybridMultilevel"/>
    <w:tmpl w:val="A43C1746"/>
    <w:lvl w:ilvl="0" w:tplc="573E678C">
      <w:start w:val="1"/>
      <w:numFmt w:val="bullet"/>
      <w:lvlText w:val=""/>
      <w:lvlJc w:val="left"/>
      <w:pPr>
        <w:ind w:left="367"/>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0F412F4">
      <w:start w:val="1"/>
      <w:numFmt w:val="bullet"/>
      <w:lvlText w:val="o"/>
      <w:lvlJc w:val="left"/>
      <w:pPr>
        <w:ind w:left="11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9A264D26">
      <w:start w:val="1"/>
      <w:numFmt w:val="bullet"/>
      <w:lvlText w:val="▪"/>
      <w:lvlJc w:val="left"/>
      <w:pPr>
        <w:ind w:left="18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FCC6E25A">
      <w:start w:val="1"/>
      <w:numFmt w:val="bullet"/>
      <w:lvlText w:val="•"/>
      <w:lvlJc w:val="left"/>
      <w:pPr>
        <w:ind w:left="26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3F8C5BE0">
      <w:start w:val="1"/>
      <w:numFmt w:val="bullet"/>
      <w:lvlText w:val="o"/>
      <w:lvlJc w:val="left"/>
      <w:pPr>
        <w:ind w:left="332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3C36561E">
      <w:start w:val="1"/>
      <w:numFmt w:val="bullet"/>
      <w:lvlText w:val="▪"/>
      <w:lvlJc w:val="left"/>
      <w:pPr>
        <w:ind w:left="404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50729C06">
      <w:start w:val="1"/>
      <w:numFmt w:val="bullet"/>
      <w:lvlText w:val="•"/>
      <w:lvlJc w:val="left"/>
      <w:pPr>
        <w:ind w:left="476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21040BB8">
      <w:start w:val="1"/>
      <w:numFmt w:val="bullet"/>
      <w:lvlText w:val="o"/>
      <w:lvlJc w:val="left"/>
      <w:pPr>
        <w:ind w:left="548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E92BA1A">
      <w:start w:val="1"/>
      <w:numFmt w:val="bullet"/>
      <w:lvlText w:val="▪"/>
      <w:lvlJc w:val="left"/>
      <w:pPr>
        <w:ind w:left="6204"/>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789D0388"/>
    <w:multiLevelType w:val="hybridMultilevel"/>
    <w:tmpl w:val="40FA42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8D549A1"/>
    <w:multiLevelType w:val="hybridMultilevel"/>
    <w:tmpl w:val="AF8617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BB3283"/>
    <w:multiLevelType w:val="hybridMultilevel"/>
    <w:tmpl w:val="3124B7F6"/>
    <w:lvl w:ilvl="0" w:tplc="EC029D8A">
      <w:numFmt w:val="bullet"/>
      <w:lvlText w:val="•"/>
      <w:lvlJc w:val="left"/>
      <w:pPr>
        <w:ind w:left="720" w:hanging="36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5"/>
  </w:num>
  <w:num w:numId="5">
    <w:abstractNumId w:val="0"/>
  </w:num>
  <w:num w:numId="6">
    <w:abstractNumId w:val="0"/>
  </w:num>
  <w:num w:numId="7">
    <w:abstractNumId w:val="0"/>
  </w:num>
  <w:num w:numId="8">
    <w:abstractNumId w:val="0"/>
  </w:num>
  <w:num w:numId="9">
    <w:abstractNumId w:val="11"/>
  </w:num>
  <w:num w:numId="10">
    <w:abstractNumId w:val="0"/>
  </w:num>
  <w:num w:numId="11">
    <w:abstractNumId w:val="24"/>
  </w:num>
  <w:num w:numId="12">
    <w:abstractNumId w:val="13"/>
  </w:num>
  <w:num w:numId="13">
    <w:abstractNumId w:val="0"/>
  </w:num>
  <w:num w:numId="14">
    <w:abstractNumId w:val="0"/>
  </w:num>
  <w:num w:numId="15">
    <w:abstractNumId w:val="0"/>
  </w:num>
  <w:num w:numId="16">
    <w:abstractNumId w:val="0"/>
  </w:num>
  <w:num w:numId="17">
    <w:abstractNumId w:val="8"/>
  </w:num>
  <w:num w:numId="18">
    <w:abstractNumId w:val="14"/>
  </w:num>
  <w:num w:numId="19">
    <w:abstractNumId w:val="22"/>
  </w:num>
  <w:num w:numId="20">
    <w:abstractNumId w:val="0"/>
  </w:num>
  <w:num w:numId="21">
    <w:abstractNumId w:val="0"/>
  </w:num>
  <w:num w:numId="22">
    <w:abstractNumId w:val="0"/>
  </w:num>
  <w:num w:numId="23">
    <w:abstractNumId w:val="4"/>
  </w:num>
  <w:num w:numId="24">
    <w:abstractNumId w:val="21"/>
  </w:num>
  <w:num w:numId="25">
    <w:abstractNumId w:val="16"/>
  </w:num>
  <w:num w:numId="26">
    <w:abstractNumId w:val="2"/>
  </w:num>
  <w:num w:numId="27">
    <w:abstractNumId w:val="0"/>
  </w:num>
  <w:num w:numId="28">
    <w:abstractNumId w:val="19"/>
  </w:num>
  <w:num w:numId="29">
    <w:abstractNumId w:val="15"/>
  </w:num>
  <w:num w:numId="30">
    <w:abstractNumId w:val="17"/>
  </w:num>
  <w:num w:numId="31">
    <w:abstractNumId w:val="0"/>
  </w:num>
  <w:num w:numId="32">
    <w:abstractNumId w:val="0"/>
  </w:num>
  <w:num w:numId="33">
    <w:abstractNumId w:val="0"/>
  </w:num>
  <w:num w:numId="34">
    <w:abstractNumId w:val="0"/>
  </w:num>
  <w:num w:numId="35">
    <w:abstractNumId w:val="0"/>
  </w:num>
  <w:num w:numId="36">
    <w:abstractNumId w:val="0"/>
  </w:num>
  <w:num w:numId="37">
    <w:abstractNumId w:val="23"/>
  </w:num>
  <w:num w:numId="38">
    <w:abstractNumId w:val="20"/>
  </w:num>
  <w:num w:numId="39">
    <w:abstractNumId w:val="1"/>
  </w:num>
  <w:num w:numId="40">
    <w:abstractNumId w:val="18"/>
  </w:num>
  <w:num w:numId="41">
    <w:abstractNumId w:val="7"/>
  </w:num>
  <w:num w:numId="42">
    <w:abstractNumId w:val="12"/>
  </w:num>
  <w:num w:numId="43">
    <w:abstractNumId w:val="3"/>
  </w:num>
  <w:num w:numId="44">
    <w:abstractNumId w:val="6"/>
  </w:num>
  <w:num w:numId="4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2F"/>
    <w:rsid w:val="00005219"/>
    <w:rsid w:val="0000658B"/>
    <w:rsid w:val="0001016C"/>
    <w:rsid w:val="00014E84"/>
    <w:rsid w:val="0001706E"/>
    <w:rsid w:val="000172E5"/>
    <w:rsid w:val="00020023"/>
    <w:rsid w:val="0002160A"/>
    <w:rsid w:val="00022223"/>
    <w:rsid w:val="000261C0"/>
    <w:rsid w:val="00026543"/>
    <w:rsid w:val="00027E23"/>
    <w:rsid w:val="00030565"/>
    <w:rsid w:val="0003263C"/>
    <w:rsid w:val="00035639"/>
    <w:rsid w:val="0003564E"/>
    <w:rsid w:val="00037FD5"/>
    <w:rsid w:val="000477E1"/>
    <w:rsid w:val="000530BB"/>
    <w:rsid w:val="00060B58"/>
    <w:rsid w:val="000645C8"/>
    <w:rsid w:val="00067161"/>
    <w:rsid w:val="00095092"/>
    <w:rsid w:val="000A2621"/>
    <w:rsid w:val="000A292C"/>
    <w:rsid w:val="000C3CC8"/>
    <w:rsid w:val="000C5FF4"/>
    <w:rsid w:val="000D12B3"/>
    <w:rsid w:val="000D3072"/>
    <w:rsid w:val="000D799A"/>
    <w:rsid w:val="000E0469"/>
    <w:rsid w:val="000F1D7C"/>
    <w:rsid w:val="000F231F"/>
    <w:rsid w:val="000F5645"/>
    <w:rsid w:val="000F737C"/>
    <w:rsid w:val="0010184A"/>
    <w:rsid w:val="00104EC7"/>
    <w:rsid w:val="001336E8"/>
    <w:rsid w:val="00133FB1"/>
    <w:rsid w:val="0013413E"/>
    <w:rsid w:val="00134F5E"/>
    <w:rsid w:val="001508AF"/>
    <w:rsid w:val="00152EB0"/>
    <w:rsid w:val="00153F10"/>
    <w:rsid w:val="001611C4"/>
    <w:rsid w:val="00165754"/>
    <w:rsid w:val="001671CD"/>
    <w:rsid w:val="001671DC"/>
    <w:rsid w:val="00180373"/>
    <w:rsid w:val="0018091E"/>
    <w:rsid w:val="001815E8"/>
    <w:rsid w:val="0018267B"/>
    <w:rsid w:val="00184982"/>
    <w:rsid w:val="00185ABC"/>
    <w:rsid w:val="00185B7D"/>
    <w:rsid w:val="00185D0C"/>
    <w:rsid w:val="00194A32"/>
    <w:rsid w:val="001A00F1"/>
    <w:rsid w:val="001A0E49"/>
    <w:rsid w:val="001A1AA1"/>
    <w:rsid w:val="001A1EC8"/>
    <w:rsid w:val="001A4F0B"/>
    <w:rsid w:val="001B1F0F"/>
    <w:rsid w:val="001B30A5"/>
    <w:rsid w:val="001B5DFD"/>
    <w:rsid w:val="001B75A6"/>
    <w:rsid w:val="001C0E5F"/>
    <w:rsid w:val="001C2248"/>
    <w:rsid w:val="001C3333"/>
    <w:rsid w:val="001C5166"/>
    <w:rsid w:val="001C5A46"/>
    <w:rsid w:val="001D097C"/>
    <w:rsid w:val="001D7057"/>
    <w:rsid w:val="001E2792"/>
    <w:rsid w:val="001E27DB"/>
    <w:rsid w:val="001E49B2"/>
    <w:rsid w:val="001F0E5E"/>
    <w:rsid w:val="001F2503"/>
    <w:rsid w:val="00201B55"/>
    <w:rsid w:val="00201E8B"/>
    <w:rsid w:val="00205A8A"/>
    <w:rsid w:val="00211F68"/>
    <w:rsid w:val="00212FD1"/>
    <w:rsid w:val="00223271"/>
    <w:rsid w:val="00237421"/>
    <w:rsid w:val="00240A8E"/>
    <w:rsid w:val="0024322A"/>
    <w:rsid w:val="002432FE"/>
    <w:rsid w:val="00244BBF"/>
    <w:rsid w:val="002558D3"/>
    <w:rsid w:val="00263ACB"/>
    <w:rsid w:val="0026615F"/>
    <w:rsid w:val="002719BE"/>
    <w:rsid w:val="0028314F"/>
    <w:rsid w:val="00283D70"/>
    <w:rsid w:val="00284506"/>
    <w:rsid w:val="00287C54"/>
    <w:rsid w:val="002A4E21"/>
    <w:rsid w:val="002A648F"/>
    <w:rsid w:val="002B0B83"/>
    <w:rsid w:val="002B1F76"/>
    <w:rsid w:val="002C2823"/>
    <w:rsid w:val="002D0FC9"/>
    <w:rsid w:val="002D36BB"/>
    <w:rsid w:val="002D5B75"/>
    <w:rsid w:val="002E0579"/>
    <w:rsid w:val="002F6C35"/>
    <w:rsid w:val="00301747"/>
    <w:rsid w:val="00306B94"/>
    <w:rsid w:val="00325214"/>
    <w:rsid w:val="00325E9D"/>
    <w:rsid w:val="00327F5C"/>
    <w:rsid w:val="00340ADC"/>
    <w:rsid w:val="00343491"/>
    <w:rsid w:val="00345199"/>
    <w:rsid w:val="00346D51"/>
    <w:rsid w:val="00351826"/>
    <w:rsid w:val="00353F95"/>
    <w:rsid w:val="00362EBB"/>
    <w:rsid w:val="003631CC"/>
    <w:rsid w:val="00372A99"/>
    <w:rsid w:val="00373737"/>
    <w:rsid w:val="00373FFD"/>
    <w:rsid w:val="00374749"/>
    <w:rsid w:val="00375289"/>
    <w:rsid w:val="00377118"/>
    <w:rsid w:val="0039395B"/>
    <w:rsid w:val="003A2AFA"/>
    <w:rsid w:val="003A3538"/>
    <w:rsid w:val="003B0F42"/>
    <w:rsid w:val="003B403A"/>
    <w:rsid w:val="003C00FD"/>
    <w:rsid w:val="003C031F"/>
    <w:rsid w:val="003C5EB3"/>
    <w:rsid w:val="003D2BA3"/>
    <w:rsid w:val="003D5227"/>
    <w:rsid w:val="003D567C"/>
    <w:rsid w:val="003E2663"/>
    <w:rsid w:val="003E33DB"/>
    <w:rsid w:val="003E34D7"/>
    <w:rsid w:val="003F2759"/>
    <w:rsid w:val="003F6EAE"/>
    <w:rsid w:val="0040221F"/>
    <w:rsid w:val="00405130"/>
    <w:rsid w:val="00411F3E"/>
    <w:rsid w:val="00413AB7"/>
    <w:rsid w:val="00414DCE"/>
    <w:rsid w:val="0041525E"/>
    <w:rsid w:val="004203B4"/>
    <w:rsid w:val="004231D8"/>
    <w:rsid w:val="0042327F"/>
    <w:rsid w:val="00436524"/>
    <w:rsid w:val="00436621"/>
    <w:rsid w:val="00440BD3"/>
    <w:rsid w:val="00442732"/>
    <w:rsid w:val="00446E41"/>
    <w:rsid w:val="00450507"/>
    <w:rsid w:val="00457B01"/>
    <w:rsid w:val="0046598C"/>
    <w:rsid w:val="00466287"/>
    <w:rsid w:val="0047547E"/>
    <w:rsid w:val="00492AA6"/>
    <w:rsid w:val="004B2558"/>
    <w:rsid w:val="004B525A"/>
    <w:rsid w:val="004C17C8"/>
    <w:rsid w:val="004C45E2"/>
    <w:rsid w:val="004C7F22"/>
    <w:rsid w:val="004D0C22"/>
    <w:rsid w:val="004D27C8"/>
    <w:rsid w:val="004E44A5"/>
    <w:rsid w:val="004E474E"/>
    <w:rsid w:val="004E7F32"/>
    <w:rsid w:val="004F098C"/>
    <w:rsid w:val="004F66C2"/>
    <w:rsid w:val="00502DBF"/>
    <w:rsid w:val="0050318C"/>
    <w:rsid w:val="0050507C"/>
    <w:rsid w:val="00514E33"/>
    <w:rsid w:val="0052182D"/>
    <w:rsid w:val="00521D19"/>
    <w:rsid w:val="00521E91"/>
    <w:rsid w:val="00523CFF"/>
    <w:rsid w:val="00527FCF"/>
    <w:rsid w:val="005307BA"/>
    <w:rsid w:val="0053424E"/>
    <w:rsid w:val="00534AE4"/>
    <w:rsid w:val="00545AC6"/>
    <w:rsid w:val="00551038"/>
    <w:rsid w:val="005619D4"/>
    <w:rsid w:val="00564DF7"/>
    <w:rsid w:val="0059035B"/>
    <w:rsid w:val="005B10E1"/>
    <w:rsid w:val="005B1B31"/>
    <w:rsid w:val="005B5053"/>
    <w:rsid w:val="005C7AF5"/>
    <w:rsid w:val="005D71EA"/>
    <w:rsid w:val="005E6C59"/>
    <w:rsid w:val="005E75FC"/>
    <w:rsid w:val="005F585E"/>
    <w:rsid w:val="005F5FD1"/>
    <w:rsid w:val="005F7EE8"/>
    <w:rsid w:val="006009E2"/>
    <w:rsid w:val="006022B4"/>
    <w:rsid w:val="00603D53"/>
    <w:rsid w:val="00612673"/>
    <w:rsid w:val="00612AFA"/>
    <w:rsid w:val="00614552"/>
    <w:rsid w:val="00615980"/>
    <w:rsid w:val="00621D45"/>
    <w:rsid w:val="00623950"/>
    <w:rsid w:val="00626492"/>
    <w:rsid w:val="00627142"/>
    <w:rsid w:val="0063544E"/>
    <w:rsid w:val="00650ADA"/>
    <w:rsid w:val="0065157E"/>
    <w:rsid w:val="006538BF"/>
    <w:rsid w:val="0065668F"/>
    <w:rsid w:val="00674D4C"/>
    <w:rsid w:val="00683870"/>
    <w:rsid w:val="00685116"/>
    <w:rsid w:val="006A2280"/>
    <w:rsid w:val="006A474F"/>
    <w:rsid w:val="006A5E4F"/>
    <w:rsid w:val="006A7BF0"/>
    <w:rsid w:val="006B723B"/>
    <w:rsid w:val="006C2473"/>
    <w:rsid w:val="006C4218"/>
    <w:rsid w:val="006D0926"/>
    <w:rsid w:val="006D0DCA"/>
    <w:rsid w:val="006D1FBC"/>
    <w:rsid w:val="006D5BAA"/>
    <w:rsid w:val="006E2806"/>
    <w:rsid w:val="006E28E7"/>
    <w:rsid w:val="006E724B"/>
    <w:rsid w:val="006F6652"/>
    <w:rsid w:val="006F7124"/>
    <w:rsid w:val="00701F8B"/>
    <w:rsid w:val="007041EA"/>
    <w:rsid w:val="00705A0A"/>
    <w:rsid w:val="00710CE2"/>
    <w:rsid w:val="007249EC"/>
    <w:rsid w:val="00726E38"/>
    <w:rsid w:val="00730A99"/>
    <w:rsid w:val="00735B28"/>
    <w:rsid w:val="00735E89"/>
    <w:rsid w:val="00742966"/>
    <w:rsid w:val="007440CA"/>
    <w:rsid w:val="00753EEE"/>
    <w:rsid w:val="00754C8B"/>
    <w:rsid w:val="007608D1"/>
    <w:rsid w:val="00766427"/>
    <w:rsid w:val="00767553"/>
    <w:rsid w:val="0077152C"/>
    <w:rsid w:val="007736B4"/>
    <w:rsid w:val="00773975"/>
    <w:rsid w:val="00776DCB"/>
    <w:rsid w:val="00780299"/>
    <w:rsid w:val="007862DE"/>
    <w:rsid w:val="00786A0F"/>
    <w:rsid w:val="00787F07"/>
    <w:rsid w:val="00791F0A"/>
    <w:rsid w:val="00792A3E"/>
    <w:rsid w:val="00794CC1"/>
    <w:rsid w:val="00794E0E"/>
    <w:rsid w:val="00796A2A"/>
    <w:rsid w:val="007B30B4"/>
    <w:rsid w:val="007B7C1F"/>
    <w:rsid w:val="007C21C8"/>
    <w:rsid w:val="007C7956"/>
    <w:rsid w:val="007D0E2E"/>
    <w:rsid w:val="007D1B84"/>
    <w:rsid w:val="007D3FD5"/>
    <w:rsid w:val="007E2FB7"/>
    <w:rsid w:val="007E524A"/>
    <w:rsid w:val="007F101D"/>
    <w:rsid w:val="00805561"/>
    <w:rsid w:val="00806FE1"/>
    <w:rsid w:val="00807ED1"/>
    <w:rsid w:val="00817B11"/>
    <w:rsid w:val="008203EE"/>
    <w:rsid w:val="008267A0"/>
    <w:rsid w:val="008322BC"/>
    <w:rsid w:val="008335A0"/>
    <w:rsid w:val="00833E4B"/>
    <w:rsid w:val="0083547C"/>
    <w:rsid w:val="00835D24"/>
    <w:rsid w:val="00836609"/>
    <w:rsid w:val="008476E6"/>
    <w:rsid w:val="008522DE"/>
    <w:rsid w:val="0085706D"/>
    <w:rsid w:val="00860904"/>
    <w:rsid w:val="008646BA"/>
    <w:rsid w:val="00867550"/>
    <w:rsid w:val="008769C2"/>
    <w:rsid w:val="008A0EBB"/>
    <w:rsid w:val="008A13AC"/>
    <w:rsid w:val="008A6CF0"/>
    <w:rsid w:val="008B157E"/>
    <w:rsid w:val="008B62E7"/>
    <w:rsid w:val="008B74C1"/>
    <w:rsid w:val="008C0B4D"/>
    <w:rsid w:val="008C37C8"/>
    <w:rsid w:val="008D7766"/>
    <w:rsid w:val="008E08E3"/>
    <w:rsid w:val="008E4D3C"/>
    <w:rsid w:val="008F29BD"/>
    <w:rsid w:val="008F4B85"/>
    <w:rsid w:val="00901F4D"/>
    <w:rsid w:val="00902EC0"/>
    <w:rsid w:val="009033A6"/>
    <w:rsid w:val="00904BB3"/>
    <w:rsid w:val="00904D10"/>
    <w:rsid w:val="009074FB"/>
    <w:rsid w:val="009077E2"/>
    <w:rsid w:val="00910F45"/>
    <w:rsid w:val="00911725"/>
    <w:rsid w:val="00911EC1"/>
    <w:rsid w:val="0091785F"/>
    <w:rsid w:val="00925DA0"/>
    <w:rsid w:val="0092735C"/>
    <w:rsid w:val="009351E9"/>
    <w:rsid w:val="00940C04"/>
    <w:rsid w:val="009440BF"/>
    <w:rsid w:val="00957666"/>
    <w:rsid w:val="00961720"/>
    <w:rsid w:val="00964A6C"/>
    <w:rsid w:val="00970179"/>
    <w:rsid w:val="00977E40"/>
    <w:rsid w:val="00982B5C"/>
    <w:rsid w:val="00985984"/>
    <w:rsid w:val="00994DCE"/>
    <w:rsid w:val="0099587E"/>
    <w:rsid w:val="009979FA"/>
    <w:rsid w:val="009A7FD1"/>
    <w:rsid w:val="009B3103"/>
    <w:rsid w:val="009C12FA"/>
    <w:rsid w:val="009C6838"/>
    <w:rsid w:val="009D72FE"/>
    <w:rsid w:val="009D747B"/>
    <w:rsid w:val="009E2C4A"/>
    <w:rsid w:val="009E4789"/>
    <w:rsid w:val="00A00C30"/>
    <w:rsid w:val="00A024D1"/>
    <w:rsid w:val="00A02AEF"/>
    <w:rsid w:val="00A07F31"/>
    <w:rsid w:val="00A13ADD"/>
    <w:rsid w:val="00A14A03"/>
    <w:rsid w:val="00A2122C"/>
    <w:rsid w:val="00A27B65"/>
    <w:rsid w:val="00A41E4E"/>
    <w:rsid w:val="00A41FDE"/>
    <w:rsid w:val="00A4412E"/>
    <w:rsid w:val="00A47353"/>
    <w:rsid w:val="00A47FAF"/>
    <w:rsid w:val="00A66FF1"/>
    <w:rsid w:val="00A73C38"/>
    <w:rsid w:val="00A77B0C"/>
    <w:rsid w:val="00A80A02"/>
    <w:rsid w:val="00A83932"/>
    <w:rsid w:val="00A85305"/>
    <w:rsid w:val="00A8686E"/>
    <w:rsid w:val="00A8732A"/>
    <w:rsid w:val="00A95F6F"/>
    <w:rsid w:val="00A96D12"/>
    <w:rsid w:val="00A970A2"/>
    <w:rsid w:val="00AA4E14"/>
    <w:rsid w:val="00AB120A"/>
    <w:rsid w:val="00AB1AD5"/>
    <w:rsid w:val="00AB50E4"/>
    <w:rsid w:val="00AC1AF9"/>
    <w:rsid w:val="00AC742D"/>
    <w:rsid w:val="00AC7DC9"/>
    <w:rsid w:val="00AD0071"/>
    <w:rsid w:val="00AD5B46"/>
    <w:rsid w:val="00AD6A98"/>
    <w:rsid w:val="00AE14D7"/>
    <w:rsid w:val="00AE4595"/>
    <w:rsid w:val="00AF01AC"/>
    <w:rsid w:val="00AF7D0C"/>
    <w:rsid w:val="00B01E22"/>
    <w:rsid w:val="00B0574B"/>
    <w:rsid w:val="00B059D9"/>
    <w:rsid w:val="00B12C2D"/>
    <w:rsid w:val="00B2037F"/>
    <w:rsid w:val="00B266F6"/>
    <w:rsid w:val="00B30891"/>
    <w:rsid w:val="00B32691"/>
    <w:rsid w:val="00B407F6"/>
    <w:rsid w:val="00B62A35"/>
    <w:rsid w:val="00B635E3"/>
    <w:rsid w:val="00B72B4F"/>
    <w:rsid w:val="00B8065E"/>
    <w:rsid w:val="00B835C0"/>
    <w:rsid w:val="00B852A1"/>
    <w:rsid w:val="00B876AF"/>
    <w:rsid w:val="00BA3862"/>
    <w:rsid w:val="00BA759E"/>
    <w:rsid w:val="00BB1FA6"/>
    <w:rsid w:val="00BB532F"/>
    <w:rsid w:val="00BB7553"/>
    <w:rsid w:val="00BC106F"/>
    <w:rsid w:val="00BC162D"/>
    <w:rsid w:val="00BC2FE4"/>
    <w:rsid w:val="00BC3357"/>
    <w:rsid w:val="00BD4DDA"/>
    <w:rsid w:val="00BE4EAE"/>
    <w:rsid w:val="00BF5592"/>
    <w:rsid w:val="00C0319D"/>
    <w:rsid w:val="00C03AFD"/>
    <w:rsid w:val="00C118D3"/>
    <w:rsid w:val="00C120ED"/>
    <w:rsid w:val="00C148D0"/>
    <w:rsid w:val="00C271F9"/>
    <w:rsid w:val="00C517B6"/>
    <w:rsid w:val="00C63F0F"/>
    <w:rsid w:val="00C70636"/>
    <w:rsid w:val="00C70842"/>
    <w:rsid w:val="00C860FA"/>
    <w:rsid w:val="00C90CC8"/>
    <w:rsid w:val="00C9553C"/>
    <w:rsid w:val="00CC76F2"/>
    <w:rsid w:val="00CC7B5A"/>
    <w:rsid w:val="00CE105E"/>
    <w:rsid w:val="00CE1E5E"/>
    <w:rsid w:val="00CF1116"/>
    <w:rsid w:val="00D00111"/>
    <w:rsid w:val="00D06C80"/>
    <w:rsid w:val="00D13A49"/>
    <w:rsid w:val="00D428E3"/>
    <w:rsid w:val="00D43084"/>
    <w:rsid w:val="00D46CF4"/>
    <w:rsid w:val="00D55E55"/>
    <w:rsid w:val="00D63CA1"/>
    <w:rsid w:val="00D663ED"/>
    <w:rsid w:val="00D66BD1"/>
    <w:rsid w:val="00D67A17"/>
    <w:rsid w:val="00D74882"/>
    <w:rsid w:val="00D759EE"/>
    <w:rsid w:val="00D956AA"/>
    <w:rsid w:val="00DA265E"/>
    <w:rsid w:val="00DA543F"/>
    <w:rsid w:val="00DC0173"/>
    <w:rsid w:val="00DC11EA"/>
    <w:rsid w:val="00DC4056"/>
    <w:rsid w:val="00DC73A1"/>
    <w:rsid w:val="00DD322E"/>
    <w:rsid w:val="00DD3281"/>
    <w:rsid w:val="00DE2472"/>
    <w:rsid w:val="00DE58C6"/>
    <w:rsid w:val="00DE6C80"/>
    <w:rsid w:val="00DF1540"/>
    <w:rsid w:val="00DF5EB4"/>
    <w:rsid w:val="00E25470"/>
    <w:rsid w:val="00E27471"/>
    <w:rsid w:val="00E44564"/>
    <w:rsid w:val="00E5451F"/>
    <w:rsid w:val="00E5560D"/>
    <w:rsid w:val="00E72B97"/>
    <w:rsid w:val="00E72D70"/>
    <w:rsid w:val="00E73016"/>
    <w:rsid w:val="00E80A46"/>
    <w:rsid w:val="00E83B02"/>
    <w:rsid w:val="00E85FA0"/>
    <w:rsid w:val="00E87997"/>
    <w:rsid w:val="00E95F38"/>
    <w:rsid w:val="00EA7A67"/>
    <w:rsid w:val="00EB1619"/>
    <w:rsid w:val="00EB25CB"/>
    <w:rsid w:val="00EC0573"/>
    <w:rsid w:val="00EC0B04"/>
    <w:rsid w:val="00EC49F0"/>
    <w:rsid w:val="00EC4A51"/>
    <w:rsid w:val="00EC5C1D"/>
    <w:rsid w:val="00EC7FD5"/>
    <w:rsid w:val="00ED176B"/>
    <w:rsid w:val="00ED1D2B"/>
    <w:rsid w:val="00EF033D"/>
    <w:rsid w:val="00F0738A"/>
    <w:rsid w:val="00F25FD8"/>
    <w:rsid w:val="00F31B35"/>
    <w:rsid w:val="00F339CD"/>
    <w:rsid w:val="00F33A43"/>
    <w:rsid w:val="00F41650"/>
    <w:rsid w:val="00F47143"/>
    <w:rsid w:val="00F47FFB"/>
    <w:rsid w:val="00F501D2"/>
    <w:rsid w:val="00F52695"/>
    <w:rsid w:val="00F65612"/>
    <w:rsid w:val="00F77982"/>
    <w:rsid w:val="00F9569D"/>
    <w:rsid w:val="00FA6F6A"/>
    <w:rsid w:val="00FC306C"/>
    <w:rsid w:val="00FC355D"/>
    <w:rsid w:val="00FC6457"/>
    <w:rsid w:val="00FC699D"/>
    <w:rsid w:val="00FD3076"/>
    <w:rsid w:val="00FD4243"/>
    <w:rsid w:val="00FD46BA"/>
    <w:rsid w:val="00FE1CBC"/>
    <w:rsid w:val="00FE2E58"/>
    <w:rsid w:val="00FE5458"/>
    <w:rsid w:val="00FF42E6"/>
    <w:rsid w:val="00FF467A"/>
    <w:rsid w:val="00FF6513"/>
    <w:rsid w:val="00FF6C7B"/>
    <w:rsid w:val="00FF6CEA"/>
    <w:rsid w:val="00FF7581"/>
    <w:rsid w:val="06896F3C"/>
    <w:rsid w:val="0D516B28"/>
    <w:rsid w:val="50BAFF80"/>
    <w:rsid w:val="5357468B"/>
    <w:rsid w:val="5655D28A"/>
    <w:rsid w:val="6D6D9C3A"/>
    <w:rsid w:val="6E45F4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BF1590"/>
  <w15:docId w15:val="{CD842916-A5B6-4DF0-9968-11EAFC6CD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EastAsia" w:hAnsi="Arial"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15"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1"/>
    <w:qFormat/>
    <w:rsid w:val="00994DCE"/>
    <w:pPr>
      <w:keepNext/>
      <w:spacing w:after="120" w:line="400" w:lineRule="atLeast"/>
      <w:outlineLvl w:val="0"/>
    </w:pPr>
    <w:rPr>
      <w:rFonts w:eastAsiaTheme="minorHAnsi" w:cs="Arial"/>
      <w:b/>
      <w:bCs/>
      <w:kern w:val="32"/>
      <w:sz w:val="26"/>
      <w:szCs w:val="32"/>
      <w:lang w:val="en-AU"/>
    </w:rPr>
  </w:style>
  <w:style w:type="paragraph" w:styleId="Heading2">
    <w:name w:val="heading 2"/>
    <w:basedOn w:val="Normal"/>
    <w:next w:val="Normal"/>
    <w:link w:val="Heading2Char"/>
    <w:uiPriority w:val="1"/>
    <w:qFormat/>
    <w:rsid w:val="00994DCE"/>
    <w:pPr>
      <w:keepNext/>
      <w:spacing w:after="120" w:line="260" w:lineRule="atLeast"/>
      <w:outlineLvl w:val="1"/>
    </w:pPr>
    <w:rPr>
      <w:rFonts w:eastAsiaTheme="minorHAnsi" w:cs="Arial"/>
      <w:b/>
      <w:bCs/>
      <w:iCs/>
      <w:color w:val="6D6E71"/>
      <w:sz w:val="24"/>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SCGreen">
    <w:name w:val="PSC_Green"/>
    <w:basedOn w:val="TableNormal"/>
    <w:uiPriority w:val="99"/>
    <w:rsid w:val="00BB532F"/>
    <w:pPr>
      <w:spacing w:after="0" w:line="280" w:lineRule="atLeast"/>
    </w:pPr>
    <w:rPr>
      <w:rFonts w:eastAsiaTheme="minorHAnsi" w:cs="Times New Roman"/>
      <w:color w:val="FFFFFF" w:themeColor="background1"/>
      <w:sz w:val="20"/>
      <w:szCs w:val="20"/>
      <w:lang w:val="en-AU"/>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BB532F"/>
    <w:pPr>
      <w:spacing w:before="40" w:after="40" w:line="280" w:lineRule="atLeast"/>
    </w:pPr>
    <w:rPr>
      <w:rFonts w:eastAsiaTheme="minorHAnsi" w:cs="Times New Roman"/>
      <w:color w:val="FFFFFF"/>
      <w:sz w:val="20"/>
      <w:szCs w:val="20"/>
      <w:lang w:val="en-AU"/>
    </w:rPr>
  </w:style>
  <w:style w:type="table" w:customStyle="1" w:styleId="PSCPurple">
    <w:name w:val="PSC_Purple"/>
    <w:basedOn w:val="TableNormal"/>
    <w:uiPriority w:val="99"/>
    <w:rsid w:val="00BB532F"/>
    <w:pPr>
      <w:spacing w:after="0" w:line="240" w:lineRule="auto"/>
    </w:pPr>
    <w:rPr>
      <w:rFonts w:eastAsiaTheme="minorHAnsi" w:cs="Times New Roman"/>
      <w:sz w:val="20"/>
      <w:szCs w:val="20"/>
      <w:lang w:val="en-AU"/>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BB532F"/>
    <w:rPr>
      <w:color w:val="auto"/>
    </w:rPr>
  </w:style>
  <w:style w:type="paragraph" w:customStyle="1" w:styleId="TableTextWhite0">
    <w:name w:val="Table_Text_White"/>
    <w:basedOn w:val="Normal"/>
    <w:qFormat/>
    <w:rsid w:val="00BB532F"/>
    <w:pPr>
      <w:spacing w:before="40" w:after="40" w:line="280" w:lineRule="atLeast"/>
    </w:pPr>
    <w:rPr>
      <w:rFonts w:eastAsiaTheme="minorHAnsi" w:cs="Times New Roman"/>
      <w:b/>
      <w:color w:val="FFFFFF"/>
      <w:szCs w:val="20"/>
      <w:lang w:val="en-AU"/>
    </w:rPr>
  </w:style>
  <w:style w:type="paragraph" w:styleId="Header">
    <w:name w:val="header"/>
    <w:basedOn w:val="Normal"/>
    <w:link w:val="HeaderChar"/>
    <w:uiPriority w:val="99"/>
    <w:unhideWhenUsed/>
    <w:rsid w:val="00BB53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32F"/>
  </w:style>
  <w:style w:type="paragraph" w:styleId="Footer">
    <w:name w:val="footer"/>
    <w:basedOn w:val="Normal"/>
    <w:link w:val="FooterChar"/>
    <w:uiPriority w:val="99"/>
    <w:unhideWhenUsed/>
    <w:rsid w:val="00BB53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32F"/>
  </w:style>
  <w:style w:type="paragraph" w:styleId="BalloonText">
    <w:name w:val="Balloon Text"/>
    <w:basedOn w:val="Normal"/>
    <w:link w:val="BalloonTextChar"/>
    <w:uiPriority w:val="99"/>
    <w:semiHidden/>
    <w:unhideWhenUsed/>
    <w:rsid w:val="00BB53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532F"/>
    <w:rPr>
      <w:rFonts w:ascii="Tahoma" w:hAnsi="Tahoma" w:cs="Tahoma"/>
      <w:sz w:val="16"/>
      <w:szCs w:val="16"/>
    </w:rPr>
  </w:style>
  <w:style w:type="paragraph" w:styleId="Title">
    <w:name w:val="Title"/>
    <w:basedOn w:val="Normal"/>
    <w:next w:val="Normal"/>
    <w:link w:val="TitleChar"/>
    <w:uiPriority w:val="14"/>
    <w:rsid w:val="00BB532F"/>
    <w:pPr>
      <w:autoSpaceDE w:val="0"/>
      <w:autoSpaceDN w:val="0"/>
      <w:adjustRightInd w:val="0"/>
      <w:spacing w:after="0" w:line="448" w:lineRule="atLeast"/>
      <w:textAlignment w:val="center"/>
    </w:pPr>
    <w:rPr>
      <w:rFonts w:ascii="Georgia" w:eastAsiaTheme="minorHAnsi" w:hAnsi="Georgia" w:cs="Georgia"/>
      <w:b/>
      <w:bCs/>
      <w:color w:val="000000"/>
      <w:sz w:val="42"/>
      <w:szCs w:val="42"/>
    </w:rPr>
  </w:style>
  <w:style w:type="character" w:customStyle="1" w:styleId="TitleChar">
    <w:name w:val="Title Char"/>
    <w:basedOn w:val="DefaultParagraphFont"/>
    <w:link w:val="Title"/>
    <w:uiPriority w:val="14"/>
    <w:rsid w:val="00BB532F"/>
    <w:rPr>
      <w:rFonts w:ascii="Georgia" w:eastAsiaTheme="minorHAnsi" w:hAnsi="Georgia" w:cs="Georgia"/>
      <w:b/>
      <w:bCs/>
      <w:color w:val="000000"/>
      <w:sz w:val="42"/>
      <w:szCs w:val="42"/>
    </w:rPr>
  </w:style>
  <w:style w:type="table" w:styleId="TableGrid">
    <w:name w:val="Table Grid"/>
    <w:basedOn w:val="TableNormal"/>
    <w:uiPriority w:val="59"/>
    <w:rsid w:val="007E2F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Sub">
    <w:name w:val="Title Sub"/>
    <w:basedOn w:val="Normal"/>
    <w:qFormat/>
    <w:rsid w:val="007E2FB7"/>
    <w:pPr>
      <w:autoSpaceDE w:val="0"/>
      <w:autoSpaceDN w:val="0"/>
      <w:adjustRightInd w:val="0"/>
      <w:spacing w:after="120" w:line="420" w:lineRule="atLeast"/>
      <w:textAlignment w:val="center"/>
    </w:pPr>
    <w:rPr>
      <w:rFonts w:ascii="Georgia" w:eastAsiaTheme="minorHAnsi" w:hAnsi="Georgia" w:cs="Georgia"/>
      <w:color w:val="000000"/>
      <w:spacing w:val="-10"/>
      <w:sz w:val="42"/>
      <w:szCs w:val="42"/>
    </w:rPr>
  </w:style>
  <w:style w:type="character" w:customStyle="1" w:styleId="Style1">
    <w:name w:val="Style1"/>
    <w:basedOn w:val="DefaultParagraphFont"/>
    <w:uiPriority w:val="1"/>
    <w:rsid w:val="007E2FB7"/>
    <w:rPr>
      <w:rFonts w:ascii="Georgia" w:hAnsi="Georgia"/>
      <w:sz w:val="42"/>
    </w:rPr>
  </w:style>
  <w:style w:type="character" w:styleId="PlaceholderText">
    <w:name w:val="Placeholder Text"/>
    <w:basedOn w:val="DefaultParagraphFont"/>
    <w:uiPriority w:val="99"/>
    <w:semiHidden/>
    <w:rsid w:val="00237421"/>
    <w:rPr>
      <w:color w:val="808080"/>
    </w:rPr>
  </w:style>
  <w:style w:type="paragraph" w:styleId="ListBullet">
    <w:name w:val="List Bullet"/>
    <w:basedOn w:val="Normal"/>
    <w:uiPriority w:val="2"/>
    <w:qFormat/>
    <w:rsid w:val="002D36BB"/>
    <w:pPr>
      <w:numPr>
        <w:numId w:val="1"/>
      </w:numPr>
      <w:tabs>
        <w:tab w:val="clear" w:pos="360"/>
        <w:tab w:val="num" w:pos="284"/>
      </w:tabs>
      <w:spacing w:after="0" w:line="280" w:lineRule="atLeast"/>
      <w:ind w:left="284" w:hanging="284"/>
    </w:pPr>
    <w:rPr>
      <w:rFonts w:ascii="Georgia" w:eastAsiaTheme="minorHAnsi" w:hAnsi="Georgia" w:cs="Times New Roman"/>
      <w:szCs w:val="20"/>
      <w:lang w:val="en-AU"/>
    </w:rPr>
  </w:style>
  <w:style w:type="paragraph" w:customStyle="1" w:styleId="TableBullet">
    <w:name w:val="Table Bullet"/>
    <w:basedOn w:val="ListBullet"/>
    <w:qFormat/>
    <w:rsid w:val="002D36BB"/>
    <w:pPr>
      <w:tabs>
        <w:tab w:val="clear" w:pos="284"/>
        <w:tab w:val="num" w:pos="360"/>
      </w:tabs>
      <w:ind w:left="360" w:hanging="360"/>
    </w:pPr>
    <w:rPr>
      <w:rFonts w:ascii="Arial" w:hAnsi="Arial"/>
      <w:sz w:val="20"/>
    </w:rPr>
  </w:style>
  <w:style w:type="character" w:customStyle="1" w:styleId="Style2">
    <w:name w:val="Style2"/>
    <w:basedOn w:val="DefaultParagraphFont"/>
    <w:uiPriority w:val="1"/>
    <w:rsid w:val="0028314F"/>
    <w:rPr>
      <w:rFonts w:ascii="Georgia" w:hAnsi="Georgia"/>
      <w:sz w:val="22"/>
    </w:rPr>
  </w:style>
  <w:style w:type="paragraph" w:styleId="ListParagraph">
    <w:name w:val="List Paragraph"/>
    <w:basedOn w:val="Normal"/>
    <w:link w:val="ListParagraphChar"/>
    <w:uiPriority w:val="34"/>
    <w:qFormat/>
    <w:rsid w:val="0013413E"/>
    <w:pPr>
      <w:ind w:left="720"/>
      <w:contextualSpacing/>
    </w:pPr>
  </w:style>
  <w:style w:type="character" w:customStyle="1" w:styleId="Heading1Char">
    <w:name w:val="Heading 1 Char"/>
    <w:basedOn w:val="DefaultParagraphFont"/>
    <w:link w:val="Heading1"/>
    <w:uiPriority w:val="1"/>
    <w:rsid w:val="00994DCE"/>
    <w:rPr>
      <w:rFonts w:ascii="Arial" w:eastAsiaTheme="minorHAnsi" w:hAnsi="Arial" w:cs="Arial"/>
      <w:b/>
      <w:bCs/>
      <w:kern w:val="32"/>
      <w:sz w:val="26"/>
      <w:szCs w:val="32"/>
      <w:lang w:val="en-AU"/>
    </w:rPr>
  </w:style>
  <w:style w:type="character" w:customStyle="1" w:styleId="Heading2Char">
    <w:name w:val="Heading 2 Char"/>
    <w:basedOn w:val="DefaultParagraphFont"/>
    <w:link w:val="Heading2"/>
    <w:uiPriority w:val="1"/>
    <w:rsid w:val="00994DCE"/>
    <w:rPr>
      <w:rFonts w:ascii="Arial" w:eastAsiaTheme="minorHAnsi" w:hAnsi="Arial" w:cs="Arial"/>
      <w:b/>
      <w:bCs/>
      <w:iCs/>
      <w:color w:val="6D6E71"/>
      <w:sz w:val="24"/>
      <w:szCs w:val="28"/>
      <w:lang w:val="en-AU"/>
    </w:rPr>
  </w:style>
  <w:style w:type="character" w:styleId="Hyperlink">
    <w:name w:val="Hyperlink"/>
    <w:basedOn w:val="DefaultParagraphFont"/>
    <w:uiPriority w:val="15"/>
    <w:semiHidden/>
    <w:rsid w:val="00994DCE"/>
    <w:rPr>
      <w:rFonts w:ascii="Arial" w:hAnsi="Arial"/>
      <w:color w:val="0000FF" w:themeColor="hyperlink"/>
      <w:sz w:val="20"/>
      <w:u w:val="single"/>
    </w:rPr>
  </w:style>
  <w:style w:type="character" w:customStyle="1" w:styleId="ListParagraphChar">
    <w:name w:val="List Paragraph Char"/>
    <w:link w:val="ListParagraph"/>
    <w:uiPriority w:val="99"/>
    <w:locked/>
    <w:rsid w:val="00627142"/>
  </w:style>
  <w:style w:type="paragraph" w:customStyle="1" w:styleId="Pa18">
    <w:name w:val="Pa18"/>
    <w:basedOn w:val="Normal"/>
    <w:next w:val="Normal"/>
    <w:uiPriority w:val="99"/>
    <w:rsid w:val="0024322A"/>
    <w:pPr>
      <w:autoSpaceDE w:val="0"/>
      <w:autoSpaceDN w:val="0"/>
      <w:adjustRightInd w:val="0"/>
      <w:spacing w:after="0" w:line="161" w:lineRule="atLeast"/>
    </w:pPr>
    <w:rPr>
      <w:rFonts w:ascii="Rooney" w:hAnsi="Rooney"/>
      <w:sz w:val="24"/>
      <w:szCs w:val="24"/>
      <w:lang w:val="en-AU"/>
    </w:rPr>
  </w:style>
  <w:style w:type="character" w:styleId="CommentReference">
    <w:name w:val="annotation reference"/>
    <w:basedOn w:val="DefaultParagraphFont"/>
    <w:uiPriority w:val="99"/>
    <w:semiHidden/>
    <w:unhideWhenUsed/>
    <w:rsid w:val="00FA6F6A"/>
    <w:rPr>
      <w:sz w:val="16"/>
      <w:szCs w:val="16"/>
    </w:rPr>
  </w:style>
  <w:style w:type="paragraph" w:styleId="CommentText">
    <w:name w:val="annotation text"/>
    <w:basedOn w:val="Normal"/>
    <w:link w:val="CommentTextChar"/>
    <w:uiPriority w:val="99"/>
    <w:semiHidden/>
    <w:unhideWhenUsed/>
    <w:rsid w:val="00FA6F6A"/>
    <w:pPr>
      <w:spacing w:line="240" w:lineRule="auto"/>
    </w:pPr>
    <w:rPr>
      <w:sz w:val="20"/>
      <w:szCs w:val="20"/>
    </w:rPr>
  </w:style>
  <w:style w:type="character" w:customStyle="1" w:styleId="CommentTextChar">
    <w:name w:val="Comment Text Char"/>
    <w:basedOn w:val="DefaultParagraphFont"/>
    <w:link w:val="CommentText"/>
    <w:uiPriority w:val="99"/>
    <w:semiHidden/>
    <w:rsid w:val="00FA6F6A"/>
    <w:rPr>
      <w:sz w:val="20"/>
      <w:szCs w:val="20"/>
    </w:rPr>
  </w:style>
  <w:style w:type="paragraph" w:styleId="CommentSubject">
    <w:name w:val="annotation subject"/>
    <w:basedOn w:val="CommentText"/>
    <w:next w:val="CommentText"/>
    <w:link w:val="CommentSubjectChar"/>
    <w:uiPriority w:val="99"/>
    <w:semiHidden/>
    <w:unhideWhenUsed/>
    <w:rsid w:val="00FA6F6A"/>
    <w:rPr>
      <w:b/>
      <w:bCs/>
    </w:rPr>
  </w:style>
  <w:style w:type="character" w:customStyle="1" w:styleId="CommentSubjectChar">
    <w:name w:val="Comment Subject Char"/>
    <w:basedOn w:val="CommentTextChar"/>
    <w:link w:val="CommentSubject"/>
    <w:uiPriority w:val="99"/>
    <w:semiHidden/>
    <w:rsid w:val="00FA6F6A"/>
    <w:rPr>
      <w:b/>
      <w:bCs/>
      <w:sz w:val="20"/>
      <w:szCs w:val="20"/>
    </w:rPr>
  </w:style>
  <w:style w:type="table" w:customStyle="1" w:styleId="TableGrid0">
    <w:name w:val="TableGrid"/>
    <w:rsid w:val="008769C2"/>
    <w:pPr>
      <w:spacing w:after="0" w:line="240" w:lineRule="auto"/>
    </w:pPr>
    <w:rPr>
      <w:rFonts w:asciiTheme="minorHAnsi" w:hAnsiTheme="minorHAnsi"/>
      <w:lang w:val="en-AU" w:eastAsia="en-AU"/>
    </w:rPr>
    <w:tblPr>
      <w:tblCellMar>
        <w:top w:w="0" w:type="dxa"/>
        <w:left w:w="0" w:type="dxa"/>
        <w:bottom w:w="0" w:type="dxa"/>
        <w:right w:w="0" w:type="dxa"/>
      </w:tblCellMar>
    </w:tblPr>
  </w:style>
  <w:style w:type="paragraph" w:styleId="BodyText">
    <w:name w:val="Body Text"/>
    <w:basedOn w:val="Normal"/>
    <w:link w:val="BodyTextChar"/>
    <w:uiPriority w:val="1"/>
    <w:qFormat/>
    <w:rsid w:val="00414DCE"/>
    <w:pPr>
      <w:widowControl w:val="0"/>
      <w:autoSpaceDE w:val="0"/>
      <w:autoSpaceDN w:val="0"/>
      <w:spacing w:after="0" w:line="240" w:lineRule="auto"/>
    </w:pPr>
    <w:rPr>
      <w:rFonts w:eastAsia="Arial" w:cs="Arial"/>
      <w:lang w:val="en-AU" w:eastAsia="en-AU" w:bidi="en-AU"/>
    </w:rPr>
  </w:style>
  <w:style w:type="character" w:customStyle="1" w:styleId="BodyTextChar">
    <w:name w:val="Body Text Char"/>
    <w:basedOn w:val="DefaultParagraphFont"/>
    <w:link w:val="BodyText"/>
    <w:uiPriority w:val="1"/>
    <w:rsid w:val="00414DCE"/>
    <w:rPr>
      <w:rFonts w:eastAsia="Arial" w:cs="Arial"/>
      <w:lang w:val="en-AU" w:eastAsia="en-AU" w:bidi="en-AU"/>
    </w:rPr>
  </w:style>
  <w:style w:type="paragraph" w:customStyle="1" w:styleId="TableParagraph">
    <w:name w:val="Table Paragraph"/>
    <w:basedOn w:val="Normal"/>
    <w:uiPriority w:val="1"/>
    <w:qFormat/>
    <w:rsid w:val="00D43084"/>
    <w:pPr>
      <w:widowControl w:val="0"/>
      <w:autoSpaceDE w:val="0"/>
      <w:autoSpaceDN w:val="0"/>
      <w:spacing w:after="0" w:line="240" w:lineRule="auto"/>
      <w:ind w:left="57"/>
    </w:pPr>
    <w:rPr>
      <w:rFonts w:eastAsia="Arial" w:cs="Arial"/>
      <w:lang w:val="en-AU" w:eastAsia="en-AU" w:bidi="en-AU"/>
    </w:rPr>
  </w:style>
  <w:style w:type="paragraph" w:styleId="PlainText">
    <w:name w:val="Plain Text"/>
    <w:basedOn w:val="Normal"/>
    <w:link w:val="PlainTextChar"/>
    <w:uiPriority w:val="99"/>
    <w:unhideWhenUsed/>
    <w:rsid w:val="005619D4"/>
    <w:pPr>
      <w:spacing w:after="0" w:line="240" w:lineRule="auto"/>
    </w:pPr>
    <w:rPr>
      <w:rFonts w:ascii="Calibri" w:eastAsiaTheme="minorHAnsi" w:hAnsi="Calibri"/>
      <w:szCs w:val="21"/>
      <w:lang w:val="en-AU"/>
    </w:rPr>
  </w:style>
  <w:style w:type="character" w:customStyle="1" w:styleId="PlainTextChar">
    <w:name w:val="Plain Text Char"/>
    <w:basedOn w:val="DefaultParagraphFont"/>
    <w:link w:val="PlainText"/>
    <w:uiPriority w:val="99"/>
    <w:rsid w:val="005619D4"/>
    <w:rPr>
      <w:rFonts w:ascii="Calibri" w:eastAsiaTheme="minorHAnsi" w:hAnsi="Calibri"/>
      <w:szCs w:val="21"/>
      <w:lang w:val="en-AU"/>
    </w:rPr>
  </w:style>
  <w:style w:type="character" w:styleId="FollowedHyperlink">
    <w:name w:val="FollowedHyperlink"/>
    <w:basedOn w:val="DefaultParagraphFont"/>
    <w:uiPriority w:val="99"/>
    <w:semiHidden/>
    <w:unhideWhenUsed/>
    <w:rsid w:val="00DC73A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6458434">
      <w:bodyDiv w:val="1"/>
      <w:marLeft w:val="0"/>
      <w:marRight w:val="0"/>
      <w:marTop w:val="0"/>
      <w:marBottom w:val="0"/>
      <w:divBdr>
        <w:top w:val="none" w:sz="0" w:space="0" w:color="auto"/>
        <w:left w:val="none" w:sz="0" w:space="0" w:color="auto"/>
        <w:bottom w:val="none" w:sz="0" w:space="0" w:color="auto"/>
        <w:right w:val="none" w:sz="0" w:space="0" w:color="auto"/>
      </w:divBdr>
    </w:div>
    <w:div w:id="721755766">
      <w:bodyDiv w:val="1"/>
      <w:marLeft w:val="0"/>
      <w:marRight w:val="0"/>
      <w:marTop w:val="0"/>
      <w:marBottom w:val="0"/>
      <w:divBdr>
        <w:top w:val="none" w:sz="0" w:space="0" w:color="auto"/>
        <w:left w:val="none" w:sz="0" w:space="0" w:color="auto"/>
        <w:bottom w:val="none" w:sz="0" w:space="0" w:color="auto"/>
        <w:right w:val="none" w:sz="0" w:space="0" w:color="auto"/>
      </w:divBdr>
    </w:div>
    <w:div w:id="926964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sc.nsw.gov.au/workforce-management/capability-framework/the-capability-framewor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footer3.xml.rels><?xml version="1.0" encoding="UTF-8" standalone="yes"?>
<Relationships xmlns="http://schemas.openxmlformats.org/package/2006/relationships"><Relationship Id="rId1" Type="http://schemas.openxmlformats.org/officeDocument/2006/relationships/image" Target="media/image8.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Websites\PSC\web\PSCRD\DocumentGeneration\Template\PSC_Basic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InconRDLibraryProjectDatabase xmlns="61124d02-a506-4a4e-a704-85d172cd7910">false</InconRDLibraryProjectDatabase>
    <Comments xmlns="61124d02-a506-4a4e-a704-85d172cd7910" xsi:nil="true"/>
    <Generictemplatecreated xmlns="61124d02-a506-4a4e-a704-85d172cd7910">true</Generictemplatecreated>
    <AddedtoRDDocumentLibrary xmlns="61124d02-a506-4a4e-a704-85d172cd7910">false</AddedtoRDDocumentLibrary>
    <_Flow_SignoffStatus xmlns="61124d02-a506-4a4e-a704-85d172cd791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A4C21FFA1B472429755470288D67054" ma:contentTypeVersion="21" ma:contentTypeDescription="Create a new document." ma:contentTypeScope="" ma:versionID="8217f0bcaadbd81ec25eba80c9e12fd4">
  <xsd:schema xmlns:xsd="http://www.w3.org/2001/XMLSchema" xmlns:xs="http://www.w3.org/2001/XMLSchema" xmlns:p="http://schemas.microsoft.com/office/2006/metadata/properties" xmlns:ns2="61124d02-a506-4a4e-a704-85d172cd7910" xmlns:ns3="177b1aba-bed7-4f49-b2c9-012e54c0234e" targetNamespace="http://schemas.microsoft.com/office/2006/metadata/properties" ma:root="true" ma:fieldsID="29e73ff4f16a7af526f74675e7654768" ns2:_="" ns3:_="">
    <xsd:import namespace="61124d02-a506-4a4e-a704-85d172cd7910"/>
    <xsd:import namespace="177b1aba-bed7-4f49-b2c9-012e54c0234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AddedtoRDDocumentLibrary" minOccurs="0"/>
                <xsd:element ref="ns2:InconRDLibraryProjectDatabase" minOccurs="0"/>
                <xsd:element ref="ns2:Comments" minOccurs="0"/>
                <xsd:element ref="ns2:Generictemplatecreated" minOccurs="0"/>
                <xsd:element ref="ns2:MediaServiceObjectDetectorVersions" minOccurs="0"/>
                <xsd:element ref="ns2:MediaServiceSearchProperties"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24d02-a506-4a4e-a704-85d172cd7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ddedtoRDDocumentLibrary" ma:index="19" nillable="true" ma:displayName="RD link added to RD Spreadsheet" ma:default="0" ma:description="RD link included in RD Document library spreadsheet&#10;https://environmentnswgov.sharepoint.com/:x:/t/OCOO_Projects/EcqOBETwwatPi7CcZiX3Iv8BmouSVQIeDpPsBXWEsokbMQ &#10;" ma:format="Dropdown" ma:internalName="AddedtoRDDocumentLibrary">
      <xsd:simpleType>
        <xsd:restriction base="dms:Boolean"/>
      </xsd:simpleType>
    </xsd:element>
    <xsd:element name="InconRDLibraryProjectDatabase" ma:index="20" nillable="true" ma:displayName="Inc on RD Library Project Database" ma:default="0" ma:format="Dropdown" ma:internalName="InconRDLibraryProjectDatabase">
      <xsd:simpleType>
        <xsd:restriction base="dms:Boolean"/>
      </xsd:simpleType>
    </xsd:element>
    <xsd:element name="Comments" ma:index="21" nillable="true" ma:displayName="Comments" ma:format="Dropdown" ma:internalName="Comments">
      <xsd:simpleType>
        <xsd:restriction base="dms:Text">
          <xsd:maxLength value="255"/>
        </xsd:restriction>
      </xsd:simpleType>
    </xsd:element>
    <xsd:element name="Generictemplatecreated" ma:index="22" nillable="true" ma:displayName="Generic template created" ma:default="1" ma:format="Dropdown" ma:internalName="Generictemplatecreated">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_Flow_SignoffStatus" ma:index="25"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7b1aba-bed7-4f49-b2c9-012e54c0234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4C60CB-F846-4710-815E-F7DF738A1FCC}">
  <ds:schemaRefs>
    <ds:schemaRef ds:uri="http://schemas.microsoft.com/sharepoint/v3/contenttype/forms"/>
  </ds:schemaRefs>
</ds:datastoreItem>
</file>

<file path=customXml/itemProps2.xml><?xml version="1.0" encoding="utf-8"?>
<ds:datastoreItem xmlns:ds="http://schemas.openxmlformats.org/officeDocument/2006/customXml" ds:itemID="{025088C6-19A7-43BB-B0F8-B3D6B19D1769}">
  <ds:schemaRefs>
    <ds:schemaRef ds:uri="http://schemas.microsoft.com/office/2006/metadata/properties"/>
    <ds:schemaRef ds:uri="http://schemas.microsoft.com/office/infopath/2007/PartnerControls"/>
    <ds:schemaRef ds:uri="61124d02-a506-4a4e-a704-85d172cd7910"/>
  </ds:schemaRefs>
</ds:datastoreItem>
</file>

<file path=customXml/itemProps3.xml><?xml version="1.0" encoding="utf-8"?>
<ds:datastoreItem xmlns:ds="http://schemas.openxmlformats.org/officeDocument/2006/customXml" ds:itemID="{C63B43FF-10BB-4030-BB4C-DF9C3CBA82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24d02-a506-4a4e-a704-85d172cd7910"/>
    <ds:schemaRef ds:uri="177b1aba-bed7-4f49-b2c9-012e54c023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1827CE-D495-429A-B2C9-01714020A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PSC_Basic_Template.dotx</Template>
  <TotalTime>1</TotalTime>
  <Pages>8</Pages>
  <Words>2421</Words>
  <Characters>13802</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ServiceFirst</Company>
  <LinksUpToDate>false</LinksUpToDate>
  <CharactersWithSpaces>16191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Energy Networks</dc:creator>
  <cp:lastModifiedBy>Jennifer Cwyk</cp:lastModifiedBy>
  <cp:revision>2</cp:revision>
  <cp:lastPrinted>2019-01-16T01:57:00Z</cp:lastPrinted>
  <dcterms:created xsi:type="dcterms:W3CDTF">2024-10-15T05:31:00Z</dcterms:created>
  <dcterms:modified xsi:type="dcterms:W3CDTF">2024-10-15T05:31:00Z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A3047005</vt:lpwstr>
  </property>
  <property fmtid="{D5CDD505-2E9C-101B-9397-08002B2CF9AE}" pid="4" name="Objective-Title">
    <vt:lpwstr>ccr psa DRAFT Senior Project Officer RD 20150715</vt:lpwstr>
  </property>
  <property fmtid="{D5CDD505-2E9C-101B-9397-08002B2CF9AE}" pid="5" name="Objective-Comment">
    <vt:lpwstr>approved role </vt:lpwstr>
  </property>
  <property fmtid="{D5CDD505-2E9C-101B-9397-08002B2CF9AE}" pid="6" name="Objective-CreationStamp">
    <vt:filetime>2015-09-23T04:09:40Z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2015-09-30T02:06:43Z</vt:filetime>
  </property>
  <property fmtid="{D5CDD505-2E9C-101B-9397-08002B2CF9AE}" pid="10" name="Objective-ModificationStamp">
    <vt:filetime>2015-09-30T02:06:45Z</vt:filetime>
  </property>
  <property fmtid="{D5CDD505-2E9C-101B-9397-08002B2CF9AE}" pid="11" name="Objective-Owner">
    <vt:lpwstr>Louella Hodge</vt:lpwstr>
  </property>
  <property fmtid="{D5CDD505-2E9C-101B-9397-08002B2CF9AE}" pid="12" name="Objective-Path">
    <vt:lpwstr>Objective Global Folder:1. Public Service Commission (PSC):1. Public Service Commission File Plan (PSC):WORKFORCE PLANNING:SECTOR WIDE FRAMEWORKS:Capability Framework:Role Descriptions:NON EXECUTIVE APPROVED roles:</vt:lpwstr>
  </property>
  <property fmtid="{D5CDD505-2E9C-101B-9397-08002B2CF9AE}" pid="13" name="Objective-Parent">
    <vt:lpwstr>NON EXECUTIVE APPROVED roles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3</vt:r8>
  </property>
  <property fmtid="{D5CDD505-2E9C-101B-9397-08002B2CF9AE}" pid="17" name="Objective-VersionComment">
    <vt:lpwstr>added clerk grade</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Security Classification [system]">
    <vt:lpwstr>UNCLASSIFIED</vt:lpwstr>
  </property>
  <property fmtid="{D5CDD505-2E9C-101B-9397-08002B2CF9AE}" pid="22" name="Objective-DLM [system]">
    <vt:lpwstr>No Impact</vt:lpwstr>
  </property>
  <property fmtid="{D5CDD505-2E9C-101B-9397-08002B2CF9AE}" pid="23" name="Objective-Vital Record [system]">
    <vt:lpwstr>No</vt:lpwstr>
  </property>
  <property fmtid="{D5CDD505-2E9C-101B-9397-08002B2CF9AE}" pid="24" name="ContentTypeId">
    <vt:lpwstr>0x0101000A4C21FFA1B472429755470288D67054</vt:lpwstr>
  </property>
</Properties>
</file>