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EC34C0" w:rsidRPr="00C978B9" w14:paraId="5EB27F03" w14:textId="77777777" w:rsidTr="006C2A6A">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1A825C3C" w14:textId="77777777" w:rsidR="00EC34C0" w:rsidRPr="00C90657" w:rsidRDefault="00EC34C0" w:rsidP="006C2A6A">
            <w:pPr>
              <w:pStyle w:val="TableTextWhite"/>
              <w:rPr>
                <w:b/>
              </w:rPr>
            </w:pPr>
            <w:r>
              <w:rPr>
                <w:b/>
              </w:rPr>
              <w:t>Role Description Fields</w:t>
            </w:r>
          </w:p>
        </w:tc>
        <w:tc>
          <w:tcPr>
            <w:tcW w:w="6530" w:type="dxa"/>
            <w:shd w:val="clear" w:color="auto" w:fill="000000" w:themeFill="text1"/>
          </w:tcPr>
          <w:p w14:paraId="16192BD0" w14:textId="77777777" w:rsidR="00EC34C0" w:rsidRPr="00C90657" w:rsidRDefault="00EC34C0" w:rsidP="006C2A6A">
            <w:pPr>
              <w:pStyle w:val="TableTextWhite"/>
              <w:rPr>
                <w:b/>
              </w:rPr>
            </w:pPr>
            <w:r>
              <w:rPr>
                <w:b/>
              </w:rPr>
              <w:t>Details</w:t>
            </w:r>
          </w:p>
        </w:tc>
      </w:tr>
      <w:tr w:rsidR="00EC34C0" w:rsidRPr="00C978B9" w14:paraId="273F946F" w14:textId="77777777" w:rsidTr="006C2A6A">
        <w:trPr>
          <w:cantSplit/>
        </w:trPr>
        <w:tc>
          <w:tcPr>
            <w:tcW w:w="4026" w:type="dxa"/>
            <w:vAlign w:val="center"/>
          </w:tcPr>
          <w:p w14:paraId="00BF75A1" w14:textId="77777777" w:rsidR="00EC34C0" w:rsidRPr="00853F21" w:rsidRDefault="00EC34C0" w:rsidP="006C2A6A">
            <w:pPr>
              <w:pStyle w:val="TableTextWhite"/>
              <w:rPr>
                <w:b/>
              </w:rPr>
            </w:pPr>
            <w:r w:rsidRPr="00853F21">
              <w:rPr>
                <w:b/>
              </w:rPr>
              <w:t>Cluster</w:t>
            </w:r>
          </w:p>
        </w:tc>
        <w:tc>
          <w:tcPr>
            <w:tcW w:w="6530" w:type="dxa"/>
          </w:tcPr>
          <w:p w14:paraId="4C10454E" w14:textId="77777777" w:rsidR="00EC34C0" w:rsidRPr="00853F21" w:rsidRDefault="00EC34C0" w:rsidP="006C2A6A">
            <w:pPr>
              <w:pStyle w:val="TableTextWhite"/>
              <w:rPr>
                <w:b/>
              </w:rPr>
            </w:pPr>
            <w:r>
              <w:rPr>
                <w:b/>
              </w:rPr>
              <w:t>Planning, Housing, and Infrastructure</w:t>
            </w:r>
          </w:p>
        </w:tc>
      </w:tr>
      <w:tr w:rsidR="00EC34C0" w:rsidRPr="00C978B9" w14:paraId="0CFE8281" w14:textId="77777777" w:rsidTr="006C2A6A">
        <w:trPr>
          <w:cantSplit/>
        </w:trPr>
        <w:tc>
          <w:tcPr>
            <w:tcW w:w="4026" w:type="dxa"/>
            <w:vAlign w:val="center"/>
          </w:tcPr>
          <w:p w14:paraId="4D2E361F" w14:textId="77777777" w:rsidR="00EC34C0" w:rsidRPr="00853F21" w:rsidRDefault="00EC34C0" w:rsidP="006C2A6A">
            <w:pPr>
              <w:pStyle w:val="TableTextWhite"/>
              <w:rPr>
                <w:b/>
              </w:rPr>
            </w:pPr>
            <w:bookmarkStart w:id="0" w:name="DeptAgency"/>
            <w:bookmarkEnd w:id="0"/>
            <w:r w:rsidRPr="00853F21">
              <w:rPr>
                <w:b/>
              </w:rPr>
              <w:t>Department/Agency</w:t>
            </w:r>
          </w:p>
        </w:tc>
        <w:tc>
          <w:tcPr>
            <w:tcW w:w="6530" w:type="dxa"/>
          </w:tcPr>
          <w:p w14:paraId="00DF2E43" w14:textId="2BE1F66D" w:rsidR="00EC34C0" w:rsidRPr="00853F21" w:rsidRDefault="002B1C70" w:rsidP="006C2A6A">
            <w:pPr>
              <w:pStyle w:val="TableTextWhite"/>
              <w:rPr>
                <w:b/>
              </w:rPr>
            </w:pPr>
            <w:r>
              <w:rPr>
                <w:b/>
              </w:rPr>
              <w:t>Bradfield Development</w:t>
            </w:r>
            <w:r w:rsidR="00EC34C0">
              <w:rPr>
                <w:b/>
              </w:rPr>
              <w:t xml:space="preserve"> Authority (</w:t>
            </w:r>
            <w:r>
              <w:rPr>
                <w:b/>
              </w:rPr>
              <w:t>BD</w:t>
            </w:r>
            <w:r w:rsidR="00EC34C0">
              <w:rPr>
                <w:b/>
              </w:rPr>
              <w:t>A)</w:t>
            </w:r>
          </w:p>
        </w:tc>
      </w:tr>
      <w:tr w:rsidR="00EC34C0" w:rsidRPr="00C978B9" w14:paraId="2B0A6A93" w14:textId="77777777" w:rsidTr="006C2A6A">
        <w:trPr>
          <w:cantSplit/>
        </w:trPr>
        <w:tc>
          <w:tcPr>
            <w:tcW w:w="4026" w:type="dxa"/>
            <w:vAlign w:val="center"/>
          </w:tcPr>
          <w:p w14:paraId="1AE15141" w14:textId="77777777" w:rsidR="00EC34C0" w:rsidRPr="00853F21" w:rsidRDefault="00EC34C0" w:rsidP="006C2A6A">
            <w:pPr>
              <w:pStyle w:val="TableTextWhite"/>
              <w:rPr>
                <w:b/>
              </w:rPr>
            </w:pPr>
            <w:r w:rsidRPr="00853F21">
              <w:rPr>
                <w:b/>
              </w:rPr>
              <w:t>Division/Branch/Unit</w:t>
            </w:r>
          </w:p>
        </w:tc>
        <w:tc>
          <w:tcPr>
            <w:tcW w:w="6530" w:type="dxa"/>
          </w:tcPr>
          <w:p w14:paraId="50F6E70B" w14:textId="77777777" w:rsidR="00EC34C0" w:rsidRPr="00853F21" w:rsidRDefault="00EC34C0" w:rsidP="006C2A6A">
            <w:pPr>
              <w:pStyle w:val="TableTextWhite"/>
              <w:rPr>
                <w:b/>
              </w:rPr>
            </w:pPr>
            <w:r>
              <w:rPr>
                <w:b/>
              </w:rPr>
              <w:t>Advanced Manufacturing Research Facility (AMRF)</w:t>
            </w:r>
          </w:p>
        </w:tc>
      </w:tr>
      <w:tr w:rsidR="00EC34C0" w:rsidRPr="00C978B9" w14:paraId="648C341F" w14:textId="77777777" w:rsidTr="006C2A6A">
        <w:trPr>
          <w:cantSplit/>
        </w:trPr>
        <w:tc>
          <w:tcPr>
            <w:tcW w:w="4026" w:type="dxa"/>
            <w:vAlign w:val="center"/>
          </w:tcPr>
          <w:p w14:paraId="49A755D4" w14:textId="77777777" w:rsidR="00EC34C0" w:rsidRPr="00853F21" w:rsidRDefault="00EC34C0" w:rsidP="006C2A6A">
            <w:pPr>
              <w:pStyle w:val="TableTextWhite"/>
              <w:rPr>
                <w:b/>
              </w:rPr>
            </w:pPr>
            <w:r w:rsidRPr="004A3696">
              <w:rPr>
                <w:b/>
              </w:rPr>
              <w:t>Role number</w:t>
            </w:r>
          </w:p>
        </w:tc>
        <w:tc>
          <w:tcPr>
            <w:tcW w:w="6530" w:type="dxa"/>
          </w:tcPr>
          <w:p w14:paraId="33948A58" w14:textId="77777777" w:rsidR="00EC34C0" w:rsidRPr="004A3696" w:rsidRDefault="00EC34C0" w:rsidP="006C2A6A">
            <w:pPr>
              <w:pStyle w:val="TableTextWhite"/>
              <w:rPr>
                <w:b/>
              </w:rPr>
            </w:pPr>
            <w:r>
              <w:rPr>
                <w:b/>
              </w:rPr>
              <w:t>TBD</w:t>
            </w:r>
          </w:p>
        </w:tc>
      </w:tr>
      <w:tr w:rsidR="00EC34C0" w:rsidRPr="00C978B9" w14:paraId="0CD79527" w14:textId="77777777" w:rsidTr="006C2A6A">
        <w:trPr>
          <w:cantSplit/>
        </w:trPr>
        <w:tc>
          <w:tcPr>
            <w:tcW w:w="4026" w:type="dxa"/>
            <w:vAlign w:val="center"/>
          </w:tcPr>
          <w:p w14:paraId="71B88783" w14:textId="77777777" w:rsidR="00EC34C0" w:rsidRPr="00853F21" w:rsidRDefault="00EC34C0" w:rsidP="006C2A6A">
            <w:pPr>
              <w:pStyle w:val="TableTextWhite"/>
              <w:rPr>
                <w:b/>
                <w:color w:val="000000"/>
              </w:rPr>
            </w:pPr>
            <w:r w:rsidRPr="00853F21">
              <w:rPr>
                <w:b/>
              </w:rPr>
              <w:t>Classification/Grade/Band</w:t>
            </w:r>
          </w:p>
        </w:tc>
        <w:tc>
          <w:tcPr>
            <w:tcW w:w="6530" w:type="dxa"/>
          </w:tcPr>
          <w:p w14:paraId="4F33AF44" w14:textId="7619D54B" w:rsidR="00EC34C0" w:rsidRPr="00853F21" w:rsidRDefault="003A7FAA" w:rsidP="006C2A6A">
            <w:pPr>
              <w:pStyle w:val="TableTextWhite"/>
              <w:rPr>
                <w:b/>
              </w:rPr>
            </w:pPr>
            <w:r>
              <w:rPr>
                <w:b/>
              </w:rPr>
              <w:t>Apprentice</w:t>
            </w:r>
          </w:p>
        </w:tc>
      </w:tr>
      <w:tr w:rsidR="00EC34C0" w:rsidRPr="00C978B9" w14:paraId="75A5D09A" w14:textId="77777777" w:rsidTr="006C2A6A">
        <w:trPr>
          <w:cantSplit/>
        </w:trPr>
        <w:tc>
          <w:tcPr>
            <w:tcW w:w="4026" w:type="dxa"/>
            <w:vAlign w:val="center"/>
          </w:tcPr>
          <w:p w14:paraId="4581BDA7" w14:textId="77777777" w:rsidR="00EC34C0" w:rsidRPr="00853F21" w:rsidRDefault="00EC34C0" w:rsidP="006C2A6A">
            <w:pPr>
              <w:pStyle w:val="TableTextWhite"/>
              <w:rPr>
                <w:b/>
                <w:color w:val="000000"/>
              </w:rPr>
            </w:pPr>
            <w:r w:rsidRPr="00853F21">
              <w:rPr>
                <w:b/>
              </w:rPr>
              <w:t>ANZSCO Code</w:t>
            </w:r>
          </w:p>
        </w:tc>
        <w:tc>
          <w:tcPr>
            <w:tcW w:w="6530" w:type="dxa"/>
          </w:tcPr>
          <w:p w14:paraId="1D558A42" w14:textId="5F9B7F18" w:rsidR="00EC34C0" w:rsidRPr="00853F21" w:rsidRDefault="003F4EC0" w:rsidP="006C2A6A">
            <w:pPr>
              <w:pStyle w:val="TableTextWhite"/>
              <w:rPr>
                <w:b/>
              </w:rPr>
            </w:pPr>
            <w:r>
              <w:rPr>
                <w:b/>
              </w:rPr>
              <w:t>323412</w:t>
            </w:r>
          </w:p>
        </w:tc>
      </w:tr>
      <w:tr w:rsidR="00EC34C0" w:rsidRPr="00C978B9" w14:paraId="61082977" w14:textId="77777777" w:rsidTr="006C2A6A">
        <w:trPr>
          <w:cantSplit/>
        </w:trPr>
        <w:tc>
          <w:tcPr>
            <w:tcW w:w="4026" w:type="dxa"/>
            <w:vAlign w:val="center"/>
          </w:tcPr>
          <w:p w14:paraId="7540A0D9" w14:textId="77777777" w:rsidR="00EC34C0" w:rsidRPr="00853F21" w:rsidRDefault="00EC34C0" w:rsidP="006C2A6A">
            <w:pPr>
              <w:pStyle w:val="TableTextWhite"/>
              <w:rPr>
                <w:b/>
                <w:color w:val="000000"/>
              </w:rPr>
            </w:pPr>
            <w:r w:rsidRPr="00853F21">
              <w:rPr>
                <w:b/>
              </w:rPr>
              <w:t>PCAT Code</w:t>
            </w:r>
          </w:p>
        </w:tc>
        <w:tc>
          <w:tcPr>
            <w:tcW w:w="6530" w:type="dxa"/>
          </w:tcPr>
          <w:p w14:paraId="4B679D3E" w14:textId="4BFD9EA3" w:rsidR="00EC34C0" w:rsidRPr="00853F21" w:rsidRDefault="003F4EC0" w:rsidP="006C2A6A">
            <w:pPr>
              <w:pStyle w:val="TableTextWhite"/>
              <w:rPr>
                <w:b/>
              </w:rPr>
            </w:pPr>
            <w:r>
              <w:rPr>
                <w:b/>
              </w:rPr>
              <w:t>1129192</w:t>
            </w:r>
          </w:p>
        </w:tc>
      </w:tr>
      <w:tr w:rsidR="00EC34C0" w:rsidRPr="00C978B9" w14:paraId="32ED7BE0" w14:textId="77777777" w:rsidTr="006C2A6A">
        <w:trPr>
          <w:cantSplit/>
        </w:trPr>
        <w:tc>
          <w:tcPr>
            <w:tcW w:w="4026" w:type="dxa"/>
            <w:vAlign w:val="center"/>
          </w:tcPr>
          <w:p w14:paraId="112BA12F" w14:textId="77777777" w:rsidR="00EC34C0" w:rsidRPr="00853F21" w:rsidRDefault="00EC34C0" w:rsidP="006C2A6A">
            <w:pPr>
              <w:pStyle w:val="TableTextWhite"/>
              <w:rPr>
                <w:b/>
                <w:color w:val="000000"/>
              </w:rPr>
            </w:pPr>
            <w:r w:rsidRPr="00853F21">
              <w:rPr>
                <w:b/>
              </w:rPr>
              <w:t>Date of Approval</w:t>
            </w:r>
          </w:p>
        </w:tc>
        <w:tc>
          <w:tcPr>
            <w:tcW w:w="6530" w:type="dxa"/>
          </w:tcPr>
          <w:p w14:paraId="51D35194" w14:textId="724FD279" w:rsidR="00EC34C0" w:rsidRPr="00853F21" w:rsidRDefault="003F4EC0" w:rsidP="006C2A6A">
            <w:pPr>
              <w:pStyle w:val="TableTextWhite"/>
              <w:rPr>
                <w:b/>
              </w:rPr>
            </w:pPr>
            <w:r>
              <w:rPr>
                <w:b/>
              </w:rPr>
              <w:t>September 2024</w:t>
            </w:r>
          </w:p>
        </w:tc>
      </w:tr>
      <w:tr w:rsidR="00EC34C0" w:rsidRPr="00C978B9" w14:paraId="7794FE4B" w14:textId="77777777" w:rsidTr="006C2A6A">
        <w:trPr>
          <w:cantSplit/>
        </w:trPr>
        <w:tc>
          <w:tcPr>
            <w:tcW w:w="4026" w:type="dxa"/>
            <w:vAlign w:val="center"/>
          </w:tcPr>
          <w:p w14:paraId="5BB6036F" w14:textId="77777777" w:rsidR="00EC34C0" w:rsidRPr="00853F21" w:rsidRDefault="00EC34C0" w:rsidP="006C2A6A">
            <w:pPr>
              <w:pStyle w:val="TableTextWhite"/>
              <w:rPr>
                <w:b/>
              </w:rPr>
            </w:pPr>
            <w:r w:rsidRPr="004A3696">
              <w:rPr>
                <w:b/>
              </w:rPr>
              <w:t>Agency Website</w:t>
            </w:r>
          </w:p>
        </w:tc>
        <w:tc>
          <w:tcPr>
            <w:tcW w:w="6530" w:type="dxa"/>
          </w:tcPr>
          <w:p w14:paraId="70AEA8F7" w14:textId="3E027046" w:rsidR="00EC34C0" w:rsidRPr="004A3696" w:rsidRDefault="003F4EC0" w:rsidP="006C2A6A">
            <w:pPr>
              <w:pStyle w:val="TableTextWhite"/>
              <w:rPr>
                <w:b/>
              </w:rPr>
            </w:pPr>
            <w:r w:rsidRPr="009651B3">
              <w:rPr>
                <w:b/>
              </w:rPr>
              <w:t>https://www.nsw.gov.au/departments-and-agencies/department-of-planning-housing-and-infrastructure/bradfield-development-authority</w:t>
            </w:r>
          </w:p>
        </w:tc>
      </w:tr>
    </w:tbl>
    <w:p w14:paraId="118E488F" w14:textId="77777777" w:rsidR="00EC34C0" w:rsidRDefault="00EC34C0" w:rsidP="006A2280">
      <w:pPr>
        <w:tabs>
          <w:tab w:val="left" w:pos="2925"/>
        </w:tabs>
      </w:pPr>
    </w:p>
    <w:p w14:paraId="73D3E77D" w14:textId="77777777" w:rsidR="00A11DBE" w:rsidRPr="002D07DA" w:rsidRDefault="00A11DBE" w:rsidP="00A11DBE">
      <w:pPr>
        <w:tabs>
          <w:tab w:val="left" w:pos="2925"/>
        </w:tabs>
        <w:rPr>
          <w:rStyle w:val="Heading1Char"/>
        </w:rPr>
      </w:pPr>
      <w:r w:rsidRPr="002D07DA">
        <w:rPr>
          <w:rStyle w:val="Heading1Char"/>
        </w:rPr>
        <w:t>Agency Overview</w:t>
      </w:r>
    </w:p>
    <w:p w14:paraId="73E4AE00" w14:textId="77777777" w:rsidR="002D07DA" w:rsidRPr="002D07DA" w:rsidRDefault="002D07DA" w:rsidP="002D07DA">
      <w:pPr>
        <w:rPr>
          <w:rFonts w:cs="Arial"/>
        </w:rPr>
      </w:pPr>
      <w:bookmarkStart w:id="1" w:name="_Hlk176861155"/>
      <w:r w:rsidRPr="002D07DA">
        <w:rPr>
          <w:rFonts w:cs="Arial"/>
        </w:rPr>
        <w:t>The Department of Planning, Housing and Infrastructure (DPHI) improves the liveability and prosperity of NSW.  To achieve this, we:</w:t>
      </w:r>
    </w:p>
    <w:p w14:paraId="2F443422" w14:textId="77777777" w:rsidR="002D07DA" w:rsidRPr="002D07DA" w:rsidRDefault="002D07DA" w:rsidP="002D07DA">
      <w:pPr>
        <w:pStyle w:val="ListBullet"/>
        <w:rPr>
          <w:rFonts w:ascii="Arial" w:hAnsi="Arial" w:cs="Arial"/>
        </w:rPr>
      </w:pPr>
      <w:r w:rsidRPr="002D07DA">
        <w:rPr>
          <w:rFonts w:ascii="Arial" w:hAnsi="Arial" w:cs="Arial"/>
        </w:rPr>
        <w:t>create vibrant, productive spaces and precincts;</w:t>
      </w:r>
    </w:p>
    <w:p w14:paraId="604244A3" w14:textId="77777777" w:rsidR="002D07DA" w:rsidRPr="002D07DA" w:rsidRDefault="002D07DA" w:rsidP="002D07DA">
      <w:pPr>
        <w:pStyle w:val="ListBullet"/>
        <w:rPr>
          <w:rFonts w:ascii="Arial" w:hAnsi="Arial" w:cs="Arial"/>
        </w:rPr>
      </w:pPr>
      <w:r w:rsidRPr="002D07DA">
        <w:rPr>
          <w:rFonts w:ascii="Arial" w:hAnsi="Arial" w:cs="Arial"/>
        </w:rPr>
        <w:t>manage lands, assets and property effectively; and</w:t>
      </w:r>
    </w:p>
    <w:p w14:paraId="11874B50" w14:textId="77777777" w:rsidR="002D07DA" w:rsidRPr="002D07DA" w:rsidRDefault="002D07DA" w:rsidP="002D07DA">
      <w:pPr>
        <w:pStyle w:val="ListBullet"/>
        <w:rPr>
          <w:rFonts w:ascii="Arial" w:hAnsi="Arial" w:cs="Arial"/>
        </w:rPr>
      </w:pPr>
      <w:r w:rsidRPr="002D07DA">
        <w:rPr>
          <w:rFonts w:ascii="Arial" w:hAnsi="Arial" w:cs="Arial"/>
        </w:rPr>
        <w:t>deliver affordable and diverse housing.</w:t>
      </w:r>
    </w:p>
    <w:p w14:paraId="374B38E2" w14:textId="77777777" w:rsidR="002D07DA" w:rsidRPr="002D07DA" w:rsidRDefault="002D07DA" w:rsidP="002D07DA">
      <w:pPr>
        <w:rPr>
          <w:rFonts w:cs="Arial"/>
        </w:rPr>
      </w:pPr>
    </w:p>
    <w:p w14:paraId="470F6975" w14:textId="77777777" w:rsidR="002D07DA" w:rsidRPr="002D07DA" w:rsidRDefault="002D07DA" w:rsidP="002D07DA">
      <w:pPr>
        <w:rPr>
          <w:rFonts w:cs="Arial"/>
        </w:rPr>
      </w:pPr>
      <w:r w:rsidRPr="002D07DA">
        <w:rPr>
          <w:rFonts w:cs="Arial"/>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bookmarkEnd w:id="1"/>
    <w:p w14:paraId="6E7833D0" w14:textId="2647C20B" w:rsidR="002048DB" w:rsidRPr="00AD68D8" w:rsidRDefault="002048DB" w:rsidP="002D07DA">
      <w:r w:rsidRPr="00AD68D8">
        <w:t xml:space="preserve">The </w:t>
      </w:r>
      <w:r>
        <w:t>Bradfield Development</w:t>
      </w:r>
      <w:r w:rsidRPr="00AD68D8">
        <w:t xml:space="preserve"> Authority (</w:t>
      </w:r>
      <w:r>
        <w:t>BD</w:t>
      </w:r>
      <w:r w:rsidRPr="00AD68D8">
        <w:t xml:space="preserve">A) is leading the master planning and delivery of the Bradfield City Centre and will undertake planning for and coordination of key strategic sites across Western </w:t>
      </w:r>
      <w:r w:rsidR="00F07C8D">
        <w:t>Sydney</w:t>
      </w:r>
      <w:r w:rsidRPr="00AD68D8">
        <w:t>, in collaboration with State and Commonwealth government agencies and with local councils.</w:t>
      </w:r>
    </w:p>
    <w:p w14:paraId="1468A5A8" w14:textId="244475B6" w:rsidR="002048DB" w:rsidRPr="004D453C" w:rsidRDefault="002048DB" w:rsidP="002048DB">
      <w:pPr>
        <w:pStyle w:val="BodyText"/>
      </w:pPr>
      <w:r w:rsidRPr="00AD68D8">
        <w:t>The Bradfield City Centre will be a global employment centre attracting international investment and</w:t>
      </w:r>
      <w:r>
        <w:t xml:space="preserve"> </w:t>
      </w:r>
      <w:r w:rsidRPr="00AD68D8">
        <w:t xml:space="preserve">delivering jobs, education opportunities, and enhanced </w:t>
      </w:r>
      <w:r w:rsidR="008C442D" w:rsidRPr="00AD68D8">
        <w:t>liveability</w:t>
      </w:r>
      <w:r w:rsidRPr="00AD68D8">
        <w:t xml:space="preserve"> for all residents of Western</w:t>
      </w:r>
      <w:r>
        <w:t xml:space="preserve"> </w:t>
      </w:r>
      <w:r w:rsidR="00F07C8D">
        <w:t>Sydney</w:t>
      </w:r>
      <w:r w:rsidRPr="00AD68D8">
        <w:t>. The Authority reports to a Board and the Minister for Western Sydney.</w:t>
      </w:r>
    </w:p>
    <w:p w14:paraId="5C9A3B63" w14:textId="77777777" w:rsidR="002D07DA" w:rsidRDefault="002D07DA">
      <w:pPr>
        <w:rPr>
          <w:rStyle w:val="Heading1Char"/>
        </w:rPr>
      </w:pPr>
      <w:r>
        <w:rPr>
          <w:rStyle w:val="Heading1Char"/>
        </w:rPr>
        <w:br w:type="page"/>
      </w:r>
    </w:p>
    <w:p w14:paraId="0DA7D183" w14:textId="29EBF81D" w:rsidR="002048DB" w:rsidRPr="001338D4" w:rsidRDefault="002048DB" w:rsidP="002048DB">
      <w:pPr>
        <w:tabs>
          <w:tab w:val="left" w:pos="2925"/>
        </w:tabs>
        <w:rPr>
          <w:rStyle w:val="Heading1Char"/>
        </w:rPr>
      </w:pPr>
      <w:r w:rsidRPr="001338D4">
        <w:rPr>
          <w:rStyle w:val="Heading1Char"/>
        </w:rPr>
        <w:lastRenderedPageBreak/>
        <w:t>About the team</w:t>
      </w:r>
    </w:p>
    <w:p w14:paraId="7A1D39E5" w14:textId="77777777" w:rsidR="002048DB" w:rsidRDefault="002048DB" w:rsidP="002048DB">
      <w:pPr>
        <w:tabs>
          <w:tab w:val="left" w:pos="2925"/>
        </w:tabs>
        <w:rPr>
          <w:rStyle w:val="Heading1Char"/>
          <w:b w:val="0"/>
          <w:bCs w:val="0"/>
          <w:sz w:val="22"/>
          <w:szCs w:val="22"/>
          <w:lang w:val="en-US"/>
        </w:rPr>
      </w:pPr>
      <w:r w:rsidRPr="2848D412">
        <w:rPr>
          <w:rStyle w:val="Heading1Char"/>
          <w:b w:val="0"/>
          <w:bCs w:val="0"/>
          <w:sz w:val="22"/>
          <w:szCs w:val="22"/>
          <w:lang w:val="en-US"/>
        </w:rPr>
        <w:t xml:space="preserve">The Advanced Manufacturing Research Facility (AMRF) is a core part of the </w:t>
      </w:r>
      <w:r>
        <w:rPr>
          <w:rStyle w:val="Heading1Char"/>
          <w:b w:val="0"/>
          <w:bCs w:val="0"/>
          <w:sz w:val="22"/>
          <w:szCs w:val="22"/>
          <w:lang w:val="en-US"/>
        </w:rPr>
        <w:t>BD</w:t>
      </w:r>
      <w:r w:rsidRPr="2848D412">
        <w:rPr>
          <w:rStyle w:val="Heading1Char"/>
          <w:b w:val="0"/>
          <w:bCs w:val="0"/>
          <w:sz w:val="22"/>
          <w:szCs w:val="22"/>
          <w:lang w:val="en-US"/>
        </w:rPr>
        <w:t xml:space="preserve">A’s strategic plan and vision. By delivering state-of-the-art advanced manufacturing facilities within the Bradfield City Centre, </w:t>
      </w:r>
      <w:r>
        <w:rPr>
          <w:rStyle w:val="Heading1Char"/>
          <w:b w:val="0"/>
          <w:bCs w:val="0"/>
          <w:sz w:val="22"/>
          <w:szCs w:val="22"/>
          <w:lang w:val="en-US"/>
        </w:rPr>
        <w:t>BDA</w:t>
      </w:r>
      <w:r w:rsidRPr="2848D412">
        <w:rPr>
          <w:rStyle w:val="Heading1Char"/>
          <w:b w:val="0"/>
          <w:bCs w:val="0"/>
          <w:sz w:val="22"/>
          <w:szCs w:val="22"/>
          <w:lang w:val="en-US"/>
        </w:rPr>
        <w:t xml:space="preserve"> is supporting increased industrial activity and driving investment into the new city. </w:t>
      </w:r>
    </w:p>
    <w:p w14:paraId="4E4305F2" w14:textId="77777777" w:rsidR="002048DB" w:rsidRPr="008343E4" w:rsidRDefault="002048DB" w:rsidP="002048DB">
      <w:pPr>
        <w:tabs>
          <w:tab w:val="left" w:pos="2925"/>
        </w:tabs>
        <w:rPr>
          <w:rStyle w:val="Heading1Char"/>
          <w:rFonts w:eastAsiaTheme="minorEastAsia" w:cstheme="minorBidi"/>
          <w:b w:val="0"/>
          <w:bCs w:val="0"/>
          <w:kern w:val="0"/>
          <w:sz w:val="22"/>
          <w:szCs w:val="22"/>
          <w:lang w:val="en-US"/>
        </w:rPr>
      </w:pPr>
      <w:r w:rsidRPr="00F109D3">
        <w:rPr>
          <w:rStyle w:val="Heading1Char"/>
          <w:b w:val="0"/>
          <w:bCs w:val="0"/>
          <w:sz w:val="22"/>
          <w:szCs w:val="22"/>
        </w:rPr>
        <w:t xml:space="preserve">The AMRF is a </w:t>
      </w:r>
      <w:r>
        <w:rPr>
          <w:rStyle w:val="Heading1Char"/>
          <w:b w:val="0"/>
          <w:bCs w:val="0"/>
          <w:sz w:val="22"/>
          <w:szCs w:val="22"/>
        </w:rPr>
        <w:t xml:space="preserve">private </w:t>
      </w:r>
      <w:r w:rsidRPr="00F109D3">
        <w:rPr>
          <w:rStyle w:val="Heading1Char"/>
          <w:b w:val="0"/>
          <w:bCs w:val="0"/>
          <w:sz w:val="22"/>
          <w:szCs w:val="22"/>
        </w:rPr>
        <w:t xml:space="preserve">subsidiary </w:t>
      </w:r>
      <w:r>
        <w:rPr>
          <w:rStyle w:val="Heading1Char"/>
          <w:b w:val="0"/>
          <w:bCs w:val="0"/>
          <w:sz w:val="22"/>
          <w:szCs w:val="22"/>
        </w:rPr>
        <w:t>corporation</w:t>
      </w:r>
      <w:r w:rsidRPr="00F109D3">
        <w:rPr>
          <w:rStyle w:val="Heading1Char"/>
          <w:b w:val="0"/>
          <w:bCs w:val="0"/>
          <w:sz w:val="22"/>
          <w:szCs w:val="22"/>
        </w:rPr>
        <w:t xml:space="preserve"> </w:t>
      </w:r>
      <w:r>
        <w:rPr>
          <w:rStyle w:val="Heading1Char"/>
          <w:b w:val="0"/>
          <w:bCs w:val="0"/>
          <w:sz w:val="22"/>
          <w:szCs w:val="22"/>
        </w:rPr>
        <w:t>owned by the</w:t>
      </w:r>
      <w:r w:rsidRPr="00F109D3">
        <w:rPr>
          <w:rStyle w:val="Heading1Char"/>
          <w:b w:val="0"/>
          <w:bCs w:val="0"/>
          <w:sz w:val="22"/>
          <w:szCs w:val="22"/>
        </w:rPr>
        <w:t xml:space="preserve"> </w:t>
      </w:r>
      <w:r>
        <w:rPr>
          <w:rStyle w:val="Heading1Char"/>
          <w:b w:val="0"/>
          <w:bCs w:val="0"/>
          <w:sz w:val="22"/>
          <w:szCs w:val="22"/>
        </w:rPr>
        <w:t>BDA and</w:t>
      </w:r>
      <w:r w:rsidRPr="00F25651">
        <w:rPr>
          <w:rStyle w:val="Heading1Char"/>
          <w:b w:val="0"/>
          <w:bCs w:val="0"/>
          <w:sz w:val="22"/>
          <w:szCs w:val="22"/>
        </w:rPr>
        <w:t xml:space="preserve"> exists to accelerate the adoption of advanced technology for the manufacturing sector.</w:t>
      </w:r>
    </w:p>
    <w:p w14:paraId="7C47E336" w14:textId="77777777" w:rsidR="002048DB" w:rsidRPr="00F25651" w:rsidRDefault="002048DB" w:rsidP="002048DB">
      <w:pPr>
        <w:tabs>
          <w:tab w:val="left" w:pos="2925"/>
        </w:tabs>
        <w:rPr>
          <w:rStyle w:val="Heading1Char"/>
          <w:b w:val="0"/>
          <w:bCs w:val="0"/>
          <w:sz w:val="22"/>
          <w:szCs w:val="22"/>
          <w:lang w:val="en-US"/>
        </w:rPr>
      </w:pPr>
      <w:r w:rsidRPr="2848D412">
        <w:rPr>
          <w:rStyle w:val="Heading1Char"/>
          <w:b w:val="0"/>
          <w:bCs w:val="0"/>
          <w:sz w:val="22"/>
          <w:szCs w:val="22"/>
          <w:lang w:val="en-US"/>
        </w:rPr>
        <w:t xml:space="preserve">The AMRF will enable the manufacturing industry and research community to drive productivity improvements, </w:t>
      </w:r>
      <w:proofErr w:type="spellStart"/>
      <w:r w:rsidRPr="2848D412">
        <w:rPr>
          <w:rStyle w:val="Heading1Char"/>
          <w:b w:val="0"/>
          <w:bCs w:val="0"/>
          <w:sz w:val="22"/>
          <w:szCs w:val="22"/>
          <w:lang w:val="en-US"/>
        </w:rPr>
        <w:t>utilise</w:t>
      </w:r>
      <w:proofErr w:type="spellEnd"/>
      <w:r w:rsidRPr="2848D412">
        <w:rPr>
          <w:rStyle w:val="Heading1Char"/>
          <w:b w:val="0"/>
          <w:bCs w:val="0"/>
          <w:sz w:val="22"/>
          <w:szCs w:val="22"/>
          <w:lang w:val="en-US"/>
        </w:rPr>
        <w:t xml:space="preserve"> innovative </w:t>
      </w:r>
      <w:r w:rsidRPr="008C442D">
        <w:rPr>
          <w:rStyle w:val="Heading1Char"/>
          <w:b w:val="0"/>
          <w:bCs w:val="0"/>
          <w:sz w:val="22"/>
          <w:szCs w:val="22"/>
        </w:rPr>
        <w:t>technology</w:t>
      </w:r>
      <w:r w:rsidRPr="2848D412">
        <w:rPr>
          <w:rStyle w:val="Heading1Char"/>
          <w:b w:val="0"/>
          <w:bCs w:val="0"/>
          <w:sz w:val="22"/>
          <w:szCs w:val="22"/>
          <w:lang w:val="en-US"/>
        </w:rPr>
        <w:t xml:space="preserve">, and propel the development of applied research and prototypes into commercial products. The AMRF will support the NSW manufacturing industry by </w:t>
      </w:r>
      <w:proofErr w:type="spellStart"/>
      <w:r w:rsidRPr="2848D412">
        <w:rPr>
          <w:rStyle w:val="Heading1Char"/>
          <w:b w:val="0"/>
          <w:bCs w:val="0"/>
          <w:sz w:val="22"/>
          <w:szCs w:val="22"/>
          <w:lang w:val="en-US"/>
        </w:rPr>
        <w:t>recognising</w:t>
      </w:r>
      <w:proofErr w:type="spellEnd"/>
      <w:r w:rsidRPr="2848D412">
        <w:rPr>
          <w:rStyle w:val="Heading1Char"/>
          <w:b w:val="0"/>
          <w:bCs w:val="0"/>
          <w:sz w:val="22"/>
          <w:szCs w:val="22"/>
          <w:lang w:val="en-US"/>
        </w:rPr>
        <w:t xml:space="preserve"> and building on its strengths, bringing new capabilities and markets into reach, and supporting the growth of new high-value jobs. </w:t>
      </w:r>
    </w:p>
    <w:p w14:paraId="6CE487B3" w14:textId="198BE48F" w:rsidR="002048DB" w:rsidRPr="00F25651" w:rsidRDefault="002048DB" w:rsidP="002048DB">
      <w:pPr>
        <w:tabs>
          <w:tab w:val="left" w:pos="2925"/>
        </w:tabs>
        <w:rPr>
          <w:rStyle w:val="Heading1Char"/>
          <w:b w:val="0"/>
          <w:bCs w:val="0"/>
          <w:sz w:val="22"/>
          <w:szCs w:val="22"/>
          <w:lang w:val="en-US"/>
        </w:rPr>
      </w:pPr>
      <w:r w:rsidRPr="2848D412">
        <w:rPr>
          <w:rStyle w:val="Heading1Char"/>
          <w:b w:val="0"/>
          <w:bCs w:val="0"/>
          <w:sz w:val="22"/>
          <w:szCs w:val="22"/>
          <w:lang w:val="en-US"/>
        </w:rPr>
        <w:t xml:space="preserve">The AMRF will consist of specialist engineering talent to drive qualified manufacturing solutions </w:t>
      </w:r>
      <w:r w:rsidR="00427B1E">
        <w:rPr>
          <w:rStyle w:val="Heading1Char"/>
          <w:b w:val="0"/>
          <w:bCs w:val="0"/>
          <w:sz w:val="22"/>
          <w:szCs w:val="22"/>
          <w:lang w:val="en-US"/>
        </w:rPr>
        <w:t xml:space="preserve">through the application of </w:t>
      </w:r>
      <w:r w:rsidR="00427B1E" w:rsidRPr="2848D412">
        <w:rPr>
          <w:rStyle w:val="Heading1Char"/>
          <w:b w:val="0"/>
          <w:bCs w:val="0"/>
          <w:sz w:val="22"/>
          <w:szCs w:val="22"/>
          <w:lang w:val="en-US"/>
        </w:rPr>
        <w:t>computational design</w:t>
      </w:r>
      <w:r w:rsidR="00427B1E">
        <w:rPr>
          <w:rStyle w:val="Heading1Char"/>
          <w:b w:val="0"/>
          <w:bCs w:val="0"/>
          <w:sz w:val="22"/>
          <w:szCs w:val="22"/>
          <w:lang w:val="en-US"/>
        </w:rPr>
        <w:t xml:space="preserve"> for manufacture, </w:t>
      </w:r>
      <w:r w:rsidRPr="2848D412">
        <w:rPr>
          <w:rStyle w:val="Heading1Char"/>
          <w:b w:val="0"/>
          <w:bCs w:val="0"/>
          <w:sz w:val="22"/>
          <w:szCs w:val="22"/>
          <w:lang w:val="en-US"/>
        </w:rPr>
        <w:t>metal additive manufacturing, precision machining, high-value composites, metrology</w:t>
      </w:r>
      <w:r w:rsidR="00427B1E">
        <w:rPr>
          <w:rStyle w:val="Heading1Char"/>
          <w:b w:val="0"/>
          <w:bCs w:val="0"/>
          <w:sz w:val="22"/>
          <w:szCs w:val="22"/>
          <w:lang w:val="en-US"/>
        </w:rPr>
        <w:t>,</w:t>
      </w:r>
      <w:r w:rsidRPr="2848D412">
        <w:rPr>
          <w:rStyle w:val="Heading1Char"/>
          <w:b w:val="0"/>
          <w:bCs w:val="0"/>
          <w:sz w:val="22"/>
          <w:szCs w:val="22"/>
          <w:lang w:val="en-US"/>
        </w:rPr>
        <w:t xml:space="preserve"> </w:t>
      </w:r>
      <w:proofErr w:type="spellStart"/>
      <w:r w:rsidR="00427B1E" w:rsidRPr="2848D412">
        <w:rPr>
          <w:rStyle w:val="Heading1Char"/>
          <w:b w:val="0"/>
          <w:bCs w:val="0"/>
          <w:sz w:val="22"/>
          <w:szCs w:val="22"/>
          <w:lang w:val="en-US"/>
        </w:rPr>
        <w:t>digiti</w:t>
      </w:r>
      <w:r w:rsidR="00427B1E">
        <w:rPr>
          <w:rStyle w:val="Heading1Char"/>
          <w:b w:val="0"/>
          <w:bCs w:val="0"/>
          <w:sz w:val="22"/>
          <w:szCs w:val="22"/>
          <w:lang w:val="en-US"/>
        </w:rPr>
        <w:t>s</w:t>
      </w:r>
      <w:r w:rsidR="00427B1E" w:rsidRPr="2848D412">
        <w:rPr>
          <w:rStyle w:val="Heading1Char"/>
          <w:b w:val="0"/>
          <w:bCs w:val="0"/>
          <w:sz w:val="22"/>
          <w:szCs w:val="22"/>
          <w:lang w:val="en-US"/>
        </w:rPr>
        <w:t>ation</w:t>
      </w:r>
      <w:proofErr w:type="spellEnd"/>
      <w:r>
        <w:rPr>
          <w:rStyle w:val="Heading1Char"/>
          <w:b w:val="0"/>
          <w:bCs w:val="0"/>
          <w:sz w:val="22"/>
          <w:szCs w:val="22"/>
          <w:lang w:val="en-US"/>
        </w:rPr>
        <w:t>,</w:t>
      </w:r>
      <w:r w:rsidRPr="2848D412">
        <w:rPr>
          <w:rStyle w:val="Heading1Char"/>
          <w:b w:val="0"/>
          <w:bCs w:val="0"/>
          <w:sz w:val="22"/>
          <w:szCs w:val="22"/>
          <w:lang w:val="en-US"/>
        </w:rPr>
        <w:t xml:space="preserve"> automation, and </w:t>
      </w:r>
      <w:r w:rsidR="00427B1E">
        <w:rPr>
          <w:rStyle w:val="Heading1Char"/>
          <w:b w:val="0"/>
          <w:bCs w:val="0"/>
          <w:sz w:val="22"/>
          <w:szCs w:val="22"/>
          <w:lang w:val="en-US"/>
        </w:rPr>
        <w:t>process control in manufacturing processes.</w:t>
      </w:r>
    </w:p>
    <w:p w14:paraId="1636CC40" w14:textId="732CF83D" w:rsidR="002048DB" w:rsidRDefault="002048DB" w:rsidP="002048DB">
      <w:pPr>
        <w:tabs>
          <w:tab w:val="left" w:pos="2925"/>
        </w:tabs>
        <w:rPr>
          <w:rStyle w:val="Heading1Char"/>
          <w:b w:val="0"/>
          <w:bCs w:val="0"/>
          <w:sz w:val="22"/>
          <w:szCs w:val="22"/>
        </w:rPr>
      </w:pPr>
      <w:r w:rsidRPr="00F25651">
        <w:rPr>
          <w:rStyle w:val="Heading1Char"/>
          <w:b w:val="0"/>
          <w:bCs w:val="0"/>
          <w:sz w:val="22"/>
          <w:szCs w:val="22"/>
        </w:rPr>
        <w:t xml:space="preserve">The AMRF will enhance sovereign </w:t>
      </w:r>
      <w:r w:rsidR="00E8786A">
        <w:rPr>
          <w:rStyle w:val="Heading1Char"/>
          <w:b w:val="0"/>
          <w:bCs w:val="0"/>
          <w:sz w:val="22"/>
          <w:szCs w:val="22"/>
        </w:rPr>
        <w:t xml:space="preserve">manufacturing </w:t>
      </w:r>
      <w:r w:rsidRPr="00F25651">
        <w:rPr>
          <w:rStyle w:val="Heading1Char"/>
          <w:b w:val="0"/>
          <w:bCs w:val="0"/>
          <w:sz w:val="22"/>
          <w:szCs w:val="22"/>
        </w:rPr>
        <w:t xml:space="preserve">capability, resulting in significant economic outcomes for Western </w:t>
      </w:r>
      <w:r w:rsidR="00E8786A">
        <w:rPr>
          <w:rStyle w:val="Heading1Char"/>
          <w:b w:val="0"/>
          <w:bCs w:val="0"/>
          <w:sz w:val="22"/>
          <w:szCs w:val="22"/>
        </w:rPr>
        <w:t xml:space="preserve">Sydney and broader NSW </w:t>
      </w:r>
      <w:r w:rsidRPr="00F25651">
        <w:rPr>
          <w:rStyle w:val="Heading1Char"/>
          <w:b w:val="0"/>
          <w:bCs w:val="0"/>
          <w:sz w:val="22"/>
          <w:szCs w:val="22"/>
        </w:rPr>
        <w:t>businesses, industries, and population.</w:t>
      </w:r>
    </w:p>
    <w:p w14:paraId="2AF5B144" w14:textId="2CF0D0CD" w:rsidR="00816B93" w:rsidRDefault="00037FD5" w:rsidP="006A2280">
      <w:pPr>
        <w:tabs>
          <w:tab w:val="left" w:pos="2925"/>
        </w:tabs>
        <w:rPr>
          <w:rStyle w:val="Heading1Char"/>
        </w:rPr>
      </w:pPr>
      <w:r w:rsidRPr="00614552">
        <w:rPr>
          <w:rStyle w:val="Heading1Char"/>
        </w:rPr>
        <w:t>Primary purpose of the role</w:t>
      </w:r>
    </w:p>
    <w:p w14:paraId="0A623780" w14:textId="1610BB04" w:rsidR="00EE04BA" w:rsidRDefault="008146B9" w:rsidP="00EE04BA">
      <w:pPr>
        <w:pStyle w:val="Heading1"/>
        <w:spacing w:after="200" w:line="276" w:lineRule="auto"/>
        <w:rPr>
          <w:rFonts w:eastAsiaTheme="minorEastAsia"/>
          <w:b w:val="0"/>
          <w:kern w:val="0"/>
          <w:sz w:val="22"/>
          <w:szCs w:val="22"/>
        </w:rPr>
      </w:pPr>
      <w:r w:rsidRPr="008146B9">
        <w:rPr>
          <w:rFonts w:eastAsiaTheme="minorEastAsia"/>
          <w:b w:val="0"/>
          <w:kern w:val="0"/>
          <w:sz w:val="22"/>
          <w:szCs w:val="22"/>
        </w:rPr>
        <w:t xml:space="preserve">The Apprentice </w:t>
      </w:r>
      <w:r w:rsidR="00534F95">
        <w:rPr>
          <w:rFonts w:eastAsiaTheme="minorEastAsia"/>
          <w:b w:val="0"/>
          <w:kern w:val="0"/>
          <w:sz w:val="22"/>
          <w:szCs w:val="22"/>
        </w:rPr>
        <w:t>toolmaker</w:t>
      </w:r>
      <w:r w:rsidR="00DE3A6B">
        <w:rPr>
          <w:rFonts w:eastAsiaTheme="minorEastAsia"/>
          <w:b w:val="0"/>
          <w:kern w:val="0"/>
          <w:sz w:val="22"/>
          <w:szCs w:val="22"/>
        </w:rPr>
        <w:t xml:space="preserve"> </w:t>
      </w:r>
      <w:r w:rsidRPr="008146B9">
        <w:rPr>
          <w:rFonts w:eastAsiaTheme="minorEastAsia"/>
          <w:b w:val="0"/>
          <w:kern w:val="0"/>
          <w:sz w:val="22"/>
          <w:szCs w:val="22"/>
        </w:rPr>
        <w:t>performs trade apprentice duties under the general supervis</w:t>
      </w:r>
      <w:r w:rsidR="00EE04BA">
        <w:rPr>
          <w:rFonts w:eastAsiaTheme="minorEastAsia"/>
          <w:b w:val="0"/>
          <w:kern w:val="0"/>
          <w:sz w:val="22"/>
          <w:szCs w:val="22"/>
        </w:rPr>
        <w:t>ion</w:t>
      </w:r>
      <w:r w:rsidRPr="008146B9">
        <w:rPr>
          <w:rFonts w:eastAsiaTheme="minorEastAsia"/>
          <w:b w:val="0"/>
          <w:kern w:val="0"/>
          <w:sz w:val="22"/>
          <w:szCs w:val="22"/>
        </w:rPr>
        <w:t xml:space="preserve"> of </w:t>
      </w:r>
      <w:r w:rsidR="00EE04BA">
        <w:rPr>
          <w:rFonts w:eastAsiaTheme="minorEastAsia"/>
          <w:b w:val="0"/>
          <w:kern w:val="0"/>
          <w:sz w:val="22"/>
          <w:szCs w:val="22"/>
        </w:rPr>
        <w:t xml:space="preserve">the </w:t>
      </w:r>
      <w:r w:rsidR="00773E60">
        <w:rPr>
          <w:rFonts w:eastAsiaTheme="minorEastAsia"/>
          <w:b w:val="0"/>
          <w:kern w:val="0"/>
          <w:sz w:val="22"/>
          <w:szCs w:val="22"/>
        </w:rPr>
        <w:t xml:space="preserve">Lead </w:t>
      </w:r>
      <w:r w:rsidR="00306912">
        <w:rPr>
          <w:rFonts w:eastAsiaTheme="minorEastAsia"/>
          <w:b w:val="0"/>
          <w:kern w:val="0"/>
          <w:sz w:val="22"/>
          <w:szCs w:val="22"/>
        </w:rPr>
        <w:t xml:space="preserve">Engineer – Precision </w:t>
      </w:r>
      <w:r w:rsidR="00773E60">
        <w:rPr>
          <w:rFonts w:eastAsiaTheme="minorEastAsia"/>
          <w:b w:val="0"/>
          <w:kern w:val="0"/>
          <w:sz w:val="22"/>
          <w:szCs w:val="22"/>
        </w:rPr>
        <w:t>Machining</w:t>
      </w:r>
      <w:r w:rsidR="00F03500">
        <w:rPr>
          <w:rFonts w:eastAsiaTheme="minorEastAsia"/>
          <w:b w:val="0"/>
          <w:kern w:val="0"/>
          <w:sz w:val="22"/>
          <w:szCs w:val="22"/>
        </w:rPr>
        <w:t xml:space="preserve"> and</w:t>
      </w:r>
      <w:r w:rsidR="00534F95">
        <w:rPr>
          <w:rFonts w:eastAsiaTheme="minorEastAsia"/>
          <w:b w:val="0"/>
          <w:kern w:val="0"/>
          <w:sz w:val="22"/>
          <w:szCs w:val="22"/>
        </w:rPr>
        <w:t xml:space="preserve"> </w:t>
      </w:r>
      <w:r w:rsidR="00773E60">
        <w:rPr>
          <w:rFonts w:eastAsiaTheme="minorEastAsia"/>
          <w:b w:val="0"/>
          <w:kern w:val="0"/>
          <w:sz w:val="22"/>
          <w:szCs w:val="22"/>
        </w:rPr>
        <w:t>Senior Machinist</w:t>
      </w:r>
      <w:r w:rsidRPr="008146B9">
        <w:rPr>
          <w:rFonts w:eastAsiaTheme="minorEastAsia"/>
          <w:b w:val="0"/>
          <w:kern w:val="0"/>
          <w:sz w:val="22"/>
          <w:szCs w:val="22"/>
        </w:rPr>
        <w:t>.</w:t>
      </w:r>
      <w:r w:rsidR="00EE04BA">
        <w:rPr>
          <w:rFonts w:eastAsiaTheme="minorEastAsia"/>
          <w:b w:val="0"/>
          <w:kern w:val="0"/>
          <w:sz w:val="22"/>
          <w:szCs w:val="22"/>
        </w:rPr>
        <w:t xml:space="preserve"> </w:t>
      </w:r>
      <w:r w:rsidRPr="008146B9">
        <w:rPr>
          <w:rFonts w:eastAsiaTheme="minorEastAsia"/>
          <w:b w:val="0"/>
          <w:kern w:val="0"/>
          <w:sz w:val="22"/>
          <w:szCs w:val="22"/>
        </w:rPr>
        <w:t>Th</w:t>
      </w:r>
      <w:r w:rsidR="00EE04BA">
        <w:rPr>
          <w:rFonts w:eastAsiaTheme="minorEastAsia"/>
          <w:b w:val="0"/>
          <w:kern w:val="0"/>
          <w:sz w:val="22"/>
          <w:szCs w:val="22"/>
        </w:rPr>
        <w:t xml:space="preserve">e </w:t>
      </w:r>
      <w:r w:rsidRPr="008146B9">
        <w:rPr>
          <w:rFonts w:eastAsiaTheme="minorEastAsia"/>
          <w:b w:val="0"/>
          <w:kern w:val="0"/>
          <w:sz w:val="22"/>
          <w:szCs w:val="22"/>
        </w:rPr>
        <w:t xml:space="preserve">Apprentice is required to attend TAFE training </w:t>
      </w:r>
      <w:r w:rsidR="004831F2">
        <w:rPr>
          <w:rFonts w:eastAsiaTheme="minorEastAsia"/>
          <w:b w:val="0"/>
          <w:kern w:val="0"/>
          <w:sz w:val="22"/>
          <w:szCs w:val="22"/>
        </w:rPr>
        <w:t xml:space="preserve">one day a </w:t>
      </w:r>
      <w:r w:rsidRPr="008146B9">
        <w:rPr>
          <w:rFonts w:eastAsiaTheme="minorEastAsia"/>
          <w:b w:val="0"/>
          <w:kern w:val="0"/>
          <w:sz w:val="22"/>
          <w:szCs w:val="22"/>
        </w:rPr>
        <w:t>week as part of the standard working week.</w:t>
      </w:r>
    </w:p>
    <w:p w14:paraId="03E5DC20" w14:textId="3F3FB727" w:rsidR="00F339CD" w:rsidRPr="00EE04BA" w:rsidRDefault="00F339CD" w:rsidP="008146B9">
      <w:pPr>
        <w:pStyle w:val="Heading1"/>
        <w:rPr>
          <w:rFonts w:eastAsiaTheme="minorEastAsia"/>
          <w:b w:val="0"/>
          <w:kern w:val="0"/>
          <w:sz w:val="22"/>
          <w:szCs w:val="22"/>
        </w:rPr>
      </w:pPr>
      <w:r w:rsidRPr="00A14A03">
        <w:t>Key accountabilities</w:t>
      </w:r>
    </w:p>
    <w:p w14:paraId="77E5C30E" w14:textId="0BC6B63A" w:rsidR="00E406AF" w:rsidRPr="008327DC" w:rsidRDefault="00E406AF" w:rsidP="008327DC">
      <w:pPr>
        <w:pStyle w:val="ListParagraph"/>
        <w:numPr>
          <w:ilvl w:val="0"/>
          <w:numId w:val="3"/>
        </w:numPr>
        <w:autoSpaceDE w:val="0"/>
        <w:autoSpaceDN w:val="0"/>
        <w:adjustRightInd w:val="0"/>
        <w:ind w:left="714" w:hanging="357"/>
        <w:rPr>
          <w:rStyle w:val="ui-provider"/>
          <w:lang w:val="en-US"/>
        </w:rPr>
      </w:pPr>
      <w:r w:rsidRPr="008327DC">
        <w:rPr>
          <w:rStyle w:val="ui-provider"/>
          <w:lang w:val="en-US"/>
        </w:rPr>
        <w:t xml:space="preserve">Undertake and learn the different aspects of the trade required as part of the </w:t>
      </w:r>
      <w:r w:rsidR="008327DC">
        <w:rPr>
          <w:rStyle w:val="ui-provider"/>
        </w:rPr>
        <w:t>a</w:t>
      </w:r>
      <w:proofErr w:type="spellStart"/>
      <w:r w:rsidR="0046159F" w:rsidRPr="008327DC">
        <w:rPr>
          <w:rStyle w:val="ui-provider"/>
          <w:lang w:val="en-US"/>
        </w:rPr>
        <w:t>pprenticeship</w:t>
      </w:r>
      <w:proofErr w:type="spellEnd"/>
      <w:r w:rsidRPr="008327DC">
        <w:rPr>
          <w:rStyle w:val="ui-provider"/>
          <w:lang w:val="en-US"/>
        </w:rPr>
        <w:t xml:space="preserve"> under the guidance of</w:t>
      </w:r>
      <w:r w:rsidR="0046159F">
        <w:rPr>
          <w:rStyle w:val="ui-provider"/>
          <w:lang w:val="en-US"/>
        </w:rPr>
        <w:t xml:space="preserve"> a </w:t>
      </w:r>
      <w:r w:rsidRPr="008327DC">
        <w:rPr>
          <w:rStyle w:val="ui-provider"/>
          <w:lang w:val="en-US"/>
        </w:rPr>
        <w:t xml:space="preserve">qualified </w:t>
      </w:r>
      <w:r w:rsidR="008327DC">
        <w:rPr>
          <w:rStyle w:val="ui-provider"/>
        </w:rPr>
        <w:t>machinist</w:t>
      </w:r>
      <w:r w:rsidR="00E041B8">
        <w:rPr>
          <w:rStyle w:val="ui-provider"/>
        </w:rPr>
        <w:t xml:space="preserve">, </w:t>
      </w:r>
      <w:r w:rsidR="000B7A2D">
        <w:rPr>
          <w:rStyle w:val="ui-provider"/>
        </w:rPr>
        <w:t>toolmakers</w:t>
      </w:r>
      <w:r w:rsidR="0046159F">
        <w:rPr>
          <w:rStyle w:val="ui-provider"/>
        </w:rPr>
        <w:t xml:space="preserve"> and </w:t>
      </w:r>
      <w:r w:rsidR="00E203E6">
        <w:rPr>
          <w:rStyle w:val="ui-provider"/>
        </w:rPr>
        <w:t>associated application engineers</w:t>
      </w:r>
      <w:r w:rsidRPr="008327DC">
        <w:rPr>
          <w:rStyle w:val="ui-provider"/>
          <w:lang w:val="en-US"/>
        </w:rPr>
        <w:t>.</w:t>
      </w:r>
    </w:p>
    <w:p w14:paraId="125C7BE7" w14:textId="0C2C6280" w:rsidR="00E406AF" w:rsidRPr="0089716E" w:rsidRDefault="00E406AF" w:rsidP="009D68AA">
      <w:pPr>
        <w:pStyle w:val="ListParagraph"/>
        <w:numPr>
          <w:ilvl w:val="0"/>
          <w:numId w:val="3"/>
        </w:numPr>
        <w:autoSpaceDE w:val="0"/>
        <w:autoSpaceDN w:val="0"/>
        <w:adjustRightInd w:val="0"/>
        <w:ind w:left="714" w:hanging="357"/>
        <w:rPr>
          <w:rStyle w:val="ui-provider"/>
          <w:lang w:val="en-US"/>
        </w:rPr>
      </w:pPr>
      <w:r w:rsidRPr="0089716E">
        <w:rPr>
          <w:rStyle w:val="ui-provider"/>
          <w:lang w:val="en-US"/>
        </w:rPr>
        <w:t>Attend scheduled TAFE classes and ensure that all necessary TAFE assessments are completed.</w:t>
      </w:r>
    </w:p>
    <w:p w14:paraId="16D5CDAE" w14:textId="77777777" w:rsidR="00E406AF" w:rsidRPr="008327DC" w:rsidRDefault="00E406AF" w:rsidP="008327DC">
      <w:pPr>
        <w:pStyle w:val="ListParagraph"/>
        <w:numPr>
          <w:ilvl w:val="0"/>
          <w:numId w:val="3"/>
        </w:numPr>
        <w:autoSpaceDE w:val="0"/>
        <w:autoSpaceDN w:val="0"/>
        <w:adjustRightInd w:val="0"/>
        <w:ind w:left="714" w:hanging="357"/>
        <w:rPr>
          <w:rStyle w:val="ui-provider"/>
          <w:lang w:val="en-US"/>
        </w:rPr>
      </w:pPr>
      <w:r w:rsidRPr="008327DC">
        <w:rPr>
          <w:rStyle w:val="ui-provider"/>
          <w:lang w:val="en-US"/>
        </w:rPr>
        <w:t>Undertake general duties as required as part of the TAFE curriculum and apply the learnt skills and knowledge in the workplace.</w:t>
      </w:r>
    </w:p>
    <w:p w14:paraId="446849BC" w14:textId="256D0554" w:rsidR="00E406AF" w:rsidRPr="008327DC" w:rsidRDefault="00E406AF" w:rsidP="008327DC">
      <w:pPr>
        <w:pStyle w:val="ListParagraph"/>
        <w:numPr>
          <w:ilvl w:val="0"/>
          <w:numId w:val="3"/>
        </w:numPr>
        <w:autoSpaceDE w:val="0"/>
        <w:autoSpaceDN w:val="0"/>
        <w:adjustRightInd w:val="0"/>
        <w:ind w:left="714" w:hanging="357"/>
        <w:rPr>
          <w:rStyle w:val="ui-provider"/>
          <w:lang w:val="en-US"/>
        </w:rPr>
      </w:pPr>
      <w:r w:rsidRPr="008327DC">
        <w:rPr>
          <w:rStyle w:val="ui-provider"/>
          <w:lang w:val="en-US"/>
        </w:rPr>
        <w:t xml:space="preserve">Work effectively as a member of a high performing team to assist </w:t>
      </w:r>
      <w:r w:rsidR="008327DC">
        <w:rPr>
          <w:rStyle w:val="ui-provider"/>
        </w:rPr>
        <w:t>AMRF</w:t>
      </w:r>
      <w:r w:rsidRPr="008327DC">
        <w:rPr>
          <w:rStyle w:val="ui-provider"/>
          <w:lang w:val="en-US"/>
        </w:rPr>
        <w:t xml:space="preserve"> in its achievement of </w:t>
      </w:r>
      <w:r w:rsidR="00634052">
        <w:rPr>
          <w:rStyle w:val="ui-provider"/>
          <w:lang w:val="en-US"/>
        </w:rPr>
        <w:t>project</w:t>
      </w:r>
      <w:r w:rsidRPr="008327DC">
        <w:rPr>
          <w:rStyle w:val="ui-provider"/>
          <w:lang w:val="en-US"/>
        </w:rPr>
        <w:t xml:space="preserve"> outcomes.</w:t>
      </w:r>
    </w:p>
    <w:p w14:paraId="635F6558" w14:textId="02AF0794" w:rsidR="00E406AF" w:rsidRPr="008327DC" w:rsidRDefault="00E406AF" w:rsidP="008327DC">
      <w:pPr>
        <w:pStyle w:val="ListParagraph"/>
        <w:numPr>
          <w:ilvl w:val="0"/>
          <w:numId w:val="3"/>
        </w:numPr>
        <w:autoSpaceDE w:val="0"/>
        <w:autoSpaceDN w:val="0"/>
        <w:adjustRightInd w:val="0"/>
        <w:ind w:left="714" w:hanging="357"/>
        <w:rPr>
          <w:rStyle w:val="ui-provider"/>
          <w:lang w:val="en-US"/>
        </w:rPr>
      </w:pPr>
      <w:r w:rsidRPr="008327DC">
        <w:rPr>
          <w:rStyle w:val="ui-provider"/>
          <w:lang w:val="en-US"/>
        </w:rPr>
        <w:t xml:space="preserve">Comply with </w:t>
      </w:r>
      <w:r w:rsidR="008327DC">
        <w:rPr>
          <w:rStyle w:val="ui-provider"/>
        </w:rPr>
        <w:t>AMRF workplace policies and procedures</w:t>
      </w:r>
      <w:r w:rsidRPr="008327DC">
        <w:rPr>
          <w:rStyle w:val="ui-provider"/>
          <w:lang w:val="en-US"/>
        </w:rPr>
        <w:t xml:space="preserve"> and suggest initiatives for further improvement to ensure industry leading standards are maintained.</w:t>
      </w:r>
    </w:p>
    <w:p w14:paraId="780024CE" w14:textId="784B1CE0" w:rsidR="00E406AF" w:rsidRPr="008327DC" w:rsidRDefault="00E406AF" w:rsidP="008327DC">
      <w:pPr>
        <w:pStyle w:val="ListParagraph"/>
        <w:numPr>
          <w:ilvl w:val="0"/>
          <w:numId w:val="3"/>
        </w:numPr>
        <w:autoSpaceDE w:val="0"/>
        <w:autoSpaceDN w:val="0"/>
        <w:adjustRightInd w:val="0"/>
        <w:ind w:left="714" w:hanging="357"/>
        <w:rPr>
          <w:rStyle w:val="ui-provider"/>
          <w:lang w:val="en-US"/>
        </w:rPr>
      </w:pPr>
      <w:r w:rsidRPr="008327DC">
        <w:rPr>
          <w:rStyle w:val="ui-provider"/>
          <w:lang w:val="en-US"/>
        </w:rPr>
        <w:t xml:space="preserve">Comply with and suggest sustainability practices in the workplace to help achieve </w:t>
      </w:r>
      <w:r w:rsidR="008327DC">
        <w:rPr>
          <w:rStyle w:val="ui-provider"/>
        </w:rPr>
        <w:t>AMRF</w:t>
      </w:r>
      <w:r w:rsidRPr="008327DC">
        <w:rPr>
          <w:rStyle w:val="ui-provider"/>
          <w:lang w:val="en-US"/>
        </w:rPr>
        <w:t xml:space="preserve"> sustainability targets and reduce environmental impact.</w:t>
      </w:r>
    </w:p>
    <w:p w14:paraId="599F4725" w14:textId="19AA3E5D" w:rsidR="00E406AF" w:rsidRPr="008C6CFC" w:rsidRDefault="00E406AF" w:rsidP="008327DC">
      <w:pPr>
        <w:pStyle w:val="ListParagraph"/>
        <w:numPr>
          <w:ilvl w:val="0"/>
          <w:numId w:val="3"/>
        </w:numPr>
        <w:autoSpaceDE w:val="0"/>
        <w:autoSpaceDN w:val="0"/>
        <w:adjustRightInd w:val="0"/>
        <w:ind w:left="714" w:hanging="357"/>
        <w:rPr>
          <w:rStyle w:val="ui-provider"/>
        </w:rPr>
      </w:pPr>
      <w:r w:rsidRPr="008327DC">
        <w:rPr>
          <w:rStyle w:val="ui-provider"/>
          <w:lang w:val="en-US"/>
        </w:rPr>
        <w:t xml:space="preserve">Comply with and report any Work, Health and Safety incidents in line with </w:t>
      </w:r>
      <w:r w:rsidR="008327DC">
        <w:rPr>
          <w:rStyle w:val="ui-provider"/>
        </w:rPr>
        <w:t>AMRF’s</w:t>
      </w:r>
      <w:r w:rsidRPr="008327DC">
        <w:rPr>
          <w:rStyle w:val="ui-provider"/>
          <w:lang w:val="en-US"/>
        </w:rPr>
        <w:t xml:space="preserve"> Work, Health and Safety</w:t>
      </w:r>
      <w:r w:rsidR="008327DC" w:rsidRPr="008327DC">
        <w:rPr>
          <w:rStyle w:val="ui-provider"/>
          <w:lang w:val="en-US"/>
        </w:rPr>
        <w:t xml:space="preserve"> </w:t>
      </w:r>
      <w:r w:rsidRPr="008327DC">
        <w:rPr>
          <w:rStyle w:val="ui-provider"/>
          <w:lang w:val="en-US"/>
        </w:rPr>
        <w:t>Charter.</w:t>
      </w:r>
    </w:p>
    <w:p w14:paraId="63640E98" w14:textId="77777777" w:rsidR="006C1A0C" w:rsidRDefault="006C1A0C" w:rsidP="006C1A0C">
      <w:pPr>
        <w:tabs>
          <w:tab w:val="left" w:pos="2925"/>
        </w:tabs>
        <w:rPr>
          <w:rStyle w:val="Heading1Char"/>
        </w:rPr>
      </w:pPr>
      <w:r>
        <w:rPr>
          <w:rStyle w:val="Heading1Char"/>
        </w:rPr>
        <w:t>Key challenges</w:t>
      </w:r>
    </w:p>
    <w:p w14:paraId="1090CF7D" w14:textId="43ACE43E" w:rsidR="006C1A0C" w:rsidRDefault="006D385A" w:rsidP="006C1A0C">
      <w:pPr>
        <w:pStyle w:val="ListParagraph"/>
        <w:numPr>
          <w:ilvl w:val="0"/>
          <w:numId w:val="7"/>
        </w:numPr>
      </w:pPr>
      <w:r>
        <w:t>Utilising</w:t>
      </w:r>
      <w:r w:rsidR="009276A4">
        <w:t xml:space="preserve"> </w:t>
      </w:r>
      <w:r w:rsidR="00F03500">
        <w:t xml:space="preserve">design tools and </w:t>
      </w:r>
      <w:r w:rsidR="008057E1">
        <w:t xml:space="preserve">precision </w:t>
      </w:r>
      <w:r w:rsidR="00DE4507">
        <w:t>machining</w:t>
      </w:r>
      <w:r w:rsidR="008057E1">
        <w:t xml:space="preserve"> equipment </w:t>
      </w:r>
      <w:r w:rsidR="00F03500">
        <w:t xml:space="preserve">and </w:t>
      </w:r>
      <w:r w:rsidR="009276A4">
        <w:t>across</w:t>
      </w:r>
      <w:r w:rsidR="00DE4507">
        <w:t xml:space="preserve"> production</w:t>
      </w:r>
      <w:r w:rsidR="00AF255C">
        <w:t xml:space="preserve">, </w:t>
      </w:r>
      <w:r w:rsidR="00DE4507">
        <w:t xml:space="preserve">research </w:t>
      </w:r>
      <w:r w:rsidR="00AF255C">
        <w:t xml:space="preserve">and </w:t>
      </w:r>
      <w:r w:rsidR="0056770A">
        <w:t>development</w:t>
      </w:r>
      <w:r>
        <w:t xml:space="preserve"> projects</w:t>
      </w:r>
      <w:r w:rsidR="00C5098D">
        <w:t>.</w:t>
      </w:r>
      <w:r w:rsidR="00A55659">
        <w:t xml:space="preserve"> </w:t>
      </w:r>
    </w:p>
    <w:p w14:paraId="4DEE9EC1" w14:textId="20ECB54C" w:rsidR="007E027D" w:rsidRDefault="008C1E9B" w:rsidP="00AF255C">
      <w:pPr>
        <w:pStyle w:val="ListParagraph"/>
        <w:numPr>
          <w:ilvl w:val="0"/>
          <w:numId w:val="7"/>
        </w:numPr>
      </w:pPr>
      <w:r>
        <w:t xml:space="preserve">Working in </w:t>
      </w:r>
      <w:r w:rsidR="00E50F4A">
        <w:t xml:space="preserve">a </w:t>
      </w:r>
      <w:r w:rsidR="002532AD">
        <w:t xml:space="preserve">highly transparent </w:t>
      </w:r>
      <w:r w:rsidR="00E50F4A">
        <w:t xml:space="preserve">manufacturing environment </w:t>
      </w:r>
      <w:r w:rsidR="00872EB8">
        <w:t>delivering high quality outcomes</w:t>
      </w:r>
      <w:r w:rsidR="00C5098D">
        <w:t>.</w:t>
      </w:r>
    </w:p>
    <w:p w14:paraId="20E93B78" w14:textId="57F327AF" w:rsidR="00C5098D" w:rsidRDefault="00052C31" w:rsidP="00AF255C">
      <w:pPr>
        <w:pStyle w:val="ListParagraph"/>
        <w:numPr>
          <w:ilvl w:val="0"/>
          <w:numId w:val="7"/>
        </w:numPr>
      </w:pPr>
      <w:r>
        <w:t>Working alongside application engineers engaging in both the</w:t>
      </w:r>
      <w:r w:rsidR="00CB120D">
        <w:t xml:space="preserve"> practical and theoretical aspects of</w:t>
      </w:r>
      <w:r w:rsidR="00F03500">
        <w:t xml:space="preserve"> tooling design,</w:t>
      </w:r>
      <w:r w:rsidR="00CB120D">
        <w:t xml:space="preserve"> machining, material</w:t>
      </w:r>
      <w:r w:rsidR="00F03500">
        <w:t xml:space="preserve">s </w:t>
      </w:r>
      <w:r w:rsidR="00CB120D">
        <w:t xml:space="preserve">and </w:t>
      </w:r>
      <w:r>
        <w:t>process control</w:t>
      </w:r>
      <w:r w:rsidR="004025FC">
        <w:t>.</w:t>
      </w:r>
    </w:p>
    <w:p w14:paraId="5CB8AED5" w14:textId="564D388A" w:rsidR="00F339CD" w:rsidRPr="00EC5C1D" w:rsidRDefault="00EC5C1D" w:rsidP="00CC76F2">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689" w:type="dxa"/>
        <w:tblLayout w:type="fixed"/>
        <w:tblLook w:val="04A0" w:firstRow="1" w:lastRow="0" w:firstColumn="1" w:lastColumn="0" w:noHBand="0" w:noVBand="1"/>
      </w:tblPr>
      <w:tblGrid>
        <w:gridCol w:w="3601"/>
        <w:gridCol w:w="7088"/>
      </w:tblGrid>
      <w:tr w:rsidR="009D2FF9" w:rsidRPr="00C978B9" w14:paraId="0AFF7176" w14:textId="77777777" w:rsidTr="003F62A6">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2B048D3D" w14:textId="77777777" w:rsidR="009D2FF9" w:rsidRPr="00C978B9" w:rsidRDefault="009D2FF9" w:rsidP="003F62A6">
            <w:pPr>
              <w:pStyle w:val="TableTextWhite0"/>
            </w:pPr>
            <w:r w:rsidRPr="00C978B9">
              <w:t>Who</w:t>
            </w:r>
          </w:p>
        </w:tc>
        <w:tc>
          <w:tcPr>
            <w:tcW w:w="7088" w:type="dxa"/>
          </w:tcPr>
          <w:p w14:paraId="68AB343A" w14:textId="77777777" w:rsidR="009D2FF9" w:rsidRPr="00C978B9" w:rsidRDefault="009D2FF9" w:rsidP="003F62A6">
            <w:pPr>
              <w:pStyle w:val="TableTextWhite0"/>
            </w:pPr>
            <w:r w:rsidRPr="00C978B9">
              <w:t>Why</w:t>
            </w:r>
          </w:p>
        </w:tc>
      </w:tr>
      <w:tr w:rsidR="009D2FF9" w:rsidRPr="00A8245E" w14:paraId="61FE150B" w14:textId="77777777" w:rsidTr="003F62A6">
        <w:trPr>
          <w:cantSplit/>
        </w:trPr>
        <w:tc>
          <w:tcPr>
            <w:tcW w:w="3601" w:type="dxa"/>
            <w:tcBorders>
              <w:top w:val="single" w:sz="8" w:space="0" w:color="auto"/>
              <w:bottom w:val="single" w:sz="8" w:space="0" w:color="auto"/>
            </w:tcBorders>
            <w:shd w:val="clear" w:color="auto" w:fill="BCBEC0"/>
          </w:tcPr>
          <w:p w14:paraId="04B06DEC" w14:textId="77777777" w:rsidR="009D2FF9" w:rsidRPr="00A8245E" w:rsidRDefault="009D2FF9" w:rsidP="003F62A6">
            <w:pPr>
              <w:pStyle w:val="TableText"/>
              <w:keepNext/>
              <w:rPr>
                <w:b/>
              </w:rPr>
            </w:pPr>
            <w:r w:rsidRPr="00A8245E">
              <w:rPr>
                <w:b/>
              </w:rPr>
              <w:t>Internal</w:t>
            </w:r>
          </w:p>
        </w:tc>
        <w:tc>
          <w:tcPr>
            <w:tcW w:w="7088" w:type="dxa"/>
            <w:tcBorders>
              <w:top w:val="single" w:sz="8" w:space="0" w:color="auto"/>
              <w:bottom w:val="single" w:sz="8" w:space="0" w:color="auto"/>
            </w:tcBorders>
            <w:shd w:val="clear" w:color="auto" w:fill="BCBEC0"/>
          </w:tcPr>
          <w:p w14:paraId="7F75B718" w14:textId="77777777" w:rsidR="009D2FF9" w:rsidRPr="00A8245E" w:rsidRDefault="009D2FF9" w:rsidP="003F62A6">
            <w:pPr>
              <w:pStyle w:val="TableText"/>
              <w:keepNext/>
              <w:rPr>
                <w:b/>
              </w:rPr>
            </w:pPr>
          </w:p>
        </w:tc>
      </w:tr>
      <w:tr w:rsidR="009D2FF9" w:rsidRPr="00A15CDB" w14:paraId="5851850D" w14:textId="77777777" w:rsidTr="003F62A6">
        <w:tc>
          <w:tcPr>
            <w:tcW w:w="3601" w:type="dxa"/>
            <w:tcBorders>
              <w:top w:val="single" w:sz="8" w:space="0" w:color="auto"/>
              <w:bottom w:val="single" w:sz="8" w:space="0" w:color="000000" w:themeColor="text1"/>
            </w:tcBorders>
          </w:tcPr>
          <w:p w14:paraId="6B7A349D" w14:textId="2F7C3703" w:rsidR="008C6CFC" w:rsidRPr="008C6CFC" w:rsidRDefault="009D2FF9" w:rsidP="003F4EC0">
            <w:pPr>
              <w:pStyle w:val="TableText"/>
            </w:pPr>
            <w:r>
              <w:t>Manager</w:t>
            </w:r>
          </w:p>
        </w:tc>
        <w:tc>
          <w:tcPr>
            <w:tcW w:w="7088" w:type="dxa"/>
            <w:tcBorders>
              <w:top w:val="single" w:sz="8" w:space="0" w:color="auto"/>
              <w:bottom w:val="single" w:sz="8" w:space="0" w:color="000000" w:themeColor="text1"/>
            </w:tcBorders>
          </w:tcPr>
          <w:p w14:paraId="08AADCAF" w14:textId="1231E02A" w:rsidR="00CC6AAA" w:rsidRDefault="00CC6AAA" w:rsidP="00CC6AAA">
            <w:pPr>
              <w:pStyle w:val="TableBullet"/>
              <w:tabs>
                <w:tab w:val="clear" w:pos="360"/>
                <w:tab w:val="num" w:pos="284"/>
              </w:tabs>
              <w:ind w:left="284" w:hanging="284"/>
            </w:pPr>
            <w:r>
              <w:t>To receive direction, instruction and performance feedback; provide</w:t>
            </w:r>
            <w:r w:rsidR="0084587B">
              <w:t xml:space="preserve"> </w:t>
            </w:r>
            <w:r>
              <w:t>support</w:t>
            </w:r>
            <w:r w:rsidR="0084587B">
              <w:t>, training</w:t>
            </w:r>
            <w:r>
              <w:t xml:space="preserve"> and </w:t>
            </w:r>
            <w:r w:rsidR="00FD49A7">
              <w:t xml:space="preserve">technical </w:t>
            </w:r>
            <w:r>
              <w:t>information</w:t>
            </w:r>
          </w:p>
          <w:p w14:paraId="493D862F" w14:textId="712D3E47" w:rsidR="009D2FF9" w:rsidRPr="00A15CDB" w:rsidRDefault="00F54B4B" w:rsidP="00CF55A2">
            <w:pPr>
              <w:pStyle w:val="TableBullet"/>
              <w:tabs>
                <w:tab w:val="clear" w:pos="360"/>
                <w:tab w:val="num" w:pos="284"/>
              </w:tabs>
              <w:ind w:left="284" w:hanging="284"/>
            </w:pPr>
            <w:r>
              <w:t xml:space="preserve">Ensure ongoing communication and a professional relationship </w:t>
            </w:r>
          </w:p>
        </w:tc>
      </w:tr>
      <w:tr w:rsidR="009D2FF9" w:rsidRPr="00D85849" w14:paraId="6CC16443" w14:textId="77777777" w:rsidTr="003F62A6">
        <w:tc>
          <w:tcPr>
            <w:tcW w:w="3601" w:type="dxa"/>
            <w:tcBorders>
              <w:top w:val="single" w:sz="8" w:space="0" w:color="BCBEC0"/>
              <w:bottom w:val="single" w:sz="8" w:space="0" w:color="auto"/>
            </w:tcBorders>
          </w:tcPr>
          <w:p w14:paraId="4A6A249B" w14:textId="77777777" w:rsidR="009D2FF9" w:rsidRPr="00B04EAC" w:rsidRDefault="009D2FF9" w:rsidP="003F62A6">
            <w:pPr>
              <w:pStyle w:val="TableText"/>
            </w:pPr>
            <w:r>
              <w:t>Work team</w:t>
            </w:r>
          </w:p>
        </w:tc>
        <w:tc>
          <w:tcPr>
            <w:tcW w:w="7088" w:type="dxa"/>
            <w:tcBorders>
              <w:top w:val="single" w:sz="8" w:space="0" w:color="BCBEC0"/>
              <w:bottom w:val="single" w:sz="8" w:space="0" w:color="auto"/>
            </w:tcBorders>
          </w:tcPr>
          <w:p w14:paraId="650B22D3" w14:textId="442D0FE2" w:rsidR="009D2FF9" w:rsidRDefault="009D2FF9" w:rsidP="008C442D">
            <w:pPr>
              <w:pStyle w:val="TableBullet"/>
              <w:tabs>
                <w:tab w:val="clear" w:pos="360"/>
              </w:tabs>
              <w:ind w:left="315" w:hanging="315"/>
              <w:rPr>
                <w:rFonts w:cs="Arial"/>
              </w:rPr>
            </w:pPr>
            <w:r w:rsidRPr="00D85849">
              <w:rPr>
                <w:rFonts w:cs="Arial"/>
              </w:rPr>
              <w:t>Work collaboratively</w:t>
            </w:r>
            <w:r w:rsidR="005B0555">
              <w:rPr>
                <w:rFonts w:cs="Arial"/>
              </w:rPr>
              <w:t xml:space="preserve"> with technical staff</w:t>
            </w:r>
            <w:r w:rsidR="003C2640">
              <w:rPr>
                <w:rFonts w:cs="Arial"/>
              </w:rPr>
              <w:t xml:space="preserve">, </w:t>
            </w:r>
            <w:r w:rsidRPr="00D85849">
              <w:rPr>
                <w:rFonts w:cs="Arial"/>
              </w:rPr>
              <w:t>contribute to</w:t>
            </w:r>
            <w:r w:rsidR="003C2640">
              <w:rPr>
                <w:rFonts w:cs="Arial"/>
              </w:rPr>
              <w:t>wards</w:t>
            </w:r>
            <w:r w:rsidRPr="00D85849">
              <w:rPr>
                <w:rFonts w:cs="Arial"/>
              </w:rPr>
              <w:t xml:space="preserve"> achieving </w:t>
            </w:r>
            <w:r w:rsidR="003C2640">
              <w:rPr>
                <w:rFonts w:cs="Arial"/>
              </w:rPr>
              <w:t>AMRF</w:t>
            </w:r>
            <w:r w:rsidRPr="00D85849">
              <w:rPr>
                <w:rFonts w:cs="Arial"/>
              </w:rPr>
              <w:t xml:space="preserve"> </w:t>
            </w:r>
            <w:r w:rsidR="003C2640">
              <w:rPr>
                <w:rFonts w:cs="Arial"/>
              </w:rPr>
              <w:t xml:space="preserve">technical </w:t>
            </w:r>
            <w:r w:rsidRPr="00D85849">
              <w:rPr>
                <w:rFonts w:cs="Arial"/>
              </w:rPr>
              <w:t>outcomes</w:t>
            </w:r>
          </w:p>
          <w:p w14:paraId="7BEA7618" w14:textId="37919F71" w:rsidR="009D2FF9" w:rsidRPr="00427360" w:rsidRDefault="009D2FF9" w:rsidP="008C442D">
            <w:pPr>
              <w:pStyle w:val="TableBullet"/>
              <w:tabs>
                <w:tab w:val="clear" w:pos="360"/>
              </w:tabs>
              <w:ind w:left="284" w:hanging="284"/>
            </w:pPr>
            <w:r>
              <w:t xml:space="preserve">Participate in </w:t>
            </w:r>
            <w:r w:rsidR="003C2640">
              <w:t xml:space="preserve">workshop </w:t>
            </w:r>
            <w:r w:rsidR="00427360">
              <w:t xml:space="preserve">stand-up </w:t>
            </w:r>
            <w:r>
              <w:t xml:space="preserve">meetings, </w:t>
            </w:r>
            <w:r w:rsidR="003C2640">
              <w:t>contribut</w:t>
            </w:r>
            <w:r w:rsidR="00427360">
              <w:t>ing</w:t>
            </w:r>
            <w:r w:rsidR="003C2640">
              <w:t xml:space="preserve"> to general operational </w:t>
            </w:r>
            <w:r w:rsidR="00427360">
              <w:t>and safety discussions</w:t>
            </w:r>
          </w:p>
        </w:tc>
      </w:tr>
      <w:tr w:rsidR="009D2FF9" w:rsidRPr="00A8245E" w14:paraId="77D25420" w14:textId="77777777" w:rsidTr="003F62A6">
        <w:tc>
          <w:tcPr>
            <w:tcW w:w="3601" w:type="dxa"/>
            <w:tcBorders>
              <w:top w:val="single" w:sz="8" w:space="0" w:color="auto"/>
              <w:bottom w:val="single" w:sz="8" w:space="0" w:color="auto"/>
            </w:tcBorders>
            <w:shd w:val="clear" w:color="auto" w:fill="BCBEC0"/>
          </w:tcPr>
          <w:p w14:paraId="054B48BB" w14:textId="77777777" w:rsidR="009D2FF9" w:rsidRPr="00A8245E" w:rsidRDefault="009D2FF9" w:rsidP="003F62A6">
            <w:pPr>
              <w:pStyle w:val="TableText"/>
              <w:rPr>
                <w:b/>
              </w:rPr>
            </w:pPr>
            <w:r w:rsidRPr="00A8245E">
              <w:rPr>
                <w:b/>
              </w:rPr>
              <w:t>External</w:t>
            </w:r>
          </w:p>
        </w:tc>
        <w:tc>
          <w:tcPr>
            <w:tcW w:w="7088" w:type="dxa"/>
            <w:tcBorders>
              <w:top w:val="single" w:sz="8" w:space="0" w:color="auto"/>
              <w:bottom w:val="single" w:sz="8" w:space="0" w:color="auto"/>
            </w:tcBorders>
            <w:shd w:val="clear" w:color="auto" w:fill="BCBEC0"/>
          </w:tcPr>
          <w:p w14:paraId="3431DC04" w14:textId="77777777" w:rsidR="009D2FF9" w:rsidRPr="00A8245E" w:rsidRDefault="009D2FF9" w:rsidP="003F62A6">
            <w:pPr>
              <w:pStyle w:val="TableText"/>
              <w:rPr>
                <w:b/>
              </w:rPr>
            </w:pPr>
          </w:p>
        </w:tc>
      </w:tr>
      <w:tr w:rsidR="009D2FF9" w:rsidRPr="0085228E" w14:paraId="40F457D7" w14:textId="77777777" w:rsidTr="003F62A6">
        <w:tc>
          <w:tcPr>
            <w:tcW w:w="3601" w:type="dxa"/>
            <w:tcBorders>
              <w:top w:val="single" w:sz="8" w:space="0" w:color="auto"/>
              <w:bottom w:val="single" w:sz="8" w:space="0" w:color="auto"/>
            </w:tcBorders>
          </w:tcPr>
          <w:p w14:paraId="5AF24530" w14:textId="77777777" w:rsidR="009D2FF9" w:rsidRDefault="009D2FF9" w:rsidP="003F62A6">
            <w:pPr>
              <w:pStyle w:val="Default"/>
              <w:rPr>
                <w:sz w:val="20"/>
              </w:rPr>
            </w:pPr>
            <w:r>
              <w:rPr>
                <w:sz w:val="20"/>
                <w:szCs w:val="20"/>
              </w:rPr>
              <w:t xml:space="preserve">External Organisations and Stakeholders </w:t>
            </w:r>
          </w:p>
          <w:p w14:paraId="1B551C21" w14:textId="77777777" w:rsidR="009D2FF9" w:rsidRPr="00A15CDB" w:rsidRDefault="009D2FF9" w:rsidP="003F62A6">
            <w:pPr>
              <w:pStyle w:val="TableText"/>
            </w:pPr>
          </w:p>
        </w:tc>
        <w:tc>
          <w:tcPr>
            <w:tcW w:w="7088" w:type="dxa"/>
            <w:tcBorders>
              <w:top w:val="single" w:sz="8" w:space="0" w:color="auto"/>
              <w:bottom w:val="single" w:sz="8" w:space="0" w:color="auto"/>
            </w:tcBorders>
          </w:tcPr>
          <w:p w14:paraId="2B24E1BA" w14:textId="6C014B78" w:rsidR="009D2FF9" w:rsidRPr="002F74ED" w:rsidRDefault="005B7C29" w:rsidP="008C442D">
            <w:pPr>
              <w:pStyle w:val="Default"/>
              <w:numPr>
                <w:ilvl w:val="0"/>
                <w:numId w:val="5"/>
              </w:numPr>
              <w:ind w:left="315" w:hanging="315"/>
              <w:rPr>
                <w:sz w:val="20"/>
                <w:szCs w:val="20"/>
              </w:rPr>
            </w:pPr>
            <w:r>
              <w:rPr>
                <w:sz w:val="20"/>
                <w:szCs w:val="20"/>
              </w:rPr>
              <w:t xml:space="preserve">Engage and </w:t>
            </w:r>
            <w:r w:rsidR="002F74ED" w:rsidRPr="002F74ED">
              <w:rPr>
                <w:sz w:val="20"/>
                <w:szCs w:val="20"/>
              </w:rPr>
              <w:t>assistance</w:t>
            </w:r>
            <w:r>
              <w:rPr>
                <w:sz w:val="20"/>
                <w:szCs w:val="20"/>
              </w:rPr>
              <w:t xml:space="preserve"> technical staff in providing excellent </w:t>
            </w:r>
            <w:r w:rsidR="002F74ED" w:rsidRPr="002F74ED">
              <w:rPr>
                <w:sz w:val="20"/>
                <w:szCs w:val="20"/>
              </w:rPr>
              <w:t xml:space="preserve">customer </w:t>
            </w:r>
            <w:r w:rsidR="009716B6">
              <w:rPr>
                <w:sz w:val="20"/>
                <w:szCs w:val="20"/>
              </w:rPr>
              <w:t>support</w:t>
            </w:r>
            <w:r w:rsidR="002F74ED" w:rsidRPr="002F74ED">
              <w:rPr>
                <w:sz w:val="20"/>
                <w:szCs w:val="20"/>
              </w:rPr>
              <w:t xml:space="preserve"> to represent </w:t>
            </w:r>
            <w:r>
              <w:rPr>
                <w:sz w:val="20"/>
                <w:szCs w:val="20"/>
              </w:rPr>
              <w:t>AMRF</w:t>
            </w:r>
            <w:r w:rsidR="002F74ED" w:rsidRPr="002F74ED">
              <w:rPr>
                <w:sz w:val="20"/>
                <w:szCs w:val="20"/>
              </w:rPr>
              <w:t xml:space="preserve"> in a professional and</w:t>
            </w:r>
            <w:r w:rsidR="002F74ED">
              <w:rPr>
                <w:sz w:val="20"/>
                <w:szCs w:val="20"/>
              </w:rPr>
              <w:t xml:space="preserve"> </w:t>
            </w:r>
            <w:r w:rsidR="002F74ED" w:rsidRPr="002F74ED">
              <w:rPr>
                <w:sz w:val="20"/>
                <w:szCs w:val="20"/>
              </w:rPr>
              <w:t>ethical manner</w:t>
            </w:r>
            <w:r>
              <w:rPr>
                <w:sz w:val="20"/>
                <w:szCs w:val="20"/>
              </w:rPr>
              <w:t>.</w:t>
            </w:r>
          </w:p>
        </w:tc>
      </w:tr>
    </w:tbl>
    <w:p w14:paraId="41057C8F" w14:textId="77777777" w:rsidR="00603D53" w:rsidRDefault="00603D53" w:rsidP="00614552">
      <w:pPr>
        <w:pStyle w:val="Heading1"/>
        <w:rPr>
          <w:sz w:val="28"/>
        </w:rPr>
      </w:pPr>
      <w:r w:rsidRPr="00614552">
        <w:t>Role dimensions</w:t>
      </w:r>
    </w:p>
    <w:p w14:paraId="0A885DD5" w14:textId="77777777" w:rsidR="00603D53" w:rsidRPr="00614552" w:rsidRDefault="00603D53" w:rsidP="00614552">
      <w:pPr>
        <w:pStyle w:val="Heading2"/>
      </w:pPr>
      <w:r w:rsidRPr="00614552">
        <w:t>Decision making</w:t>
      </w:r>
    </w:p>
    <w:p w14:paraId="1F07B40D" w14:textId="4B442BB4" w:rsidR="00746607" w:rsidRDefault="00682BD8" w:rsidP="00746607">
      <w:pPr>
        <w:rPr>
          <w:rFonts w:cs="Arial"/>
          <w:szCs w:val="26"/>
        </w:rPr>
      </w:pPr>
      <w:r>
        <w:rPr>
          <w:rFonts w:cs="Arial"/>
          <w:szCs w:val="26"/>
        </w:rPr>
        <w:t xml:space="preserve">Apprentice </w:t>
      </w:r>
      <w:r w:rsidR="003F4EC0">
        <w:rPr>
          <w:rFonts w:cs="Arial"/>
          <w:szCs w:val="26"/>
        </w:rPr>
        <w:t>Toolmaker</w:t>
      </w:r>
      <w:r w:rsidR="00746607">
        <w:rPr>
          <w:rFonts w:cs="Arial"/>
          <w:szCs w:val="26"/>
        </w:rPr>
        <w:t>:</w:t>
      </w:r>
    </w:p>
    <w:p w14:paraId="7F770D33" w14:textId="02365581" w:rsidR="00682BD8" w:rsidRDefault="0042500B" w:rsidP="0042500B">
      <w:pPr>
        <w:pStyle w:val="ListParagraph"/>
        <w:numPr>
          <w:ilvl w:val="0"/>
          <w:numId w:val="4"/>
        </w:numPr>
        <w:rPr>
          <w:rFonts w:cs="Arial"/>
          <w:szCs w:val="26"/>
        </w:rPr>
      </w:pPr>
      <w:r w:rsidRPr="001208A6">
        <w:rPr>
          <w:rFonts w:cs="Arial"/>
          <w:szCs w:val="26"/>
        </w:rPr>
        <w:t>The position works in accordance with guidelines provided by the Lead</w:t>
      </w:r>
      <w:r w:rsidR="001208A6">
        <w:rPr>
          <w:rFonts w:cs="Arial"/>
          <w:szCs w:val="26"/>
        </w:rPr>
        <w:t xml:space="preserve"> Engineer </w:t>
      </w:r>
      <w:r w:rsidRPr="001208A6">
        <w:rPr>
          <w:rFonts w:cs="Arial"/>
          <w:szCs w:val="26"/>
        </w:rPr>
        <w:t>and established</w:t>
      </w:r>
      <w:r w:rsidR="001208A6">
        <w:rPr>
          <w:rFonts w:cs="Arial"/>
          <w:szCs w:val="26"/>
        </w:rPr>
        <w:t xml:space="preserve"> </w:t>
      </w:r>
      <w:r w:rsidR="001D1621">
        <w:rPr>
          <w:rFonts w:cs="Arial"/>
          <w:szCs w:val="26"/>
        </w:rPr>
        <w:t>AMRF</w:t>
      </w:r>
      <w:r w:rsidRPr="001208A6">
        <w:rPr>
          <w:rFonts w:cs="Arial"/>
          <w:szCs w:val="26"/>
        </w:rPr>
        <w:t xml:space="preserve"> polic</w:t>
      </w:r>
      <w:r w:rsidR="001D1621">
        <w:rPr>
          <w:rFonts w:cs="Arial"/>
          <w:szCs w:val="26"/>
        </w:rPr>
        <w:t>ies</w:t>
      </w:r>
      <w:r w:rsidRPr="001208A6">
        <w:rPr>
          <w:rFonts w:cs="Arial"/>
          <w:szCs w:val="26"/>
        </w:rPr>
        <w:t xml:space="preserve"> and procedures.</w:t>
      </w:r>
    </w:p>
    <w:p w14:paraId="2887E48A" w14:textId="77777777" w:rsidR="00682BD8" w:rsidRDefault="0042500B" w:rsidP="0042500B">
      <w:pPr>
        <w:pStyle w:val="ListParagraph"/>
        <w:numPr>
          <w:ilvl w:val="0"/>
          <w:numId w:val="4"/>
        </w:numPr>
        <w:rPr>
          <w:rFonts w:cs="Arial"/>
          <w:szCs w:val="26"/>
        </w:rPr>
      </w:pPr>
      <w:r w:rsidRPr="00682BD8">
        <w:rPr>
          <w:rFonts w:cs="Arial"/>
          <w:szCs w:val="26"/>
        </w:rPr>
        <w:t>This role does not have formal delegation.</w:t>
      </w:r>
    </w:p>
    <w:p w14:paraId="37365FAE" w14:textId="114CD096" w:rsidR="0042500B" w:rsidRPr="00682BD8" w:rsidRDefault="0042500B" w:rsidP="0042500B">
      <w:pPr>
        <w:pStyle w:val="ListParagraph"/>
        <w:numPr>
          <w:ilvl w:val="0"/>
          <w:numId w:val="4"/>
        </w:numPr>
        <w:rPr>
          <w:rFonts w:cs="Arial"/>
          <w:szCs w:val="26"/>
        </w:rPr>
      </w:pPr>
      <w:r w:rsidRPr="00682BD8">
        <w:rPr>
          <w:rFonts w:cs="Arial"/>
          <w:szCs w:val="26"/>
        </w:rPr>
        <w:t xml:space="preserve">This role is expected to follow management instructions and uphold </w:t>
      </w:r>
      <w:r w:rsidR="00682BD8">
        <w:rPr>
          <w:rFonts w:cs="Arial"/>
          <w:szCs w:val="26"/>
        </w:rPr>
        <w:t>the AMRF</w:t>
      </w:r>
      <w:r w:rsidRPr="00682BD8">
        <w:rPr>
          <w:rFonts w:cs="Arial"/>
          <w:szCs w:val="26"/>
        </w:rPr>
        <w:t xml:space="preserve"> Code of Conduct, Policies,</w:t>
      </w:r>
      <w:r w:rsidR="001D1621" w:rsidRPr="00682BD8">
        <w:rPr>
          <w:rFonts w:cs="Arial"/>
          <w:szCs w:val="26"/>
        </w:rPr>
        <w:t xml:space="preserve"> </w:t>
      </w:r>
      <w:r w:rsidRPr="00682BD8">
        <w:rPr>
          <w:rFonts w:cs="Arial"/>
          <w:szCs w:val="26"/>
        </w:rPr>
        <w:t>Procedures</w:t>
      </w:r>
      <w:r w:rsidR="00682BD8">
        <w:rPr>
          <w:rFonts w:cs="Arial"/>
          <w:szCs w:val="26"/>
        </w:rPr>
        <w:t xml:space="preserve">, </w:t>
      </w:r>
      <w:r w:rsidRPr="00682BD8">
        <w:rPr>
          <w:rFonts w:cs="Arial"/>
          <w:szCs w:val="26"/>
        </w:rPr>
        <w:t>WHS</w:t>
      </w:r>
      <w:r w:rsidR="00682BD8">
        <w:rPr>
          <w:rFonts w:cs="Arial"/>
          <w:szCs w:val="26"/>
        </w:rPr>
        <w:t xml:space="preserve"> </w:t>
      </w:r>
      <w:r w:rsidR="00D07C86">
        <w:rPr>
          <w:rFonts w:cs="Arial"/>
          <w:szCs w:val="26"/>
        </w:rPr>
        <w:t xml:space="preserve">requirements, and </w:t>
      </w:r>
      <w:r w:rsidR="00682BD8">
        <w:rPr>
          <w:rFonts w:cs="Arial"/>
          <w:szCs w:val="26"/>
        </w:rPr>
        <w:t>s</w:t>
      </w:r>
      <w:r w:rsidRPr="00682BD8">
        <w:rPr>
          <w:rFonts w:cs="Arial"/>
          <w:szCs w:val="26"/>
        </w:rPr>
        <w:t>ustainability</w:t>
      </w:r>
      <w:r w:rsidR="001D1621" w:rsidRPr="00682BD8">
        <w:rPr>
          <w:rFonts w:cs="Arial"/>
          <w:szCs w:val="26"/>
        </w:rPr>
        <w:t xml:space="preserve"> </w:t>
      </w:r>
      <w:r w:rsidRPr="00682BD8">
        <w:rPr>
          <w:rFonts w:cs="Arial"/>
          <w:szCs w:val="26"/>
        </w:rPr>
        <w:t>endeavours.</w:t>
      </w:r>
    </w:p>
    <w:p w14:paraId="1EB5CE94" w14:textId="0F9F7733" w:rsidR="0042500B" w:rsidRPr="000279D5" w:rsidRDefault="0042500B" w:rsidP="000279D5">
      <w:pPr>
        <w:pStyle w:val="ListParagraph"/>
        <w:numPr>
          <w:ilvl w:val="0"/>
          <w:numId w:val="4"/>
        </w:numPr>
        <w:rPr>
          <w:rFonts w:cs="Arial"/>
          <w:szCs w:val="26"/>
        </w:rPr>
      </w:pPr>
      <w:r w:rsidRPr="000279D5">
        <w:rPr>
          <w:rFonts w:cs="Arial"/>
          <w:szCs w:val="26"/>
        </w:rPr>
        <w:t>Take reasonable care of own safety and ensure own conduct does not adversely affect the health and safety</w:t>
      </w:r>
      <w:r w:rsidR="001D1621" w:rsidRPr="000279D5">
        <w:rPr>
          <w:rFonts w:cs="Arial"/>
          <w:szCs w:val="26"/>
        </w:rPr>
        <w:t xml:space="preserve"> </w:t>
      </w:r>
      <w:r w:rsidRPr="000279D5">
        <w:rPr>
          <w:rFonts w:cs="Arial"/>
          <w:szCs w:val="26"/>
        </w:rPr>
        <w:t>of others.</w:t>
      </w:r>
    </w:p>
    <w:p w14:paraId="2C846CBA" w14:textId="0D2EC5F9" w:rsidR="00603D53" w:rsidRPr="000279D5" w:rsidRDefault="0042500B" w:rsidP="000279D5">
      <w:pPr>
        <w:pStyle w:val="ListParagraph"/>
        <w:numPr>
          <w:ilvl w:val="0"/>
          <w:numId w:val="4"/>
        </w:numPr>
        <w:rPr>
          <w:rFonts w:cs="Arial"/>
          <w:szCs w:val="26"/>
        </w:rPr>
      </w:pPr>
      <w:r w:rsidRPr="000279D5">
        <w:rPr>
          <w:rFonts w:cs="Arial"/>
          <w:szCs w:val="26"/>
        </w:rPr>
        <w:t>Project a positive company image, work constructively as a</w:t>
      </w:r>
      <w:r w:rsidR="00E8066A">
        <w:rPr>
          <w:rFonts w:cs="Arial"/>
          <w:szCs w:val="26"/>
        </w:rPr>
        <w:t xml:space="preserve">n AMRF </w:t>
      </w:r>
      <w:r w:rsidRPr="000279D5">
        <w:rPr>
          <w:rFonts w:cs="Arial"/>
          <w:szCs w:val="26"/>
        </w:rPr>
        <w:t xml:space="preserve">team member, and report </w:t>
      </w:r>
      <w:r w:rsidR="00E8066A">
        <w:rPr>
          <w:rFonts w:cs="Arial"/>
          <w:szCs w:val="26"/>
        </w:rPr>
        <w:t>AMRF</w:t>
      </w:r>
      <w:r w:rsidR="00682BD8" w:rsidRPr="000279D5">
        <w:rPr>
          <w:rFonts w:cs="Arial"/>
          <w:szCs w:val="26"/>
        </w:rPr>
        <w:t xml:space="preserve"> </w:t>
      </w:r>
      <w:r w:rsidR="00E8066A">
        <w:rPr>
          <w:rFonts w:cs="Arial"/>
          <w:szCs w:val="26"/>
        </w:rPr>
        <w:t>c</w:t>
      </w:r>
      <w:r w:rsidRPr="000279D5">
        <w:rPr>
          <w:rFonts w:cs="Arial"/>
          <w:szCs w:val="26"/>
        </w:rPr>
        <w:t>ompliance breaches.</w:t>
      </w:r>
    </w:p>
    <w:p w14:paraId="6F4BE5D2" w14:textId="77777777" w:rsidR="00603D53" w:rsidRPr="00614552" w:rsidRDefault="00603D53" w:rsidP="00614552">
      <w:pPr>
        <w:pStyle w:val="Heading2"/>
      </w:pPr>
      <w:r w:rsidRPr="00614552">
        <w:t>Reporting line</w:t>
      </w:r>
    </w:p>
    <w:p w14:paraId="294BF8DC" w14:textId="1F745EF5" w:rsidR="002E237B" w:rsidRDefault="002E237B" w:rsidP="770ECCE7">
      <w:pPr>
        <w:rPr>
          <w:rFonts w:cs="Arial"/>
        </w:rPr>
      </w:pPr>
      <w:r w:rsidRPr="770ECCE7">
        <w:rPr>
          <w:rFonts w:cs="Arial"/>
        </w:rPr>
        <w:t xml:space="preserve">The role reports to the </w:t>
      </w:r>
      <w:r w:rsidR="00855D4D">
        <w:rPr>
          <w:rFonts w:cs="Arial"/>
        </w:rPr>
        <w:t>Senior Machinist</w:t>
      </w:r>
    </w:p>
    <w:p w14:paraId="59C7B835" w14:textId="77777777" w:rsidR="00603D53" w:rsidRPr="00614552" w:rsidRDefault="00603D53" w:rsidP="00614552">
      <w:pPr>
        <w:pStyle w:val="Heading2"/>
      </w:pPr>
      <w:r w:rsidRPr="00614552">
        <w:t>Direct reports</w:t>
      </w:r>
    </w:p>
    <w:p w14:paraId="5DF2A437" w14:textId="3BEB3134" w:rsidR="00603D53" w:rsidRPr="00603D53" w:rsidRDefault="005E47B8">
      <w:pPr>
        <w:rPr>
          <w:rFonts w:cs="Arial"/>
          <w:szCs w:val="26"/>
        </w:rPr>
      </w:pPr>
      <w:r>
        <w:rPr>
          <w:rFonts w:cs="Arial"/>
          <w:szCs w:val="26"/>
        </w:rPr>
        <w:t>Nil</w:t>
      </w:r>
    </w:p>
    <w:p w14:paraId="4092BF73" w14:textId="77777777" w:rsidR="00603D53" w:rsidRPr="00614552" w:rsidRDefault="00603D53" w:rsidP="00614552">
      <w:pPr>
        <w:pStyle w:val="Heading2"/>
      </w:pPr>
      <w:r w:rsidRPr="00614552">
        <w:t>Budget/Expenditure</w:t>
      </w:r>
    </w:p>
    <w:p w14:paraId="58C78714" w14:textId="3DDCFB5E" w:rsidR="00603D53" w:rsidRPr="00603D53" w:rsidRDefault="005E47B8">
      <w:pPr>
        <w:rPr>
          <w:rFonts w:cs="Arial"/>
          <w:szCs w:val="26"/>
        </w:rPr>
      </w:pPr>
      <w:r>
        <w:rPr>
          <w:rFonts w:cs="Arial"/>
          <w:szCs w:val="26"/>
        </w:rPr>
        <w:t>Nil</w:t>
      </w:r>
    </w:p>
    <w:p w14:paraId="7995DE1B" w14:textId="77777777" w:rsidR="00205A8A" w:rsidRPr="00614552" w:rsidRDefault="00205A8A" w:rsidP="00205A8A">
      <w:pPr>
        <w:tabs>
          <w:tab w:val="left" w:pos="2925"/>
        </w:tabs>
        <w:rPr>
          <w:rStyle w:val="Heading1Char"/>
        </w:rPr>
      </w:pPr>
      <w:r w:rsidRPr="00614552">
        <w:rPr>
          <w:rStyle w:val="Heading1Char"/>
        </w:rPr>
        <w:t>Essential requirements</w:t>
      </w:r>
    </w:p>
    <w:p w14:paraId="1736A6A0" w14:textId="77777777" w:rsidR="00E514BF" w:rsidRPr="00E514BF" w:rsidRDefault="00E514BF" w:rsidP="00E514BF">
      <w:pPr>
        <w:pStyle w:val="ListBullet"/>
        <w:rPr>
          <w:rFonts w:ascii="Arial" w:hAnsi="Arial"/>
          <w:szCs w:val="22"/>
        </w:rPr>
      </w:pPr>
      <w:r w:rsidRPr="00E514BF">
        <w:rPr>
          <w:rFonts w:ascii="Arial" w:hAnsi="Arial"/>
          <w:szCs w:val="22"/>
        </w:rPr>
        <w:t>Completion of compulsory secondary education.</w:t>
      </w:r>
    </w:p>
    <w:p w14:paraId="10E6AA7E" w14:textId="728A790E" w:rsidR="00E514BF" w:rsidRPr="00E514BF" w:rsidRDefault="00E514BF" w:rsidP="00E514BF">
      <w:pPr>
        <w:pStyle w:val="ListBullet"/>
        <w:rPr>
          <w:rFonts w:ascii="Arial" w:hAnsi="Arial"/>
          <w:szCs w:val="22"/>
        </w:rPr>
      </w:pPr>
      <w:r w:rsidRPr="00E514BF">
        <w:rPr>
          <w:rFonts w:ascii="Arial" w:hAnsi="Arial"/>
          <w:szCs w:val="22"/>
        </w:rPr>
        <w:t xml:space="preserve">Must be </w:t>
      </w:r>
      <w:r w:rsidR="00963830">
        <w:rPr>
          <w:rFonts w:ascii="Arial" w:hAnsi="Arial"/>
          <w:szCs w:val="22"/>
        </w:rPr>
        <w:t>e</w:t>
      </w:r>
      <w:r w:rsidRPr="00E514BF">
        <w:rPr>
          <w:rFonts w:ascii="Arial" w:hAnsi="Arial"/>
          <w:szCs w:val="22"/>
        </w:rPr>
        <w:t>ligible to enrol</w:t>
      </w:r>
      <w:r w:rsidR="002D07DA">
        <w:rPr>
          <w:rFonts w:ascii="Arial" w:hAnsi="Arial"/>
          <w:szCs w:val="22"/>
        </w:rPr>
        <w:t xml:space="preserve"> in and attend </w:t>
      </w:r>
      <w:r w:rsidRPr="00E514BF">
        <w:rPr>
          <w:rFonts w:ascii="Arial" w:hAnsi="Arial"/>
          <w:szCs w:val="22"/>
        </w:rPr>
        <w:t>the relevant TAFE trade course</w:t>
      </w:r>
      <w:r w:rsidR="0089716E">
        <w:rPr>
          <w:rFonts w:ascii="Arial" w:hAnsi="Arial"/>
          <w:szCs w:val="22"/>
        </w:rPr>
        <w:t>.</w:t>
      </w:r>
    </w:p>
    <w:p w14:paraId="736AE8E4" w14:textId="4552F0D7" w:rsidR="00683C2E" w:rsidRPr="00683C2E" w:rsidRDefault="002D07DA" w:rsidP="00963830">
      <w:pPr>
        <w:pStyle w:val="TableBullet"/>
        <w:spacing w:after="200" w:line="276" w:lineRule="auto"/>
        <w:ind w:left="357" w:hanging="357"/>
        <w:rPr>
          <w:rFonts w:ascii="Georgia" w:hAnsi="Georgia"/>
          <w:sz w:val="22"/>
          <w:szCs w:val="22"/>
        </w:rPr>
      </w:pPr>
      <w:r>
        <w:rPr>
          <w:sz w:val="22"/>
          <w:szCs w:val="22"/>
        </w:rPr>
        <w:t xml:space="preserve">Ability to travel to the work site </w:t>
      </w:r>
      <w:r w:rsidR="000450BF">
        <w:rPr>
          <w:sz w:val="22"/>
          <w:szCs w:val="22"/>
        </w:rPr>
        <w:t xml:space="preserve">in Bradfield (public transport </w:t>
      </w:r>
      <w:r>
        <w:rPr>
          <w:sz w:val="22"/>
          <w:szCs w:val="22"/>
        </w:rPr>
        <w:t xml:space="preserve">not available until </w:t>
      </w:r>
      <w:r w:rsidR="00963830">
        <w:rPr>
          <w:sz w:val="22"/>
          <w:szCs w:val="22"/>
        </w:rPr>
        <w:t>2026)</w:t>
      </w:r>
      <w:r w:rsidR="0089716E">
        <w:rPr>
          <w:sz w:val="22"/>
          <w:szCs w:val="22"/>
        </w:rPr>
        <w:t>.</w:t>
      </w:r>
    </w:p>
    <w:p w14:paraId="435D6F7A" w14:textId="77777777" w:rsidR="0089716E" w:rsidRDefault="0089716E">
      <w:pPr>
        <w:rPr>
          <w:rStyle w:val="Heading1Char"/>
        </w:rPr>
      </w:pPr>
      <w:bookmarkStart w:id="2" w:name="_Hlk36203683"/>
      <w:bookmarkStart w:id="3" w:name="_Hlk36565316"/>
      <w:bookmarkStart w:id="4" w:name="_Hlk36209343"/>
      <w:bookmarkStart w:id="5" w:name="_Hlk36710441"/>
      <w:r>
        <w:rPr>
          <w:rStyle w:val="Heading1Char"/>
        </w:rPr>
        <w:br w:type="page"/>
      </w:r>
    </w:p>
    <w:p w14:paraId="1BDF7911" w14:textId="7DC6815B" w:rsidR="003F4EC0" w:rsidRPr="009651B3" w:rsidRDefault="003F4EC0" w:rsidP="003F4EC0">
      <w:pPr>
        <w:tabs>
          <w:tab w:val="left" w:pos="2925"/>
        </w:tabs>
        <w:rPr>
          <w:rStyle w:val="Heading1Char"/>
        </w:rPr>
      </w:pPr>
      <w:r w:rsidRPr="009651B3">
        <w:rPr>
          <w:rStyle w:val="Heading1Char"/>
        </w:rPr>
        <w:lastRenderedPageBreak/>
        <w:t>Capabilities for the role</w:t>
      </w:r>
    </w:p>
    <w:p w14:paraId="673443DC" w14:textId="77777777" w:rsidR="003F4EC0" w:rsidRPr="00175AAF" w:rsidRDefault="003F4EC0" w:rsidP="003F4EC0">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B1C4216" w14:textId="77777777" w:rsidR="003F4EC0" w:rsidRPr="003C7A36" w:rsidRDefault="003F4EC0" w:rsidP="003F4EC0">
      <w:r w:rsidRPr="003E0111">
        <w:t>The capabilities are separated into focus capabilities and complementary capabilities</w:t>
      </w:r>
    </w:p>
    <w:p w14:paraId="662026CC" w14:textId="77777777" w:rsidR="003F4EC0" w:rsidRPr="00C978B9" w:rsidRDefault="003F4EC0" w:rsidP="003F4EC0">
      <w:pPr>
        <w:pStyle w:val="Heading2"/>
      </w:pPr>
      <w:r w:rsidRPr="00C978B9">
        <w:t xml:space="preserve">Focus </w:t>
      </w:r>
      <w:r>
        <w:t>c</w:t>
      </w:r>
      <w:r w:rsidRPr="00C978B9">
        <w:t>apabilities</w:t>
      </w:r>
      <w:r>
        <w:tab/>
      </w:r>
    </w:p>
    <w:p w14:paraId="7A7D5405" w14:textId="77777777" w:rsidR="003F4EC0" w:rsidRDefault="003F4EC0" w:rsidP="003F4EC0">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350D43F2" w14:textId="77777777" w:rsidR="003F4EC0" w:rsidRDefault="003F4EC0" w:rsidP="003F4EC0">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58F465C4" w14:textId="77777777" w:rsidR="003F4EC0" w:rsidRDefault="003F4EC0" w:rsidP="003F4EC0">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F4EC0" w:rsidRPr="003C7A36" w14:paraId="09B38265" w14:textId="77777777" w:rsidTr="0089716E">
        <w:trPr>
          <w:cantSplit/>
          <w:tblHeader/>
        </w:trPr>
        <w:tc>
          <w:tcPr>
            <w:tcW w:w="1385" w:type="dxa"/>
            <w:shd w:val="clear" w:color="auto" w:fill="BFBFBF" w:themeFill="background1" w:themeFillShade="BF"/>
            <w:vAlign w:val="center"/>
          </w:tcPr>
          <w:p w14:paraId="32F0FBA7" w14:textId="77777777" w:rsidR="003F4EC0" w:rsidRPr="003C7A36" w:rsidRDefault="003F4EC0" w:rsidP="00911D8E">
            <w:pPr>
              <w:rPr>
                <w:sz w:val="20"/>
              </w:rPr>
            </w:pPr>
            <w:r w:rsidRPr="003C7A36">
              <w:rPr>
                <w:b/>
                <w:sz w:val="20"/>
              </w:rPr>
              <w:t>Capability group/sets</w:t>
            </w:r>
          </w:p>
        </w:tc>
        <w:tc>
          <w:tcPr>
            <w:tcW w:w="2726" w:type="dxa"/>
            <w:shd w:val="clear" w:color="auto" w:fill="BFBFBF" w:themeFill="background1" w:themeFillShade="BF"/>
          </w:tcPr>
          <w:p w14:paraId="61F2FB46" w14:textId="77777777" w:rsidR="003F4EC0" w:rsidRPr="003C7A36" w:rsidRDefault="003F4EC0" w:rsidP="00911D8E">
            <w:pPr>
              <w:rPr>
                <w:sz w:val="20"/>
              </w:rPr>
            </w:pPr>
            <w:r w:rsidRPr="003C7A36">
              <w:rPr>
                <w:b/>
                <w:sz w:val="20"/>
              </w:rPr>
              <w:t>Capability name</w:t>
            </w:r>
          </w:p>
        </w:tc>
        <w:tc>
          <w:tcPr>
            <w:tcW w:w="4709" w:type="dxa"/>
            <w:shd w:val="clear" w:color="auto" w:fill="BFBFBF" w:themeFill="background1" w:themeFillShade="BF"/>
          </w:tcPr>
          <w:p w14:paraId="419EA2D1" w14:textId="77777777" w:rsidR="003F4EC0" w:rsidRPr="003C7A36" w:rsidRDefault="003F4EC0" w:rsidP="00911D8E">
            <w:pPr>
              <w:rPr>
                <w:sz w:val="20"/>
              </w:rPr>
            </w:pPr>
            <w:r w:rsidRPr="003C7A36">
              <w:rPr>
                <w:b/>
                <w:sz w:val="20"/>
              </w:rPr>
              <w:t>Behavioural indicators</w:t>
            </w:r>
          </w:p>
        </w:tc>
        <w:tc>
          <w:tcPr>
            <w:tcW w:w="1668" w:type="dxa"/>
            <w:shd w:val="clear" w:color="auto" w:fill="BFBFBF" w:themeFill="background1" w:themeFillShade="BF"/>
          </w:tcPr>
          <w:p w14:paraId="7DD90576" w14:textId="77777777" w:rsidR="003F4EC0" w:rsidRPr="00372FE9" w:rsidRDefault="003F4EC0" w:rsidP="00911D8E">
            <w:pPr>
              <w:rPr>
                <w:b/>
                <w:bCs/>
                <w:sz w:val="20"/>
              </w:rPr>
            </w:pPr>
            <w:r w:rsidRPr="00372FE9">
              <w:rPr>
                <w:b/>
                <w:bCs/>
                <w:sz w:val="20"/>
              </w:rPr>
              <w:t>Level</w:t>
            </w:r>
          </w:p>
        </w:tc>
      </w:tr>
      <w:tr w:rsidR="003F4EC0" w:rsidRPr="003C7A36" w14:paraId="29735F5E" w14:textId="77777777" w:rsidTr="00911D8E">
        <w:trPr>
          <w:cantSplit/>
        </w:trPr>
        <w:tc>
          <w:tcPr>
            <w:tcW w:w="1385" w:type="dxa"/>
          </w:tcPr>
          <w:p w14:paraId="469E205A" w14:textId="77777777" w:rsidR="003F4EC0" w:rsidRPr="003C7A36" w:rsidRDefault="003F4EC0" w:rsidP="00911D8E">
            <w:pPr>
              <w:jc w:val="center"/>
              <w:rPr>
                <w:noProof/>
                <w:sz w:val="20"/>
                <w:lang w:eastAsia="en-AU"/>
              </w:rPr>
            </w:pPr>
            <w:r w:rsidRPr="00372FE9">
              <w:rPr>
                <w:noProof/>
                <w:sz w:val="20"/>
                <w:lang w:eastAsia="en-AU"/>
              </w:rPr>
              <w:drawing>
                <wp:inline distT="0" distB="0" distL="0" distR="0" wp14:anchorId="4C4DC428" wp14:editId="5E6B1FA0">
                  <wp:extent cx="749300" cy="749300"/>
                  <wp:effectExtent l="0" t="0" r="0" b="0"/>
                  <wp:docPr id="4370"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4BF75C" w14:textId="77777777" w:rsidR="003F4EC0" w:rsidRDefault="003F4EC0" w:rsidP="00911D8E">
            <w:pPr>
              <w:rPr>
                <w:rFonts w:cs="Arial"/>
                <w:color w:val="000000"/>
                <w:sz w:val="20"/>
              </w:rPr>
            </w:pPr>
            <w:r w:rsidRPr="003C7A36">
              <w:rPr>
                <w:rFonts w:cs="Arial"/>
                <w:b/>
                <w:bCs/>
                <w:color w:val="000000"/>
                <w:sz w:val="20"/>
              </w:rPr>
              <w:t>Act with Integrity</w:t>
            </w:r>
          </w:p>
          <w:p w14:paraId="6C5D5604" w14:textId="77777777" w:rsidR="003F4EC0" w:rsidRPr="00667FCB" w:rsidRDefault="003F4EC0" w:rsidP="00911D8E">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3B9D03D" w14:textId="77777777" w:rsidR="003F4EC0" w:rsidRPr="003C7A36" w:rsidRDefault="003F4EC0" w:rsidP="00911D8E">
            <w:pPr>
              <w:pStyle w:val="TableBullet"/>
            </w:pPr>
            <w:r w:rsidRPr="003C7A36">
              <w:t>Behave in an honest, ethical and professional way</w:t>
            </w:r>
          </w:p>
          <w:p w14:paraId="1A768682" w14:textId="77777777" w:rsidR="003F4EC0" w:rsidRPr="003C7A36" w:rsidRDefault="003F4EC0" w:rsidP="00911D8E">
            <w:pPr>
              <w:pStyle w:val="TableBullet"/>
            </w:pPr>
            <w:r w:rsidRPr="003C7A36">
              <w:t>Build understanding of ethical behaviour</w:t>
            </w:r>
          </w:p>
          <w:p w14:paraId="5012F49B" w14:textId="77777777" w:rsidR="003F4EC0" w:rsidRPr="003C7A36" w:rsidRDefault="003F4EC0" w:rsidP="00911D8E">
            <w:pPr>
              <w:pStyle w:val="TableBullet"/>
            </w:pPr>
            <w:r w:rsidRPr="003C7A36">
              <w:t>Follow legislation, policies, guidelines and codes of conduct that apply to your role and organisation</w:t>
            </w:r>
          </w:p>
          <w:p w14:paraId="023EADD0" w14:textId="77777777" w:rsidR="003F4EC0" w:rsidRPr="003C7A36" w:rsidRDefault="003F4EC0" w:rsidP="00911D8E">
            <w:pPr>
              <w:pStyle w:val="TableBullet"/>
            </w:pPr>
            <w:r w:rsidRPr="003C7A36">
              <w:t>Speak out against misconduct and illegal and inappropriate behaviour</w:t>
            </w:r>
          </w:p>
          <w:p w14:paraId="399EAD53" w14:textId="77777777" w:rsidR="003F4EC0" w:rsidRPr="003C7A36" w:rsidRDefault="003F4EC0" w:rsidP="00911D8E">
            <w:pPr>
              <w:pStyle w:val="TableBullet"/>
            </w:pPr>
            <w:r w:rsidRPr="003C7A36">
              <w:t>Report apparent conflicts of interest</w:t>
            </w:r>
          </w:p>
        </w:tc>
        <w:tc>
          <w:tcPr>
            <w:tcW w:w="1668" w:type="dxa"/>
          </w:tcPr>
          <w:p w14:paraId="176C1BCE" w14:textId="77777777" w:rsidR="003F4EC0" w:rsidRPr="006F0836" w:rsidRDefault="003F4EC0" w:rsidP="00911D8E">
            <w:pPr>
              <w:pStyle w:val="TableText"/>
            </w:pPr>
            <w:r w:rsidRPr="004C659E">
              <w:t>Foundational</w:t>
            </w:r>
          </w:p>
        </w:tc>
      </w:tr>
      <w:tr w:rsidR="003F4EC0" w:rsidRPr="003C7A36" w14:paraId="109181F3" w14:textId="77777777" w:rsidTr="00911D8E">
        <w:trPr>
          <w:cantSplit/>
        </w:trPr>
        <w:tc>
          <w:tcPr>
            <w:tcW w:w="1385" w:type="dxa"/>
          </w:tcPr>
          <w:p w14:paraId="4A1E4F19" w14:textId="77777777" w:rsidR="003F4EC0" w:rsidRPr="003C7A36" w:rsidRDefault="003F4EC0" w:rsidP="00911D8E">
            <w:pPr>
              <w:jc w:val="center"/>
              <w:rPr>
                <w:noProof/>
                <w:sz w:val="20"/>
                <w:lang w:eastAsia="en-AU"/>
              </w:rPr>
            </w:pPr>
            <w:r w:rsidRPr="00372FE9">
              <w:rPr>
                <w:noProof/>
                <w:sz w:val="20"/>
                <w:lang w:eastAsia="en-AU"/>
              </w:rPr>
              <w:drawing>
                <wp:inline distT="0" distB="0" distL="0" distR="0" wp14:anchorId="4EA928F2" wp14:editId="4A94B45D">
                  <wp:extent cx="749300" cy="749300"/>
                  <wp:effectExtent l="0" t="0" r="0" b="0"/>
                  <wp:docPr id="273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7CD4388" w14:textId="77777777" w:rsidR="003F4EC0" w:rsidRDefault="003F4EC0" w:rsidP="00911D8E">
            <w:pPr>
              <w:rPr>
                <w:rFonts w:cs="Arial"/>
                <w:color w:val="000000"/>
                <w:sz w:val="20"/>
              </w:rPr>
            </w:pPr>
            <w:r w:rsidRPr="003C7A36">
              <w:rPr>
                <w:rFonts w:cs="Arial"/>
                <w:b/>
                <w:bCs/>
                <w:color w:val="000000"/>
                <w:sz w:val="20"/>
              </w:rPr>
              <w:t>Communicate Effectively</w:t>
            </w:r>
          </w:p>
          <w:p w14:paraId="68A47CE3" w14:textId="77777777" w:rsidR="003F4EC0" w:rsidRPr="00667FCB" w:rsidRDefault="003F4EC0" w:rsidP="00911D8E">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958116C" w14:textId="77777777" w:rsidR="003F4EC0" w:rsidRPr="003C7A36" w:rsidRDefault="003F4EC0" w:rsidP="00911D8E">
            <w:pPr>
              <w:pStyle w:val="TableBullet"/>
            </w:pPr>
            <w:r w:rsidRPr="003C7A36">
              <w:t>Speak at the right pace and volume for diverse audiences</w:t>
            </w:r>
          </w:p>
          <w:p w14:paraId="12A10081" w14:textId="77777777" w:rsidR="003F4EC0" w:rsidRPr="003C7A36" w:rsidRDefault="003F4EC0" w:rsidP="00911D8E">
            <w:pPr>
              <w:pStyle w:val="TableBullet"/>
            </w:pPr>
            <w:r w:rsidRPr="003C7A36">
              <w:t>Allow others time to speak</w:t>
            </w:r>
          </w:p>
          <w:p w14:paraId="459D050B" w14:textId="77777777" w:rsidR="003F4EC0" w:rsidRPr="003C7A36" w:rsidRDefault="003F4EC0" w:rsidP="00911D8E">
            <w:pPr>
              <w:pStyle w:val="TableBullet"/>
            </w:pPr>
            <w:r w:rsidRPr="003C7A36">
              <w:t>Listen and ask questions to check understanding</w:t>
            </w:r>
          </w:p>
          <w:p w14:paraId="33D748F8" w14:textId="77777777" w:rsidR="003F4EC0" w:rsidRPr="003C7A36" w:rsidRDefault="003F4EC0" w:rsidP="00911D8E">
            <w:pPr>
              <w:pStyle w:val="TableBullet"/>
            </w:pPr>
            <w:r w:rsidRPr="003C7A36">
              <w:t>Explain things clearly using inclusive language</w:t>
            </w:r>
          </w:p>
          <w:p w14:paraId="651720FE" w14:textId="77777777" w:rsidR="003F4EC0" w:rsidRPr="003C7A36" w:rsidRDefault="003F4EC0" w:rsidP="00911D8E">
            <w:pPr>
              <w:pStyle w:val="TableBullet"/>
            </w:pPr>
            <w:r w:rsidRPr="003C7A36">
              <w:t>Be aware of own body language and facial expressions</w:t>
            </w:r>
          </w:p>
          <w:p w14:paraId="43599461" w14:textId="77777777" w:rsidR="003F4EC0" w:rsidRPr="003C7A36" w:rsidRDefault="003F4EC0" w:rsidP="00911D8E">
            <w:pPr>
              <w:pStyle w:val="TableBullet"/>
            </w:pPr>
            <w:r w:rsidRPr="003C7A36">
              <w:t>Write in a way that is logical and easy to follow</w:t>
            </w:r>
          </w:p>
          <w:p w14:paraId="5E9E1A7D" w14:textId="77777777" w:rsidR="003F4EC0" w:rsidRPr="003C7A36" w:rsidRDefault="003F4EC0" w:rsidP="00911D8E">
            <w:pPr>
              <w:pStyle w:val="TableBullet"/>
            </w:pPr>
            <w:r w:rsidRPr="003C7A36">
              <w:t>Use various communication channels to obtain and share information</w:t>
            </w:r>
          </w:p>
        </w:tc>
        <w:tc>
          <w:tcPr>
            <w:tcW w:w="1668" w:type="dxa"/>
          </w:tcPr>
          <w:p w14:paraId="726B11A9" w14:textId="77777777" w:rsidR="003F4EC0" w:rsidRPr="006F0836" w:rsidRDefault="003F4EC0" w:rsidP="00911D8E">
            <w:pPr>
              <w:pStyle w:val="TableText"/>
            </w:pPr>
            <w:r w:rsidRPr="004C659E">
              <w:t>Foundational</w:t>
            </w:r>
          </w:p>
        </w:tc>
      </w:tr>
      <w:tr w:rsidR="003F4EC0" w:rsidRPr="003C7A36" w14:paraId="79DE4978" w14:textId="77777777" w:rsidTr="00911D8E">
        <w:trPr>
          <w:cantSplit/>
        </w:trPr>
        <w:tc>
          <w:tcPr>
            <w:tcW w:w="1385" w:type="dxa"/>
          </w:tcPr>
          <w:p w14:paraId="3932FD00" w14:textId="77777777" w:rsidR="003F4EC0" w:rsidRPr="003C7A36" w:rsidRDefault="003F4EC0" w:rsidP="00911D8E">
            <w:pPr>
              <w:jc w:val="center"/>
              <w:rPr>
                <w:noProof/>
                <w:sz w:val="20"/>
                <w:lang w:eastAsia="en-AU"/>
              </w:rPr>
            </w:pPr>
            <w:r w:rsidRPr="00372FE9">
              <w:rPr>
                <w:noProof/>
                <w:sz w:val="20"/>
                <w:lang w:eastAsia="en-AU"/>
              </w:rPr>
              <w:lastRenderedPageBreak/>
              <w:drawing>
                <wp:inline distT="0" distB="0" distL="0" distR="0" wp14:anchorId="45D83591" wp14:editId="128BD717">
                  <wp:extent cx="749300" cy="749300"/>
                  <wp:effectExtent l="0" t="0" r="0" b="0"/>
                  <wp:docPr id="632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20CBE7" w14:textId="77777777" w:rsidR="003F4EC0" w:rsidRDefault="003F4EC0" w:rsidP="00911D8E">
            <w:pPr>
              <w:rPr>
                <w:rFonts w:cs="Arial"/>
                <w:color w:val="000000"/>
                <w:sz w:val="20"/>
              </w:rPr>
            </w:pPr>
            <w:r w:rsidRPr="003C7A36">
              <w:rPr>
                <w:rFonts w:cs="Arial"/>
                <w:b/>
                <w:bCs/>
                <w:color w:val="000000"/>
                <w:sz w:val="20"/>
              </w:rPr>
              <w:t>Think and Solve Problems</w:t>
            </w:r>
          </w:p>
          <w:p w14:paraId="293B5421" w14:textId="77777777" w:rsidR="003F4EC0" w:rsidRPr="00667FCB" w:rsidRDefault="003F4EC0" w:rsidP="00911D8E">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64174F87" w14:textId="77777777" w:rsidR="003F4EC0" w:rsidRPr="003C7A36" w:rsidRDefault="003F4EC0" w:rsidP="00911D8E">
            <w:pPr>
              <w:pStyle w:val="TableBullet"/>
            </w:pPr>
            <w:r w:rsidRPr="003C7A36">
              <w:t>Ask questions to explore and understand issues and problems</w:t>
            </w:r>
          </w:p>
          <w:p w14:paraId="6D52CA34" w14:textId="77777777" w:rsidR="003F4EC0" w:rsidRPr="003C7A36" w:rsidRDefault="003F4EC0" w:rsidP="00911D8E">
            <w:pPr>
              <w:pStyle w:val="TableBullet"/>
            </w:pPr>
            <w:r w:rsidRPr="003C7A36">
              <w:t>Find and check information needed to complete own work tasks</w:t>
            </w:r>
          </w:p>
          <w:p w14:paraId="1C2416C4" w14:textId="77777777" w:rsidR="003F4EC0" w:rsidRPr="003C7A36" w:rsidRDefault="003F4EC0" w:rsidP="00911D8E">
            <w:pPr>
              <w:pStyle w:val="TableBullet"/>
            </w:pPr>
            <w:r w:rsidRPr="003C7A36">
              <w:t>Identify and inform supervisor of issues that may have an impact on completing tasks</w:t>
            </w:r>
          </w:p>
          <w:p w14:paraId="2F8A2A02" w14:textId="77777777" w:rsidR="003F4EC0" w:rsidRPr="003C7A36" w:rsidRDefault="003F4EC0" w:rsidP="00911D8E">
            <w:pPr>
              <w:pStyle w:val="TableBullet"/>
            </w:pPr>
            <w:r w:rsidRPr="003C7A36">
              <w:t>Escalate more complex issues and problems when these are identified</w:t>
            </w:r>
          </w:p>
          <w:p w14:paraId="627A492B" w14:textId="77777777" w:rsidR="003F4EC0" w:rsidRPr="003C7A36" w:rsidRDefault="003F4EC0" w:rsidP="00911D8E">
            <w:pPr>
              <w:pStyle w:val="TableBullet"/>
            </w:pPr>
            <w:r w:rsidRPr="003C7A36">
              <w:t>Share ideas about ways to improve work tasks and solve problems</w:t>
            </w:r>
          </w:p>
          <w:p w14:paraId="0855EA8A" w14:textId="77777777" w:rsidR="003F4EC0" w:rsidRPr="003C7A36" w:rsidRDefault="003F4EC0" w:rsidP="00911D8E">
            <w:pPr>
              <w:pStyle w:val="TableBullet"/>
            </w:pPr>
            <w:r w:rsidRPr="003C7A36">
              <w:t>Consider user needs when contributing to solutions and improvements</w:t>
            </w:r>
          </w:p>
        </w:tc>
        <w:tc>
          <w:tcPr>
            <w:tcW w:w="1668" w:type="dxa"/>
          </w:tcPr>
          <w:p w14:paraId="63136388" w14:textId="77777777" w:rsidR="003F4EC0" w:rsidRPr="006F0836" w:rsidRDefault="003F4EC0" w:rsidP="00911D8E">
            <w:pPr>
              <w:pStyle w:val="TableText"/>
            </w:pPr>
            <w:r w:rsidRPr="004C659E">
              <w:t>Foundational</w:t>
            </w:r>
          </w:p>
        </w:tc>
      </w:tr>
      <w:tr w:rsidR="003F4EC0" w:rsidRPr="003C7A36" w14:paraId="2692CB86" w14:textId="77777777" w:rsidTr="00911D8E">
        <w:trPr>
          <w:cantSplit/>
        </w:trPr>
        <w:tc>
          <w:tcPr>
            <w:tcW w:w="1385" w:type="dxa"/>
          </w:tcPr>
          <w:p w14:paraId="5FB58477" w14:textId="77777777" w:rsidR="003F4EC0" w:rsidRPr="003C7A36" w:rsidRDefault="003F4EC0" w:rsidP="00911D8E">
            <w:pPr>
              <w:jc w:val="center"/>
              <w:rPr>
                <w:noProof/>
                <w:sz w:val="20"/>
                <w:lang w:eastAsia="en-AU"/>
              </w:rPr>
            </w:pPr>
            <w:r w:rsidRPr="00372FE9">
              <w:rPr>
                <w:noProof/>
                <w:sz w:val="20"/>
                <w:lang w:eastAsia="en-AU"/>
              </w:rPr>
              <w:drawing>
                <wp:inline distT="0" distB="0" distL="0" distR="0" wp14:anchorId="19C757E9" wp14:editId="0F845539">
                  <wp:extent cx="749300" cy="749300"/>
                  <wp:effectExtent l="0" t="0" r="0" b="0"/>
                  <wp:docPr id="990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A7BD72" w14:textId="77777777" w:rsidR="003F4EC0" w:rsidRDefault="003F4EC0" w:rsidP="00911D8E">
            <w:pPr>
              <w:rPr>
                <w:rFonts w:cs="Arial"/>
                <w:color w:val="000000"/>
                <w:sz w:val="20"/>
              </w:rPr>
            </w:pPr>
            <w:r w:rsidRPr="003C7A36">
              <w:rPr>
                <w:rFonts w:cs="Arial"/>
                <w:b/>
                <w:bCs/>
                <w:color w:val="000000"/>
                <w:sz w:val="20"/>
              </w:rPr>
              <w:t>Technology</w:t>
            </w:r>
          </w:p>
          <w:p w14:paraId="2B1B8DB1" w14:textId="77777777" w:rsidR="003F4EC0" w:rsidRPr="00667FCB" w:rsidRDefault="003F4EC0" w:rsidP="00911D8E">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5B177985" w14:textId="77777777" w:rsidR="003F4EC0" w:rsidRPr="003C7A36" w:rsidRDefault="003F4EC0" w:rsidP="00911D8E">
            <w:pPr>
              <w:pStyle w:val="TableBullet"/>
            </w:pPr>
            <w:r w:rsidRPr="003C7A36">
              <w:t>Display familiarity and confidence when applying technology used in role</w:t>
            </w:r>
          </w:p>
          <w:p w14:paraId="2E9DC254" w14:textId="77777777" w:rsidR="003F4EC0" w:rsidRPr="003C7A36" w:rsidRDefault="003F4EC0" w:rsidP="00911D8E">
            <w:pPr>
              <w:pStyle w:val="TableBullet"/>
            </w:pPr>
            <w:r w:rsidRPr="003C7A36">
              <w:t>Comply with records, communication and document control policies</w:t>
            </w:r>
          </w:p>
          <w:p w14:paraId="7534D047" w14:textId="77777777" w:rsidR="003F4EC0" w:rsidRPr="003C7A36" w:rsidRDefault="003F4EC0" w:rsidP="00911D8E">
            <w:pPr>
              <w:pStyle w:val="TableBullet"/>
            </w:pPr>
            <w:r w:rsidRPr="003C7A36">
              <w:t>Comply with policies on the acceptable use of technology, including cyber security</w:t>
            </w:r>
          </w:p>
        </w:tc>
        <w:tc>
          <w:tcPr>
            <w:tcW w:w="1668" w:type="dxa"/>
          </w:tcPr>
          <w:p w14:paraId="062723BD" w14:textId="77777777" w:rsidR="003F4EC0" w:rsidRPr="006F0836" w:rsidRDefault="003F4EC0" w:rsidP="00911D8E">
            <w:pPr>
              <w:pStyle w:val="TableText"/>
            </w:pPr>
            <w:r w:rsidRPr="004C659E">
              <w:t>Foundational</w:t>
            </w:r>
          </w:p>
        </w:tc>
      </w:tr>
    </w:tbl>
    <w:p w14:paraId="6896A08E" w14:textId="77777777" w:rsidR="003F4EC0" w:rsidRDefault="003F4EC0" w:rsidP="003F4EC0"/>
    <w:p w14:paraId="759A4F5C" w14:textId="77777777" w:rsidR="003F4EC0" w:rsidRDefault="003F4EC0" w:rsidP="003F4EC0"/>
    <w:p w14:paraId="3BE36C37" w14:textId="77777777" w:rsidR="003F4EC0" w:rsidRDefault="003F4EC0" w:rsidP="003F4EC0">
      <w:pPr>
        <w:pStyle w:val="Heading2"/>
      </w:pPr>
      <w:r>
        <w:t>Complementary capabilities</w:t>
      </w:r>
    </w:p>
    <w:p w14:paraId="1EBB541F" w14:textId="77777777" w:rsidR="003F4EC0" w:rsidRPr="003927AE" w:rsidRDefault="003F4EC0" w:rsidP="003F4EC0">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1396F072" w14:textId="77777777" w:rsidR="003F4EC0" w:rsidRDefault="003F4EC0" w:rsidP="003F4EC0">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0930E52" w14:textId="77777777" w:rsidR="003F4EC0" w:rsidRDefault="003F4EC0" w:rsidP="003F4EC0">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F4EC0" w:rsidRPr="00372FE9" w14:paraId="656A8F53" w14:textId="77777777" w:rsidTr="0089716E">
        <w:trPr>
          <w:cantSplit/>
          <w:tblHeader/>
        </w:trPr>
        <w:tc>
          <w:tcPr>
            <w:tcW w:w="1276" w:type="dxa"/>
            <w:shd w:val="clear" w:color="auto" w:fill="BFBFBF" w:themeFill="background1" w:themeFillShade="BF"/>
            <w:vAlign w:val="center"/>
          </w:tcPr>
          <w:p w14:paraId="44992F83" w14:textId="77777777" w:rsidR="003F4EC0" w:rsidRPr="00372FE9" w:rsidRDefault="003F4EC0" w:rsidP="00911D8E">
            <w:pPr>
              <w:rPr>
                <w:sz w:val="20"/>
              </w:rPr>
            </w:pPr>
            <w:r w:rsidRPr="00372FE9">
              <w:rPr>
                <w:b/>
                <w:sz w:val="20"/>
              </w:rPr>
              <w:t>Capability group/sets</w:t>
            </w:r>
          </w:p>
        </w:tc>
        <w:tc>
          <w:tcPr>
            <w:tcW w:w="2693" w:type="dxa"/>
            <w:shd w:val="clear" w:color="auto" w:fill="BFBFBF" w:themeFill="background1" w:themeFillShade="BF"/>
          </w:tcPr>
          <w:p w14:paraId="43C0989F" w14:textId="77777777" w:rsidR="003F4EC0" w:rsidRPr="00372FE9" w:rsidRDefault="003F4EC0" w:rsidP="00911D8E">
            <w:pPr>
              <w:rPr>
                <w:sz w:val="20"/>
              </w:rPr>
            </w:pPr>
            <w:r w:rsidRPr="00372FE9">
              <w:rPr>
                <w:b/>
                <w:sz w:val="20"/>
              </w:rPr>
              <w:t>Capability name</w:t>
            </w:r>
          </w:p>
        </w:tc>
        <w:tc>
          <w:tcPr>
            <w:tcW w:w="4851" w:type="dxa"/>
            <w:shd w:val="clear" w:color="auto" w:fill="BFBFBF" w:themeFill="background1" w:themeFillShade="BF"/>
          </w:tcPr>
          <w:p w14:paraId="4EABD20B" w14:textId="77777777" w:rsidR="003F4EC0" w:rsidRPr="00372FE9" w:rsidRDefault="003F4EC0" w:rsidP="00911D8E">
            <w:pPr>
              <w:rPr>
                <w:sz w:val="20"/>
              </w:rPr>
            </w:pPr>
            <w:r w:rsidRPr="00372FE9">
              <w:rPr>
                <w:b/>
                <w:sz w:val="20"/>
              </w:rPr>
              <w:t>Description</w:t>
            </w:r>
          </w:p>
        </w:tc>
        <w:tc>
          <w:tcPr>
            <w:tcW w:w="1668" w:type="dxa"/>
            <w:shd w:val="clear" w:color="auto" w:fill="BFBFBF" w:themeFill="background1" w:themeFillShade="BF"/>
          </w:tcPr>
          <w:p w14:paraId="30A5D85F" w14:textId="77777777" w:rsidR="003F4EC0" w:rsidRPr="00372FE9" w:rsidRDefault="003F4EC0" w:rsidP="00911D8E">
            <w:pPr>
              <w:rPr>
                <w:b/>
                <w:bCs/>
                <w:sz w:val="20"/>
              </w:rPr>
            </w:pPr>
            <w:r w:rsidRPr="00372FE9">
              <w:rPr>
                <w:b/>
                <w:bCs/>
                <w:sz w:val="20"/>
              </w:rPr>
              <w:t>Level</w:t>
            </w:r>
          </w:p>
        </w:tc>
      </w:tr>
      <w:tr w:rsidR="003F4EC0" w:rsidRPr="00372FE9" w14:paraId="49E93C1C" w14:textId="77777777" w:rsidTr="00911D8E">
        <w:trPr>
          <w:cantSplit/>
        </w:trPr>
        <w:tc>
          <w:tcPr>
            <w:tcW w:w="1276" w:type="dxa"/>
          </w:tcPr>
          <w:p w14:paraId="440942B0" w14:textId="77777777" w:rsidR="003F4EC0" w:rsidRPr="00372FE9" w:rsidRDefault="003F4EC0" w:rsidP="00911D8E">
            <w:pPr>
              <w:rPr>
                <w:sz w:val="20"/>
              </w:rPr>
            </w:pPr>
            <w:r w:rsidRPr="00372FE9">
              <w:rPr>
                <w:noProof/>
                <w:sz w:val="20"/>
                <w:lang w:eastAsia="en-AU"/>
              </w:rPr>
              <w:drawing>
                <wp:inline distT="0" distB="0" distL="0" distR="0" wp14:anchorId="62C61B6F" wp14:editId="65176636">
                  <wp:extent cx="416966" cy="416966"/>
                  <wp:effectExtent l="0" t="0" r="2540" b="2540"/>
                  <wp:docPr id="827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50241E" w14:textId="77777777" w:rsidR="003F4EC0" w:rsidRPr="00372FE9" w:rsidRDefault="003F4EC0" w:rsidP="00911D8E">
            <w:pPr>
              <w:pStyle w:val="TableText"/>
            </w:pPr>
            <w:r w:rsidRPr="00372FE9">
              <w:t>Display Resilience and Courage</w:t>
            </w:r>
          </w:p>
        </w:tc>
        <w:tc>
          <w:tcPr>
            <w:tcW w:w="4851" w:type="dxa"/>
          </w:tcPr>
          <w:p w14:paraId="478665FE" w14:textId="77777777" w:rsidR="003F4EC0" w:rsidRPr="00372FE9" w:rsidRDefault="003F4EC0" w:rsidP="00911D8E">
            <w:pPr>
              <w:pStyle w:val="TableText"/>
            </w:pPr>
            <w:r w:rsidRPr="00372FE9">
              <w:t>Be open and honest, prepared to express your views, and willing to accept and commit to change</w:t>
            </w:r>
          </w:p>
        </w:tc>
        <w:tc>
          <w:tcPr>
            <w:tcW w:w="1668" w:type="dxa"/>
          </w:tcPr>
          <w:p w14:paraId="0A03ABFA" w14:textId="77777777" w:rsidR="003F4EC0" w:rsidRPr="00372FE9" w:rsidRDefault="003F4EC0" w:rsidP="00911D8E">
            <w:pPr>
              <w:pStyle w:val="TableText"/>
            </w:pPr>
            <w:r w:rsidRPr="004C659E">
              <w:t>Foundational</w:t>
            </w:r>
          </w:p>
        </w:tc>
      </w:tr>
      <w:tr w:rsidR="003F4EC0" w:rsidRPr="00372FE9" w14:paraId="7382A0D4" w14:textId="77777777" w:rsidTr="00911D8E">
        <w:trPr>
          <w:cantSplit/>
        </w:trPr>
        <w:tc>
          <w:tcPr>
            <w:tcW w:w="1276" w:type="dxa"/>
          </w:tcPr>
          <w:p w14:paraId="13B3D10C" w14:textId="77777777" w:rsidR="003F4EC0" w:rsidRPr="00372FE9" w:rsidRDefault="003F4EC0" w:rsidP="00911D8E">
            <w:pPr>
              <w:rPr>
                <w:sz w:val="20"/>
              </w:rPr>
            </w:pPr>
            <w:r w:rsidRPr="00372FE9">
              <w:rPr>
                <w:noProof/>
                <w:sz w:val="20"/>
                <w:lang w:eastAsia="en-AU"/>
              </w:rPr>
              <w:drawing>
                <wp:inline distT="0" distB="0" distL="0" distR="0" wp14:anchorId="4DB90D3E" wp14:editId="4F3DE561">
                  <wp:extent cx="416966" cy="416966"/>
                  <wp:effectExtent l="0" t="0" r="2540" b="2540"/>
                  <wp:docPr id="186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46768C9" w14:textId="77777777" w:rsidR="003F4EC0" w:rsidRPr="00372FE9" w:rsidRDefault="003F4EC0" w:rsidP="00911D8E">
            <w:pPr>
              <w:pStyle w:val="TableText"/>
            </w:pPr>
            <w:r w:rsidRPr="00372FE9">
              <w:t>Manage Self</w:t>
            </w:r>
          </w:p>
        </w:tc>
        <w:tc>
          <w:tcPr>
            <w:tcW w:w="4851" w:type="dxa"/>
          </w:tcPr>
          <w:p w14:paraId="3E2BE666" w14:textId="77777777" w:rsidR="003F4EC0" w:rsidRPr="00372FE9" w:rsidRDefault="003F4EC0" w:rsidP="00911D8E">
            <w:pPr>
              <w:pStyle w:val="TableText"/>
            </w:pPr>
            <w:r w:rsidRPr="00372FE9">
              <w:t>Show drive and motivation, an ability to self-reflect and a commitment to learning</w:t>
            </w:r>
          </w:p>
        </w:tc>
        <w:tc>
          <w:tcPr>
            <w:tcW w:w="1668" w:type="dxa"/>
          </w:tcPr>
          <w:p w14:paraId="3532A8CD" w14:textId="77777777" w:rsidR="003F4EC0" w:rsidRPr="00372FE9" w:rsidRDefault="003F4EC0" w:rsidP="00911D8E">
            <w:pPr>
              <w:pStyle w:val="TableText"/>
            </w:pPr>
            <w:r w:rsidRPr="004C659E">
              <w:t>Foundational</w:t>
            </w:r>
          </w:p>
        </w:tc>
      </w:tr>
      <w:tr w:rsidR="003F4EC0" w:rsidRPr="00372FE9" w14:paraId="754B0805" w14:textId="77777777" w:rsidTr="00911D8E">
        <w:trPr>
          <w:cantSplit/>
        </w:trPr>
        <w:tc>
          <w:tcPr>
            <w:tcW w:w="1276" w:type="dxa"/>
          </w:tcPr>
          <w:p w14:paraId="7560D57B" w14:textId="77777777" w:rsidR="003F4EC0" w:rsidRPr="00372FE9" w:rsidRDefault="003F4EC0" w:rsidP="00911D8E">
            <w:pPr>
              <w:rPr>
                <w:sz w:val="20"/>
              </w:rPr>
            </w:pPr>
            <w:r w:rsidRPr="00372FE9">
              <w:rPr>
                <w:noProof/>
                <w:sz w:val="20"/>
                <w:lang w:eastAsia="en-AU"/>
              </w:rPr>
              <w:drawing>
                <wp:inline distT="0" distB="0" distL="0" distR="0" wp14:anchorId="14959C9F" wp14:editId="4AA64632">
                  <wp:extent cx="416966" cy="416966"/>
                  <wp:effectExtent l="0" t="0" r="2540" b="2540"/>
                  <wp:docPr id="544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EAC240" w14:textId="77777777" w:rsidR="003F4EC0" w:rsidRPr="00372FE9" w:rsidRDefault="003F4EC0" w:rsidP="00911D8E">
            <w:pPr>
              <w:pStyle w:val="TableText"/>
            </w:pPr>
            <w:r w:rsidRPr="00372FE9">
              <w:t>Value Diversity and Inclusion</w:t>
            </w:r>
          </w:p>
        </w:tc>
        <w:tc>
          <w:tcPr>
            <w:tcW w:w="4851" w:type="dxa"/>
          </w:tcPr>
          <w:p w14:paraId="2F2AE0C0" w14:textId="77777777" w:rsidR="003F4EC0" w:rsidRPr="00372FE9" w:rsidRDefault="003F4EC0" w:rsidP="00911D8E">
            <w:pPr>
              <w:pStyle w:val="TableText"/>
            </w:pPr>
            <w:r w:rsidRPr="00372FE9">
              <w:t>Demonstrate inclusive behaviour and show respect for diverse backgrounds, experiences and perspectives</w:t>
            </w:r>
          </w:p>
        </w:tc>
        <w:tc>
          <w:tcPr>
            <w:tcW w:w="1668" w:type="dxa"/>
          </w:tcPr>
          <w:p w14:paraId="1AFCF4E0" w14:textId="77777777" w:rsidR="003F4EC0" w:rsidRPr="00372FE9" w:rsidRDefault="003F4EC0" w:rsidP="00911D8E">
            <w:pPr>
              <w:pStyle w:val="TableText"/>
            </w:pPr>
            <w:r w:rsidRPr="004C659E">
              <w:t>Foundational</w:t>
            </w:r>
          </w:p>
        </w:tc>
      </w:tr>
      <w:tr w:rsidR="003F4EC0" w:rsidRPr="00372FE9" w14:paraId="41A6F84F" w14:textId="77777777" w:rsidTr="00911D8E">
        <w:trPr>
          <w:cantSplit/>
        </w:trPr>
        <w:tc>
          <w:tcPr>
            <w:tcW w:w="1276" w:type="dxa"/>
          </w:tcPr>
          <w:p w14:paraId="5A7F8F11" w14:textId="77777777" w:rsidR="003F4EC0" w:rsidRPr="00372FE9" w:rsidRDefault="003F4EC0" w:rsidP="00911D8E">
            <w:pPr>
              <w:rPr>
                <w:sz w:val="20"/>
              </w:rPr>
            </w:pPr>
            <w:r w:rsidRPr="00372FE9">
              <w:rPr>
                <w:noProof/>
                <w:sz w:val="20"/>
                <w:lang w:eastAsia="en-AU"/>
              </w:rPr>
              <w:drawing>
                <wp:inline distT="0" distB="0" distL="0" distR="0" wp14:anchorId="67DFBC1C" wp14:editId="0D40771C">
                  <wp:extent cx="416966" cy="416966"/>
                  <wp:effectExtent l="0" t="0" r="2540" b="2540"/>
                  <wp:docPr id="381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A064B4" w14:textId="77777777" w:rsidR="003F4EC0" w:rsidRPr="00372FE9" w:rsidRDefault="003F4EC0" w:rsidP="00911D8E">
            <w:pPr>
              <w:pStyle w:val="TableText"/>
            </w:pPr>
            <w:r w:rsidRPr="00372FE9">
              <w:t>Commit to Customer Service</w:t>
            </w:r>
          </w:p>
        </w:tc>
        <w:tc>
          <w:tcPr>
            <w:tcW w:w="4851" w:type="dxa"/>
          </w:tcPr>
          <w:p w14:paraId="26442BF4" w14:textId="77777777" w:rsidR="003F4EC0" w:rsidRPr="00372FE9" w:rsidRDefault="003F4EC0" w:rsidP="00911D8E">
            <w:pPr>
              <w:pStyle w:val="TableText"/>
            </w:pPr>
            <w:r w:rsidRPr="00372FE9">
              <w:t>Provide customer-focused services in line with public sector and organisational objectives</w:t>
            </w:r>
          </w:p>
        </w:tc>
        <w:tc>
          <w:tcPr>
            <w:tcW w:w="1668" w:type="dxa"/>
          </w:tcPr>
          <w:p w14:paraId="2056EBF6" w14:textId="77777777" w:rsidR="003F4EC0" w:rsidRPr="00372FE9" w:rsidRDefault="003F4EC0" w:rsidP="00911D8E">
            <w:pPr>
              <w:pStyle w:val="TableText"/>
            </w:pPr>
            <w:r w:rsidRPr="004C659E">
              <w:t>Foundational</w:t>
            </w:r>
          </w:p>
        </w:tc>
      </w:tr>
      <w:tr w:rsidR="003F4EC0" w:rsidRPr="00372FE9" w14:paraId="0F010846" w14:textId="77777777" w:rsidTr="00911D8E">
        <w:trPr>
          <w:cantSplit/>
        </w:trPr>
        <w:tc>
          <w:tcPr>
            <w:tcW w:w="1276" w:type="dxa"/>
          </w:tcPr>
          <w:p w14:paraId="3D90D487" w14:textId="77777777" w:rsidR="003F4EC0" w:rsidRPr="00372FE9" w:rsidRDefault="003F4EC0" w:rsidP="00911D8E">
            <w:pPr>
              <w:rPr>
                <w:sz w:val="20"/>
              </w:rPr>
            </w:pPr>
            <w:r w:rsidRPr="00372FE9">
              <w:rPr>
                <w:noProof/>
                <w:sz w:val="20"/>
                <w:lang w:eastAsia="en-AU"/>
              </w:rPr>
              <w:drawing>
                <wp:inline distT="0" distB="0" distL="0" distR="0" wp14:anchorId="7D262717" wp14:editId="3BB686DB">
                  <wp:extent cx="416966" cy="416966"/>
                  <wp:effectExtent l="0" t="0" r="2540" b="2540"/>
                  <wp:docPr id="739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36131C" w14:textId="77777777" w:rsidR="003F4EC0" w:rsidRPr="00372FE9" w:rsidRDefault="003F4EC0" w:rsidP="00911D8E">
            <w:pPr>
              <w:pStyle w:val="TableText"/>
            </w:pPr>
            <w:r w:rsidRPr="00372FE9">
              <w:t>Work Collaboratively</w:t>
            </w:r>
          </w:p>
        </w:tc>
        <w:tc>
          <w:tcPr>
            <w:tcW w:w="4851" w:type="dxa"/>
          </w:tcPr>
          <w:p w14:paraId="4D8811BB" w14:textId="77777777" w:rsidR="003F4EC0" w:rsidRPr="00372FE9" w:rsidRDefault="003F4EC0" w:rsidP="00911D8E">
            <w:pPr>
              <w:pStyle w:val="TableText"/>
            </w:pPr>
            <w:r w:rsidRPr="00372FE9">
              <w:t>Collaborate with others and value their contribution</w:t>
            </w:r>
          </w:p>
        </w:tc>
        <w:tc>
          <w:tcPr>
            <w:tcW w:w="1668" w:type="dxa"/>
          </w:tcPr>
          <w:p w14:paraId="781D16CF" w14:textId="77777777" w:rsidR="003F4EC0" w:rsidRPr="00372FE9" w:rsidRDefault="003F4EC0" w:rsidP="00911D8E">
            <w:pPr>
              <w:pStyle w:val="TableText"/>
            </w:pPr>
            <w:r w:rsidRPr="004C659E">
              <w:t>Foundational</w:t>
            </w:r>
          </w:p>
        </w:tc>
      </w:tr>
      <w:tr w:rsidR="003F4EC0" w:rsidRPr="00372FE9" w14:paraId="58C4BC47" w14:textId="77777777" w:rsidTr="00911D8E">
        <w:trPr>
          <w:cantSplit/>
        </w:trPr>
        <w:tc>
          <w:tcPr>
            <w:tcW w:w="1276" w:type="dxa"/>
          </w:tcPr>
          <w:p w14:paraId="35A72FAF" w14:textId="77777777" w:rsidR="003F4EC0" w:rsidRPr="00372FE9" w:rsidRDefault="003F4EC0" w:rsidP="00911D8E">
            <w:pPr>
              <w:rPr>
                <w:sz w:val="20"/>
              </w:rPr>
            </w:pPr>
            <w:r w:rsidRPr="00372FE9">
              <w:rPr>
                <w:noProof/>
                <w:sz w:val="20"/>
                <w:lang w:eastAsia="en-AU"/>
              </w:rPr>
              <w:drawing>
                <wp:inline distT="0" distB="0" distL="0" distR="0" wp14:anchorId="64604FCE" wp14:editId="5DE28047">
                  <wp:extent cx="416966" cy="416966"/>
                  <wp:effectExtent l="0" t="0" r="2540" b="2540"/>
                  <wp:docPr id="576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DD26A3" w14:textId="77777777" w:rsidR="003F4EC0" w:rsidRPr="00372FE9" w:rsidRDefault="003F4EC0" w:rsidP="00911D8E">
            <w:pPr>
              <w:pStyle w:val="TableText"/>
            </w:pPr>
            <w:r w:rsidRPr="00372FE9">
              <w:t>Influence and Negotiate</w:t>
            </w:r>
          </w:p>
        </w:tc>
        <w:tc>
          <w:tcPr>
            <w:tcW w:w="4851" w:type="dxa"/>
          </w:tcPr>
          <w:p w14:paraId="642021CA" w14:textId="77777777" w:rsidR="003F4EC0" w:rsidRPr="00372FE9" w:rsidRDefault="003F4EC0" w:rsidP="00911D8E">
            <w:pPr>
              <w:pStyle w:val="TableText"/>
            </w:pPr>
            <w:r w:rsidRPr="00372FE9">
              <w:t>Gain consensus and commitment from others, and resolve issues and conflicts</w:t>
            </w:r>
          </w:p>
        </w:tc>
        <w:tc>
          <w:tcPr>
            <w:tcW w:w="1668" w:type="dxa"/>
          </w:tcPr>
          <w:p w14:paraId="3FBD35C6" w14:textId="77777777" w:rsidR="003F4EC0" w:rsidRPr="00372FE9" w:rsidRDefault="003F4EC0" w:rsidP="00911D8E">
            <w:pPr>
              <w:pStyle w:val="TableText"/>
            </w:pPr>
            <w:r w:rsidRPr="004C659E">
              <w:t>Foundational</w:t>
            </w:r>
          </w:p>
        </w:tc>
      </w:tr>
      <w:tr w:rsidR="003F4EC0" w:rsidRPr="00372FE9" w14:paraId="147A0E7C" w14:textId="77777777" w:rsidTr="00911D8E">
        <w:trPr>
          <w:cantSplit/>
        </w:trPr>
        <w:tc>
          <w:tcPr>
            <w:tcW w:w="1276" w:type="dxa"/>
          </w:tcPr>
          <w:p w14:paraId="0E77D759" w14:textId="77777777" w:rsidR="003F4EC0" w:rsidRPr="00372FE9" w:rsidRDefault="003F4EC0" w:rsidP="00911D8E">
            <w:pPr>
              <w:rPr>
                <w:sz w:val="20"/>
              </w:rPr>
            </w:pPr>
            <w:r w:rsidRPr="00372FE9">
              <w:rPr>
                <w:noProof/>
                <w:sz w:val="20"/>
                <w:lang w:eastAsia="en-AU"/>
              </w:rPr>
              <w:drawing>
                <wp:inline distT="0" distB="0" distL="0" distR="0" wp14:anchorId="556019F4" wp14:editId="62D090A3">
                  <wp:extent cx="416966" cy="416966"/>
                  <wp:effectExtent l="0" t="0" r="2540" b="2540"/>
                  <wp:docPr id="934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8D25DC" w14:textId="77777777" w:rsidR="003F4EC0" w:rsidRPr="00372FE9" w:rsidRDefault="003F4EC0" w:rsidP="00911D8E">
            <w:pPr>
              <w:pStyle w:val="TableText"/>
            </w:pPr>
            <w:r w:rsidRPr="00372FE9">
              <w:t>Deliver Results</w:t>
            </w:r>
          </w:p>
        </w:tc>
        <w:tc>
          <w:tcPr>
            <w:tcW w:w="4851" w:type="dxa"/>
          </w:tcPr>
          <w:p w14:paraId="0FF22910" w14:textId="77777777" w:rsidR="003F4EC0" w:rsidRPr="00372FE9" w:rsidRDefault="003F4EC0" w:rsidP="00911D8E">
            <w:pPr>
              <w:pStyle w:val="TableText"/>
            </w:pPr>
            <w:r w:rsidRPr="00372FE9">
              <w:t>Achieve results through the efficient use of resources and a commitment to quality outcomes</w:t>
            </w:r>
          </w:p>
        </w:tc>
        <w:tc>
          <w:tcPr>
            <w:tcW w:w="1668" w:type="dxa"/>
          </w:tcPr>
          <w:p w14:paraId="581E10DF" w14:textId="77777777" w:rsidR="003F4EC0" w:rsidRPr="00372FE9" w:rsidRDefault="003F4EC0" w:rsidP="00911D8E">
            <w:pPr>
              <w:pStyle w:val="TableText"/>
            </w:pPr>
            <w:r w:rsidRPr="004C659E">
              <w:t>Foundational</w:t>
            </w:r>
          </w:p>
        </w:tc>
      </w:tr>
      <w:tr w:rsidR="003F4EC0" w:rsidRPr="00372FE9" w14:paraId="75E923ED" w14:textId="77777777" w:rsidTr="00911D8E">
        <w:trPr>
          <w:cantSplit/>
        </w:trPr>
        <w:tc>
          <w:tcPr>
            <w:tcW w:w="1276" w:type="dxa"/>
          </w:tcPr>
          <w:p w14:paraId="298A6BDD" w14:textId="77777777" w:rsidR="003F4EC0" w:rsidRPr="00372FE9" w:rsidRDefault="003F4EC0" w:rsidP="00911D8E">
            <w:pPr>
              <w:rPr>
                <w:sz w:val="20"/>
              </w:rPr>
            </w:pPr>
            <w:r w:rsidRPr="00372FE9">
              <w:rPr>
                <w:noProof/>
                <w:sz w:val="20"/>
                <w:lang w:eastAsia="en-AU"/>
              </w:rPr>
              <w:lastRenderedPageBreak/>
              <w:drawing>
                <wp:inline distT="0" distB="0" distL="0" distR="0" wp14:anchorId="7649A5BD" wp14:editId="02682C6A">
                  <wp:extent cx="416966" cy="416966"/>
                  <wp:effectExtent l="0" t="0" r="2540" b="2540"/>
                  <wp:docPr id="294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58B555" w14:textId="77777777" w:rsidR="003F4EC0" w:rsidRPr="00372FE9" w:rsidRDefault="003F4EC0" w:rsidP="00911D8E">
            <w:pPr>
              <w:pStyle w:val="TableText"/>
            </w:pPr>
            <w:r w:rsidRPr="00372FE9">
              <w:t>Plan and Prioritise</w:t>
            </w:r>
          </w:p>
        </w:tc>
        <w:tc>
          <w:tcPr>
            <w:tcW w:w="4851" w:type="dxa"/>
          </w:tcPr>
          <w:p w14:paraId="6C31529F" w14:textId="77777777" w:rsidR="003F4EC0" w:rsidRPr="00372FE9" w:rsidRDefault="003F4EC0" w:rsidP="00911D8E">
            <w:pPr>
              <w:pStyle w:val="TableText"/>
            </w:pPr>
            <w:r w:rsidRPr="00372FE9">
              <w:t>Plan to achieve priority outcomes and respond flexibly to changing circumstances</w:t>
            </w:r>
          </w:p>
        </w:tc>
        <w:tc>
          <w:tcPr>
            <w:tcW w:w="1668" w:type="dxa"/>
          </w:tcPr>
          <w:p w14:paraId="3B3B884F" w14:textId="77777777" w:rsidR="003F4EC0" w:rsidRPr="00372FE9" w:rsidRDefault="003F4EC0" w:rsidP="00911D8E">
            <w:pPr>
              <w:pStyle w:val="TableText"/>
            </w:pPr>
            <w:r w:rsidRPr="004C659E">
              <w:t>Foundational</w:t>
            </w:r>
          </w:p>
        </w:tc>
      </w:tr>
      <w:tr w:rsidR="003F4EC0" w:rsidRPr="00372FE9" w14:paraId="6F4F1EB0" w14:textId="77777777" w:rsidTr="00911D8E">
        <w:trPr>
          <w:cantSplit/>
        </w:trPr>
        <w:tc>
          <w:tcPr>
            <w:tcW w:w="1276" w:type="dxa"/>
          </w:tcPr>
          <w:p w14:paraId="0C142427" w14:textId="77777777" w:rsidR="003F4EC0" w:rsidRPr="00372FE9" w:rsidRDefault="003F4EC0" w:rsidP="00911D8E">
            <w:pPr>
              <w:rPr>
                <w:sz w:val="20"/>
              </w:rPr>
            </w:pPr>
            <w:r w:rsidRPr="00372FE9">
              <w:rPr>
                <w:noProof/>
                <w:sz w:val="20"/>
                <w:lang w:eastAsia="en-AU"/>
              </w:rPr>
              <w:drawing>
                <wp:inline distT="0" distB="0" distL="0" distR="0" wp14:anchorId="717C8F95" wp14:editId="529D465C">
                  <wp:extent cx="416966" cy="416966"/>
                  <wp:effectExtent l="0" t="0" r="2540" b="2540"/>
                  <wp:docPr id="130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BB92C1" w14:textId="77777777" w:rsidR="003F4EC0" w:rsidRPr="00372FE9" w:rsidRDefault="003F4EC0" w:rsidP="00911D8E">
            <w:pPr>
              <w:pStyle w:val="TableText"/>
            </w:pPr>
            <w:r w:rsidRPr="00372FE9">
              <w:t>Demonstrate Accountability</w:t>
            </w:r>
          </w:p>
        </w:tc>
        <w:tc>
          <w:tcPr>
            <w:tcW w:w="4851" w:type="dxa"/>
          </w:tcPr>
          <w:p w14:paraId="65F9E4DB" w14:textId="77777777" w:rsidR="003F4EC0" w:rsidRPr="00372FE9" w:rsidRDefault="003F4EC0" w:rsidP="00911D8E">
            <w:pPr>
              <w:pStyle w:val="TableText"/>
            </w:pPr>
            <w:r w:rsidRPr="00372FE9">
              <w:t>Be proactive and responsible for own actions, and adhere to legislation, policy and guidelines</w:t>
            </w:r>
          </w:p>
        </w:tc>
        <w:tc>
          <w:tcPr>
            <w:tcW w:w="1668" w:type="dxa"/>
          </w:tcPr>
          <w:p w14:paraId="3ECD9161" w14:textId="77777777" w:rsidR="003F4EC0" w:rsidRPr="00372FE9" w:rsidRDefault="003F4EC0" w:rsidP="00911D8E">
            <w:pPr>
              <w:pStyle w:val="TableText"/>
            </w:pPr>
            <w:r w:rsidRPr="004C659E">
              <w:t>Foundational</w:t>
            </w:r>
          </w:p>
        </w:tc>
      </w:tr>
      <w:tr w:rsidR="003F4EC0" w:rsidRPr="00372FE9" w14:paraId="2425CE8E" w14:textId="77777777" w:rsidTr="00911D8E">
        <w:trPr>
          <w:cantSplit/>
        </w:trPr>
        <w:tc>
          <w:tcPr>
            <w:tcW w:w="1276" w:type="dxa"/>
          </w:tcPr>
          <w:p w14:paraId="495927B8" w14:textId="77777777" w:rsidR="003F4EC0" w:rsidRPr="00372FE9" w:rsidRDefault="003F4EC0" w:rsidP="00911D8E">
            <w:pPr>
              <w:rPr>
                <w:sz w:val="20"/>
              </w:rPr>
            </w:pPr>
            <w:r w:rsidRPr="00372FE9">
              <w:rPr>
                <w:noProof/>
                <w:sz w:val="20"/>
                <w:lang w:eastAsia="en-AU"/>
              </w:rPr>
              <w:drawing>
                <wp:inline distT="0" distB="0" distL="0" distR="0" wp14:anchorId="76A1124F" wp14:editId="1C484734">
                  <wp:extent cx="416966" cy="416966"/>
                  <wp:effectExtent l="0" t="0" r="2540" b="2540"/>
                  <wp:docPr id="489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C559954" w14:textId="77777777" w:rsidR="003F4EC0" w:rsidRPr="00372FE9" w:rsidRDefault="003F4EC0" w:rsidP="00911D8E">
            <w:pPr>
              <w:pStyle w:val="TableText"/>
            </w:pPr>
            <w:r w:rsidRPr="00372FE9">
              <w:t>Finance</w:t>
            </w:r>
          </w:p>
        </w:tc>
        <w:tc>
          <w:tcPr>
            <w:tcW w:w="4851" w:type="dxa"/>
          </w:tcPr>
          <w:p w14:paraId="7AE82366" w14:textId="77777777" w:rsidR="003F4EC0" w:rsidRPr="00372FE9" w:rsidRDefault="003F4EC0" w:rsidP="00911D8E">
            <w:pPr>
              <w:pStyle w:val="TableText"/>
            </w:pPr>
            <w:r w:rsidRPr="00372FE9">
              <w:t>Understand and apply financial processes to achieve value for money and minimise financial risk</w:t>
            </w:r>
          </w:p>
        </w:tc>
        <w:tc>
          <w:tcPr>
            <w:tcW w:w="1668" w:type="dxa"/>
          </w:tcPr>
          <w:p w14:paraId="36A2F1DF" w14:textId="77777777" w:rsidR="003F4EC0" w:rsidRPr="00372FE9" w:rsidRDefault="003F4EC0" w:rsidP="00911D8E">
            <w:pPr>
              <w:pStyle w:val="TableText"/>
            </w:pPr>
            <w:r w:rsidRPr="004C659E">
              <w:t>Foundational</w:t>
            </w:r>
          </w:p>
        </w:tc>
      </w:tr>
      <w:tr w:rsidR="003F4EC0" w:rsidRPr="00372FE9" w14:paraId="2513EAF2" w14:textId="77777777" w:rsidTr="00911D8E">
        <w:trPr>
          <w:cantSplit/>
        </w:trPr>
        <w:tc>
          <w:tcPr>
            <w:tcW w:w="1276" w:type="dxa"/>
          </w:tcPr>
          <w:p w14:paraId="5971EF8E" w14:textId="77777777" w:rsidR="003F4EC0" w:rsidRPr="00372FE9" w:rsidRDefault="003F4EC0" w:rsidP="00911D8E">
            <w:pPr>
              <w:rPr>
                <w:sz w:val="20"/>
              </w:rPr>
            </w:pPr>
            <w:r w:rsidRPr="00372FE9">
              <w:rPr>
                <w:noProof/>
                <w:sz w:val="20"/>
                <w:lang w:eastAsia="en-AU"/>
              </w:rPr>
              <w:drawing>
                <wp:inline distT="0" distB="0" distL="0" distR="0" wp14:anchorId="1BE05BF3" wp14:editId="09344CC0">
                  <wp:extent cx="416966" cy="416966"/>
                  <wp:effectExtent l="0" t="0" r="2540" b="2540"/>
                  <wp:docPr id="8477"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000FDA" w14:textId="77777777" w:rsidR="003F4EC0" w:rsidRPr="00372FE9" w:rsidRDefault="003F4EC0" w:rsidP="00911D8E">
            <w:pPr>
              <w:pStyle w:val="TableText"/>
            </w:pPr>
            <w:r w:rsidRPr="00372FE9">
              <w:t>Procurement and Contract Management</w:t>
            </w:r>
          </w:p>
        </w:tc>
        <w:tc>
          <w:tcPr>
            <w:tcW w:w="4851" w:type="dxa"/>
          </w:tcPr>
          <w:p w14:paraId="346CDBF0" w14:textId="77777777" w:rsidR="003F4EC0" w:rsidRPr="00372FE9" w:rsidRDefault="003F4EC0" w:rsidP="00911D8E">
            <w:pPr>
              <w:pStyle w:val="TableText"/>
            </w:pPr>
            <w:r w:rsidRPr="00372FE9">
              <w:t>Understand and apply procurement processes to ensure effective purchasing and contract performance</w:t>
            </w:r>
          </w:p>
        </w:tc>
        <w:tc>
          <w:tcPr>
            <w:tcW w:w="1668" w:type="dxa"/>
          </w:tcPr>
          <w:p w14:paraId="4F3E5371" w14:textId="77777777" w:rsidR="003F4EC0" w:rsidRPr="00372FE9" w:rsidRDefault="003F4EC0" w:rsidP="00911D8E">
            <w:pPr>
              <w:pStyle w:val="TableText"/>
            </w:pPr>
            <w:r w:rsidRPr="004C659E">
              <w:t>Foundational</w:t>
            </w:r>
          </w:p>
        </w:tc>
      </w:tr>
      <w:tr w:rsidR="003F4EC0" w:rsidRPr="00372FE9" w14:paraId="1B973B43" w14:textId="77777777" w:rsidTr="00911D8E">
        <w:trPr>
          <w:cantSplit/>
        </w:trPr>
        <w:tc>
          <w:tcPr>
            <w:tcW w:w="1276" w:type="dxa"/>
          </w:tcPr>
          <w:p w14:paraId="0829180A" w14:textId="77777777" w:rsidR="003F4EC0" w:rsidRPr="00372FE9" w:rsidRDefault="003F4EC0" w:rsidP="00911D8E">
            <w:pPr>
              <w:rPr>
                <w:sz w:val="20"/>
              </w:rPr>
            </w:pPr>
            <w:r w:rsidRPr="00372FE9">
              <w:rPr>
                <w:noProof/>
                <w:sz w:val="20"/>
                <w:lang w:eastAsia="en-AU"/>
              </w:rPr>
              <w:drawing>
                <wp:inline distT="0" distB="0" distL="0" distR="0" wp14:anchorId="36712290" wp14:editId="2D47CCB9">
                  <wp:extent cx="416966" cy="416966"/>
                  <wp:effectExtent l="0" t="0" r="2540" b="2540"/>
                  <wp:docPr id="68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B8BEE1B" w14:textId="77777777" w:rsidR="003F4EC0" w:rsidRPr="00372FE9" w:rsidRDefault="003F4EC0" w:rsidP="00911D8E">
            <w:pPr>
              <w:pStyle w:val="TableText"/>
            </w:pPr>
            <w:r w:rsidRPr="00372FE9">
              <w:t>Project Management</w:t>
            </w:r>
          </w:p>
        </w:tc>
        <w:tc>
          <w:tcPr>
            <w:tcW w:w="4851" w:type="dxa"/>
          </w:tcPr>
          <w:p w14:paraId="323A5DAC" w14:textId="77777777" w:rsidR="003F4EC0" w:rsidRPr="00372FE9" w:rsidRDefault="003F4EC0" w:rsidP="00911D8E">
            <w:pPr>
              <w:pStyle w:val="TableText"/>
            </w:pPr>
            <w:r w:rsidRPr="00372FE9">
              <w:t>Understand and apply effective planning, coordination and control methods</w:t>
            </w:r>
          </w:p>
        </w:tc>
        <w:tc>
          <w:tcPr>
            <w:tcW w:w="1668" w:type="dxa"/>
          </w:tcPr>
          <w:p w14:paraId="04285D7D" w14:textId="77777777" w:rsidR="003F4EC0" w:rsidRPr="00372FE9" w:rsidRDefault="003F4EC0" w:rsidP="00911D8E">
            <w:pPr>
              <w:pStyle w:val="TableText"/>
            </w:pPr>
            <w:r w:rsidRPr="004C659E">
              <w:t>Foundational</w:t>
            </w:r>
          </w:p>
        </w:tc>
      </w:tr>
      <w:bookmarkEnd w:id="2"/>
      <w:bookmarkEnd w:id="3"/>
      <w:bookmarkEnd w:id="4"/>
      <w:bookmarkEnd w:id="5"/>
    </w:tbl>
    <w:p w14:paraId="13C92B52" w14:textId="77777777" w:rsidR="003F4EC0" w:rsidRDefault="003F4EC0" w:rsidP="003F4EC0">
      <w:pPr>
        <w:contextualSpacing/>
      </w:pPr>
    </w:p>
    <w:p w14:paraId="278FA230" w14:textId="77777777" w:rsidR="003F4EC0" w:rsidRDefault="003F4EC0" w:rsidP="003F4EC0">
      <w:pPr>
        <w:pStyle w:val="Heading1"/>
      </w:pPr>
    </w:p>
    <w:sectPr w:rsidR="003F4EC0" w:rsidSect="009D747B">
      <w:headerReference w:type="even" r:id="rId16"/>
      <w:footerReference w:type="even" r:id="rId17"/>
      <w:footerReference w:type="default" r:id="rId18"/>
      <w:headerReference w:type="first" r:id="rId19"/>
      <w:footerReference w:type="first" r:id="rId20"/>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DE1E" w14:textId="77777777" w:rsidR="00C52C57" w:rsidRDefault="00C52C57" w:rsidP="00BB532F">
      <w:pPr>
        <w:spacing w:after="0" w:line="240" w:lineRule="auto"/>
      </w:pPr>
      <w:r>
        <w:separator/>
      </w:r>
    </w:p>
  </w:endnote>
  <w:endnote w:type="continuationSeparator" w:id="0">
    <w:p w14:paraId="04071DA9" w14:textId="77777777" w:rsidR="00C52C57" w:rsidRDefault="00C52C57" w:rsidP="00BB532F">
      <w:pPr>
        <w:spacing w:after="0" w:line="240" w:lineRule="auto"/>
      </w:pPr>
      <w:r>
        <w:continuationSeparator/>
      </w:r>
    </w:p>
  </w:endnote>
  <w:endnote w:type="continuationNotice" w:id="1">
    <w:p w14:paraId="2C87912A" w14:textId="77777777" w:rsidR="00C52C57" w:rsidRDefault="00C52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12E4E" w14:textId="1AA86428" w:rsidR="003B7AC5" w:rsidRDefault="003B7AC5">
    <w:pPr>
      <w:pStyle w:val="Footer"/>
    </w:pPr>
    <w:r>
      <w:rPr>
        <w:noProof/>
      </w:rPr>
      <mc:AlternateContent>
        <mc:Choice Requires="wps">
          <w:drawing>
            <wp:anchor distT="0" distB="0" distL="0" distR="0" simplePos="0" relativeHeight="251658752" behindDoc="0" locked="0" layoutInCell="1" allowOverlap="1" wp14:anchorId="49171E22" wp14:editId="3E1E5EDA">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4CAED" w14:textId="5719E94C" w:rsidR="003B7AC5" w:rsidRPr="003B7AC5" w:rsidRDefault="003B7AC5" w:rsidP="003B7AC5">
                          <w:pPr>
                            <w:spacing w:after="0"/>
                            <w:rPr>
                              <w:rFonts w:ascii="Calibri" w:eastAsia="Calibri" w:hAnsi="Calibri" w:cs="Calibri"/>
                              <w:noProof/>
                              <w:color w:val="FF0000"/>
                              <w:sz w:val="20"/>
                              <w:szCs w:val="20"/>
                            </w:rPr>
                          </w:pPr>
                          <w:r w:rsidRPr="003B7AC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71E22" id="_x0000_t202" coordsize="21600,21600" o:spt="202" path="m,l,21600r21600,l21600,xe">
              <v:stroke joinstyle="miter"/>
              <v:path gradientshapeok="t" o:connecttype="rect"/>
            </v:shapetype>
            <v:shape id="Text Box 12" o:spid="_x0000_s102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F4CAED" w14:textId="5719E94C" w:rsidR="003B7AC5" w:rsidRPr="003B7AC5" w:rsidRDefault="003B7AC5" w:rsidP="003B7AC5">
                    <w:pPr>
                      <w:spacing w:after="0"/>
                      <w:rPr>
                        <w:rFonts w:ascii="Calibri" w:eastAsia="Calibri" w:hAnsi="Calibri" w:cs="Calibri"/>
                        <w:noProof/>
                        <w:color w:val="FF0000"/>
                        <w:sz w:val="20"/>
                        <w:szCs w:val="20"/>
                      </w:rPr>
                    </w:pPr>
                    <w:r w:rsidRPr="003B7AC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DEBCD09" w14:textId="77777777" w:rsidTr="00C03AFD">
      <w:tc>
        <w:tcPr>
          <w:tcW w:w="2250" w:type="pct"/>
          <w:vAlign w:val="center"/>
        </w:tcPr>
        <w:p w14:paraId="56739F39" w14:textId="3371B9C7" w:rsidR="00C03AFD" w:rsidRDefault="00C03AFD" w:rsidP="00C03AFD">
          <w:pPr>
            <w:pStyle w:val="Footer"/>
          </w:pPr>
          <w:r w:rsidRPr="00C03AFD">
            <w:rPr>
              <w:color w:val="928B81"/>
              <w:sz w:val="18"/>
            </w:rPr>
            <w:t>Role Description</w:t>
          </w:r>
          <w:r w:rsidR="00D21B0B" w:rsidRPr="002A705B">
            <w:rPr>
              <w:color w:val="928B81"/>
              <w:sz w:val="18"/>
            </w:rPr>
            <w:t xml:space="preserve">: </w:t>
          </w:r>
          <w:r w:rsidR="00963830">
            <w:rPr>
              <w:color w:val="928B81"/>
              <w:sz w:val="18"/>
            </w:rPr>
            <w:t xml:space="preserve">Apprentice </w:t>
          </w:r>
          <w:r w:rsidR="008C6CFC">
            <w:rPr>
              <w:color w:val="928B81"/>
              <w:sz w:val="18"/>
            </w:rPr>
            <w:t>Toolmaker</w:t>
          </w:r>
        </w:p>
      </w:tc>
      <w:tc>
        <w:tcPr>
          <w:tcW w:w="250" w:type="pct"/>
          <w:vAlign w:val="center"/>
        </w:tcPr>
        <w:p w14:paraId="2CB031AA" w14:textId="1A660325"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54746">
            <w:rPr>
              <w:noProof/>
              <w:color w:val="928B81"/>
              <w:sz w:val="18"/>
              <w:lang w:eastAsia="en-AU"/>
            </w:rPr>
            <w:t>2</w:t>
          </w:r>
          <w:r w:rsidRPr="00C03AFD">
            <w:rPr>
              <w:noProof/>
              <w:color w:val="928B81"/>
              <w:sz w:val="18"/>
              <w:lang w:eastAsia="en-AU"/>
            </w:rPr>
            <w:fldChar w:fldCharType="end"/>
          </w:r>
        </w:p>
      </w:tc>
      <w:tc>
        <w:tcPr>
          <w:tcW w:w="2350" w:type="pct"/>
        </w:tcPr>
        <w:p w14:paraId="7E6E0612" w14:textId="77777777" w:rsidR="00C03AFD" w:rsidRDefault="00C03AFD" w:rsidP="00C03AFD">
          <w:pPr>
            <w:pStyle w:val="Footer"/>
            <w:jc w:val="right"/>
          </w:pPr>
          <w:r>
            <w:rPr>
              <w:noProof/>
              <w:lang w:eastAsia="en-AU"/>
            </w:rPr>
            <w:drawing>
              <wp:inline distT="0" distB="0" distL="0" distR="0" wp14:anchorId="61A52BFB" wp14:editId="189521DD">
                <wp:extent cx="432000" cy="479850"/>
                <wp:effectExtent l="0" t="0" r="6350" b="0"/>
                <wp:docPr id="1807184863" name="Picture 180718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A25ACB5"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7CC6C57" w14:textId="77777777" w:rsidTr="0047547E">
      <w:trPr>
        <w:trHeight w:val="811"/>
      </w:trPr>
      <w:tc>
        <w:tcPr>
          <w:tcW w:w="10005" w:type="dxa"/>
          <w:vAlign w:val="bottom"/>
        </w:tcPr>
        <w:p w14:paraId="66B03E5E" w14:textId="57DF8CF9" w:rsidR="00BB532F" w:rsidRPr="008C6CFC" w:rsidRDefault="002A705B" w:rsidP="00BD7BA7">
          <w:pPr>
            <w:pStyle w:val="Footer"/>
            <w:tabs>
              <w:tab w:val="center" w:pos="5315"/>
            </w:tabs>
            <w:rPr>
              <w:color w:val="928B81"/>
              <w:sz w:val="18"/>
            </w:rPr>
          </w:pPr>
          <w:r w:rsidRPr="00C03AFD">
            <w:rPr>
              <w:color w:val="928B81"/>
              <w:sz w:val="18"/>
            </w:rPr>
            <w:t>Role Description</w:t>
          </w:r>
          <w:r w:rsidRPr="002A705B">
            <w:rPr>
              <w:color w:val="928B81"/>
              <w:sz w:val="18"/>
            </w:rPr>
            <w:t xml:space="preserve">: </w:t>
          </w:r>
          <w:r w:rsidR="008C6CFC">
            <w:rPr>
              <w:color w:val="928B81"/>
              <w:sz w:val="18"/>
            </w:rPr>
            <w:t>Apprentice Toolmaker</w: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854746">
            <w:rPr>
              <w:noProof/>
              <w:lang w:eastAsia="en-AU"/>
            </w:rPr>
            <w:t>1</w:t>
          </w:r>
          <w:r w:rsidR="00BB532F">
            <w:rPr>
              <w:noProof/>
              <w:lang w:eastAsia="en-AU"/>
            </w:rPr>
            <w:fldChar w:fldCharType="end"/>
          </w:r>
        </w:p>
      </w:tc>
      <w:tc>
        <w:tcPr>
          <w:tcW w:w="875" w:type="dxa"/>
        </w:tcPr>
        <w:p w14:paraId="125591F0" w14:textId="77777777" w:rsidR="00BB532F" w:rsidRDefault="00BB532F" w:rsidP="00BD7BA7">
          <w:pPr>
            <w:pStyle w:val="Footer"/>
            <w:jc w:val="right"/>
          </w:pPr>
          <w:r>
            <w:rPr>
              <w:noProof/>
              <w:lang w:eastAsia="en-AU"/>
            </w:rPr>
            <w:drawing>
              <wp:inline distT="0" distB="0" distL="0" distR="0" wp14:anchorId="4256D9C1" wp14:editId="18EC9FE6">
                <wp:extent cx="432000" cy="479850"/>
                <wp:effectExtent l="0" t="0" r="6350" b="0"/>
                <wp:docPr id="1345833701" name="Picture 134583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786542B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F446" w14:textId="77777777" w:rsidR="00C52C57" w:rsidRDefault="00C52C57" w:rsidP="00BB532F">
      <w:pPr>
        <w:spacing w:after="0" w:line="240" w:lineRule="auto"/>
      </w:pPr>
      <w:r>
        <w:separator/>
      </w:r>
    </w:p>
  </w:footnote>
  <w:footnote w:type="continuationSeparator" w:id="0">
    <w:p w14:paraId="0BDF2F47" w14:textId="77777777" w:rsidR="00C52C57" w:rsidRDefault="00C52C57" w:rsidP="00BB532F">
      <w:pPr>
        <w:spacing w:after="0" w:line="240" w:lineRule="auto"/>
      </w:pPr>
      <w:r>
        <w:continuationSeparator/>
      </w:r>
    </w:p>
  </w:footnote>
  <w:footnote w:type="continuationNotice" w:id="1">
    <w:p w14:paraId="15841E0A" w14:textId="77777777" w:rsidR="00C52C57" w:rsidRDefault="00C52C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686C" w14:textId="1FF4A397" w:rsidR="003B7AC5" w:rsidRDefault="003B7AC5">
    <w:pPr>
      <w:pStyle w:val="Header"/>
    </w:pPr>
    <w:r>
      <w:rPr>
        <w:noProof/>
      </w:rPr>
      <mc:AlternateContent>
        <mc:Choice Requires="wps">
          <w:drawing>
            <wp:anchor distT="0" distB="0" distL="0" distR="0" simplePos="0" relativeHeight="251656704" behindDoc="0" locked="0" layoutInCell="1" allowOverlap="1" wp14:anchorId="073494ED" wp14:editId="7EE86EE1">
              <wp:simplePos x="635" y="635"/>
              <wp:positionH relativeFrom="page">
                <wp:align>center</wp:align>
              </wp:positionH>
              <wp:positionV relativeFrom="page">
                <wp:align>top</wp:align>
              </wp:positionV>
              <wp:extent cx="443865" cy="443865"/>
              <wp:effectExtent l="0" t="0" r="16510" b="1206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57638" w14:textId="03D4F154" w:rsidR="003B7AC5" w:rsidRPr="003B7AC5" w:rsidRDefault="003B7AC5" w:rsidP="003B7AC5">
                          <w:pPr>
                            <w:spacing w:after="0"/>
                            <w:rPr>
                              <w:rFonts w:ascii="Calibri" w:eastAsia="Calibri" w:hAnsi="Calibri" w:cs="Calibri"/>
                              <w:noProof/>
                              <w:color w:val="FF0000"/>
                              <w:sz w:val="20"/>
                              <w:szCs w:val="20"/>
                            </w:rPr>
                          </w:pPr>
                          <w:r w:rsidRPr="003B7AC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3494ED"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457638" w14:textId="03D4F154" w:rsidR="003B7AC5" w:rsidRPr="003B7AC5" w:rsidRDefault="003B7AC5" w:rsidP="003B7AC5">
                    <w:pPr>
                      <w:spacing w:after="0"/>
                      <w:rPr>
                        <w:rFonts w:ascii="Calibri" w:eastAsia="Calibri" w:hAnsi="Calibri" w:cs="Calibri"/>
                        <w:noProof/>
                        <w:color w:val="FF0000"/>
                        <w:sz w:val="20"/>
                        <w:szCs w:val="20"/>
                      </w:rPr>
                    </w:pPr>
                    <w:r w:rsidRPr="003B7AC5">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A2D0" w14:textId="77777777" w:rsidR="007A1AC5" w:rsidRDefault="007A1AC5"/>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7"/>
      <w:gridCol w:w="3836"/>
    </w:tblGrid>
    <w:tr w:rsidR="007E2FB7" w14:paraId="21A15717" w14:textId="77777777" w:rsidTr="007A1AC5">
      <w:trPr>
        <w:trHeight w:val="1337"/>
      </w:trPr>
      <w:tc>
        <w:tcPr>
          <w:tcW w:w="6867" w:type="dxa"/>
        </w:tcPr>
        <w:p w14:paraId="3490A9FC" w14:textId="3409C7DE"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2CD5F9C5" w14:textId="65F87283" w:rsidR="00557543" w:rsidRDefault="00C5497A" w:rsidP="001C2248">
          <w:pPr>
            <w:pStyle w:val="TitleSub"/>
            <w:spacing w:after="0"/>
            <w:rPr>
              <w:rFonts w:ascii="Arial" w:hAnsi="Arial" w:cs="Arial"/>
              <w:b/>
            </w:rPr>
          </w:pPr>
          <w:r>
            <w:rPr>
              <w:rFonts w:ascii="Arial" w:hAnsi="Arial" w:cs="Arial"/>
              <w:b/>
            </w:rPr>
            <w:t xml:space="preserve">Apprentice </w:t>
          </w:r>
          <w:r w:rsidR="00534F95">
            <w:rPr>
              <w:rFonts w:ascii="Arial" w:hAnsi="Arial" w:cs="Arial"/>
              <w:b/>
            </w:rPr>
            <w:t>Toolmaker</w:t>
          </w:r>
          <w:r>
            <w:rPr>
              <w:rFonts w:ascii="Arial" w:hAnsi="Arial" w:cs="Arial"/>
              <w:b/>
            </w:rPr>
            <w:t xml:space="preserve"> </w:t>
          </w:r>
        </w:p>
        <w:p w14:paraId="27DBD083" w14:textId="77777777" w:rsidR="007E2FB7" w:rsidRPr="001E49B2" w:rsidRDefault="00566710" w:rsidP="001C2248">
          <w:pPr>
            <w:pStyle w:val="TitleSub"/>
            <w:spacing w:after="0"/>
            <w:rPr>
              <w:rFonts w:ascii="Arial" w:hAnsi="Arial" w:cs="Arial"/>
              <w:b/>
            </w:rPr>
          </w:pPr>
          <w:r>
            <w:rPr>
              <w:rFonts w:ascii="Arial" w:hAnsi="Arial" w:cs="Arial"/>
              <w:b/>
            </w:rPr>
            <w:t xml:space="preserve"> </w:t>
          </w:r>
        </w:p>
      </w:tc>
      <w:tc>
        <w:tcPr>
          <w:tcW w:w="3836" w:type="dxa"/>
        </w:tcPr>
        <w:p w14:paraId="36DAF22E" w14:textId="6394E413" w:rsidR="000477E1" w:rsidRPr="000477E1" w:rsidRDefault="00176FCC" w:rsidP="00030565">
          <w:pPr>
            <w:jc w:val="right"/>
          </w:pPr>
          <w:r>
            <w:rPr>
              <w:rFonts w:eastAsia="Times New Roman" w:cs="Arial"/>
              <w:noProof/>
              <w:color w:val="201F1E"/>
              <w:sz w:val="20"/>
              <w:szCs w:val="20"/>
              <w:bdr w:val="none" w:sz="0" w:space="0" w:color="auto" w:frame="1"/>
              <w:lang w:val="en-GB" w:eastAsia="en-GB"/>
            </w:rPr>
            <w:drawing>
              <wp:inline distT="0" distB="0" distL="0" distR="0" wp14:anchorId="3451E96B" wp14:editId="45746BFD">
                <wp:extent cx="2298357" cy="434335"/>
                <wp:effectExtent l="0" t="0" r="635" b="0"/>
                <wp:docPr id="830634782" name="Picture 830634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4625" cy="446858"/>
                        </a:xfrm>
                        <a:prstGeom prst="rect">
                          <a:avLst/>
                        </a:prstGeom>
                      </pic:spPr>
                    </pic:pic>
                  </a:graphicData>
                </a:graphic>
              </wp:inline>
            </w:drawing>
          </w:r>
        </w:p>
        <w:p w14:paraId="08899838" w14:textId="77777777" w:rsidR="000477E1" w:rsidRPr="000477E1" w:rsidRDefault="000477E1" w:rsidP="00030565">
          <w:pPr>
            <w:jc w:val="right"/>
          </w:pPr>
        </w:p>
      </w:tc>
    </w:tr>
  </w:tbl>
  <w:p w14:paraId="4596D06B" w14:textId="6D196132"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B9EC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7285B"/>
    <w:multiLevelType w:val="hybridMultilevel"/>
    <w:tmpl w:val="A91E5EAA"/>
    <w:lvl w:ilvl="0" w:tplc="2B20F108">
      <w:start w:val="1"/>
      <w:numFmt w:val="bullet"/>
      <w:lvlText w:val="•"/>
      <w:lvlJc w:val="left"/>
      <w:pPr>
        <w:tabs>
          <w:tab w:val="num" w:pos="720"/>
        </w:tabs>
        <w:ind w:left="720" w:hanging="360"/>
      </w:pPr>
      <w:rPr>
        <w:rFonts w:ascii="Arial" w:hAnsi="Arial" w:cs="Times New Roman" w:hint="default"/>
      </w:rPr>
    </w:lvl>
    <w:lvl w:ilvl="1" w:tplc="6C686D08">
      <w:start w:val="1"/>
      <w:numFmt w:val="bullet"/>
      <w:lvlText w:val="•"/>
      <w:lvlJc w:val="left"/>
      <w:pPr>
        <w:tabs>
          <w:tab w:val="num" w:pos="1440"/>
        </w:tabs>
        <w:ind w:left="1440" w:hanging="360"/>
      </w:pPr>
      <w:rPr>
        <w:rFonts w:ascii="Arial" w:hAnsi="Arial" w:cs="Times New Roman" w:hint="default"/>
      </w:rPr>
    </w:lvl>
    <w:lvl w:ilvl="2" w:tplc="456A80B0">
      <w:start w:val="1"/>
      <w:numFmt w:val="bullet"/>
      <w:lvlText w:val="•"/>
      <w:lvlJc w:val="left"/>
      <w:pPr>
        <w:tabs>
          <w:tab w:val="num" w:pos="2160"/>
        </w:tabs>
        <w:ind w:left="2160" w:hanging="360"/>
      </w:pPr>
      <w:rPr>
        <w:rFonts w:ascii="Arial" w:hAnsi="Arial" w:cs="Times New Roman" w:hint="default"/>
      </w:rPr>
    </w:lvl>
    <w:lvl w:ilvl="3" w:tplc="5A6C348A">
      <w:start w:val="1"/>
      <w:numFmt w:val="bullet"/>
      <w:lvlText w:val="•"/>
      <w:lvlJc w:val="left"/>
      <w:pPr>
        <w:tabs>
          <w:tab w:val="num" w:pos="2880"/>
        </w:tabs>
        <w:ind w:left="2880" w:hanging="360"/>
      </w:pPr>
      <w:rPr>
        <w:rFonts w:ascii="Arial" w:hAnsi="Arial" w:cs="Times New Roman" w:hint="default"/>
      </w:rPr>
    </w:lvl>
    <w:lvl w:ilvl="4" w:tplc="23D2A162">
      <w:start w:val="1"/>
      <w:numFmt w:val="bullet"/>
      <w:lvlText w:val="•"/>
      <w:lvlJc w:val="left"/>
      <w:pPr>
        <w:tabs>
          <w:tab w:val="num" w:pos="3600"/>
        </w:tabs>
        <w:ind w:left="3600" w:hanging="360"/>
      </w:pPr>
      <w:rPr>
        <w:rFonts w:ascii="Arial" w:hAnsi="Arial" w:cs="Times New Roman" w:hint="default"/>
      </w:rPr>
    </w:lvl>
    <w:lvl w:ilvl="5" w:tplc="B2E0EF62">
      <w:start w:val="1"/>
      <w:numFmt w:val="bullet"/>
      <w:lvlText w:val="•"/>
      <w:lvlJc w:val="left"/>
      <w:pPr>
        <w:tabs>
          <w:tab w:val="num" w:pos="4320"/>
        </w:tabs>
        <w:ind w:left="4320" w:hanging="360"/>
      </w:pPr>
      <w:rPr>
        <w:rFonts w:ascii="Arial" w:hAnsi="Arial" w:cs="Times New Roman" w:hint="default"/>
      </w:rPr>
    </w:lvl>
    <w:lvl w:ilvl="6" w:tplc="04C66A0E">
      <w:start w:val="1"/>
      <w:numFmt w:val="bullet"/>
      <w:lvlText w:val="•"/>
      <w:lvlJc w:val="left"/>
      <w:pPr>
        <w:tabs>
          <w:tab w:val="num" w:pos="5040"/>
        </w:tabs>
        <w:ind w:left="5040" w:hanging="360"/>
      </w:pPr>
      <w:rPr>
        <w:rFonts w:ascii="Arial" w:hAnsi="Arial" w:cs="Times New Roman" w:hint="default"/>
      </w:rPr>
    </w:lvl>
    <w:lvl w:ilvl="7" w:tplc="32BCC184">
      <w:start w:val="1"/>
      <w:numFmt w:val="bullet"/>
      <w:lvlText w:val="•"/>
      <w:lvlJc w:val="left"/>
      <w:pPr>
        <w:tabs>
          <w:tab w:val="num" w:pos="5760"/>
        </w:tabs>
        <w:ind w:left="5760" w:hanging="360"/>
      </w:pPr>
      <w:rPr>
        <w:rFonts w:ascii="Arial" w:hAnsi="Arial" w:cs="Times New Roman" w:hint="default"/>
      </w:rPr>
    </w:lvl>
    <w:lvl w:ilvl="8" w:tplc="8306E1D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7723095"/>
    <w:multiLevelType w:val="hybridMultilevel"/>
    <w:tmpl w:val="C792C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BD86339"/>
    <w:multiLevelType w:val="hybridMultilevel"/>
    <w:tmpl w:val="FDB6C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206794">
    <w:abstractNumId w:val="0"/>
  </w:num>
  <w:num w:numId="2" w16cid:durableId="54865283">
    <w:abstractNumId w:val="1"/>
  </w:num>
  <w:num w:numId="3" w16cid:durableId="658466326">
    <w:abstractNumId w:val="2"/>
  </w:num>
  <w:num w:numId="4" w16cid:durableId="1133056137">
    <w:abstractNumId w:val="5"/>
  </w:num>
  <w:num w:numId="5" w16cid:durableId="668095965">
    <w:abstractNumId w:val="4"/>
  </w:num>
  <w:num w:numId="6" w16cid:durableId="956523843">
    <w:abstractNumId w:val="3"/>
  </w:num>
  <w:num w:numId="7" w16cid:durableId="1439908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6B99"/>
    <w:rsid w:val="0001706E"/>
    <w:rsid w:val="00020023"/>
    <w:rsid w:val="00022223"/>
    <w:rsid w:val="00024FCC"/>
    <w:rsid w:val="00026543"/>
    <w:rsid w:val="000279D5"/>
    <w:rsid w:val="00027E23"/>
    <w:rsid w:val="00030565"/>
    <w:rsid w:val="0003263C"/>
    <w:rsid w:val="00035639"/>
    <w:rsid w:val="0003564E"/>
    <w:rsid w:val="00037FD5"/>
    <w:rsid w:val="00041827"/>
    <w:rsid w:val="000450BF"/>
    <w:rsid w:val="00046091"/>
    <w:rsid w:val="000477E1"/>
    <w:rsid w:val="00052C31"/>
    <w:rsid w:val="00060B58"/>
    <w:rsid w:val="00061B76"/>
    <w:rsid w:val="000645C8"/>
    <w:rsid w:val="00067161"/>
    <w:rsid w:val="000770DE"/>
    <w:rsid w:val="00081548"/>
    <w:rsid w:val="00094F03"/>
    <w:rsid w:val="00095DE8"/>
    <w:rsid w:val="000A1171"/>
    <w:rsid w:val="000A2621"/>
    <w:rsid w:val="000B0D32"/>
    <w:rsid w:val="000B7A2D"/>
    <w:rsid w:val="000C3CC8"/>
    <w:rsid w:val="000C6449"/>
    <w:rsid w:val="000D12B3"/>
    <w:rsid w:val="000D799A"/>
    <w:rsid w:val="000F231F"/>
    <w:rsid w:val="00104EC7"/>
    <w:rsid w:val="00110191"/>
    <w:rsid w:val="00115027"/>
    <w:rsid w:val="001208A6"/>
    <w:rsid w:val="001336E8"/>
    <w:rsid w:val="0013413E"/>
    <w:rsid w:val="00134F5E"/>
    <w:rsid w:val="00153AF4"/>
    <w:rsid w:val="00153F10"/>
    <w:rsid w:val="00157CC5"/>
    <w:rsid w:val="00163313"/>
    <w:rsid w:val="001633E4"/>
    <w:rsid w:val="00165754"/>
    <w:rsid w:val="001671DC"/>
    <w:rsid w:val="00176FCC"/>
    <w:rsid w:val="0018091E"/>
    <w:rsid w:val="001815E8"/>
    <w:rsid w:val="00185ABC"/>
    <w:rsid w:val="00194A32"/>
    <w:rsid w:val="001A00F1"/>
    <w:rsid w:val="001A1AA1"/>
    <w:rsid w:val="001A1EC8"/>
    <w:rsid w:val="001A4F0B"/>
    <w:rsid w:val="001B0A56"/>
    <w:rsid w:val="001B1F0F"/>
    <w:rsid w:val="001B5DFD"/>
    <w:rsid w:val="001B75A6"/>
    <w:rsid w:val="001C0E5F"/>
    <w:rsid w:val="001C1668"/>
    <w:rsid w:val="001C2248"/>
    <w:rsid w:val="001C5166"/>
    <w:rsid w:val="001C5A46"/>
    <w:rsid w:val="001D097C"/>
    <w:rsid w:val="001D1621"/>
    <w:rsid w:val="001E0765"/>
    <w:rsid w:val="001E2792"/>
    <w:rsid w:val="001E27DB"/>
    <w:rsid w:val="001E49B2"/>
    <w:rsid w:val="001E5597"/>
    <w:rsid w:val="001F0D14"/>
    <w:rsid w:val="001F2503"/>
    <w:rsid w:val="001F2DA6"/>
    <w:rsid w:val="001F67B7"/>
    <w:rsid w:val="00201E8B"/>
    <w:rsid w:val="002048DB"/>
    <w:rsid w:val="00205A8A"/>
    <w:rsid w:val="00211F68"/>
    <w:rsid w:val="00226047"/>
    <w:rsid w:val="00237421"/>
    <w:rsid w:val="00240A8E"/>
    <w:rsid w:val="00242F9D"/>
    <w:rsid w:val="002532AD"/>
    <w:rsid w:val="00263ACB"/>
    <w:rsid w:val="00273E33"/>
    <w:rsid w:val="0028314F"/>
    <w:rsid w:val="00287C54"/>
    <w:rsid w:val="002A648F"/>
    <w:rsid w:val="002A705B"/>
    <w:rsid w:val="002B0B83"/>
    <w:rsid w:val="002B1C70"/>
    <w:rsid w:val="002B1F76"/>
    <w:rsid w:val="002C2823"/>
    <w:rsid w:val="002D07DA"/>
    <w:rsid w:val="002D33E5"/>
    <w:rsid w:val="002D36BB"/>
    <w:rsid w:val="002D7DAC"/>
    <w:rsid w:val="002E237B"/>
    <w:rsid w:val="002F5863"/>
    <w:rsid w:val="002F74ED"/>
    <w:rsid w:val="00301747"/>
    <w:rsid w:val="00306912"/>
    <w:rsid w:val="0031504D"/>
    <w:rsid w:val="00325E9D"/>
    <w:rsid w:val="00327F5C"/>
    <w:rsid w:val="00340ADC"/>
    <w:rsid w:val="00343491"/>
    <w:rsid w:val="00343ED5"/>
    <w:rsid w:val="00345199"/>
    <w:rsid w:val="00346D51"/>
    <w:rsid w:val="00351826"/>
    <w:rsid w:val="00362B28"/>
    <w:rsid w:val="00370009"/>
    <w:rsid w:val="00370D87"/>
    <w:rsid w:val="00372A99"/>
    <w:rsid w:val="00373737"/>
    <w:rsid w:val="00375289"/>
    <w:rsid w:val="00377118"/>
    <w:rsid w:val="00380626"/>
    <w:rsid w:val="00386432"/>
    <w:rsid w:val="00392676"/>
    <w:rsid w:val="0039395B"/>
    <w:rsid w:val="003A2AFA"/>
    <w:rsid w:val="003A3538"/>
    <w:rsid w:val="003A6DC3"/>
    <w:rsid w:val="003A7FAA"/>
    <w:rsid w:val="003B0F42"/>
    <w:rsid w:val="003B403A"/>
    <w:rsid w:val="003B7AC5"/>
    <w:rsid w:val="003C00FD"/>
    <w:rsid w:val="003C031F"/>
    <w:rsid w:val="003C2640"/>
    <w:rsid w:val="003C5EB3"/>
    <w:rsid w:val="003D075E"/>
    <w:rsid w:val="003D5227"/>
    <w:rsid w:val="003E2663"/>
    <w:rsid w:val="003F4EC0"/>
    <w:rsid w:val="004025FC"/>
    <w:rsid w:val="00411F3E"/>
    <w:rsid w:val="0041525E"/>
    <w:rsid w:val="00416C43"/>
    <w:rsid w:val="004203B4"/>
    <w:rsid w:val="0042500B"/>
    <w:rsid w:val="00427360"/>
    <w:rsid w:val="00427B1E"/>
    <w:rsid w:val="0043343E"/>
    <w:rsid w:val="00436621"/>
    <w:rsid w:val="00442732"/>
    <w:rsid w:val="0046159F"/>
    <w:rsid w:val="00461D3B"/>
    <w:rsid w:val="00466287"/>
    <w:rsid w:val="0047133A"/>
    <w:rsid w:val="00473682"/>
    <w:rsid w:val="0047547E"/>
    <w:rsid w:val="004831F2"/>
    <w:rsid w:val="00484643"/>
    <w:rsid w:val="00487BD0"/>
    <w:rsid w:val="00492AA6"/>
    <w:rsid w:val="004C4193"/>
    <w:rsid w:val="004C45E2"/>
    <w:rsid w:val="004D0C22"/>
    <w:rsid w:val="004D27C8"/>
    <w:rsid w:val="004E44A5"/>
    <w:rsid w:val="004E474E"/>
    <w:rsid w:val="004E7F32"/>
    <w:rsid w:val="00502DBF"/>
    <w:rsid w:val="00512347"/>
    <w:rsid w:val="00521D19"/>
    <w:rsid w:val="00523CFF"/>
    <w:rsid w:val="0052403E"/>
    <w:rsid w:val="0052431B"/>
    <w:rsid w:val="00527FCF"/>
    <w:rsid w:val="005307BA"/>
    <w:rsid w:val="00534F95"/>
    <w:rsid w:val="00545AC6"/>
    <w:rsid w:val="00551038"/>
    <w:rsid w:val="00557543"/>
    <w:rsid w:val="00566710"/>
    <w:rsid w:val="0056770A"/>
    <w:rsid w:val="0057293B"/>
    <w:rsid w:val="00573977"/>
    <w:rsid w:val="005857C2"/>
    <w:rsid w:val="0059035B"/>
    <w:rsid w:val="005A425D"/>
    <w:rsid w:val="005B0555"/>
    <w:rsid w:val="005B10E1"/>
    <w:rsid w:val="005B5053"/>
    <w:rsid w:val="005B7C29"/>
    <w:rsid w:val="005C7AF5"/>
    <w:rsid w:val="005D71EA"/>
    <w:rsid w:val="005E4300"/>
    <w:rsid w:val="005E47B8"/>
    <w:rsid w:val="005E6C59"/>
    <w:rsid w:val="005E75FC"/>
    <w:rsid w:val="005F12AE"/>
    <w:rsid w:val="005F5FD1"/>
    <w:rsid w:val="005F7EE8"/>
    <w:rsid w:val="006022B4"/>
    <w:rsid w:val="00603D53"/>
    <w:rsid w:val="00612673"/>
    <w:rsid w:val="00612AFA"/>
    <w:rsid w:val="006137E4"/>
    <w:rsid w:val="00614552"/>
    <w:rsid w:val="0061598F"/>
    <w:rsid w:val="00621D45"/>
    <w:rsid w:val="006235B1"/>
    <w:rsid w:val="00623950"/>
    <w:rsid w:val="00626492"/>
    <w:rsid w:val="006300CD"/>
    <w:rsid w:val="006316AE"/>
    <w:rsid w:val="00634052"/>
    <w:rsid w:val="0063544E"/>
    <w:rsid w:val="006538BF"/>
    <w:rsid w:val="00656E26"/>
    <w:rsid w:val="00674D4C"/>
    <w:rsid w:val="00682BD8"/>
    <w:rsid w:val="00683870"/>
    <w:rsid w:val="00683C2E"/>
    <w:rsid w:val="006A0925"/>
    <w:rsid w:val="006A2280"/>
    <w:rsid w:val="006B3721"/>
    <w:rsid w:val="006B723B"/>
    <w:rsid w:val="006C1A0C"/>
    <w:rsid w:val="006C2473"/>
    <w:rsid w:val="006C4218"/>
    <w:rsid w:val="006D1FBC"/>
    <w:rsid w:val="006D385A"/>
    <w:rsid w:val="006E28E7"/>
    <w:rsid w:val="006F396F"/>
    <w:rsid w:val="006F6652"/>
    <w:rsid w:val="006F7124"/>
    <w:rsid w:val="00700A22"/>
    <w:rsid w:val="00701F8B"/>
    <w:rsid w:val="007041EA"/>
    <w:rsid w:val="00721566"/>
    <w:rsid w:val="007249EC"/>
    <w:rsid w:val="00735B28"/>
    <w:rsid w:val="00735E89"/>
    <w:rsid w:val="00742966"/>
    <w:rsid w:val="00746607"/>
    <w:rsid w:val="00751B41"/>
    <w:rsid w:val="00753EEE"/>
    <w:rsid w:val="007553A1"/>
    <w:rsid w:val="00767553"/>
    <w:rsid w:val="007736B4"/>
    <w:rsid w:val="00773975"/>
    <w:rsid w:val="00773E60"/>
    <w:rsid w:val="00774784"/>
    <w:rsid w:val="00776DCB"/>
    <w:rsid w:val="00780299"/>
    <w:rsid w:val="0078370C"/>
    <w:rsid w:val="007862DE"/>
    <w:rsid w:val="00786A0F"/>
    <w:rsid w:val="00792A3E"/>
    <w:rsid w:val="00794CC1"/>
    <w:rsid w:val="00794E0E"/>
    <w:rsid w:val="00795B2D"/>
    <w:rsid w:val="007A1AC5"/>
    <w:rsid w:val="007B0A4D"/>
    <w:rsid w:val="007B4D5D"/>
    <w:rsid w:val="007B7C1F"/>
    <w:rsid w:val="007C21C8"/>
    <w:rsid w:val="007C4401"/>
    <w:rsid w:val="007D0E2E"/>
    <w:rsid w:val="007E027D"/>
    <w:rsid w:val="007E2FB7"/>
    <w:rsid w:val="007E5477"/>
    <w:rsid w:val="007E7F92"/>
    <w:rsid w:val="007F0C92"/>
    <w:rsid w:val="007F1718"/>
    <w:rsid w:val="007F27CA"/>
    <w:rsid w:val="00805561"/>
    <w:rsid w:val="008057E1"/>
    <w:rsid w:val="00806FE1"/>
    <w:rsid w:val="00807ED1"/>
    <w:rsid w:val="008146B9"/>
    <w:rsid w:val="00816B93"/>
    <w:rsid w:val="00817B11"/>
    <w:rsid w:val="008203EE"/>
    <w:rsid w:val="008267A0"/>
    <w:rsid w:val="00827F71"/>
    <w:rsid w:val="008327DC"/>
    <w:rsid w:val="0083547C"/>
    <w:rsid w:val="0084587B"/>
    <w:rsid w:val="00846582"/>
    <w:rsid w:val="008476E6"/>
    <w:rsid w:val="00854746"/>
    <w:rsid w:val="00855D4D"/>
    <w:rsid w:val="0085706D"/>
    <w:rsid w:val="00860904"/>
    <w:rsid w:val="00872CCA"/>
    <w:rsid w:val="00872EB8"/>
    <w:rsid w:val="00872F03"/>
    <w:rsid w:val="00874DE0"/>
    <w:rsid w:val="00886365"/>
    <w:rsid w:val="0089716E"/>
    <w:rsid w:val="008A0EBB"/>
    <w:rsid w:val="008A13AC"/>
    <w:rsid w:val="008B6AB9"/>
    <w:rsid w:val="008B74C1"/>
    <w:rsid w:val="008C0B4D"/>
    <w:rsid w:val="008C1E9B"/>
    <w:rsid w:val="008C37C8"/>
    <w:rsid w:val="008C442D"/>
    <w:rsid w:val="008C4F22"/>
    <w:rsid w:val="008C6CFC"/>
    <w:rsid w:val="008D531E"/>
    <w:rsid w:val="008D736B"/>
    <w:rsid w:val="008D7766"/>
    <w:rsid w:val="008E08E3"/>
    <w:rsid w:val="008F2977"/>
    <w:rsid w:val="00902EC0"/>
    <w:rsid w:val="009077E2"/>
    <w:rsid w:val="00910F45"/>
    <w:rsid w:val="00911725"/>
    <w:rsid w:val="009172F9"/>
    <w:rsid w:val="009276A4"/>
    <w:rsid w:val="00930B53"/>
    <w:rsid w:val="009351E9"/>
    <w:rsid w:val="00940C04"/>
    <w:rsid w:val="00957666"/>
    <w:rsid w:val="0096094A"/>
    <w:rsid w:val="00963830"/>
    <w:rsid w:val="00964A6C"/>
    <w:rsid w:val="00970179"/>
    <w:rsid w:val="009716B6"/>
    <w:rsid w:val="00977E40"/>
    <w:rsid w:val="00985984"/>
    <w:rsid w:val="0099255C"/>
    <w:rsid w:val="00994DCE"/>
    <w:rsid w:val="0099587E"/>
    <w:rsid w:val="009979FA"/>
    <w:rsid w:val="009B3103"/>
    <w:rsid w:val="009B6592"/>
    <w:rsid w:val="009C0677"/>
    <w:rsid w:val="009C12FA"/>
    <w:rsid w:val="009C49AF"/>
    <w:rsid w:val="009D08B8"/>
    <w:rsid w:val="009D2FF9"/>
    <w:rsid w:val="009D72FE"/>
    <w:rsid w:val="009D747B"/>
    <w:rsid w:val="00A00C30"/>
    <w:rsid w:val="00A02AEF"/>
    <w:rsid w:val="00A11DBE"/>
    <w:rsid w:val="00A14A03"/>
    <w:rsid w:val="00A2122C"/>
    <w:rsid w:val="00A41E4E"/>
    <w:rsid w:val="00A4412E"/>
    <w:rsid w:val="00A47353"/>
    <w:rsid w:val="00A47A87"/>
    <w:rsid w:val="00A55659"/>
    <w:rsid w:val="00A73A87"/>
    <w:rsid w:val="00A73C38"/>
    <w:rsid w:val="00A77B0C"/>
    <w:rsid w:val="00A83932"/>
    <w:rsid w:val="00A85305"/>
    <w:rsid w:val="00A8686E"/>
    <w:rsid w:val="00A8732A"/>
    <w:rsid w:val="00A9629B"/>
    <w:rsid w:val="00A970A2"/>
    <w:rsid w:val="00AA529D"/>
    <w:rsid w:val="00AB120A"/>
    <w:rsid w:val="00AB2A08"/>
    <w:rsid w:val="00AB50E4"/>
    <w:rsid w:val="00AC1AF9"/>
    <w:rsid w:val="00AC2145"/>
    <w:rsid w:val="00AC742D"/>
    <w:rsid w:val="00AC7DC9"/>
    <w:rsid w:val="00AD1B92"/>
    <w:rsid w:val="00AE14D7"/>
    <w:rsid w:val="00AF01AC"/>
    <w:rsid w:val="00AF255C"/>
    <w:rsid w:val="00AF7D0C"/>
    <w:rsid w:val="00B00DD2"/>
    <w:rsid w:val="00B03931"/>
    <w:rsid w:val="00B0574B"/>
    <w:rsid w:val="00B159DC"/>
    <w:rsid w:val="00B2037F"/>
    <w:rsid w:val="00B32691"/>
    <w:rsid w:val="00B407F6"/>
    <w:rsid w:val="00B635E3"/>
    <w:rsid w:val="00B72B4F"/>
    <w:rsid w:val="00B7318F"/>
    <w:rsid w:val="00B835C0"/>
    <w:rsid w:val="00B876AF"/>
    <w:rsid w:val="00BA1A4C"/>
    <w:rsid w:val="00BA1A88"/>
    <w:rsid w:val="00BA5518"/>
    <w:rsid w:val="00BA759E"/>
    <w:rsid w:val="00BB532F"/>
    <w:rsid w:val="00BC162D"/>
    <w:rsid w:val="00BC2FE4"/>
    <w:rsid w:val="00BD4DDA"/>
    <w:rsid w:val="00BD50AA"/>
    <w:rsid w:val="00BE4EAE"/>
    <w:rsid w:val="00BF58DF"/>
    <w:rsid w:val="00C03AFD"/>
    <w:rsid w:val="00C25413"/>
    <w:rsid w:val="00C271F9"/>
    <w:rsid w:val="00C45E91"/>
    <w:rsid w:val="00C5098D"/>
    <w:rsid w:val="00C517B6"/>
    <w:rsid w:val="00C52C57"/>
    <w:rsid w:val="00C5497A"/>
    <w:rsid w:val="00C63F0F"/>
    <w:rsid w:val="00C70636"/>
    <w:rsid w:val="00C70842"/>
    <w:rsid w:val="00C91D7C"/>
    <w:rsid w:val="00CB120D"/>
    <w:rsid w:val="00CC466E"/>
    <w:rsid w:val="00CC6AAA"/>
    <w:rsid w:val="00CC76F2"/>
    <w:rsid w:val="00CD22F3"/>
    <w:rsid w:val="00CE105E"/>
    <w:rsid w:val="00CE1B5A"/>
    <w:rsid w:val="00CE1E5E"/>
    <w:rsid w:val="00CF55A2"/>
    <w:rsid w:val="00D01AD9"/>
    <w:rsid w:val="00D07C86"/>
    <w:rsid w:val="00D21B0B"/>
    <w:rsid w:val="00D55E55"/>
    <w:rsid w:val="00D663ED"/>
    <w:rsid w:val="00D67A17"/>
    <w:rsid w:val="00D74882"/>
    <w:rsid w:val="00D759EE"/>
    <w:rsid w:val="00D87214"/>
    <w:rsid w:val="00D956AA"/>
    <w:rsid w:val="00DA543F"/>
    <w:rsid w:val="00DB3E30"/>
    <w:rsid w:val="00DC0173"/>
    <w:rsid w:val="00DC11EA"/>
    <w:rsid w:val="00DC4056"/>
    <w:rsid w:val="00DD4FD1"/>
    <w:rsid w:val="00DE2472"/>
    <w:rsid w:val="00DE3A6B"/>
    <w:rsid w:val="00DE4507"/>
    <w:rsid w:val="00DE58C6"/>
    <w:rsid w:val="00DE6C80"/>
    <w:rsid w:val="00DF1540"/>
    <w:rsid w:val="00DF5EB4"/>
    <w:rsid w:val="00E041B8"/>
    <w:rsid w:val="00E203E6"/>
    <w:rsid w:val="00E244F6"/>
    <w:rsid w:val="00E25470"/>
    <w:rsid w:val="00E27471"/>
    <w:rsid w:val="00E406AF"/>
    <w:rsid w:val="00E44564"/>
    <w:rsid w:val="00E4734C"/>
    <w:rsid w:val="00E50F4A"/>
    <w:rsid w:val="00E514BF"/>
    <w:rsid w:val="00E5451A"/>
    <w:rsid w:val="00E60D41"/>
    <w:rsid w:val="00E72D70"/>
    <w:rsid w:val="00E765A8"/>
    <w:rsid w:val="00E8066A"/>
    <w:rsid w:val="00E80A46"/>
    <w:rsid w:val="00E83B02"/>
    <w:rsid w:val="00E85FA0"/>
    <w:rsid w:val="00E8786A"/>
    <w:rsid w:val="00E87997"/>
    <w:rsid w:val="00E95F38"/>
    <w:rsid w:val="00EA386D"/>
    <w:rsid w:val="00EA7A67"/>
    <w:rsid w:val="00EC0B04"/>
    <w:rsid w:val="00EC34C0"/>
    <w:rsid w:val="00EC4A51"/>
    <w:rsid w:val="00EC5C1D"/>
    <w:rsid w:val="00ED176B"/>
    <w:rsid w:val="00EE04BA"/>
    <w:rsid w:val="00EE3FC8"/>
    <w:rsid w:val="00EF13C8"/>
    <w:rsid w:val="00EF2B96"/>
    <w:rsid w:val="00F03500"/>
    <w:rsid w:val="00F07C8D"/>
    <w:rsid w:val="00F31AD9"/>
    <w:rsid w:val="00F31B35"/>
    <w:rsid w:val="00F339CD"/>
    <w:rsid w:val="00F33A43"/>
    <w:rsid w:val="00F37C6A"/>
    <w:rsid w:val="00F41650"/>
    <w:rsid w:val="00F47143"/>
    <w:rsid w:val="00F54B4B"/>
    <w:rsid w:val="00F77D74"/>
    <w:rsid w:val="00F9233D"/>
    <w:rsid w:val="00F92904"/>
    <w:rsid w:val="00F93A26"/>
    <w:rsid w:val="00F9569D"/>
    <w:rsid w:val="00F97A45"/>
    <w:rsid w:val="00FC306C"/>
    <w:rsid w:val="00FC6457"/>
    <w:rsid w:val="00FD3076"/>
    <w:rsid w:val="00FD46BA"/>
    <w:rsid w:val="00FD49A7"/>
    <w:rsid w:val="00FE1CBC"/>
    <w:rsid w:val="00FE2E58"/>
    <w:rsid w:val="00FE5458"/>
    <w:rsid w:val="00FF1ADA"/>
    <w:rsid w:val="00FF3D8E"/>
    <w:rsid w:val="00FF467A"/>
    <w:rsid w:val="00FF6513"/>
    <w:rsid w:val="131E4A02"/>
    <w:rsid w:val="371A8B9A"/>
    <w:rsid w:val="770EC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A7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TableTextChar">
    <w:name w:val="Table Text Char"/>
    <w:link w:val="TableText"/>
    <w:locked/>
    <w:rsid w:val="00746607"/>
    <w:rPr>
      <w:rFonts w:eastAsiaTheme="minorHAnsi" w:cs="Times New Roman"/>
      <w:sz w:val="20"/>
      <w:szCs w:val="20"/>
      <w:lang w:val="en-AU"/>
    </w:rPr>
  </w:style>
  <w:style w:type="character" w:customStyle="1" w:styleId="ListParagraphChar">
    <w:name w:val="List Paragraph Char"/>
    <w:link w:val="ListParagraph"/>
    <w:uiPriority w:val="34"/>
    <w:locked/>
    <w:rsid w:val="00746607"/>
  </w:style>
  <w:style w:type="paragraph" w:customStyle="1" w:styleId="Default">
    <w:name w:val="Default"/>
    <w:rsid w:val="009D2FF9"/>
    <w:pPr>
      <w:autoSpaceDE w:val="0"/>
      <w:autoSpaceDN w:val="0"/>
      <w:adjustRightInd w:val="0"/>
      <w:spacing w:after="0" w:line="240" w:lineRule="auto"/>
    </w:pPr>
    <w:rPr>
      <w:rFonts w:eastAsiaTheme="minorHAnsi" w:cs="Arial"/>
      <w:color w:val="000000"/>
      <w:sz w:val="24"/>
      <w:szCs w:val="24"/>
      <w:lang w:val="en-AU"/>
    </w:rPr>
  </w:style>
  <w:style w:type="paragraph" w:styleId="NoSpacing">
    <w:name w:val="No Spacing"/>
    <w:uiPriority w:val="97"/>
    <w:qFormat/>
    <w:rsid w:val="009D2FF9"/>
    <w:pPr>
      <w:spacing w:after="0" w:line="240" w:lineRule="auto"/>
    </w:pPr>
    <w:rPr>
      <w:rFonts w:asciiTheme="minorHAnsi" w:eastAsiaTheme="minorHAnsi" w:hAnsiTheme="minorHAnsi" w:cs="Times New Roman"/>
      <w:sz w:val="20"/>
      <w:szCs w:val="24"/>
      <w:lang w:val="en-AU"/>
    </w:rPr>
  </w:style>
  <w:style w:type="paragraph" w:styleId="BodyText3">
    <w:name w:val="Body Text 3"/>
    <w:basedOn w:val="Normal"/>
    <w:link w:val="BodyText3Char"/>
    <w:uiPriority w:val="97"/>
    <w:semiHidden/>
    <w:rsid w:val="009D2FF9"/>
    <w:pPr>
      <w:spacing w:after="120" w:line="260" w:lineRule="atLeast"/>
    </w:pPr>
    <w:rPr>
      <w:rFonts w:eastAsiaTheme="minorHAnsi" w:cs="Times New Roman"/>
      <w:sz w:val="16"/>
      <w:szCs w:val="16"/>
    </w:rPr>
  </w:style>
  <w:style w:type="character" w:customStyle="1" w:styleId="BodyText3Char">
    <w:name w:val="Body Text 3 Char"/>
    <w:basedOn w:val="DefaultParagraphFont"/>
    <w:link w:val="BodyText3"/>
    <w:uiPriority w:val="97"/>
    <w:semiHidden/>
    <w:rsid w:val="009D2FF9"/>
    <w:rPr>
      <w:rFonts w:eastAsiaTheme="minorHAnsi" w:cs="Times New Roman"/>
      <w:sz w:val="16"/>
      <w:szCs w:val="16"/>
      <w:lang w:val="en-AU"/>
    </w:rPr>
  </w:style>
  <w:style w:type="character" w:styleId="UnresolvedMention">
    <w:name w:val="Unresolved Mention"/>
    <w:basedOn w:val="DefaultParagraphFont"/>
    <w:uiPriority w:val="99"/>
    <w:rsid w:val="00C25413"/>
    <w:rPr>
      <w:color w:val="605E5C"/>
      <w:shd w:val="clear" w:color="auto" w:fill="E1DFDD"/>
    </w:rPr>
  </w:style>
  <w:style w:type="character" w:customStyle="1" w:styleId="ui-provider">
    <w:name w:val="ui-provider"/>
    <w:basedOn w:val="DefaultParagraphFont"/>
    <w:rsid w:val="007B0A4D"/>
  </w:style>
  <w:style w:type="paragraph" w:styleId="BodyText">
    <w:name w:val="Body Text"/>
    <w:basedOn w:val="Normal"/>
    <w:link w:val="BodyTextChar"/>
    <w:uiPriority w:val="99"/>
    <w:unhideWhenUsed/>
    <w:rsid w:val="002048DB"/>
    <w:pPr>
      <w:spacing w:after="120"/>
    </w:pPr>
  </w:style>
  <w:style w:type="character" w:customStyle="1" w:styleId="BodyTextChar">
    <w:name w:val="Body Text Char"/>
    <w:basedOn w:val="DefaultParagraphFont"/>
    <w:link w:val="BodyText"/>
    <w:uiPriority w:val="99"/>
    <w:rsid w:val="002048DB"/>
  </w:style>
  <w:style w:type="paragraph" w:styleId="CommentText">
    <w:name w:val="annotation text"/>
    <w:basedOn w:val="Normal"/>
    <w:link w:val="CommentTextChar"/>
    <w:uiPriority w:val="99"/>
    <w:unhideWhenUsed/>
    <w:rsid w:val="00484643"/>
    <w:pPr>
      <w:spacing w:line="240" w:lineRule="auto"/>
    </w:pPr>
    <w:rPr>
      <w:sz w:val="20"/>
      <w:szCs w:val="20"/>
    </w:rPr>
  </w:style>
  <w:style w:type="character" w:customStyle="1" w:styleId="CommentTextChar">
    <w:name w:val="Comment Text Char"/>
    <w:basedOn w:val="DefaultParagraphFont"/>
    <w:link w:val="CommentText"/>
    <w:uiPriority w:val="99"/>
    <w:rsid w:val="00484643"/>
    <w:rPr>
      <w:sz w:val="20"/>
      <w:szCs w:val="20"/>
    </w:rPr>
  </w:style>
  <w:style w:type="character" w:styleId="CommentReference">
    <w:name w:val="annotation reference"/>
    <w:basedOn w:val="DefaultParagraphFont"/>
    <w:uiPriority w:val="99"/>
    <w:semiHidden/>
    <w:unhideWhenUsed/>
    <w:rsid w:val="00484643"/>
    <w:rPr>
      <w:sz w:val="16"/>
      <w:szCs w:val="16"/>
    </w:rPr>
  </w:style>
  <w:style w:type="paragraph" w:styleId="PlainText">
    <w:name w:val="Plain Text"/>
    <w:basedOn w:val="Normal"/>
    <w:link w:val="PlainTextChar"/>
    <w:uiPriority w:val="99"/>
    <w:rsid w:val="003F4EC0"/>
    <w:pPr>
      <w:spacing w:after="80" w:line="240" w:lineRule="auto"/>
    </w:pPr>
    <w:rPr>
      <w:rFonts w:eastAsiaTheme="minorHAnsi" w:cs="Times New Roman"/>
      <w:sz w:val="21"/>
      <w:szCs w:val="21"/>
    </w:rPr>
  </w:style>
  <w:style w:type="character" w:customStyle="1" w:styleId="PlainTextChar">
    <w:name w:val="Plain Text Char"/>
    <w:basedOn w:val="DefaultParagraphFont"/>
    <w:link w:val="PlainText"/>
    <w:uiPriority w:val="99"/>
    <w:rsid w:val="003F4EC0"/>
    <w:rPr>
      <w:rFonts w:eastAsiaTheme="minorHAnsi" w:cs="Times New Roman"/>
      <w:sz w:val="21"/>
      <w:szCs w:val="21"/>
      <w:lang w:val="en-AU"/>
    </w:rPr>
  </w:style>
  <w:style w:type="paragraph" w:styleId="CommentSubject">
    <w:name w:val="annotation subject"/>
    <w:basedOn w:val="CommentText"/>
    <w:next w:val="CommentText"/>
    <w:link w:val="CommentSubjectChar"/>
    <w:uiPriority w:val="99"/>
    <w:semiHidden/>
    <w:unhideWhenUsed/>
    <w:rsid w:val="002D07DA"/>
    <w:rPr>
      <w:b/>
      <w:bCs/>
    </w:rPr>
  </w:style>
  <w:style w:type="character" w:customStyle="1" w:styleId="CommentSubjectChar">
    <w:name w:val="Comment Subject Char"/>
    <w:basedOn w:val="CommentTextChar"/>
    <w:link w:val="CommentSubject"/>
    <w:uiPriority w:val="99"/>
    <w:semiHidden/>
    <w:rsid w:val="002D07DA"/>
    <w:rPr>
      <w:b/>
      <w:bCs/>
      <w:sz w:val="20"/>
      <w:szCs w:val="20"/>
      <w:lang w:val="en-AU"/>
    </w:rPr>
  </w:style>
  <w:style w:type="paragraph" w:styleId="Revision">
    <w:name w:val="Revision"/>
    <w:hidden/>
    <w:uiPriority w:val="99"/>
    <w:semiHidden/>
    <w:rsid w:val="002D07DA"/>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438911719">
      <w:bodyDiv w:val="1"/>
      <w:marLeft w:val="0"/>
      <w:marRight w:val="0"/>
      <w:marTop w:val="0"/>
      <w:marBottom w:val="0"/>
      <w:divBdr>
        <w:top w:val="none" w:sz="0" w:space="0" w:color="auto"/>
        <w:left w:val="none" w:sz="0" w:space="0" w:color="auto"/>
        <w:bottom w:val="none" w:sz="0" w:space="0" w:color="auto"/>
        <w:right w:val="none" w:sz="0" w:space="0" w:color="auto"/>
      </w:divBdr>
    </w:div>
    <w:div w:id="10543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69186c84-630f-4b69-a947-0cd27920dc14" xsi:nil="true"/>
    <Notes xmlns="69186c84-630f-4b69-a947-0cd27920dc14" xsi:nil="true"/>
    <TaxCatchAll xmlns="470c00a7-278d-4e11-a58d-b9eb00f8ee14" xsi:nil="true"/>
    <lcf76f155ced4ddcb4097134ff3c332f xmlns="69186c84-630f-4b69-a947-0cd27920dc14">
      <Terms xmlns="http://schemas.microsoft.com/office/infopath/2007/PartnerControls"/>
    </lcf76f155ced4ddcb4097134ff3c332f>
    <_Flow_SignoffStatus xmlns="69186c84-630f-4b69-a947-0cd27920dc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BDA2B3FC18FB45AA8044220D34A7B0" ma:contentTypeVersion="20" ma:contentTypeDescription="Create a new document." ma:contentTypeScope="" ma:versionID="08f236d540033f793c51037d377527ba">
  <xsd:schema xmlns:xsd="http://www.w3.org/2001/XMLSchema" xmlns:xs="http://www.w3.org/2001/XMLSchema" xmlns:p="http://schemas.microsoft.com/office/2006/metadata/properties" xmlns:ns2="69186c84-630f-4b69-a947-0cd27920dc14" xmlns:ns3="470c00a7-278d-4e11-a58d-b9eb00f8ee14" targetNamespace="http://schemas.microsoft.com/office/2006/metadata/properties" ma:root="true" ma:fieldsID="7afdf542f1772eacc6781c8e4dd2e273" ns2:_="" ns3:_="">
    <xsd:import namespace="69186c84-630f-4b69-a947-0cd27920dc14"/>
    <xsd:import namespace="470c00a7-278d-4e11-a58d-b9eb00f8ee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Notes" minOccurs="0"/>
                <xsd:element ref="ns2:Revis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86c84-630f-4b69-a947-0cd27920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element name="Revision" ma:index="24" nillable="true" ma:displayName="Revision" ma:description="Test Revision Control notes&#10;Date: Edits made" ma:format="Dropdown" ma:internalName="Revision">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00a7-278d-4e11-a58d-b9eb00f8ee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3883006-8fcd-4de1-b381-88aa4dfcaec0}" ma:internalName="TaxCatchAll" ma:showField="CatchAllData" ma:web="470c00a7-278d-4e11-a58d-b9eb00f8ee1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69E5-655F-4E69-9404-11F2C3D662F0}">
  <ds:schemaRefs>
    <ds:schemaRef ds:uri="http://schemas.microsoft.com/sharepoint/v3/contenttype/forms"/>
  </ds:schemaRefs>
</ds:datastoreItem>
</file>

<file path=customXml/itemProps2.xml><?xml version="1.0" encoding="utf-8"?>
<ds:datastoreItem xmlns:ds="http://schemas.openxmlformats.org/officeDocument/2006/customXml" ds:itemID="{0F68C414-301C-48AD-A2E6-76DDC2C73C2B}">
  <ds:schemaRefs>
    <ds:schemaRef ds:uri="http://schemas.microsoft.com/office/2006/metadata/properties"/>
    <ds:schemaRef ds:uri="http://schemas.microsoft.com/office/infopath/2007/PartnerControls"/>
    <ds:schemaRef ds:uri="69186c84-630f-4b69-a947-0cd27920dc14"/>
    <ds:schemaRef ds:uri="470c00a7-278d-4e11-a58d-b9eb00f8ee14"/>
  </ds:schemaRefs>
</ds:datastoreItem>
</file>

<file path=customXml/itemProps3.xml><?xml version="1.0" encoding="utf-8"?>
<ds:datastoreItem xmlns:ds="http://schemas.openxmlformats.org/officeDocument/2006/customXml" ds:itemID="{127D8105-D4B4-40A6-9EA7-AE9E6C84C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86c84-630f-4b69-a947-0cd27920dc14"/>
    <ds:schemaRef ds:uri="470c00a7-278d-4e11-a58d-b9eb00f8e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36A19-7AFB-4B18-8057-3216B24C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1530</TotalTime>
  <Pages>6</Pages>
  <Words>1480</Words>
  <Characters>9496</Characters>
  <Application>Microsoft Office Word</Application>
  <DocSecurity>0</DocSecurity>
  <Lines>284</Lines>
  <Paragraphs>166</Paragraphs>
  <ScaleCrop>false</ScaleCrop>
  <Company>NSW Ministry of Health</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 Penwill</cp:lastModifiedBy>
  <cp:revision>127</cp:revision>
  <dcterms:created xsi:type="dcterms:W3CDTF">2024-09-03T04:52:00Z</dcterms:created>
  <dcterms:modified xsi:type="dcterms:W3CDTF">2024-09-10T03:29:00Z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0x0101008FBDA2B3FC18FB45AA8044220D34A7B0</vt:lpwstr>
  </property>
  <property fmtid="{D5CDD505-2E9C-101B-9397-08002B2CF9AE}" pid="3" name="ClassificationContentMarkingHeaderShapeIds">
    <vt:lpwstr>7,8,9</vt:lpwstr>
  </property>
  <property fmtid="{D5CDD505-2E9C-101B-9397-08002B2CF9AE}" pid="4" name="ClassificationContentMarkingHeaderFontProps">
    <vt:lpwstr>#ff0000,10,Calibri</vt:lpwstr>
  </property>
  <property fmtid="{D5CDD505-2E9C-101B-9397-08002B2CF9AE}" pid="5" name="ClassificationContentMarkingHeaderText">
    <vt:lpwstr>OFFICIAL</vt:lpwstr>
  </property>
  <property fmtid="{D5CDD505-2E9C-101B-9397-08002B2CF9AE}" pid="6" name="ClassificationContentMarkingFooterShapeIds">
    <vt:lpwstr>a,c,d</vt:lpwstr>
  </property>
  <property fmtid="{D5CDD505-2E9C-101B-9397-08002B2CF9AE}" pid="7" name="ClassificationContentMarkingFooterFontProps">
    <vt:lpwstr>#ff0000,10,Calibri</vt:lpwstr>
  </property>
  <property fmtid="{D5CDD505-2E9C-101B-9397-08002B2CF9AE}" pid="8" name="ClassificationContentMarkingFooterText">
    <vt:lpwstr>OFFICIAL</vt:lpwstr>
  </property>
  <property fmtid="{D5CDD505-2E9C-101B-9397-08002B2CF9AE}" pid="9" name="MSIP_Label_a6214476-0a12-4e5a-9f69-27718960d391_Enabled">
    <vt:lpwstr>true</vt:lpwstr>
  </property>
  <property fmtid="{D5CDD505-2E9C-101B-9397-08002B2CF9AE}" pid="10" name="MSIP_Label_a6214476-0a12-4e5a-9f69-27718960d391_SetDate">
    <vt:lpwstr>2024-05-16T05:10:11Z</vt:lpwstr>
  </property>
  <property fmtid="{D5CDD505-2E9C-101B-9397-08002B2CF9AE}" pid="11" name="MSIP_Label_a6214476-0a12-4e5a-9f69-27718960d391_Method">
    <vt:lpwstr>Standard</vt:lpwstr>
  </property>
  <property fmtid="{D5CDD505-2E9C-101B-9397-08002B2CF9AE}" pid="12" name="MSIP_Label_a6214476-0a12-4e5a-9f69-27718960d391_Name">
    <vt:lpwstr>OFFICIAL</vt:lpwstr>
  </property>
  <property fmtid="{D5CDD505-2E9C-101B-9397-08002B2CF9AE}" pid="13" name="MSIP_Label_a6214476-0a12-4e5a-9f69-27718960d391_SiteId">
    <vt:lpwstr>1ef97a68-e8ab-44ed-a16d-b579fe2d7cd8</vt:lpwstr>
  </property>
  <property fmtid="{D5CDD505-2E9C-101B-9397-08002B2CF9AE}" pid="14" name="MSIP_Label_a6214476-0a12-4e5a-9f69-27718960d391_ActionId">
    <vt:lpwstr>4b1c0d21-f8e5-4de7-8818-0a5861e870dd</vt:lpwstr>
  </property>
  <property fmtid="{D5CDD505-2E9C-101B-9397-08002B2CF9AE}" pid="15" name="MSIP_Label_a6214476-0a12-4e5a-9f69-27718960d391_ContentBits">
    <vt:lpwstr>3</vt:lpwstr>
  </property>
  <property fmtid="{D5CDD505-2E9C-101B-9397-08002B2CF9AE}" pid="16" name="MediaServiceImageTags">
    <vt:lpwstr/>
  </property>
</Properties>
</file>