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SCGreen"/>
        <w:tblpPr w:leftFromText="180" w:rightFromText="180" w:vertAnchor="page" w:horzAnchor="margin" w:tblpY="1966"/>
        <w:tblW w:w="10490" w:type="dxa"/>
        <w:tblLook w:val="04A0" w:firstRow="1" w:lastRow="0" w:firstColumn="1" w:lastColumn="0" w:noHBand="0" w:noVBand="1"/>
        <w:tblCaption w:val="PSC_Role_InformationTable"/>
        <w:tblDescription w:val="PSC_Role_InformationTable"/>
      </w:tblPr>
      <w:tblGrid>
        <w:gridCol w:w="4026"/>
        <w:gridCol w:w="6464"/>
      </w:tblGrid>
      <w:tr w:rsidR="00D820BE" w:rsidRPr="00DC0173" w14:paraId="18BF8283" w14:textId="77777777" w:rsidTr="007247A8">
        <w:trPr>
          <w:cnfStyle w:val="100000000000" w:firstRow="1" w:lastRow="0" w:firstColumn="0" w:lastColumn="0" w:oddVBand="0" w:evenVBand="0" w:oddHBand="0" w:evenHBand="0" w:firstRowFirstColumn="0" w:firstRowLastColumn="0" w:lastRowFirstColumn="0" w:lastRowLastColumn="0"/>
        </w:trPr>
        <w:tc>
          <w:tcPr>
            <w:tcW w:w="4026" w:type="dxa"/>
          </w:tcPr>
          <w:p w14:paraId="38557FCF" w14:textId="77777777" w:rsidR="00D820BE" w:rsidRPr="00DC0173" w:rsidRDefault="00D820BE" w:rsidP="00D820BE">
            <w:pPr>
              <w:pStyle w:val="TableTextWhite"/>
              <w:rPr>
                <w:b/>
              </w:rPr>
            </w:pPr>
            <w:bookmarkStart w:id="0" w:name="DeptAgency2"/>
            <w:bookmarkEnd w:id="0"/>
            <w:r>
              <w:rPr>
                <w:b/>
              </w:rPr>
              <w:t>Cluster</w:t>
            </w:r>
          </w:p>
        </w:tc>
        <w:tc>
          <w:tcPr>
            <w:tcW w:w="6464" w:type="dxa"/>
          </w:tcPr>
          <w:p w14:paraId="43150722" w14:textId="40628F80" w:rsidR="00D820BE" w:rsidRPr="00DC0173" w:rsidRDefault="00D820BE" w:rsidP="00D820BE">
            <w:pPr>
              <w:pStyle w:val="TableTextWhite"/>
            </w:pPr>
            <w:r>
              <w:t>Climate Change, Energy, The Environment and Water</w:t>
            </w:r>
          </w:p>
        </w:tc>
      </w:tr>
      <w:tr w:rsidR="00D820BE" w:rsidRPr="00DC0173" w14:paraId="514633F4" w14:textId="77777777" w:rsidTr="007247A8">
        <w:tc>
          <w:tcPr>
            <w:tcW w:w="4026" w:type="dxa"/>
          </w:tcPr>
          <w:p w14:paraId="05FEA94B" w14:textId="77777777" w:rsidR="00D820BE" w:rsidRDefault="00D820BE" w:rsidP="00D820BE">
            <w:pPr>
              <w:pStyle w:val="TableTextWhite"/>
              <w:rPr>
                <w:b/>
              </w:rPr>
            </w:pPr>
            <w:r>
              <w:rPr>
                <w:b/>
              </w:rPr>
              <w:t>Agency</w:t>
            </w:r>
          </w:p>
        </w:tc>
        <w:tc>
          <w:tcPr>
            <w:tcW w:w="6464" w:type="dxa"/>
          </w:tcPr>
          <w:p w14:paraId="15B16396" w14:textId="35E56CAE" w:rsidR="00D820BE" w:rsidRDefault="00D820BE" w:rsidP="00D820BE">
            <w:pPr>
              <w:pStyle w:val="TableTextWhite"/>
            </w:pPr>
            <w:r w:rsidRPr="00833677">
              <w:t>Department of Climate Change, Energy, the Environment and Water (DCCEEW)</w:t>
            </w:r>
          </w:p>
        </w:tc>
      </w:tr>
      <w:tr w:rsidR="007247A8" w:rsidRPr="00DC0173" w14:paraId="65745CFF" w14:textId="77777777" w:rsidTr="007247A8">
        <w:tc>
          <w:tcPr>
            <w:tcW w:w="4026" w:type="dxa"/>
          </w:tcPr>
          <w:p w14:paraId="0D43F5E7" w14:textId="77777777" w:rsidR="007247A8" w:rsidRDefault="007247A8" w:rsidP="007247A8">
            <w:pPr>
              <w:pStyle w:val="TableTextWhite"/>
              <w:rPr>
                <w:b/>
              </w:rPr>
            </w:pPr>
            <w:r w:rsidRPr="00FC13A3">
              <w:rPr>
                <w:b/>
              </w:rPr>
              <w:t>Division/Branch/Unit</w:t>
            </w:r>
          </w:p>
        </w:tc>
        <w:tc>
          <w:tcPr>
            <w:tcW w:w="6464" w:type="dxa"/>
          </w:tcPr>
          <w:p w14:paraId="033D65BB" w14:textId="3BA38C73" w:rsidR="007247A8" w:rsidRDefault="007247A8" w:rsidP="007247A8">
            <w:pPr>
              <w:pStyle w:val="TableTextWhite"/>
            </w:pPr>
            <w:r>
              <w:t xml:space="preserve">National Parks and Wildlife Service </w:t>
            </w:r>
          </w:p>
        </w:tc>
      </w:tr>
      <w:tr w:rsidR="00D820BE" w:rsidRPr="00DC0173" w14:paraId="622954DB" w14:textId="77777777" w:rsidTr="007247A8">
        <w:tc>
          <w:tcPr>
            <w:tcW w:w="4026" w:type="dxa"/>
          </w:tcPr>
          <w:p w14:paraId="014F771A" w14:textId="3961DDDA" w:rsidR="00D820BE" w:rsidRPr="00FC13A3" w:rsidRDefault="00D820BE" w:rsidP="007247A8">
            <w:pPr>
              <w:pStyle w:val="TableTextWhite"/>
              <w:rPr>
                <w:b/>
              </w:rPr>
            </w:pPr>
            <w:r>
              <w:rPr>
                <w:b/>
              </w:rPr>
              <w:t>Location</w:t>
            </w:r>
          </w:p>
        </w:tc>
        <w:tc>
          <w:tcPr>
            <w:tcW w:w="6464" w:type="dxa"/>
          </w:tcPr>
          <w:p w14:paraId="6098D4D2" w14:textId="24E02712" w:rsidR="00D820BE" w:rsidRDefault="00D820BE" w:rsidP="007247A8">
            <w:pPr>
              <w:pStyle w:val="TableTextWhite"/>
            </w:pPr>
            <w:r>
              <w:t>Various</w:t>
            </w:r>
          </w:p>
        </w:tc>
      </w:tr>
      <w:tr w:rsidR="007247A8" w:rsidRPr="00DC0173" w14:paraId="1A36BBA8" w14:textId="77777777" w:rsidTr="007247A8">
        <w:tc>
          <w:tcPr>
            <w:tcW w:w="4026" w:type="dxa"/>
          </w:tcPr>
          <w:p w14:paraId="3C2086F8" w14:textId="77777777" w:rsidR="007247A8" w:rsidRDefault="007247A8" w:rsidP="007247A8">
            <w:pPr>
              <w:pStyle w:val="TableTextWhite"/>
              <w:rPr>
                <w:b/>
              </w:rPr>
            </w:pPr>
            <w:r w:rsidRPr="00FC13A3">
              <w:rPr>
                <w:b/>
              </w:rPr>
              <w:t>Role number</w:t>
            </w:r>
          </w:p>
        </w:tc>
        <w:tc>
          <w:tcPr>
            <w:tcW w:w="6464" w:type="dxa"/>
          </w:tcPr>
          <w:p w14:paraId="46E6AAE4" w14:textId="77777777" w:rsidR="007247A8" w:rsidRDefault="007247A8" w:rsidP="007247A8">
            <w:pPr>
              <w:pStyle w:val="TableTextWhite"/>
            </w:pPr>
            <w:r>
              <w:t>Generic</w:t>
            </w:r>
          </w:p>
        </w:tc>
      </w:tr>
      <w:tr w:rsidR="007247A8" w:rsidRPr="00DC0173" w14:paraId="0293A723" w14:textId="77777777" w:rsidTr="007247A8">
        <w:tc>
          <w:tcPr>
            <w:tcW w:w="4026" w:type="dxa"/>
          </w:tcPr>
          <w:p w14:paraId="40C9D2CE" w14:textId="77777777" w:rsidR="007247A8" w:rsidRDefault="007247A8" w:rsidP="007247A8">
            <w:pPr>
              <w:pStyle w:val="TableTextWhite"/>
              <w:rPr>
                <w:b/>
              </w:rPr>
            </w:pPr>
            <w:r w:rsidRPr="00FC13A3">
              <w:rPr>
                <w:b/>
              </w:rPr>
              <w:t>Classification/Grade/Band</w:t>
            </w:r>
          </w:p>
        </w:tc>
        <w:tc>
          <w:tcPr>
            <w:tcW w:w="6464" w:type="dxa"/>
          </w:tcPr>
          <w:p w14:paraId="19A8FA36" w14:textId="77777777" w:rsidR="007247A8" w:rsidRDefault="007247A8" w:rsidP="007247A8">
            <w:pPr>
              <w:pStyle w:val="TableTextWhite"/>
            </w:pPr>
            <w:r>
              <w:t>Ranger Grade 1/2</w:t>
            </w:r>
          </w:p>
        </w:tc>
      </w:tr>
      <w:tr w:rsidR="007247A8" w:rsidRPr="00DC0173" w14:paraId="0A841F3F" w14:textId="77777777" w:rsidTr="007247A8">
        <w:tc>
          <w:tcPr>
            <w:tcW w:w="4026" w:type="dxa"/>
          </w:tcPr>
          <w:p w14:paraId="757FA20F" w14:textId="77777777" w:rsidR="007247A8" w:rsidRDefault="007247A8" w:rsidP="007247A8">
            <w:pPr>
              <w:pStyle w:val="TableTextWhite"/>
              <w:rPr>
                <w:b/>
              </w:rPr>
            </w:pPr>
            <w:r w:rsidRPr="00FC13A3">
              <w:rPr>
                <w:b/>
              </w:rPr>
              <w:t>ANZSCO Code</w:t>
            </w:r>
          </w:p>
        </w:tc>
        <w:tc>
          <w:tcPr>
            <w:tcW w:w="6464" w:type="dxa"/>
          </w:tcPr>
          <w:p w14:paraId="3C790A12" w14:textId="77777777" w:rsidR="007247A8" w:rsidRDefault="007247A8" w:rsidP="007247A8">
            <w:pPr>
              <w:pStyle w:val="TableTextWhite"/>
            </w:pPr>
            <w:r>
              <w:t>234314</w:t>
            </w:r>
          </w:p>
        </w:tc>
      </w:tr>
      <w:tr w:rsidR="007247A8" w:rsidRPr="00DC0173" w14:paraId="7AB9A288" w14:textId="77777777" w:rsidTr="007247A8">
        <w:tc>
          <w:tcPr>
            <w:tcW w:w="4026" w:type="dxa"/>
          </w:tcPr>
          <w:p w14:paraId="09AF6B0A" w14:textId="77777777" w:rsidR="007247A8" w:rsidRDefault="007247A8" w:rsidP="007247A8">
            <w:pPr>
              <w:pStyle w:val="TableTextWhite"/>
              <w:rPr>
                <w:b/>
              </w:rPr>
            </w:pPr>
            <w:r w:rsidRPr="00FC13A3">
              <w:rPr>
                <w:b/>
              </w:rPr>
              <w:t>PCAT Code</w:t>
            </w:r>
          </w:p>
        </w:tc>
        <w:tc>
          <w:tcPr>
            <w:tcW w:w="6464" w:type="dxa"/>
          </w:tcPr>
          <w:p w14:paraId="29AA061F" w14:textId="77777777" w:rsidR="007247A8" w:rsidRDefault="007247A8" w:rsidP="007247A8">
            <w:pPr>
              <w:pStyle w:val="TableTextWhite"/>
            </w:pPr>
            <w:r>
              <w:t>1119192</w:t>
            </w:r>
          </w:p>
        </w:tc>
      </w:tr>
      <w:tr w:rsidR="007247A8" w:rsidRPr="00DC0173" w14:paraId="5E72A063" w14:textId="77777777" w:rsidTr="007247A8">
        <w:tc>
          <w:tcPr>
            <w:tcW w:w="4026" w:type="dxa"/>
          </w:tcPr>
          <w:p w14:paraId="3E9D425A" w14:textId="77777777" w:rsidR="007247A8" w:rsidRDefault="007247A8" w:rsidP="007247A8">
            <w:pPr>
              <w:pStyle w:val="TableTextWhite"/>
              <w:rPr>
                <w:b/>
              </w:rPr>
            </w:pPr>
            <w:r w:rsidRPr="00FC13A3">
              <w:rPr>
                <w:b/>
              </w:rPr>
              <w:t>Date of Approval</w:t>
            </w:r>
          </w:p>
        </w:tc>
        <w:tc>
          <w:tcPr>
            <w:tcW w:w="6464" w:type="dxa"/>
          </w:tcPr>
          <w:p w14:paraId="320755C8" w14:textId="3EBCDFDF" w:rsidR="007247A8" w:rsidRDefault="008466A4" w:rsidP="007247A8">
            <w:pPr>
              <w:pStyle w:val="TableTextWhite"/>
            </w:pPr>
            <w:r>
              <w:t>November 2022</w:t>
            </w:r>
            <w:r w:rsidR="00D820BE">
              <w:t xml:space="preserve"> (update Jan 2024)</w:t>
            </w:r>
          </w:p>
        </w:tc>
      </w:tr>
      <w:tr w:rsidR="007247A8" w:rsidRPr="00DC0173" w14:paraId="674F1186" w14:textId="77777777" w:rsidTr="007247A8">
        <w:tc>
          <w:tcPr>
            <w:tcW w:w="4026" w:type="dxa"/>
          </w:tcPr>
          <w:p w14:paraId="6E7FE1C9" w14:textId="77777777" w:rsidR="007247A8" w:rsidRDefault="007247A8" w:rsidP="007247A8">
            <w:pPr>
              <w:pStyle w:val="TableTextWhite"/>
              <w:rPr>
                <w:b/>
              </w:rPr>
            </w:pPr>
            <w:r w:rsidRPr="00FC13A3">
              <w:rPr>
                <w:b/>
              </w:rPr>
              <w:t>Agency Website</w:t>
            </w:r>
          </w:p>
        </w:tc>
        <w:tc>
          <w:tcPr>
            <w:tcW w:w="6464" w:type="dxa"/>
          </w:tcPr>
          <w:p w14:paraId="3B05C478" w14:textId="081B784F" w:rsidR="007247A8" w:rsidRDefault="00BE47E8" w:rsidP="003D04E7">
            <w:pPr>
              <w:pStyle w:val="TableTextWhite"/>
            </w:pPr>
            <w:hyperlink r:id="rId11" w:history="1">
              <w:r w:rsidR="00D820BE" w:rsidRPr="00016A27">
                <w:rPr>
                  <w:rStyle w:val="Hyperlink"/>
                  <w:rFonts w:cs="Arial"/>
                </w:rPr>
                <w:t>www.dcceew.nsw.gov.au</w:t>
              </w:r>
            </w:hyperlink>
            <w:r w:rsidR="00D820BE" w:rsidRPr="00C31A0E">
              <w:rPr>
                <w:rFonts w:cs="Arial"/>
                <w:color w:val="0000FF"/>
              </w:rPr>
              <w:t xml:space="preserve"> </w:t>
            </w:r>
            <w:r w:rsidR="00D820BE">
              <w:rPr>
                <w:rFonts w:cs="Arial"/>
                <w:color w:val="0000FF"/>
              </w:rPr>
              <w:t>&amp; www.nationalparks.nsw.gov.au</w:t>
            </w:r>
          </w:p>
        </w:tc>
      </w:tr>
    </w:tbl>
    <w:p w14:paraId="747306EB" w14:textId="77777777" w:rsidR="007247A8" w:rsidRDefault="007247A8" w:rsidP="006B4431">
      <w:pPr>
        <w:tabs>
          <w:tab w:val="left" w:pos="2925"/>
        </w:tabs>
        <w:rPr>
          <w:rFonts w:ascii="Arial" w:eastAsia="Times New Roman" w:hAnsi="Arial" w:cs="Arial"/>
        </w:rPr>
      </w:pPr>
    </w:p>
    <w:p w14:paraId="321D5B91" w14:textId="77777777" w:rsidR="00D820BE" w:rsidRPr="00D820BE" w:rsidRDefault="00D820BE" w:rsidP="00D820BE">
      <w:pPr>
        <w:tabs>
          <w:tab w:val="left" w:pos="2925"/>
        </w:tabs>
        <w:spacing w:before="240" w:after="200" w:line="276" w:lineRule="auto"/>
        <w:rPr>
          <w:rFonts w:ascii="Arial" w:eastAsia="Times New Roman" w:hAnsi="Arial"/>
          <w:bCs/>
          <w:szCs w:val="22"/>
          <w:lang w:val="en-US"/>
        </w:rPr>
      </w:pPr>
      <w:bookmarkStart w:id="1" w:name="_Hlk156998477"/>
      <w:r w:rsidRPr="00D820BE">
        <w:rPr>
          <w:rFonts w:ascii="Arial" w:eastAsia="Times New Roman" w:hAnsi="Arial"/>
          <w:bCs/>
          <w:i/>
          <w:szCs w:val="22"/>
          <w:lang w:val="en-US"/>
        </w:rPr>
        <w:t xml:space="preserve">Ensuring a sustainable NSW through climate change and energy action, water management, environment and heritage conservation and protection. </w:t>
      </w:r>
    </w:p>
    <w:p w14:paraId="2B4EA0D2" w14:textId="77777777" w:rsidR="00D820BE" w:rsidRPr="00D820BE" w:rsidRDefault="00D820BE" w:rsidP="00D820BE">
      <w:pPr>
        <w:tabs>
          <w:tab w:val="left" w:pos="2925"/>
        </w:tabs>
        <w:spacing w:before="240" w:after="200" w:line="276" w:lineRule="auto"/>
        <w:rPr>
          <w:rFonts w:ascii="Arial" w:eastAsia="Times New Roman" w:hAnsi="Arial"/>
          <w:b/>
          <w:bCs/>
          <w:szCs w:val="22"/>
          <w:lang w:val="en-US"/>
        </w:rPr>
      </w:pPr>
      <w:r w:rsidRPr="00D820BE">
        <w:rPr>
          <w:rFonts w:ascii="Arial" w:eastAsia="Times New Roman" w:hAnsi="Arial" w:cs="Arial"/>
          <w:b/>
          <w:bCs/>
          <w:kern w:val="32"/>
          <w:sz w:val="26"/>
          <w:szCs w:val="32"/>
          <w:lang w:val="en-US"/>
        </w:rPr>
        <w:t>Who we are</w:t>
      </w:r>
    </w:p>
    <w:p w14:paraId="027C5549" w14:textId="77777777" w:rsidR="00D820BE" w:rsidRPr="00D820BE" w:rsidRDefault="00D820BE" w:rsidP="00D820BE">
      <w:pPr>
        <w:tabs>
          <w:tab w:val="left" w:pos="2925"/>
        </w:tabs>
        <w:spacing w:before="240" w:after="200" w:line="276" w:lineRule="auto"/>
        <w:rPr>
          <w:rFonts w:ascii="Arial" w:eastAsia="Times New Roman" w:hAnsi="Arial"/>
          <w:bCs/>
          <w:szCs w:val="22"/>
          <w:lang w:val="en-US"/>
        </w:rPr>
      </w:pPr>
      <w:r w:rsidRPr="00D820BE">
        <w:rPr>
          <w:rFonts w:ascii="Arial" w:eastAsia="Times New Roman" w:hAnsi="Arial"/>
          <w:bCs/>
          <w:szCs w:val="22"/>
          <w:lang w:val="en-US"/>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76E07F73" w14:textId="77777777" w:rsidR="00D820BE" w:rsidRPr="00D820BE" w:rsidRDefault="00D820BE" w:rsidP="00D820BE">
      <w:pPr>
        <w:tabs>
          <w:tab w:val="left" w:pos="2925"/>
        </w:tabs>
        <w:spacing w:before="240" w:after="200" w:line="276" w:lineRule="auto"/>
        <w:rPr>
          <w:rFonts w:ascii="Arial" w:eastAsia="Times New Roman" w:hAnsi="Arial"/>
          <w:bCs/>
          <w:szCs w:val="22"/>
          <w:lang w:val="en-US"/>
        </w:rPr>
      </w:pPr>
      <w:r w:rsidRPr="00D820BE">
        <w:rPr>
          <w:rFonts w:ascii="Arial" w:eastAsia="Times New Roman" w:hAnsi="Arial"/>
          <w:bCs/>
          <w:szCs w:val="22"/>
          <w:lang w:val="en-US"/>
        </w:rPr>
        <w:t xml:space="preserve">NSW DCCEEW conserves and protects the state’s natural environment. It manages the NSW national park estate, including its rich and diverse biodiversity and Aboriginal cultural heritage for future generations. DCCEEW also ensures sustainable management of water resources across the state, to support the environment, communities and industry. </w:t>
      </w:r>
    </w:p>
    <w:p w14:paraId="1D8645E2" w14:textId="77777777" w:rsidR="00D820BE" w:rsidRPr="00D820BE" w:rsidRDefault="00D820BE" w:rsidP="00D820BE">
      <w:pPr>
        <w:tabs>
          <w:tab w:val="left" w:pos="2925"/>
        </w:tabs>
        <w:spacing w:before="240" w:after="200" w:line="276" w:lineRule="auto"/>
        <w:rPr>
          <w:rFonts w:ascii="Arial" w:eastAsia="Times New Roman" w:hAnsi="Arial" w:cs="Arial"/>
          <w:bCs/>
          <w:kern w:val="32"/>
          <w:sz w:val="26"/>
          <w:szCs w:val="32"/>
        </w:rPr>
      </w:pPr>
      <w:r w:rsidRPr="00D820BE">
        <w:rPr>
          <w:rFonts w:ascii="Arial" w:eastAsia="Times New Roman" w:hAnsi="Arial"/>
          <w:bCs/>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4333B742" w14:textId="77777777" w:rsidR="00D820BE" w:rsidRPr="00D820BE" w:rsidRDefault="00D820BE" w:rsidP="00D820BE">
      <w:pPr>
        <w:keepNext/>
        <w:spacing w:before="240" w:line="400" w:lineRule="atLeast"/>
        <w:outlineLvl w:val="0"/>
        <w:rPr>
          <w:rFonts w:ascii="Arial" w:eastAsia="Calibri" w:hAnsi="Arial" w:cs="Arial"/>
          <w:b/>
          <w:bCs/>
          <w:kern w:val="32"/>
          <w:sz w:val="26"/>
          <w:szCs w:val="32"/>
        </w:rPr>
      </w:pPr>
      <w:r w:rsidRPr="00D820BE">
        <w:rPr>
          <w:rFonts w:ascii="Arial" w:eastAsia="Calibri" w:hAnsi="Arial" w:cs="Arial"/>
          <w:b/>
          <w:bCs/>
          <w:kern w:val="32"/>
          <w:sz w:val="26"/>
          <w:szCs w:val="32"/>
        </w:rPr>
        <w:t>National Parks &amp; Wildlife Service overview</w:t>
      </w:r>
    </w:p>
    <w:p w14:paraId="320A35BF" w14:textId="77777777" w:rsidR="00D820BE" w:rsidRPr="00D820BE" w:rsidRDefault="00D820BE" w:rsidP="00D820BE">
      <w:pPr>
        <w:spacing w:after="200" w:line="276" w:lineRule="auto"/>
        <w:rPr>
          <w:rFonts w:ascii="Arial" w:eastAsia="Times New Roman" w:hAnsi="Arial" w:cs="Arial"/>
          <w:color w:val="242424"/>
          <w:szCs w:val="22"/>
          <w:shd w:val="clear" w:color="auto" w:fill="FFFFFF"/>
          <w:lang w:val="en-US"/>
        </w:rPr>
      </w:pPr>
      <w:r w:rsidRPr="00D820BE">
        <w:rPr>
          <w:rFonts w:ascii="Arial" w:eastAsia="Times New Roman" w:hAnsi="Arial" w:cs="Arial"/>
          <w:color w:val="242424"/>
          <w:szCs w:val="22"/>
          <w:shd w:val="clear" w:color="auto" w:fill="FFFFFF"/>
          <w:lang w:val="en-US"/>
        </w:rPr>
        <w:t>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tourism and visitation, and research and education programs. We work together with Aboriginal communities to manage and protect our parks on behalf of the people of NSW.</w:t>
      </w:r>
    </w:p>
    <w:bookmarkEnd w:id="1"/>
    <w:p w14:paraId="476A0063" w14:textId="77777777" w:rsidR="00D820BE" w:rsidRDefault="00D820BE" w:rsidP="00731EBF">
      <w:pPr>
        <w:tabs>
          <w:tab w:val="left" w:pos="2925"/>
        </w:tabs>
        <w:spacing w:before="240"/>
        <w:rPr>
          <w:rStyle w:val="Heading1Char"/>
          <w:rFonts w:asciiTheme="majorHAnsi" w:hAnsiTheme="majorHAnsi" w:cstheme="majorHAnsi"/>
        </w:rPr>
      </w:pPr>
    </w:p>
    <w:p w14:paraId="62A53812" w14:textId="77777777" w:rsidR="00D820BE" w:rsidRDefault="00D820BE" w:rsidP="00731EBF">
      <w:pPr>
        <w:tabs>
          <w:tab w:val="left" w:pos="2925"/>
        </w:tabs>
        <w:spacing w:before="240"/>
        <w:rPr>
          <w:rStyle w:val="Heading1Char"/>
          <w:rFonts w:asciiTheme="majorHAnsi" w:hAnsiTheme="majorHAnsi" w:cstheme="majorHAnsi"/>
        </w:rPr>
      </w:pPr>
    </w:p>
    <w:p w14:paraId="0F38E406" w14:textId="489DA3E4" w:rsidR="003F52FB" w:rsidRPr="003F52FB" w:rsidRDefault="003F52FB" w:rsidP="00731EBF">
      <w:pPr>
        <w:tabs>
          <w:tab w:val="left" w:pos="2925"/>
        </w:tabs>
        <w:spacing w:before="240"/>
        <w:rPr>
          <w:rStyle w:val="Heading1Char"/>
          <w:rFonts w:asciiTheme="majorHAnsi" w:hAnsiTheme="majorHAnsi" w:cstheme="majorHAnsi"/>
        </w:rPr>
      </w:pPr>
      <w:r w:rsidRPr="003F52FB">
        <w:rPr>
          <w:rStyle w:val="Heading1Char"/>
          <w:rFonts w:asciiTheme="majorHAnsi" w:hAnsiTheme="majorHAnsi" w:cstheme="majorHAnsi"/>
        </w:rPr>
        <w:lastRenderedPageBreak/>
        <w:t>Primary purpose of the role</w:t>
      </w:r>
    </w:p>
    <w:p w14:paraId="149071A1" w14:textId="77777777" w:rsidR="003F52FB" w:rsidRPr="003F52FB" w:rsidRDefault="003F52FB" w:rsidP="003F52FB">
      <w:pPr>
        <w:tabs>
          <w:tab w:val="left" w:pos="2925"/>
        </w:tabs>
        <w:rPr>
          <w:rFonts w:asciiTheme="majorHAnsi" w:hAnsiTheme="majorHAnsi" w:cstheme="majorHAnsi"/>
        </w:rPr>
      </w:pPr>
      <w:r w:rsidRPr="003F52FB">
        <w:rPr>
          <w:rFonts w:asciiTheme="majorHAnsi" w:hAnsiTheme="majorHAnsi" w:cstheme="majorHAnsi"/>
        </w:rPr>
        <w:t>Provides effective management of natural, historic and Aboriginal heritage by undertaking, coordinating and supervising projects, environmental assessments, visitor and stakeholder liaison, and field based activities including bushfire management and law enforcement.</w:t>
      </w:r>
    </w:p>
    <w:p w14:paraId="0463F0DA" w14:textId="3810B271" w:rsidR="003F52FB" w:rsidRDefault="003F52FB" w:rsidP="003F52FB">
      <w:pPr>
        <w:tabs>
          <w:tab w:val="left" w:pos="2925"/>
        </w:tabs>
        <w:spacing w:line="276" w:lineRule="auto"/>
        <w:rPr>
          <w:rFonts w:asciiTheme="majorHAnsi" w:hAnsiTheme="majorHAnsi" w:cstheme="majorHAnsi"/>
        </w:rPr>
      </w:pPr>
      <w:r w:rsidRPr="003F52FB">
        <w:rPr>
          <w:rFonts w:asciiTheme="majorHAnsi" w:hAnsiTheme="majorHAnsi" w:cstheme="majorHAnsi"/>
        </w:rPr>
        <w:t xml:space="preserve">Contributes to ensuring </w:t>
      </w:r>
      <w:r w:rsidR="00FE71AD">
        <w:rPr>
          <w:rFonts w:asciiTheme="majorHAnsi" w:hAnsiTheme="majorHAnsi" w:cstheme="majorHAnsi"/>
        </w:rPr>
        <w:t>E&amp;H</w:t>
      </w:r>
      <w:r w:rsidRPr="003F52FB">
        <w:rPr>
          <w:rFonts w:asciiTheme="majorHAnsi" w:hAnsiTheme="majorHAnsi" w:cstheme="majorHAnsi"/>
        </w:rPr>
        <w:t xml:space="preserve"> obligations and aims are met through the conservation of the natural and cultural heritage values of parks.</w:t>
      </w:r>
    </w:p>
    <w:p w14:paraId="02EF3AA2" w14:textId="77777777" w:rsidR="00057CB3" w:rsidRPr="000C3CC9" w:rsidRDefault="00057CB3" w:rsidP="00057CB3">
      <w:pPr>
        <w:pStyle w:val="Heading1"/>
        <w:rPr>
          <w:rFonts w:ascii="Arial" w:hAnsi="Arial"/>
          <w:szCs w:val="26"/>
        </w:rPr>
      </w:pPr>
      <w:r w:rsidRPr="000C3CC9">
        <w:rPr>
          <w:rFonts w:ascii="Arial" w:hAnsi="Arial"/>
          <w:szCs w:val="26"/>
        </w:rPr>
        <w:t xml:space="preserve">Key </w:t>
      </w:r>
      <w:r w:rsidR="00043B92" w:rsidRPr="000C3CC9">
        <w:rPr>
          <w:rFonts w:ascii="Arial" w:hAnsi="Arial"/>
          <w:szCs w:val="26"/>
        </w:rPr>
        <w:t>a</w:t>
      </w:r>
      <w:r w:rsidRPr="000C3CC9">
        <w:rPr>
          <w:rFonts w:ascii="Arial" w:hAnsi="Arial"/>
          <w:szCs w:val="26"/>
        </w:rPr>
        <w:t>ccountabilities</w:t>
      </w:r>
    </w:p>
    <w:p w14:paraId="2EA9036A" w14:textId="77777777" w:rsidR="000A382E" w:rsidRPr="000C3CC9" w:rsidRDefault="004B6770" w:rsidP="00731EBF">
      <w:pPr>
        <w:pStyle w:val="ListBullet"/>
        <w:numPr>
          <w:ilvl w:val="0"/>
          <w:numId w:val="33"/>
        </w:numPr>
        <w:rPr>
          <w:rFonts w:ascii="Arial" w:hAnsi="Arial" w:cs="Arial"/>
        </w:rPr>
      </w:pPr>
      <w:r w:rsidRPr="000C3CC9">
        <w:rPr>
          <w:rFonts w:ascii="Arial" w:hAnsi="Arial" w:cs="Arial"/>
        </w:rPr>
        <w:t>Assist</w:t>
      </w:r>
      <w:r w:rsidR="00BF1B06" w:rsidRPr="000C3CC9">
        <w:rPr>
          <w:rFonts w:ascii="Arial" w:hAnsi="Arial" w:cs="Arial"/>
        </w:rPr>
        <w:t>s</w:t>
      </w:r>
      <w:r w:rsidRPr="000C3CC9">
        <w:rPr>
          <w:rFonts w:ascii="Arial" w:hAnsi="Arial" w:cs="Arial"/>
        </w:rPr>
        <w:t xml:space="preserve"> in the management of a</w:t>
      </w:r>
      <w:r w:rsidR="000A382E" w:rsidRPr="000C3CC9">
        <w:rPr>
          <w:rFonts w:ascii="Arial" w:hAnsi="Arial" w:cs="Arial"/>
        </w:rPr>
        <w:t>gency estate through planning and implementing improvement</w:t>
      </w:r>
      <w:r w:rsidR="00E27193" w:rsidRPr="000C3CC9">
        <w:rPr>
          <w:rFonts w:ascii="Arial" w:hAnsi="Arial" w:cs="Arial"/>
        </w:rPr>
        <w:t>s and maintenance to facilities</w:t>
      </w:r>
      <w:r w:rsidR="002138E7" w:rsidRPr="000C3CC9">
        <w:rPr>
          <w:rFonts w:ascii="Arial" w:hAnsi="Arial" w:cs="Arial"/>
        </w:rPr>
        <w:t xml:space="preserve"> and provision of visitor recreational opportunities</w:t>
      </w:r>
      <w:r w:rsidR="000A382E" w:rsidRPr="000C3CC9">
        <w:rPr>
          <w:rFonts w:ascii="Arial" w:hAnsi="Arial" w:cs="Arial"/>
        </w:rPr>
        <w:t xml:space="preserve"> </w:t>
      </w:r>
      <w:r w:rsidR="00E27193" w:rsidRPr="000C3CC9">
        <w:rPr>
          <w:rFonts w:ascii="Arial" w:hAnsi="Arial" w:cs="Arial"/>
        </w:rPr>
        <w:t xml:space="preserve">and </w:t>
      </w:r>
      <w:r w:rsidR="002D3D5E" w:rsidRPr="000C3CC9">
        <w:rPr>
          <w:rFonts w:ascii="Arial" w:hAnsi="Arial" w:cs="Arial"/>
        </w:rPr>
        <w:t xml:space="preserve">by </w:t>
      </w:r>
      <w:r w:rsidR="00E27193" w:rsidRPr="000C3CC9">
        <w:rPr>
          <w:rFonts w:ascii="Arial" w:hAnsi="Arial" w:cs="Arial"/>
        </w:rPr>
        <w:t>project managing</w:t>
      </w:r>
      <w:r w:rsidR="007239BE" w:rsidRPr="000C3CC9">
        <w:rPr>
          <w:rFonts w:ascii="Arial" w:hAnsi="Arial" w:cs="Arial"/>
        </w:rPr>
        <w:t>:</w:t>
      </w:r>
      <w:r w:rsidR="002138E7" w:rsidRPr="000C3CC9">
        <w:rPr>
          <w:rFonts w:ascii="Arial" w:hAnsi="Arial" w:cs="Arial"/>
        </w:rPr>
        <w:t xml:space="preserve"> interagency initiatives, </w:t>
      </w:r>
      <w:r w:rsidR="000A382E" w:rsidRPr="000C3CC9">
        <w:rPr>
          <w:rFonts w:ascii="Arial" w:hAnsi="Arial" w:cs="Arial"/>
        </w:rPr>
        <w:t xml:space="preserve">ecological restoration, </w:t>
      </w:r>
      <w:r w:rsidR="002D3D5E" w:rsidRPr="000C3CC9">
        <w:rPr>
          <w:rFonts w:ascii="Arial" w:hAnsi="Arial" w:cs="Arial"/>
        </w:rPr>
        <w:t xml:space="preserve">threatened species recovery actions, </w:t>
      </w:r>
      <w:r w:rsidR="000A382E" w:rsidRPr="000C3CC9">
        <w:rPr>
          <w:rFonts w:ascii="Arial" w:hAnsi="Arial" w:cs="Arial"/>
        </w:rPr>
        <w:t xml:space="preserve">wildlife management, weed control and feral animal control to protect and conserve the natural and cultural heritage. </w:t>
      </w:r>
    </w:p>
    <w:p w14:paraId="24F4B395" w14:textId="77777777" w:rsidR="00813579" w:rsidRPr="000C3CC9" w:rsidRDefault="00E27193" w:rsidP="00731EBF">
      <w:pPr>
        <w:pStyle w:val="ListBullet"/>
        <w:numPr>
          <w:ilvl w:val="0"/>
          <w:numId w:val="33"/>
        </w:numPr>
        <w:rPr>
          <w:rFonts w:ascii="Arial" w:hAnsi="Arial" w:cs="Arial"/>
        </w:rPr>
      </w:pPr>
      <w:r w:rsidRPr="000C3CC9">
        <w:rPr>
          <w:rFonts w:ascii="Arial" w:hAnsi="Arial" w:cs="Arial"/>
        </w:rPr>
        <w:t>Implement</w:t>
      </w:r>
      <w:r w:rsidR="00BF1B06" w:rsidRPr="000C3CC9">
        <w:rPr>
          <w:rFonts w:ascii="Arial" w:hAnsi="Arial" w:cs="Arial"/>
        </w:rPr>
        <w:t>s</w:t>
      </w:r>
      <w:r w:rsidRPr="000C3CC9">
        <w:rPr>
          <w:rFonts w:ascii="Arial" w:hAnsi="Arial" w:cs="Arial"/>
        </w:rPr>
        <w:t xml:space="preserve"> a</w:t>
      </w:r>
      <w:r w:rsidR="000A382E" w:rsidRPr="000C3CC9">
        <w:rPr>
          <w:rFonts w:ascii="Arial" w:hAnsi="Arial" w:cs="Arial"/>
        </w:rPr>
        <w:t xml:space="preserve">gency policies and procedures and statutory requirements and responsibilities in regard to park use, </w:t>
      </w:r>
      <w:r w:rsidR="00194CE1" w:rsidRPr="000C3CC9">
        <w:rPr>
          <w:rFonts w:ascii="Arial" w:hAnsi="Arial" w:cs="Arial"/>
        </w:rPr>
        <w:t xml:space="preserve">fire </w:t>
      </w:r>
      <w:r w:rsidR="002D3D5E" w:rsidRPr="000C3CC9">
        <w:rPr>
          <w:rFonts w:ascii="Arial" w:hAnsi="Arial" w:cs="Arial"/>
        </w:rPr>
        <w:t>management</w:t>
      </w:r>
      <w:r w:rsidR="00194CE1" w:rsidRPr="000C3CC9">
        <w:rPr>
          <w:rFonts w:ascii="Arial" w:hAnsi="Arial" w:cs="Arial"/>
        </w:rPr>
        <w:t xml:space="preserve"> and </w:t>
      </w:r>
      <w:r w:rsidR="000A382E" w:rsidRPr="000C3CC9">
        <w:rPr>
          <w:rFonts w:ascii="Arial" w:hAnsi="Arial" w:cs="Arial"/>
        </w:rPr>
        <w:t>wildlife</w:t>
      </w:r>
      <w:r w:rsidRPr="000C3CC9">
        <w:rPr>
          <w:rFonts w:ascii="Arial" w:hAnsi="Arial" w:cs="Arial"/>
        </w:rPr>
        <w:t xml:space="preserve"> licensing</w:t>
      </w:r>
      <w:r w:rsidR="000A382E" w:rsidRPr="000C3CC9">
        <w:rPr>
          <w:rFonts w:ascii="Arial" w:hAnsi="Arial" w:cs="Arial"/>
        </w:rPr>
        <w:t>.</w:t>
      </w:r>
    </w:p>
    <w:p w14:paraId="5A9A1CD7" w14:textId="77777777" w:rsidR="007F3E08" w:rsidRPr="000C3CC9" w:rsidRDefault="007F3E08" w:rsidP="00731EBF">
      <w:pPr>
        <w:pStyle w:val="ListBullet"/>
        <w:numPr>
          <w:ilvl w:val="0"/>
          <w:numId w:val="33"/>
        </w:numPr>
        <w:rPr>
          <w:rFonts w:ascii="Arial" w:hAnsi="Arial" w:cs="Arial"/>
        </w:rPr>
      </w:pPr>
      <w:r w:rsidRPr="000C3CC9">
        <w:rPr>
          <w:rFonts w:ascii="Arial" w:hAnsi="Arial" w:cs="Arial"/>
        </w:rPr>
        <w:t xml:space="preserve">Implements fire management programs and participates in wildfire response to protect public safety, property and park values, subject to training and certifications. </w:t>
      </w:r>
    </w:p>
    <w:p w14:paraId="65514968" w14:textId="77777777" w:rsidR="00E27193" w:rsidRPr="000C3CC9" w:rsidRDefault="000A382E" w:rsidP="00731EBF">
      <w:pPr>
        <w:pStyle w:val="ListBullet"/>
        <w:numPr>
          <w:ilvl w:val="0"/>
          <w:numId w:val="33"/>
        </w:numPr>
        <w:rPr>
          <w:rFonts w:ascii="Arial" w:hAnsi="Arial" w:cs="Arial"/>
        </w:rPr>
      </w:pPr>
      <w:r w:rsidRPr="000C3CC9">
        <w:rPr>
          <w:rFonts w:ascii="Arial" w:hAnsi="Arial" w:cs="Arial"/>
        </w:rPr>
        <w:t>Review</w:t>
      </w:r>
      <w:r w:rsidR="00BF1B06" w:rsidRPr="000C3CC9">
        <w:rPr>
          <w:rFonts w:ascii="Arial" w:hAnsi="Arial" w:cs="Arial"/>
        </w:rPr>
        <w:t>s</w:t>
      </w:r>
      <w:r w:rsidR="002D3D5E" w:rsidRPr="000C3CC9">
        <w:rPr>
          <w:rFonts w:ascii="Arial" w:hAnsi="Arial" w:cs="Arial"/>
        </w:rPr>
        <w:t xml:space="preserve"> and contributes to the development of plans</w:t>
      </w:r>
      <w:r w:rsidRPr="000C3CC9">
        <w:rPr>
          <w:rFonts w:ascii="Arial" w:hAnsi="Arial" w:cs="Arial"/>
        </w:rPr>
        <w:t xml:space="preserve"> of management and other environmental plans, undertakes environmental assessments and natural resource surveys and inventories and cultural and Aborigina</w:t>
      </w:r>
      <w:r w:rsidR="00E27193" w:rsidRPr="000C3CC9">
        <w:rPr>
          <w:rFonts w:ascii="Arial" w:hAnsi="Arial" w:cs="Arial"/>
        </w:rPr>
        <w:t xml:space="preserve">l site management. </w:t>
      </w:r>
    </w:p>
    <w:p w14:paraId="7A7A0ACC" w14:textId="77777777" w:rsidR="00CA7103" w:rsidRPr="000C3CC9" w:rsidRDefault="00CA7103" w:rsidP="00731EBF">
      <w:pPr>
        <w:pStyle w:val="ListBullet"/>
        <w:numPr>
          <w:ilvl w:val="0"/>
          <w:numId w:val="33"/>
        </w:numPr>
        <w:rPr>
          <w:rFonts w:ascii="Arial" w:hAnsi="Arial" w:cs="Arial"/>
        </w:rPr>
      </w:pPr>
      <w:r w:rsidRPr="000C3CC9">
        <w:rPr>
          <w:rFonts w:ascii="Arial" w:hAnsi="Arial" w:cs="Arial"/>
        </w:rPr>
        <w:t>Participate</w:t>
      </w:r>
      <w:r w:rsidR="009B48C8" w:rsidRPr="000C3CC9">
        <w:rPr>
          <w:rFonts w:ascii="Arial" w:hAnsi="Arial" w:cs="Arial"/>
        </w:rPr>
        <w:t>s</w:t>
      </w:r>
      <w:r w:rsidRPr="000C3CC9">
        <w:rPr>
          <w:rFonts w:ascii="Arial" w:hAnsi="Arial" w:cs="Arial"/>
        </w:rPr>
        <w:t xml:space="preserve"> in visitor safety</w:t>
      </w:r>
      <w:r w:rsidR="009B48C8" w:rsidRPr="000C3CC9">
        <w:rPr>
          <w:rFonts w:ascii="Arial" w:hAnsi="Arial" w:cs="Arial"/>
        </w:rPr>
        <w:t xml:space="preserve"> management and </w:t>
      </w:r>
      <w:r w:rsidRPr="000C3CC9">
        <w:rPr>
          <w:rFonts w:ascii="Arial" w:hAnsi="Arial" w:cs="Arial"/>
        </w:rPr>
        <w:t>activities</w:t>
      </w:r>
      <w:r w:rsidR="009B48C8" w:rsidRPr="000C3CC9">
        <w:rPr>
          <w:rFonts w:ascii="Arial" w:hAnsi="Arial" w:cs="Arial"/>
        </w:rPr>
        <w:t xml:space="preserve"> including search and </w:t>
      </w:r>
      <w:r w:rsidR="00813579" w:rsidRPr="000C3CC9">
        <w:rPr>
          <w:rFonts w:ascii="Arial" w:hAnsi="Arial" w:cs="Arial"/>
        </w:rPr>
        <w:t>rescue and</w:t>
      </w:r>
      <w:r w:rsidR="007F3E08" w:rsidRPr="000C3CC9">
        <w:rPr>
          <w:rFonts w:ascii="Arial" w:hAnsi="Arial" w:cs="Arial"/>
        </w:rPr>
        <w:t xml:space="preserve"> event management and in i</w:t>
      </w:r>
      <w:r w:rsidRPr="000C3CC9">
        <w:rPr>
          <w:rFonts w:ascii="Arial" w:hAnsi="Arial" w:cs="Arial"/>
        </w:rPr>
        <w:t xml:space="preserve">ncident </w:t>
      </w:r>
      <w:r w:rsidR="009B48C8" w:rsidRPr="000C3CC9">
        <w:rPr>
          <w:rFonts w:ascii="Arial" w:hAnsi="Arial" w:cs="Arial"/>
        </w:rPr>
        <w:t>management</w:t>
      </w:r>
      <w:r w:rsidR="00813579" w:rsidRPr="000C3CC9">
        <w:rPr>
          <w:rFonts w:ascii="Arial" w:hAnsi="Arial" w:cs="Arial"/>
        </w:rPr>
        <w:t xml:space="preserve"> teams formed in r</w:t>
      </w:r>
      <w:r w:rsidR="009B48C8" w:rsidRPr="000C3CC9">
        <w:rPr>
          <w:rFonts w:ascii="Arial" w:hAnsi="Arial" w:cs="Arial"/>
        </w:rPr>
        <w:t>esponse to wild</w:t>
      </w:r>
      <w:r w:rsidRPr="000C3CC9">
        <w:rPr>
          <w:rFonts w:ascii="Arial" w:hAnsi="Arial" w:cs="Arial"/>
        </w:rPr>
        <w:t>fire</w:t>
      </w:r>
      <w:r w:rsidR="009B48C8" w:rsidRPr="000C3CC9">
        <w:rPr>
          <w:rFonts w:ascii="Arial" w:hAnsi="Arial" w:cs="Arial"/>
        </w:rPr>
        <w:t xml:space="preserve"> </w:t>
      </w:r>
      <w:r w:rsidRPr="000C3CC9">
        <w:rPr>
          <w:rFonts w:ascii="Arial" w:hAnsi="Arial" w:cs="Arial"/>
        </w:rPr>
        <w:t>and other emergency situations</w:t>
      </w:r>
      <w:r w:rsidR="00813579" w:rsidRPr="000C3CC9">
        <w:rPr>
          <w:rFonts w:ascii="Arial" w:hAnsi="Arial" w:cs="Arial"/>
        </w:rPr>
        <w:t xml:space="preserve"> impacting park visitors</w:t>
      </w:r>
      <w:r w:rsidR="002413CB" w:rsidRPr="000C3CC9">
        <w:rPr>
          <w:rFonts w:ascii="Arial" w:hAnsi="Arial" w:cs="Arial"/>
        </w:rPr>
        <w:t xml:space="preserve"> and neighbours</w:t>
      </w:r>
      <w:r w:rsidR="00813579" w:rsidRPr="000C3CC9">
        <w:rPr>
          <w:rFonts w:ascii="Arial" w:hAnsi="Arial" w:cs="Arial"/>
        </w:rPr>
        <w:t>, wildlife or park values subject to training and certification.</w:t>
      </w:r>
    </w:p>
    <w:p w14:paraId="36FD2327" w14:textId="77777777" w:rsidR="004F490E" w:rsidRPr="000C3CC9" w:rsidRDefault="004F490E" w:rsidP="00731EBF">
      <w:pPr>
        <w:pStyle w:val="ListBullet"/>
        <w:numPr>
          <w:ilvl w:val="0"/>
          <w:numId w:val="33"/>
        </w:numPr>
        <w:rPr>
          <w:rFonts w:ascii="Arial" w:hAnsi="Arial" w:cs="Arial"/>
        </w:rPr>
      </w:pPr>
      <w:r w:rsidRPr="000C3CC9">
        <w:rPr>
          <w:rFonts w:ascii="Arial" w:hAnsi="Arial" w:cs="Arial"/>
        </w:rPr>
        <w:t>Implemen</w:t>
      </w:r>
      <w:r w:rsidR="000C3CC9">
        <w:rPr>
          <w:rFonts w:ascii="Arial" w:hAnsi="Arial" w:cs="Arial"/>
        </w:rPr>
        <w:t>ts law enforcement activities and</w:t>
      </w:r>
      <w:r w:rsidRPr="000C3CC9">
        <w:rPr>
          <w:rFonts w:ascii="Arial" w:hAnsi="Arial" w:cs="Arial"/>
        </w:rPr>
        <w:t xml:space="preserve"> programs within delegation and subject to training and certification.</w:t>
      </w:r>
    </w:p>
    <w:p w14:paraId="283A7080" w14:textId="77777777" w:rsidR="004F490E" w:rsidRPr="000C3CC9" w:rsidRDefault="004F490E" w:rsidP="00731EBF">
      <w:pPr>
        <w:pStyle w:val="ListBullet"/>
        <w:numPr>
          <w:ilvl w:val="0"/>
          <w:numId w:val="33"/>
        </w:numPr>
        <w:rPr>
          <w:rFonts w:ascii="Arial" w:hAnsi="Arial" w:cs="Arial"/>
        </w:rPr>
      </w:pPr>
      <w:r w:rsidRPr="000C3CC9">
        <w:rPr>
          <w:rFonts w:ascii="Arial" w:hAnsi="Arial" w:cs="Arial"/>
        </w:rPr>
        <w:t xml:space="preserve">Contributes to the compilation of data for corporate datasets and interprets and applies spatial data to support planning and operations. </w:t>
      </w:r>
    </w:p>
    <w:p w14:paraId="64FAB677" w14:textId="77777777" w:rsidR="00057CB3" w:rsidRPr="000C3CC9" w:rsidRDefault="000A382E" w:rsidP="00731EBF">
      <w:pPr>
        <w:pStyle w:val="ListBullet"/>
        <w:numPr>
          <w:ilvl w:val="0"/>
          <w:numId w:val="33"/>
        </w:numPr>
        <w:rPr>
          <w:rFonts w:ascii="Arial" w:hAnsi="Arial" w:cs="Arial"/>
        </w:rPr>
      </w:pPr>
      <w:r w:rsidRPr="000C3CC9">
        <w:rPr>
          <w:rFonts w:ascii="Arial" w:hAnsi="Arial" w:cs="Arial"/>
        </w:rPr>
        <w:t>May be required to operate a variety of equipment and vehicles in accordance with the Agency’s safe working procedures and the Work Health and Safety Act.</w:t>
      </w:r>
    </w:p>
    <w:p w14:paraId="0136D684" w14:textId="77777777" w:rsidR="00057CB3" w:rsidRPr="000C3CC9" w:rsidRDefault="00057CB3" w:rsidP="000C3CC9">
      <w:pPr>
        <w:pStyle w:val="Heading1"/>
        <w:spacing w:before="240"/>
        <w:rPr>
          <w:rFonts w:ascii="Arial" w:hAnsi="Arial"/>
          <w:szCs w:val="26"/>
        </w:rPr>
      </w:pPr>
      <w:r w:rsidRPr="000C3CC9">
        <w:rPr>
          <w:rFonts w:ascii="Arial" w:hAnsi="Arial"/>
          <w:szCs w:val="26"/>
        </w:rPr>
        <w:t>Key</w:t>
      </w:r>
      <w:r w:rsidR="00E31CD3" w:rsidRPr="000C3CC9">
        <w:rPr>
          <w:rFonts w:ascii="Arial" w:hAnsi="Arial"/>
          <w:szCs w:val="26"/>
        </w:rPr>
        <w:t xml:space="preserve"> </w:t>
      </w:r>
      <w:r w:rsidR="00043B92" w:rsidRPr="000C3CC9">
        <w:rPr>
          <w:rFonts w:ascii="Arial" w:hAnsi="Arial"/>
          <w:szCs w:val="26"/>
        </w:rPr>
        <w:t>c</w:t>
      </w:r>
      <w:r w:rsidRPr="000C3CC9">
        <w:rPr>
          <w:rFonts w:ascii="Arial" w:hAnsi="Arial"/>
          <w:szCs w:val="26"/>
        </w:rPr>
        <w:t>hallenges</w:t>
      </w:r>
    </w:p>
    <w:p w14:paraId="2FD02CEB" w14:textId="77777777" w:rsidR="000A382E" w:rsidRPr="000C3CC9" w:rsidRDefault="002413CB" w:rsidP="00731EBF">
      <w:pPr>
        <w:pStyle w:val="ListBullet"/>
        <w:numPr>
          <w:ilvl w:val="0"/>
          <w:numId w:val="31"/>
        </w:numPr>
        <w:rPr>
          <w:rFonts w:ascii="Arial" w:hAnsi="Arial" w:cs="Arial"/>
          <w:lang w:val="en-GB"/>
        </w:rPr>
      </w:pPr>
      <w:r w:rsidRPr="000C3CC9">
        <w:rPr>
          <w:rFonts w:ascii="Arial" w:hAnsi="Arial" w:cs="Arial"/>
        </w:rPr>
        <w:t>A</w:t>
      </w:r>
      <w:r w:rsidR="00994474" w:rsidRPr="000C3CC9">
        <w:rPr>
          <w:rFonts w:ascii="Arial" w:hAnsi="Arial" w:cs="Arial"/>
        </w:rPr>
        <w:t xml:space="preserve">bility to deal with disparate </w:t>
      </w:r>
      <w:r w:rsidR="008A6FBE" w:rsidRPr="000C3CC9">
        <w:rPr>
          <w:rFonts w:ascii="Arial" w:hAnsi="Arial" w:cs="Arial"/>
        </w:rPr>
        <w:t xml:space="preserve">community views and </w:t>
      </w:r>
      <w:r w:rsidR="00C2083F" w:rsidRPr="000C3CC9">
        <w:rPr>
          <w:rFonts w:ascii="Arial" w:hAnsi="Arial" w:cs="Arial"/>
        </w:rPr>
        <w:t>to effectively work with a diverse range of stakeholders</w:t>
      </w:r>
      <w:r w:rsidR="00994474" w:rsidRPr="000C3CC9">
        <w:rPr>
          <w:rFonts w:ascii="Arial" w:hAnsi="Arial" w:cs="Arial"/>
        </w:rPr>
        <w:t xml:space="preserve"> and ensure</w:t>
      </w:r>
      <w:r w:rsidR="00994474" w:rsidRPr="000C3CC9">
        <w:rPr>
          <w:rFonts w:ascii="Arial" w:hAnsi="Arial" w:cs="Arial"/>
          <w:lang w:val="en-GB"/>
        </w:rPr>
        <w:t xml:space="preserve"> plans and recommendations address Aboriginal Community concerns in terms of the Agency fulfilling its role in protecting and maintaining their heritage.</w:t>
      </w:r>
      <w:r w:rsidR="008A6FBE" w:rsidRPr="000C3CC9">
        <w:rPr>
          <w:rFonts w:ascii="Arial" w:hAnsi="Arial" w:cs="Arial"/>
        </w:rPr>
        <w:t xml:space="preserve"> </w:t>
      </w:r>
    </w:p>
    <w:p w14:paraId="6057F83B" w14:textId="67B5CFFA" w:rsidR="000A382E" w:rsidRPr="000C3CC9" w:rsidRDefault="009A68FE" w:rsidP="00731EBF">
      <w:pPr>
        <w:pStyle w:val="ListBullet"/>
        <w:numPr>
          <w:ilvl w:val="0"/>
          <w:numId w:val="31"/>
        </w:numPr>
        <w:rPr>
          <w:rFonts w:ascii="Arial" w:hAnsi="Arial" w:cs="Arial"/>
        </w:rPr>
      </w:pPr>
      <w:r w:rsidRPr="000C3CC9">
        <w:rPr>
          <w:rFonts w:ascii="Arial" w:hAnsi="Arial" w:cs="Arial"/>
        </w:rPr>
        <w:t>Required to k</w:t>
      </w:r>
      <w:r w:rsidR="000A382E" w:rsidRPr="000C3CC9">
        <w:rPr>
          <w:rFonts w:ascii="Arial" w:hAnsi="Arial" w:cs="Arial"/>
        </w:rPr>
        <w:t>eep updated on internal and external natural</w:t>
      </w:r>
      <w:r w:rsidR="008A6FBE" w:rsidRPr="000C3CC9">
        <w:rPr>
          <w:rFonts w:ascii="Arial" w:hAnsi="Arial" w:cs="Arial"/>
        </w:rPr>
        <w:t>,</w:t>
      </w:r>
      <w:r w:rsidR="000A382E" w:rsidRPr="000C3CC9">
        <w:rPr>
          <w:rFonts w:ascii="Arial" w:hAnsi="Arial" w:cs="Arial"/>
        </w:rPr>
        <w:t xml:space="preserve"> cultural</w:t>
      </w:r>
      <w:r w:rsidR="008A6FBE" w:rsidRPr="000C3CC9">
        <w:rPr>
          <w:rFonts w:ascii="Arial" w:hAnsi="Arial" w:cs="Arial"/>
        </w:rPr>
        <w:t xml:space="preserve"> and historic</w:t>
      </w:r>
      <w:r w:rsidR="000A382E" w:rsidRPr="000C3CC9">
        <w:rPr>
          <w:rFonts w:ascii="Arial" w:hAnsi="Arial" w:cs="Arial"/>
        </w:rPr>
        <w:t xml:space="preserve"> </w:t>
      </w:r>
      <w:r w:rsidR="001B5934" w:rsidRPr="000C3CC9">
        <w:rPr>
          <w:rFonts w:ascii="Arial" w:hAnsi="Arial" w:cs="Arial"/>
        </w:rPr>
        <w:t>heritage conservation issues</w:t>
      </w:r>
      <w:r w:rsidR="00C2083F" w:rsidRPr="000C3CC9">
        <w:rPr>
          <w:rFonts w:ascii="Arial" w:hAnsi="Arial" w:cs="Arial"/>
        </w:rPr>
        <w:t>, policies</w:t>
      </w:r>
      <w:r w:rsidR="002413CB" w:rsidRPr="000C3CC9">
        <w:rPr>
          <w:rFonts w:ascii="Arial" w:hAnsi="Arial" w:cs="Arial"/>
        </w:rPr>
        <w:t xml:space="preserve"> and approaches</w:t>
      </w:r>
      <w:r w:rsidR="008466A4">
        <w:rPr>
          <w:rFonts w:ascii="Arial" w:hAnsi="Arial" w:cs="Arial"/>
        </w:rPr>
        <w:t>.</w:t>
      </w:r>
    </w:p>
    <w:p w14:paraId="29DAD201" w14:textId="77777777" w:rsidR="00057CB3" w:rsidRPr="000C3CC9" w:rsidRDefault="000A382E" w:rsidP="00731EBF">
      <w:pPr>
        <w:pStyle w:val="ListBullet"/>
        <w:numPr>
          <w:ilvl w:val="0"/>
          <w:numId w:val="31"/>
        </w:numPr>
        <w:rPr>
          <w:rFonts w:ascii="Arial" w:hAnsi="Arial" w:cs="Arial"/>
        </w:rPr>
      </w:pPr>
      <w:r w:rsidRPr="000C3CC9">
        <w:rPr>
          <w:rFonts w:ascii="Arial" w:hAnsi="Arial" w:cs="Arial"/>
        </w:rPr>
        <w:t xml:space="preserve">Is empowered under the National Parks and Wildlife Act to make decisions regarding field management issues and wildlife and plant </w:t>
      </w:r>
      <w:r w:rsidR="001B5934" w:rsidRPr="000C3CC9">
        <w:rPr>
          <w:rFonts w:ascii="Arial" w:hAnsi="Arial" w:cs="Arial"/>
        </w:rPr>
        <w:t>licensing</w:t>
      </w:r>
      <w:r w:rsidR="00C2083F" w:rsidRPr="000C3CC9">
        <w:rPr>
          <w:rFonts w:ascii="Arial" w:hAnsi="Arial" w:cs="Arial"/>
        </w:rPr>
        <w:t>.</w:t>
      </w:r>
      <w:r w:rsidRPr="000C3CC9">
        <w:rPr>
          <w:rFonts w:ascii="Arial" w:hAnsi="Arial" w:cs="Arial"/>
        </w:rPr>
        <w:t xml:space="preserve"> </w:t>
      </w:r>
      <w:r w:rsidR="00C2083F" w:rsidRPr="000C3CC9">
        <w:rPr>
          <w:rFonts w:ascii="Arial" w:hAnsi="Arial" w:cs="Arial"/>
        </w:rPr>
        <w:t>A</w:t>
      </w:r>
      <w:r w:rsidRPr="000C3CC9">
        <w:rPr>
          <w:rFonts w:ascii="Arial" w:hAnsi="Arial" w:cs="Arial"/>
        </w:rPr>
        <w:t xml:space="preserve">dvice </w:t>
      </w:r>
      <w:r w:rsidR="001B5934" w:rsidRPr="000C3CC9">
        <w:rPr>
          <w:rFonts w:ascii="Arial" w:hAnsi="Arial" w:cs="Arial"/>
        </w:rPr>
        <w:t>may</w:t>
      </w:r>
      <w:r w:rsidRPr="000C3CC9">
        <w:rPr>
          <w:rFonts w:ascii="Arial" w:hAnsi="Arial" w:cs="Arial"/>
        </w:rPr>
        <w:t xml:space="preserve"> be sought from other staff if law enforcement matters are unusual or have wider implications. </w:t>
      </w:r>
    </w:p>
    <w:p w14:paraId="4AB734FF" w14:textId="77777777" w:rsidR="00057CB3" w:rsidRPr="000C3CC9" w:rsidRDefault="00043B92" w:rsidP="000C3CC9">
      <w:pPr>
        <w:pStyle w:val="Heading1"/>
        <w:spacing w:before="240"/>
        <w:rPr>
          <w:rFonts w:ascii="Arial" w:hAnsi="Arial"/>
          <w:szCs w:val="26"/>
        </w:rPr>
      </w:pPr>
      <w:r w:rsidRPr="000C3CC9">
        <w:rPr>
          <w:rFonts w:ascii="Arial" w:hAnsi="Arial"/>
          <w:szCs w:val="26"/>
        </w:rPr>
        <w:t>Key r</w:t>
      </w:r>
      <w:r w:rsidR="00057CB3" w:rsidRPr="000C3CC9">
        <w:rPr>
          <w:rFonts w:ascii="Arial" w:hAnsi="Arial"/>
          <w:szCs w:val="26"/>
        </w:rPr>
        <w:t>elationships</w:t>
      </w:r>
    </w:p>
    <w:tbl>
      <w:tblPr>
        <w:tblStyle w:val="PSCPurple"/>
        <w:tblW w:w="10547" w:type="dxa"/>
        <w:tblLayout w:type="fixed"/>
        <w:tblLook w:val="04A0" w:firstRow="1" w:lastRow="0" w:firstColumn="1" w:lastColumn="0" w:noHBand="0" w:noVBand="1"/>
      </w:tblPr>
      <w:tblGrid>
        <w:gridCol w:w="3601"/>
        <w:gridCol w:w="6946"/>
      </w:tblGrid>
      <w:tr w:rsidR="00057CB3" w:rsidRPr="00C6758F" w14:paraId="7139A561" w14:textId="77777777" w:rsidTr="008466A4">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71790329" w14:textId="77777777" w:rsidR="00057CB3" w:rsidRPr="00C6758F" w:rsidRDefault="00057CB3" w:rsidP="008466A4">
            <w:pPr>
              <w:pStyle w:val="TableTextWhite0"/>
              <w:rPr>
                <w:rFonts w:cs="Arial"/>
                <w:sz w:val="20"/>
              </w:rPr>
            </w:pPr>
            <w:r w:rsidRPr="00C6758F">
              <w:rPr>
                <w:rFonts w:cs="Arial"/>
                <w:sz w:val="20"/>
              </w:rPr>
              <w:t>Who</w:t>
            </w:r>
          </w:p>
        </w:tc>
        <w:tc>
          <w:tcPr>
            <w:tcW w:w="6946" w:type="dxa"/>
          </w:tcPr>
          <w:p w14:paraId="4A7B24A5" w14:textId="77777777" w:rsidR="00057CB3" w:rsidRPr="00C6758F" w:rsidRDefault="00057CB3" w:rsidP="008466A4">
            <w:pPr>
              <w:pStyle w:val="TableTextWhite0"/>
              <w:rPr>
                <w:rFonts w:cs="Arial"/>
                <w:sz w:val="20"/>
              </w:rPr>
            </w:pPr>
            <w:r w:rsidRPr="00C6758F">
              <w:rPr>
                <w:rFonts w:cs="Arial"/>
                <w:sz w:val="20"/>
              </w:rPr>
              <w:t>Why</w:t>
            </w:r>
          </w:p>
        </w:tc>
      </w:tr>
      <w:tr w:rsidR="0002436B" w:rsidRPr="00C6758F" w14:paraId="57B57BC2" w14:textId="77777777" w:rsidTr="008466A4">
        <w:trPr>
          <w:cantSplit/>
        </w:trPr>
        <w:tc>
          <w:tcPr>
            <w:tcW w:w="3601" w:type="dxa"/>
            <w:tcBorders>
              <w:top w:val="single" w:sz="8" w:space="0" w:color="auto"/>
              <w:bottom w:val="single" w:sz="8" w:space="0" w:color="auto"/>
            </w:tcBorders>
            <w:shd w:val="clear" w:color="auto" w:fill="BCBEC0"/>
          </w:tcPr>
          <w:p w14:paraId="4B8A7977" w14:textId="77777777" w:rsidR="0002436B" w:rsidRPr="00C6758F" w:rsidRDefault="0002436B" w:rsidP="008466A4">
            <w:pPr>
              <w:pStyle w:val="TableText"/>
              <w:rPr>
                <w:rFonts w:cs="Arial"/>
                <w:b/>
              </w:rPr>
            </w:pPr>
            <w:bookmarkStart w:id="2" w:name="InternalRelationships"/>
            <w:r w:rsidRPr="00C6758F">
              <w:rPr>
                <w:rFonts w:cs="Arial"/>
                <w:b/>
              </w:rPr>
              <w:t>Internal</w:t>
            </w:r>
          </w:p>
        </w:tc>
        <w:tc>
          <w:tcPr>
            <w:tcW w:w="6946" w:type="dxa"/>
            <w:tcBorders>
              <w:top w:val="single" w:sz="8" w:space="0" w:color="auto"/>
              <w:bottom w:val="single" w:sz="8" w:space="0" w:color="auto"/>
            </w:tcBorders>
            <w:shd w:val="clear" w:color="auto" w:fill="BCBEC0"/>
          </w:tcPr>
          <w:p w14:paraId="1A62B48E" w14:textId="77777777" w:rsidR="0002436B" w:rsidRPr="00C6758F" w:rsidRDefault="0002436B" w:rsidP="008466A4">
            <w:pPr>
              <w:pStyle w:val="TableText"/>
              <w:rPr>
                <w:rFonts w:cs="Arial"/>
                <w:b/>
              </w:rPr>
            </w:pPr>
          </w:p>
        </w:tc>
      </w:tr>
      <w:tr w:rsidR="0002436B" w:rsidRPr="00C6758F" w14:paraId="48589492" w14:textId="77777777" w:rsidTr="008466A4">
        <w:trPr>
          <w:cantSplit/>
        </w:trPr>
        <w:tc>
          <w:tcPr>
            <w:tcW w:w="3601" w:type="dxa"/>
            <w:tcBorders>
              <w:top w:val="single" w:sz="8" w:space="0" w:color="auto"/>
              <w:bottom w:val="single" w:sz="8" w:space="0" w:color="BCBEC0"/>
            </w:tcBorders>
          </w:tcPr>
          <w:p w14:paraId="6859A8F3" w14:textId="77777777" w:rsidR="0002436B" w:rsidRPr="00C6758F" w:rsidRDefault="00C70A0F" w:rsidP="008466A4">
            <w:pPr>
              <w:pStyle w:val="TableText"/>
              <w:rPr>
                <w:rFonts w:cs="Arial"/>
              </w:rPr>
            </w:pPr>
            <w:r w:rsidRPr="00C6758F">
              <w:rPr>
                <w:rFonts w:cs="Arial"/>
              </w:rPr>
              <w:t>Supervisor</w:t>
            </w:r>
          </w:p>
        </w:tc>
        <w:tc>
          <w:tcPr>
            <w:tcW w:w="6946" w:type="dxa"/>
            <w:tcBorders>
              <w:top w:val="single" w:sz="8" w:space="0" w:color="auto"/>
              <w:bottom w:val="single" w:sz="8" w:space="0" w:color="BCBEC0"/>
            </w:tcBorders>
          </w:tcPr>
          <w:p w14:paraId="52B36C8F" w14:textId="77777777" w:rsidR="0002436B" w:rsidRPr="00C6758F" w:rsidRDefault="000C3CC9" w:rsidP="008466A4">
            <w:pPr>
              <w:pStyle w:val="TableText"/>
              <w:numPr>
                <w:ilvl w:val="0"/>
                <w:numId w:val="28"/>
              </w:numPr>
              <w:ind w:left="451"/>
              <w:rPr>
                <w:rFonts w:cs="Arial"/>
              </w:rPr>
            </w:pPr>
            <w:r w:rsidRPr="00C6758F">
              <w:rPr>
                <w:rFonts w:cs="Arial"/>
              </w:rPr>
              <w:t>Discuss issues, keep informed, advise and receive instructions.</w:t>
            </w:r>
          </w:p>
        </w:tc>
      </w:tr>
      <w:tr w:rsidR="0002436B" w:rsidRPr="00C6758F" w14:paraId="49A62992" w14:textId="77777777" w:rsidTr="008466A4">
        <w:trPr>
          <w:cantSplit/>
        </w:trPr>
        <w:tc>
          <w:tcPr>
            <w:tcW w:w="3601" w:type="dxa"/>
            <w:tcBorders>
              <w:top w:val="single" w:sz="8" w:space="0" w:color="BCBEC0"/>
              <w:bottom w:val="single" w:sz="8" w:space="0" w:color="BCBEC0"/>
            </w:tcBorders>
          </w:tcPr>
          <w:p w14:paraId="09489117" w14:textId="77777777" w:rsidR="0002436B" w:rsidRPr="00C6758F" w:rsidRDefault="00C70A0F" w:rsidP="008466A4">
            <w:pPr>
              <w:pStyle w:val="TableText"/>
              <w:rPr>
                <w:rFonts w:cs="Arial"/>
              </w:rPr>
            </w:pPr>
            <w:r w:rsidRPr="00C6758F">
              <w:rPr>
                <w:rFonts w:cs="Arial"/>
              </w:rPr>
              <w:lastRenderedPageBreak/>
              <w:t>Other internal staff</w:t>
            </w:r>
          </w:p>
        </w:tc>
        <w:tc>
          <w:tcPr>
            <w:tcW w:w="6946" w:type="dxa"/>
            <w:tcBorders>
              <w:top w:val="single" w:sz="8" w:space="0" w:color="BCBEC0"/>
              <w:bottom w:val="single" w:sz="8" w:space="0" w:color="BCBEC0"/>
            </w:tcBorders>
          </w:tcPr>
          <w:p w14:paraId="3FF2CFFC" w14:textId="77777777" w:rsidR="0002436B" w:rsidRPr="00C6758F" w:rsidRDefault="004D598E" w:rsidP="008466A4">
            <w:pPr>
              <w:pStyle w:val="TableText"/>
              <w:numPr>
                <w:ilvl w:val="0"/>
                <w:numId w:val="28"/>
              </w:numPr>
              <w:ind w:left="451"/>
              <w:rPr>
                <w:rFonts w:cs="Arial"/>
              </w:rPr>
            </w:pPr>
            <w:r w:rsidRPr="00C6758F">
              <w:rPr>
                <w:rFonts w:cs="Arial"/>
              </w:rPr>
              <w:t>C</w:t>
            </w:r>
            <w:r w:rsidR="00C70A0F" w:rsidRPr="00C6758F">
              <w:rPr>
                <w:rFonts w:cs="Arial"/>
              </w:rPr>
              <w:t>orrectly and sensitively apply policies, practices and procedures and educate internal stakeholders accordingly</w:t>
            </w:r>
            <w:r w:rsidR="007239BE" w:rsidRPr="00C6758F">
              <w:rPr>
                <w:rFonts w:cs="Arial"/>
              </w:rPr>
              <w:t>.</w:t>
            </w:r>
            <w:r w:rsidR="00C70A0F" w:rsidRPr="00C6758F">
              <w:rPr>
                <w:rFonts w:cs="Arial"/>
              </w:rPr>
              <w:t xml:space="preserve"> </w:t>
            </w:r>
          </w:p>
          <w:p w14:paraId="6121CBF7" w14:textId="77777777" w:rsidR="004D598E" w:rsidRPr="00C6758F" w:rsidRDefault="004D598E" w:rsidP="008466A4">
            <w:pPr>
              <w:pStyle w:val="TableText"/>
              <w:numPr>
                <w:ilvl w:val="0"/>
                <w:numId w:val="28"/>
              </w:numPr>
              <w:ind w:left="451"/>
              <w:rPr>
                <w:rFonts w:cs="Arial"/>
              </w:rPr>
            </w:pPr>
            <w:r w:rsidRPr="00C6758F">
              <w:rPr>
                <w:rFonts w:cs="Arial"/>
              </w:rPr>
              <w:t>Seek advice from other staff if law enforcement matters are unusual or have wider implications</w:t>
            </w:r>
            <w:r w:rsidR="007239BE" w:rsidRPr="00C6758F">
              <w:rPr>
                <w:rFonts w:cs="Arial"/>
              </w:rPr>
              <w:t>.</w:t>
            </w:r>
          </w:p>
          <w:p w14:paraId="689A9F44" w14:textId="04CC624F" w:rsidR="003429C5" w:rsidRPr="00C6758F" w:rsidRDefault="003429C5" w:rsidP="008466A4">
            <w:pPr>
              <w:pStyle w:val="TableText"/>
              <w:numPr>
                <w:ilvl w:val="0"/>
                <w:numId w:val="28"/>
              </w:numPr>
              <w:ind w:left="451"/>
              <w:rPr>
                <w:rFonts w:cs="Arial"/>
              </w:rPr>
            </w:pPr>
            <w:r w:rsidRPr="00C6758F">
              <w:rPr>
                <w:rFonts w:cs="Arial"/>
              </w:rPr>
              <w:t xml:space="preserve">Work with staff in other </w:t>
            </w:r>
            <w:r w:rsidR="006A7745">
              <w:rPr>
                <w:rFonts w:cs="Arial"/>
              </w:rPr>
              <w:t>E</w:t>
            </w:r>
            <w:r w:rsidR="00BA1059">
              <w:rPr>
                <w:rFonts w:cs="Arial"/>
              </w:rPr>
              <w:t>&amp;H</w:t>
            </w:r>
            <w:r w:rsidRPr="00C6758F">
              <w:rPr>
                <w:rFonts w:cs="Arial"/>
              </w:rPr>
              <w:t xml:space="preserve"> to deliver corporate priorities</w:t>
            </w:r>
            <w:r w:rsidR="007239BE" w:rsidRPr="00C6758F">
              <w:rPr>
                <w:rFonts w:cs="Arial"/>
              </w:rPr>
              <w:t>.</w:t>
            </w:r>
          </w:p>
          <w:p w14:paraId="0EDCDA0F" w14:textId="77777777" w:rsidR="00C47B72" w:rsidRPr="00C6758F" w:rsidRDefault="00C47B72" w:rsidP="008466A4">
            <w:pPr>
              <w:pStyle w:val="TableText"/>
              <w:numPr>
                <w:ilvl w:val="0"/>
                <w:numId w:val="28"/>
              </w:numPr>
              <w:ind w:left="451"/>
              <w:rPr>
                <w:rFonts w:cs="Arial"/>
              </w:rPr>
            </w:pPr>
            <w:r w:rsidRPr="00C6758F">
              <w:rPr>
                <w:rFonts w:cs="Arial"/>
              </w:rPr>
              <w:t xml:space="preserve">Coordinate staff to achieve project delivery and outcomes. </w:t>
            </w:r>
          </w:p>
        </w:tc>
      </w:tr>
      <w:tr w:rsidR="004B6770" w:rsidRPr="00C6758F" w14:paraId="6B1788CC" w14:textId="77777777" w:rsidTr="008466A4">
        <w:trPr>
          <w:cantSplit/>
        </w:trPr>
        <w:tc>
          <w:tcPr>
            <w:tcW w:w="3601" w:type="dxa"/>
            <w:tcBorders>
              <w:top w:val="single" w:sz="8" w:space="0" w:color="BCBEC0"/>
              <w:bottom w:val="single" w:sz="8" w:space="0" w:color="BCBEC0"/>
            </w:tcBorders>
          </w:tcPr>
          <w:p w14:paraId="0695A1C1" w14:textId="77777777" w:rsidR="004B6770" w:rsidRPr="00C6758F" w:rsidRDefault="00C70A0F" w:rsidP="008466A4">
            <w:pPr>
              <w:pStyle w:val="TableText"/>
              <w:rPr>
                <w:rFonts w:cs="Arial"/>
              </w:rPr>
            </w:pPr>
            <w:r w:rsidRPr="00C6758F">
              <w:rPr>
                <w:rFonts w:cs="Arial"/>
              </w:rPr>
              <w:t>Contractors/volunteers</w:t>
            </w:r>
          </w:p>
        </w:tc>
        <w:tc>
          <w:tcPr>
            <w:tcW w:w="6946" w:type="dxa"/>
            <w:tcBorders>
              <w:top w:val="single" w:sz="8" w:space="0" w:color="BCBEC0"/>
              <w:bottom w:val="single" w:sz="8" w:space="0" w:color="BCBEC0"/>
            </w:tcBorders>
          </w:tcPr>
          <w:p w14:paraId="356B292E" w14:textId="63EC7C5E" w:rsidR="008466A4" w:rsidRPr="008466A4" w:rsidRDefault="00C70A0F" w:rsidP="008466A4">
            <w:pPr>
              <w:pStyle w:val="TableText"/>
              <w:numPr>
                <w:ilvl w:val="0"/>
                <w:numId w:val="28"/>
              </w:numPr>
              <w:ind w:left="451"/>
              <w:rPr>
                <w:rFonts w:cs="Arial"/>
              </w:rPr>
            </w:pPr>
            <w:r w:rsidRPr="00C6758F">
              <w:rPr>
                <w:rFonts w:cs="Arial"/>
              </w:rPr>
              <w:t>Supervise volunteers or contractors</w:t>
            </w:r>
            <w:r w:rsidR="007239BE" w:rsidRPr="00C6758F">
              <w:rPr>
                <w:rFonts w:cs="Arial"/>
              </w:rPr>
              <w:t xml:space="preserve"> </w:t>
            </w:r>
            <w:r w:rsidRPr="00C6758F">
              <w:rPr>
                <w:rFonts w:cs="Arial"/>
              </w:rPr>
              <w:t>/ consultants on projects.</w:t>
            </w:r>
          </w:p>
        </w:tc>
      </w:tr>
      <w:bookmarkEnd w:id="2"/>
      <w:tr w:rsidR="00C70A0F" w:rsidRPr="00C6758F" w14:paraId="35379CD7" w14:textId="77777777" w:rsidTr="008466A4">
        <w:trPr>
          <w:cantSplit/>
        </w:trPr>
        <w:tc>
          <w:tcPr>
            <w:tcW w:w="3601" w:type="dxa"/>
            <w:tcBorders>
              <w:top w:val="single" w:sz="8" w:space="0" w:color="auto"/>
              <w:bottom w:val="single" w:sz="8" w:space="0" w:color="auto"/>
            </w:tcBorders>
            <w:shd w:val="clear" w:color="auto" w:fill="BCBEC0"/>
          </w:tcPr>
          <w:p w14:paraId="00E7F811" w14:textId="77777777" w:rsidR="00C70A0F" w:rsidRPr="00C6758F" w:rsidRDefault="00C70A0F" w:rsidP="008466A4">
            <w:pPr>
              <w:pStyle w:val="TableText"/>
              <w:rPr>
                <w:rFonts w:cs="Arial"/>
                <w:b/>
              </w:rPr>
            </w:pPr>
            <w:r w:rsidRPr="00C6758F">
              <w:rPr>
                <w:rFonts w:cs="Arial"/>
                <w:b/>
              </w:rPr>
              <w:t>External</w:t>
            </w:r>
          </w:p>
        </w:tc>
        <w:tc>
          <w:tcPr>
            <w:tcW w:w="6946" w:type="dxa"/>
            <w:tcBorders>
              <w:top w:val="single" w:sz="8" w:space="0" w:color="auto"/>
              <w:bottom w:val="single" w:sz="8" w:space="0" w:color="auto"/>
            </w:tcBorders>
            <w:shd w:val="clear" w:color="auto" w:fill="BCBEC0"/>
          </w:tcPr>
          <w:p w14:paraId="5E2464B0" w14:textId="77777777" w:rsidR="00C70A0F" w:rsidRPr="00C6758F" w:rsidRDefault="00C70A0F" w:rsidP="008466A4">
            <w:pPr>
              <w:pStyle w:val="TableText"/>
              <w:rPr>
                <w:rFonts w:cs="Arial"/>
                <w:b/>
              </w:rPr>
            </w:pPr>
          </w:p>
        </w:tc>
      </w:tr>
      <w:tr w:rsidR="00C70A0F" w:rsidRPr="00C6758F" w14:paraId="2964ED61" w14:textId="77777777" w:rsidTr="008466A4">
        <w:trPr>
          <w:cantSplit/>
        </w:trPr>
        <w:tc>
          <w:tcPr>
            <w:tcW w:w="3601" w:type="dxa"/>
            <w:tcBorders>
              <w:top w:val="single" w:sz="8" w:space="0" w:color="BCBEC0"/>
              <w:bottom w:val="single" w:sz="8" w:space="0" w:color="BCBEC0"/>
            </w:tcBorders>
          </w:tcPr>
          <w:p w14:paraId="3188AE6F" w14:textId="77777777" w:rsidR="00C70A0F" w:rsidRPr="00C6758F" w:rsidRDefault="00C70A0F" w:rsidP="008466A4">
            <w:pPr>
              <w:pStyle w:val="TableText"/>
              <w:rPr>
                <w:rFonts w:cs="Arial"/>
              </w:rPr>
            </w:pPr>
            <w:r w:rsidRPr="00C6758F">
              <w:rPr>
                <w:rFonts w:cs="Arial"/>
              </w:rPr>
              <w:t>Community and key stakeholders</w:t>
            </w:r>
          </w:p>
        </w:tc>
        <w:tc>
          <w:tcPr>
            <w:tcW w:w="6946" w:type="dxa"/>
            <w:tcBorders>
              <w:top w:val="single" w:sz="8" w:space="0" w:color="BCBEC0"/>
              <w:bottom w:val="single" w:sz="8" w:space="0" w:color="BCBEC0"/>
            </w:tcBorders>
          </w:tcPr>
          <w:p w14:paraId="6398B95B" w14:textId="77777777" w:rsidR="007F3E08" w:rsidRPr="00C6758F" w:rsidRDefault="007F3E08" w:rsidP="008466A4">
            <w:pPr>
              <w:pStyle w:val="TableText"/>
              <w:numPr>
                <w:ilvl w:val="0"/>
                <w:numId w:val="28"/>
              </w:numPr>
              <w:ind w:left="451"/>
              <w:rPr>
                <w:rFonts w:cs="Arial"/>
              </w:rPr>
            </w:pPr>
            <w:r w:rsidRPr="00C6758F">
              <w:rPr>
                <w:rFonts w:cs="Arial"/>
              </w:rPr>
              <w:t>Provides an important community relations and education role, supporting and supervising volunteers, promoting awareness and understanding of all aspects of conservation through media press releases, liaison with park users, neighbours and other stakeholders.</w:t>
            </w:r>
          </w:p>
          <w:p w14:paraId="750BBA83" w14:textId="77777777" w:rsidR="00C70A0F" w:rsidRPr="00C6758F" w:rsidRDefault="00C70A0F" w:rsidP="008466A4">
            <w:pPr>
              <w:pStyle w:val="TableText"/>
              <w:numPr>
                <w:ilvl w:val="0"/>
                <w:numId w:val="28"/>
              </w:numPr>
              <w:ind w:left="451"/>
              <w:rPr>
                <w:rFonts w:cs="Arial"/>
              </w:rPr>
            </w:pPr>
            <w:r w:rsidRPr="00C6758F">
              <w:rPr>
                <w:rFonts w:cs="Arial"/>
              </w:rPr>
              <w:t xml:space="preserve">Liaise with local Aboriginal communities </w:t>
            </w:r>
            <w:r w:rsidR="00006C02" w:rsidRPr="00C6758F">
              <w:rPr>
                <w:rFonts w:cs="Arial"/>
              </w:rPr>
              <w:t xml:space="preserve">on the </w:t>
            </w:r>
            <w:r w:rsidRPr="00C6758F">
              <w:rPr>
                <w:rFonts w:cs="Arial"/>
              </w:rPr>
              <w:t xml:space="preserve">protection </w:t>
            </w:r>
            <w:r w:rsidR="00006C02" w:rsidRPr="00C6758F">
              <w:rPr>
                <w:rFonts w:cs="Arial"/>
              </w:rPr>
              <w:t xml:space="preserve">and interpretation </w:t>
            </w:r>
            <w:r w:rsidRPr="00C6758F">
              <w:rPr>
                <w:rFonts w:cs="Arial"/>
              </w:rPr>
              <w:t xml:space="preserve">of Aboriginal sites and </w:t>
            </w:r>
            <w:r w:rsidR="00006C02" w:rsidRPr="00C6758F">
              <w:rPr>
                <w:rFonts w:cs="Arial"/>
              </w:rPr>
              <w:t>to seek their involvement in the decision-making</w:t>
            </w:r>
            <w:r w:rsidR="00FC30DA" w:rsidRPr="00C6758F">
              <w:rPr>
                <w:rFonts w:cs="Arial"/>
              </w:rPr>
              <w:t>.</w:t>
            </w:r>
            <w:r w:rsidR="00006C02" w:rsidRPr="00C6758F">
              <w:rPr>
                <w:rFonts w:cs="Arial"/>
              </w:rPr>
              <w:t xml:space="preserve"> </w:t>
            </w:r>
          </w:p>
          <w:p w14:paraId="5DFF275A" w14:textId="77777777" w:rsidR="00C70A0F" w:rsidRPr="00C6758F" w:rsidRDefault="00C70A0F" w:rsidP="008466A4">
            <w:pPr>
              <w:pStyle w:val="TableText"/>
              <w:numPr>
                <w:ilvl w:val="0"/>
                <w:numId w:val="28"/>
              </w:numPr>
              <w:ind w:left="451"/>
              <w:rPr>
                <w:rFonts w:cs="Arial"/>
              </w:rPr>
            </w:pPr>
            <w:r w:rsidRPr="00C6758F">
              <w:rPr>
                <w:rFonts w:cs="Arial"/>
              </w:rPr>
              <w:t>Communicate with park visitors, park neighbours and community groups to provide information and advice regarding park use, Agency policies</w:t>
            </w:r>
            <w:r w:rsidR="000C3CC9">
              <w:rPr>
                <w:rFonts w:cs="Arial"/>
              </w:rPr>
              <w:t xml:space="preserve"> and procedures, and natural and</w:t>
            </w:r>
            <w:r w:rsidRPr="00C6758F">
              <w:rPr>
                <w:rFonts w:cs="Arial"/>
              </w:rPr>
              <w:t xml:space="preserve"> cultural heritage resource matters</w:t>
            </w:r>
            <w:r w:rsidR="00FC30DA" w:rsidRPr="00C6758F">
              <w:rPr>
                <w:rFonts w:cs="Arial"/>
              </w:rPr>
              <w:t>.</w:t>
            </w:r>
            <w:r w:rsidRPr="00C6758F">
              <w:rPr>
                <w:rFonts w:cs="Arial"/>
              </w:rPr>
              <w:t xml:space="preserve"> </w:t>
            </w:r>
          </w:p>
          <w:p w14:paraId="209599F7" w14:textId="77777777" w:rsidR="00C70A0F" w:rsidRPr="00C6758F" w:rsidRDefault="00C70A0F" w:rsidP="008466A4">
            <w:pPr>
              <w:pStyle w:val="TableText"/>
              <w:numPr>
                <w:ilvl w:val="0"/>
                <w:numId w:val="28"/>
              </w:numPr>
              <w:ind w:left="451"/>
              <w:rPr>
                <w:rFonts w:cs="Arial"/>
              </w:rPr>
            </w:pPr>
            <w:r w:rsidRPr="00C6758F">
              <w:rPr>
                <w:rFonts w:cs="Arial"/>
              </w:rPr>
              <w:t>Exercise delegated authority for law enforcement</w:t>
            </w:r>
            <w:r w:rsidR="00FC30DA" w:rsidRPr="00C6758F">
              <w:rPr>
                <w:rFonts w:cs="Arial"/>
              </w:rPr>
              <w:t>.</w:t>
            </w:r>
          </w:p>
          <w:p w14:paraId="26404C48" w14:textId="77777777" w:rsidR="00C70A0F" w:rsidRPr="00C6758F" w:rsidRDefault="00C70A0F" w:rsidP="008466A4">
            <w:pPr>
              <w:pStyle w:val="TableText"/>
              <w:numPr>
                <w:ilvl w:val="0"/>
                <w:numId w:val="28"/>
              </w:numPr>
              <w:ind w:left="451"/>
              <w:rPr>
                <w:rFonts w:cs="Arial"/>
              </w:rPr>
            </w:pPr>
            <w:r w:rsidRPr="00C6758F">
              <w:rPr>
                <w:rFonts w:cs="Arial"/>
              </w:rPr>
              <w:t>Participate in meetings at Department, inter-departmental and special interest group levels</w:t>
            </w:r>
            <w:r w:rsidR="00FC30DA" w:rsidRPr="00C6758F">
              <w:rPr>
                <w:rFonts w:cs="Arial"/>
              </w:rPr>
              <w:t>.</w:t>
            </w:r>
            <w:r w:rsidRPr="00C6758F">
              <w:rPr>
                <w:rFonts w:cs="Arial"/>
              </w:rPr>
              <w:t xml:space="preserve"> </w:t>
            </w:r>
          </w:p>
          <w:p w14:paraId="0BBB3ECD" w14:textId="77777777" w:rsidR="00C70A0F" w:rsidRPr="00C6758F" w:rsidRDefault="00C70A0F" w:rsidP="008466A4">
            <w:pPr>
              <w:pStyle w:val="TableText"/>
              <w:numPr>
                <w:ilvl w:val="0"/>
                <w:numId w:val="28"/>
              </w:numPr>
              <w:ind w:left="451"/>
              <w:rPr>
                <w:rFonts w:cs="Arial"/>
              </w:rPr>
            </w:pPr>
            <w:r w:rsidRPr="00C6758F">
              <w:rPr>
                <w:rFonts w:cs="Arial"/>
              </w:rPr>
              <w:t>Promote awareness, understanding and appreciation of natural and cultural heritage conservation and the Agency’s role through liaison with the community and key stakeholders</w:t>
            </w:r>
            <w:r w:rsidR="00FC30DA" w:rsidRPr="00C6758F">
              <w:rPr>
                <w:rFonts w:cs="Arial"/>
              </w:rPr>
              <w:t>.</w:t>
            </w:r>
          </w:p>
        </w:tc>
      </w:tr>
      <w:tr w:rsidR="009A453A" w:rsidRPr="00C6758F" w14:paraId="74A34993" w14:textId="77777777" w:rsidTr="008466A4">
        <w:trPr>
          <w:cantSplit/>
        </w:trPr>
        <w:tc>
          <w:tcPr>
            <w:tcW w:w="3601" w:type="dxa"/>
            <w:tcBorders>
              <w:top w:val="single" w:sz="8" w:space="0" w:color="BCBEC0"/>
              <w:bottom w:val="single" w:sz="8" w:space="0" w:color="BCBEC0"/>
            </w:tcBorders>
          </w:tcPr>
          <w:p w14:paraId="1FF370D7" w14:textId="5C5B3FBB" w:rsidR="009A453A" w:rsidRPr="00C6758F" w:rsidRDefault="009A453A" w:rsidP="008466A4">
            <w:pPr>
              <w:pStyle w:val="TableText"/>
              <w:tabs>
                <w:tab w:val="left" w:pos="1222"/>
              </w:tabs>
              <w:rPr>
                <w:rFonts w:cs="Arial"/>
              </w:rPr>
            </w:pPr>
            <w:r w:rsidRPr="00C6758F">
              <w:rPr>
                <w:rFonts w:cs="Arial"/>
              </w:rPr>
              <w:t>Approval or consent proponents</w:t>
            </w:r>
          </w:p>
        </w:tc>
        <w:tc>
          <w:tcPr>
            <w:tcW w:w="6946" w:type="dxa"/>
            <w:tcBorders>
              <w:top w:val="single" w:sz="8" w:space="0" w:color="BCBEC0"/>
              <w:bottom w:val="single" w:sz="8" w:space="0" w:color="BCBEC0"/>
            </w:tcBorders>
          </w:tcPr>
          <w:p w14:paraId="593CB056" w14:textId="77777777" w:rsidR="009A453A" w:rsidRPr="00C6758F" w:rsidRDefault="009A453A" w:rsidP="008466A4">
            <w:pPr>
              <w:pStyle w:val="TableText"/>
              <w:numPr>
                <w:ilvl w:val="0"/>
                <w:numId w:val="28"/>
              </w:numPr>
              <w:ind w:left="451"/>
              <w:rPr>
                <w:rFonts w:cs="Arial"/>
              </w:rPr>
            </w:pPr>
            <w:r w:rsidRPr="00C6758F">
              <w:rPr>
                <w:rFonts w:cs="Arial"/>
              </w:rPr>
              <w:t xml:space="preserve">Liaise with organisations and individuals seeking approval to conduct an activity under the NPWS Act to ensure appropriate consideration of permissibility, safety and protection of Park values. </w:t>
            </w:r>
          </w:p>
          <w:p w14:paraId="0845B0FB" w14:textId="77777777" w:rsidR="003429C5" w:rsidRPr="00C6758F" w:rsidRDefault="003429C5" w:rsidP="008466A4">
            <w:pPr>
              <w:pStyle w:val="TableText"/>
              <w:numPr>
                <w:ilvl w:val="0"/>
                <w:numId w:val="28"/>
              </w:numPr>
              <w:ind w:left="451"/>
              <w:rPr>
                <w:rFonts w:cs="Arial"/>
              </w:rPr>
            </w:pPr>
            <w:r w:rsidRPr="00C6758F">
              <w:rPr>
                <w:rFonts w:cs="Arial"/>
              </w:rPr>
              <w:t>Appropriately respond to problem wildlife issues within Agency policies</w:t>
            </w:r>
            <w:r w:rsidR="00FC30DA" w:rsidRPr="00C6758F">
              <w:rPr>
                <w:rFonts w:cs="Arial"/>
              </w:rPr>
              <w:t>.</w:t>
            </w:r>
          </w:p>
        </w:tc>
      </w:tr>
      <w:tr w:rsidR="00C70A0F" w:rsidRPr="00C6758F" w14:paraId="67A8AEE6" w14:textId="77777777" w:rsidTr="008466A4">
        <w:trPr>
          <w:cantSplit/>
        </w:trPr>
        <w:tc>
          <w:tcPr>
            <w:tcW w:w="3601" w:type="dxa"/>
            <w:tcBorders>
              <w:top w:val="single" w:sz="8" w:space="0" w:color="BCBEC0"/>
              <w:bottom w:val="single" w:sz="8" w:space="0" w:color="BCBEC0"/>
            </w:tcBorders>
          </w:tcPr>
          <w:p w14:paraId="374A75AD" w14:textId="77777777" w:rsidR="00C70A0F" w:rsidRPr="00C6758F" w:rsidRDefault="00C70A0F" w:rsidP="008466A4">
            <w:pPr>
              <w:pStyle w:val="TableText"/>
              <w:rPr>
                <w:rFonts w:cs="Arial"/>
              </w:rPr>
            </w:pPr>
            <w:r w:rsidRPr="00C6758F">
              <w:rPr>
                <w:rFonts w:cs="Arial"/>
              </w:rPr>
              <w:t xml:space="preserve">Other Government </w:t>
            </w:r>
            <w:r w:rsidR="00C47C79">
              <w:rPr>
                <w:rFonts w:cs="Arial"/>
              </w:rPr>
              <w:t xml:space="preserve">agencies / </w:t>
            </w:r>
            <w:r w:rsidRPr="00C6758F">
              <w:rPr>
                <w:rFonts w:cs="Arial"/>
              </w:rPr>
              <w:t>departments</w:t>
            </w:r>
          </w:p>
        </w:tc>
        <w:tc>
          <w:tcPr>
            <w:tcW w:w="6946" w:type="dxa"/>
            <w:tcBorders>
              <w:top w:val="single" w:sz="8" w:space="0" w:color="BCBEC0"/>
              <w:bottom w:val="single" w:sz="8" w:space="0" w:color="BCBEC0"/>
            </w:tcBorders>
          </w:tcPr>
          <w:p w14:paraId="3E914FA1" w14:textId="77777777" w:rsidR="00C70A0F" w:rsidRPr="000C3CC9" w:rsidRDefault="00AE65AB" w:rsidP="008466A4">
            <w:pPr>
              <w:pStyle w:val="TableText"/>
              <w:numPr>
                <w:ilvl w:val="0"/>
                <w:numId w:val="28"/>
              </w:numPr>
              <w:ind w:left="451"/>
              <w:rPr>
                <w:rFonts w:cs="Arial"/>
              </w:rPr>
            </w:pPr>
            <w:r w:rsidRPr="00C6758F">
              <w:rPr>
                <w:rFonts w:cs="Arial"/>
              </w:rPr>
              <w:t>Liaise with other government departments such as the Roads and Maritime</w:t>
            </w:r>
            <w:r w:rsidR="00FC30DA" w:rsidRPr="00C6758F">
              <w:rPr>
                <w:rFonts w:cs="Arial"/>
              </w:rPr>
              <w:t xml:space="preserve"> </w:t>
            </w:r>
            <w:r w:rsidRPr="00C6758F">
              <w:rPr>
                <w:rFonts w:cs="Arial"/>
              </w:rPr>
              <w:t>Service</w:t>
            </w:r>
            <w:r w:rsidR="003429C5" w:rsidRPr="00C6758F">
              <w:rPr>
                <w:rFonts w:cs="Arial"/>
              </w:rPr>
              <w:t>s</w:t>
            </w:r>
            <w:r w:rsidRPr="00C6758F">
              <w:rPr>
                <w:rFonts w:cs="Arial"/>
              </w:rPr>
              <w:t>, NSW Police, Rural Fire Service</w:t>
            </w:r>
            <w:r w:rsidR="003429C5" w:rsidRPr="00C6758F">
              <w:rPr>
                <w:rFonts w:cs="Arial"/>
              </w:rPr>
              <w:t>, Local Land Services</w:t>
            </w:r>
            <w:r w:rsidRPr="00C6758F">
              <w:rPr>
                <w:rFonts w:cs="Arial"/>
              </w:rPr>
              <w:t xml:space="preserve"> and Local Councils and contractors</w:t>
            </w:r>
            <w:r w:rsidR="003429C5" w:rsidRPr="00C6758F">
              <w:rPr>
                <w:rFonts w:cs="Arial"/>
              </w:rPr>
              <w:t xml:space="preserve"> on joint projects or</w:t>
            </w:r>
            <w:r w:rsidRPr="00C6758F">
              <w:rPr>
                <w:rFonts w:cs="Arial"/>
              </w:rPr>
              <w:t xml:space="preserve"> when</w:t>
            </w:r>
            <w:r w:rsidR="00702F86" w:rsidRPr="00C6758F">
              <w:rPr>
                <w:rFonts w:cs="Arial"/>
              </w:rPr>
              <w:t xml:space="preserve"> they are</w:t>
            </w:r>
            <w:r w:rsidRPr="00C6758F">
              <w:rPr>
                <w:rFonts w:cs="Arial"/>
              </w:rPr>
              <w:t xml:space="preserve"> undertaking works in the area.</w:t>
            </w:r>
          </w:p>
        </w:tc>
      </w:tr>
    </w:tbl>
    <w:p w14:paraId="042349A1" w14:textId="77777777" w:rsidR="006B5ED4" w:rsidRDefault="006B5ED4" w:rsidP="0002436B">
      <w:pPr>
        <w:pStyle w:val="Heading1"/>
        <w:rPr>
          <w:rFonts w:ascii="Arial" w:hAnsi="Arial"/>
          <w:szCs w:val="26"/>
        </w:rPr>
      </w:pPr>
    </w:p>
    <w:p w14:paraId="4D4A9E79" w14:textId="00562703" w:rsidR="00057CB3" w:rsidRPr="000C3CC9" w:rsidRDefault="0002436B" w:rsidP="0002436B">
      <w:pPr>
        <w:pStyle w:val="Heading1"/>
        <w:rPr>
          <w:rFonts w:ascii="Arial" w:hAnsi="Arial"/>
          <w:szCs w:val="26"/>
        </w:rPr>
      </w:pPr>
      <w:r w:rsidRPr="000C3CC9">
        <w:rPr>
          <w:rFonts w:ascii="Arial" w:hAnsi="Arial"/>
          <w:szCs w:val="26"/>
        </w:rPr>
        <w:t xml:space="preserve">Role </w:t>
      </w:r>
      <w:r w:rsidR="00043B92" w:rsidRPr="000C3CC9">
        <w:rPr>
          <w:rFonts w:ascii="Arial" w:hAnsi="Arial"/>
          <w:szCs w:val="26"/>
        </w:rPr>
        <w:t>d</w:t>
      </w:r>
      <w:r w:rsidRPr="000C3CC9">
        <w:rPr>
          <w:rFonts w:ascii="Arial" w:hAnsi="Arial"/>
          <w:szCs w:val="26"/>
        </w:rPr>
        <w:t>imensions</w:t>
      </w:r>
    </w:p>
    <w:p w14:paraId="42AE5788" w14:textId="0019E168" w:rsidR="007F3E08" w:rsidRPr="000C3CC9" w:rsidRDefault="002A5E0B" w:rsidP="009A453A">
      <w:pPr>
        <w:rPr>
          <w:rFonts w:ascii="Arial" w:hAnsi="Arial" w:cs="Arial"/>
          <w:szCs w:val="22"/>
        </w:rPr>
      </w:pPr>
      <w:r w:rsidRPr="000C3CC9">
        <w:rPr>
          <w:rFonts w:ascii="Arial" w:hAnsi="Arial" w:cs="Arial"/>
          <w:szCs w:val="22"/>
        </w:rPr>
        <w:t xml:space="preserve">The Ranger needs to be a versatile professional officer that can work in teams and can deliver agency programs with minimal supervision. </w:t>
      </w:r>
      <w:r w:rsidR="007F3E08" w:rsidRPr="000C3CC9">
        <w:rPr>
          <w:rFonts w:ascii="Arial" w:hAnsi="Arial" w:cs="Arial"/>
          <w:szCs w:val="22"/>
        </w:rPr>
        <w:t xml:space="preserve">Operates with day-to-day independence, within the constraints of deadlines and emergency incidents and with the guidance of Corporate, Divisional, </w:t>
      </w:r>
      <w:r w:rsidR="001C3AA9">
        <w:rPr>
          <w:rFonts w:ascii="Arial" w:hAnsi="Arial" w:cs="Arial"/>
          <w:szCs w:val="22"/>
        </w:rPr>
        <w:t>Branch</w:t>
      </w:r>
      <w:r w:rsidR="007F3E08" w:rsidRPr="000C3CC9">
        <w:rPr>
          <w:rFonts w:ascii="Arial" w:hAnsi="Arial" w:cs="Arial"/>
          <w:szCs w:val="22"/>
        </w:rPr>
        <w:t xml:space="preserve"> and Area strategies and work programs</w:t>
      </w:r>
      <w:r w:rsidR="00FC30DA" w:rsidRPr="000C3CC9">
        <w:rPr>
          <w:rFonts w:ascii="Arial" w:hAnsi="Arial" w:cs="Arial"/>
          <w:szCs w:val="22"/>
        </w:rPr>
        <w:t>.</w:t>
      </w:r>
      <w:r w:rsidR="007F3E08" w:rsidRPr="000C3CC9">
        <w:rPr>
          <w:rFonts w:ascii="Arial" w:hAnsi="Arial" w:cs="Arial"/>
          <w:szCs w:val="22"/>
        </w:rPr>
        <w:t xml:space="preserve"> </w:t>
      </w:r>
    </w:p>
    <w:p w14:paraId="3560D280" w14:textId="77777777" w:rsidR="009A453A" w:rsidRPr="000C3CC9" w:rsidRDefault="00C6758F" w:rsidP="000C3CC9">
      <w:pPr>
        <w:rPr>
          <w:rFonts w:ascii="Arial" w:hAnsi="Arial" w:cs="Arial"/>
          <w:szCs w:val="22"/>
        </w:rPr>
      </w:pPr>
      <w:r w:rsidRPr="000C3CC9">
        <w:rPr>
          <w:rFonts w:ascii="Arial" w:hAnsi="Arial" w:cs="Arial"/>
          <w:szCs w:val="22"/>
        </w:rPr>
        <w:t>The role</w:t>
      </w:r>
      <w:r w:rsidR="009A453A" w:rsidRPr="000C3CC9">
        <w:rPr>
          <w:rFonts w:ascii="Arial" w:hAnsi="Arial" w:cs="Arial"/>
          <w:szCs w:val="22"/>
        </w:rPr>
        <w:t xml:space="preserve"> involves a </w:t>
      </w:r>
      <w:r w:rsidR="00FF6606" w:rsidRPr="000C3CC9">
        <w:rPr>
          <w:rFonts w:ascii="Arial" w:hAnsi="Arial" w:cs="Arial"/>
          <w:szCs w:val="22"/>
        </w:rPr>
        <w:t xml:space="preserve">diverse </w:t>
      </w:r>
      <w:r w:rsidR="009A453A" w:rsidRPr="000C3CC9">
        <w:rPr>
          <w:rFonts w:ascii="Arial" w:hAnsi="Arial" w:cs="Arial"/>
          <w:szCs w:val="22"/>
        </w:rPr>
        <w:t xml:space="preserve">range of work which contributes to the achievement of the purpose of the position and covers all </w:t>
      </w:r>
      <w:r w:rsidR="00FF6606" w:rsidRPr="000C3CC9">
        <w:rPr>
          <w:rFonts w:ascii="Arial" w:hAnsi="Arial" w:cs="Arial"/>
          <w:szCs w:val="22"/>
        </w:rPr>
        <w:t xml:space="preserve">levels and </w:t>
      </w:r>
      <w:r w:rsidR="009A453A" w:rsidRPr="000C3CC9">
        <w:rPr>
          <w:rFonts w:ascii="Arial" w:hAnsi="Arial" w:cs="Arial"/>
          <w:szCs w:val="22"/>
        </w:rPr>
        <w:t xml:space="preserve">grades.  The position is expected to progress </w:t>
      </w:r>
      <w:r w:rsidRPr="000C3CC9">
        <w:rPr>
          <w:rFonts w:ascii="Arial" w:hAnsi="Arial" w:cs="Arial"/>
          <w:szCs w:val="22"/>
        </w:rPr>
        <w:t>through grade</w:t>
      </w:r>
      <w:r w:rsidR="00FF6606" w:rsidRPr="000C3CC9">
        <w:rPr>
          <w:rFonts w:ascii="Arial" w:hAnsi="Arial" w:cs="Arial"/>
          <w:szCs w:val="22"/>
        </w:rPr>
        <w:t xml:space="preserve"> 1</w:t>
      </w:r>
      <w:r w:rsidR="009A453A" w:rsidRPr="000C3CC9">
        <w:rPr>
          <w:rFonts w:ascii="Arial" w:hAnsi="Arial" w:cs="Arial"/>
          <w:szCs w:val="22"/>
        </w:rPr>
        <w:t xml:space="preserve"> (</w:t>
      </w:r>
      <w:r w:rsidR="00FF6606" w:rsidRPr="000C3CC9">
        <w:rPr>
          <w:rFonts w:ascii="Arial" w:hAnsi="Arial" w:cs="Arial"/>
          <w:szCs w:val="22"/>
        </w:rPr>
        <w:t xml:space="preserve">levels </w:t>
      </w:r>
      <w:r w:rsidR="009A453A" w:rsidRPr="000C3CC9">
        <w:rPr>
          <w:rFonts w:ascii="Arial" w:hAnsi="Arial" w:cs="Arial"/>
          <w:szCs w:val="22"/>
        </w:rPr>
        <w:t>1-</w:t>
      </w:r>
      <w:r w:rsidR="00FF6606" w:rsidRPr="000C3CC9">
        <w:rPr>
          <w:rFonts w:ascii="Arial" w:hAnsi="Arial" w:cs="Arial"/>
          <w:szCs w:val="22"/>
        </w:rPr>
        <w:t>6</w:t>
      </w:r>
      <w:r w:rsidR="009A453A" w:rsidRPr="000C3CC9">
        <w:rPr>
          <w:rFonts w:ascii="Arial" w:hAnsi="Arial" w:cs="Arial"/>
          <w:szCs w:val="22"/>
        </w:rPr>
        <w:t>)</w:t>
      </w:r>
      <w:r w:rsidR="00FF6606" w:rsidRPr="000C3CC9">
        <w:rPr>
          <w:rFonts w:ascii="Arial" w:hAnsi="Arial" w:cs="Arial"/>
          <w:szCs w:val="22"/>
        </w:rPr>
        <w:t xml:space="preserve"> and grade 2</w:t>
      </w:r>
      <w:r w:rsidR="009A453A" w:rsidRPr="000C3CC9">
        <w:rPr>
          <w:rFonts w:ascii="Arial" w:hAnsi="Arial" w:cs="Arial"/>
          <w:szCs w:val="22"/>
        </w:rPr>
        <w:t xml:space="preserve"> on a competency basis</w:t>
      </w:r>
      <w:r w:rsidR="00B91979" w:rsidRPr="000C3CC9">
        <w:rPr>
          <w:rFonts w:ascii="Arial" w:hAnsi="Arial" w:cs="Arial"/>
          <w:szCs w:val="22"/>
        </w:rPr>
        <w:t>.</w:t>
      </w:r>
      <w:r w:rsidR="009A453A" w:rsidRPr="000C3CC9">
        <w:rPr>
          <w:rFonts w:ascii="Arial" w:hAnsi="Arial" w:cs="Arial"/>
          <w:szCs w:val="22"/>
        </w:rPr>
        <w:t xml:space="preserve"> It is expected that work will be performed as required according to the skills and knowledge and grading of the incumbent.  Work will be also performed as part of the gaining of specific competencies for a higher grade and to demonstrate maintenance of competencies from a lower </w:t>
      </w:r>
      <w:r w:rsidR="009A453A" w:rsidRPr="000C3CC9">
        <w:rPr>
          <w:rFonts w:ascii="Arial" w:hAnsi="Arial" w:cs="Arial"/>
          <w:szCs w:val="22"/>
        </w:rPr>
        <w:lastRenderedPageBreak/>
        <w:t>grade.  This does not preclude work being performed which involves a higher level of skills and knowledge than the grading of the incumbent for the purpose of upgrade.</w:t>
      </w:r>
    </w:p>
    <w:p w14:paraId="5E784706" w14:textId="77777777" w:rsidR="0002436B" w:rsidRPr="000C3CC9" w:rsidRDefault="001D133A" w:rsidP="000C3CC9">
      <w:pPr>
        <w:pStyle w:val="Heading2"/>
        <w:spacing w:before="240"/>
        <w:rPr>
          <w:rFonts w:ascii="Arial" w:hAnsi="Arial"/>
          <w:szCs w:val="24"/>
        </w:rPr>
      </w:pPr>
      <w:r w:rsidRPr="000C3CC9">
        <w:rPr>
          <w:rFonts w:ascii="Arial" w:hAnsi="Arial"/>
          <w:szCs w:val="24"/>
        </w:rPr>
        <w:t>Decision making</w:t>
      </w:r>
    </w:p>
    <w:p w14:paraId="474998CE" w14:textId="77777777" w:rsidR="009A453A" w:rsidRPr="000C3CC9" w:rsidRDefault="009A453A" w:rsidP="008466A4">
      <w:pPr>
        <w:pStyle w:val="ListBullet"/>
        <w:numPr>
          <w:ilvl w:val="0"/>
          <w:numId w:val="28"/>
        </w:numPr>
        <w:ind w:left="426"/>
        <w:rPr>
          <w:rFonts w:ascii="Arial" w:hAnsi="Arial" w:cs="Arial"/>
          <w:szCs w:val="22"/>
        </w:rPr>
      </w:pPr>
      <w:r w:rsidRPr="000C3CC9">
        <w:rPr>
          <w:rFonts w:ascii="Arial" w:hAnsi="Arial" w:cs="Arial"/>
          <w:szCs w:val="22"/>
        </w:rPr>
        <w:t xml:space="preserve">Exercise delegated authority for law enforcement to appropriate level of knowledge, skills &amp; experience as necessary to ensure appropriate use of Agency facilities &amp; the protection of natural, historic and cultural resources. </w:t>
      </w:r>
    </w:p>
    <w:p w14:paraId="6D77F8B1" w14:textId="77777777" w:rsidR="00DE47B2" w:rsidRPr="000C3CC9" w:rsidRDefault="00DE47B2" w:rsidP="008466A4">
      <w:pPr>
        <w:pStyle w:val="ListBullet"/>
        <w:numPr>
          <w:ilvl w:val="0"/>
          <w:numId w:val="28"/>
        </w:numPr>
        <w:ind w:left="426"/>
        <w:rPr>
          <w:rFonts w:ascii="Arial" w:hAnsi="Arial" w:cs="Arial"/>
          <w:szCs w:val="22"/>
        </w:rPr>
      </w:pPr>
      <w:r w:rsidRPr="000C3CC9">
        <w:rPr>
          <w:rFonts w:ascii="Arial" w:hAnsi="Arial" w:cs="Arial"/>
          <w:szCs w:val="22"/>
        </w:rPr>
        <w:t>Make daily decision</w:t>
      </w:r>
      <w:r w:rsidR="00FF6606" w:rsidRPr="000C3CC9">
        <w:rPr>
          <w:rFonts w:ascii="Arial" w:hAnsi="Arial" w:cs="Arial"/>
          <w:szCs w:val="22"/>
        </w:rPr>
        <w:t>s</w:t>
      </w:r>
      <w:r w:rsidRPr="000C3CC9">
        <w:rPr>
          <w:rFonts w:ascii="Arial" w:hAnsi="Arial" w:cs="Arial"/>
          <w:szCs w:val="22"/>
        </w:rPr>
        <w:t xml:space="preserve"> </w:t>
      </w:r>
      <w:r w:rsidR="00D34A9A" w:rsidRPr="000C3CC9">
        <w:rPr>
          <w:rFonts w:ascii="Arial" w:hAnsi="Arial" w:cs="Arial"/>
          <w:szCs w:val="22"/>
        </w:rPr>
        <w:t>regarding appropriate</w:t>
      </w:r>
      <w:r w:rsidRPr="000C3CC9">
        <w:rPr>
          <w:rFonts w:ascii="Arial" w:hAnsi="Arial" w:cs="Arial"/>
          <w:szCs w:val="22"/>
        </w:rPr>
        <w:t xml:space="preserve"> </w:t>
      </w:r>
      <w:r w:rsidR="00C6758F" w:rsidRPr="000C3CC9">
        <w:rPr>
          <w:rFonts w:ascii="Arial" w:hAnsi="Arial" w:cs="Arial"/>
          <w:szCs w:val="22"/>
        </w:rPr>
        <w:t>responses and competing</w:t>
      </w:r>
      <w:r w:rsidRPr="000C3CC9">
        <w:rPr>
          <w:rFonts w:ascii="Arial" w:hAnsi="Arial" w:cs="Arial"/>
          <w:szCs w:val="22"/>
        </w:rPr>
        <w:t xml:space="preserve"> priorities</w:t>
      </w:r>
      <w:r w:rsidR="00FC30DA" w:rsidRPr="000C3CC9">
        <w:rPr>
          <w:rFonts w:ascii="Arial" w:hAnsi="Arial" w:cs="Arial"/>
          <w:szCs w:val="22"/>
        </w:rPr>
        <w:t>.</w:t>
      </w:r>
    </w:p>
    <w:p w14:paraId="2E8C80AF" w14:textId="77777777" w:rsidR="001D133A" w:rsidRPr="000C3CC9" w:rsidRDefault="00DE47B2" w:rsidP="008466A4">
      <w:pPr>
        <w:pStyle w:val="ListBullet"/>
        <w:numPr>
          <w:ilvl w:val="0"/>
          <w:numId w:val="28"/>
        </w:numPr>
        <w:ind w:left="426"/>
        <w:rPr>
          <w:rFonts w:ascii="Arial" w:hAnsi="Arial" w:cs="Arial"/>
          <w:szCs w:val="22"/>
        </w:rPr>
      </w:pPr>
      <w:r w:rsidRPr="000C3CC9">
        <w:rPr>
          <w:rFonts w:ascii="Arial" w:hAnsi="Arial" w:cs="Arial"/>
          <w:szCs w:val="22"/>
        </w:rPr>
        <w:t>Use judgement in deciding on issues that require escalation</w:t>
      </w:r>
      <w:r w:rsidR="00FC30DA" w:rsidRPr="000C3CC9">
        <w:rPr>
          <w:rFonts w:ascii="Arial" w:hAnsi="Arial" w:cs="Arial"/>
          <w:szCs w:val="22"/>
        </w:rPr>
        <w:t>.</w:t>
      </w:r>
      <w:r w:rsidRPr="000C3CC9">
        <w:rPr>
          <w:rFonts w:ascii="Arial" w:hAnsi="Arial" w:cs="Arial"/>
          <w:szCs w:val="22"/>
        </w:rPr>
        <w:t xml:space="preserve"> </w:t>
      </w:r>
    </w:p>
    <w:p w14:paraId="5F318015" w14:textId="77777777" w:rsidR="001D133A" w:rsidRPr="000C3CC9" w:rsidRDefault="001D133A" w:rsidP="000C3CC9">
      <w:pPr>
        <w:pStyle w:val="Heading2"/>
        <w:spacing w:before="240"/>
        <w:rPr>
          <w:rFonts w:ascii="Arial" w:hAnsi="Arial"/>
          <w:szCs w:val="24"/>
        </w:rPr>
      </w:pPr>
      <w:r w:rsidRPr="000C3CC9">
        <w:rPr>
          <w:rFonts w:ascii="Arial" w:hAnsi="Arial"/>
          <w:szCs w:val="24"/>
        </w:rPr>
        <w:t>Reporting line</w:t>
      </w:r>
    </w:p>
    <w:p w14:paraId="090B7C8D" w14:textId="77777777" w:rsidR="00994474" w:rsidRPr="000C3CC9" w:rsidRDefault="00994474" w:rsidP="00994474">
      <w:pPr>
        <w:rPr>
          <w:rFonts w:ascii="Arial" w:hAnsi="Arial" w:cs="Arial"/>
          <w:szCs w:val="22"/>
        </w:rPr>
      </w:pPr>
      <w:bookmarkStart w:id="3" w:name="ReportingLine"/>
      <w:bookmarkEnd w:id="3"/>
      <w:r w:rsidRPr="000C3CC9">
        <w:rPr>
          <w:rFonts w:ascii="Arial" w:hAnsi="Arial" w:cs="Arial"/>
          <w:szCs w:val="22"/>
        </w:rPr>
        <w:t xml:space="preserve">The role reports to the </w:t>
      </w:r>
      <w:r w:rsidR="00EC5C6B">
        <w:rPr>
          <w:rFonts w:ascii="Arial" w:hAnsi="Arial" w:cs="Arial"/>
          <w:szCs w:val="22"/>
        </w:rPr>
        <w:t>Team Leader Rangers</w:t>
      </w:r>
      <w:r w:rsidR="00C47C79">
        <w:rPr>
          <w:rFonts w:ascii="Arial" w:hAnsi="Arial" w:cs="Arial"/>
          <w:szCs w:val="22"/>
        </w:rPr>
        <w:t>.</w:t>
      </w:r>
    </w:p>
    <w:p w14:paraId="18B5D550" w14:textId="77777777" w:rsidR="001D133A" w:rsidRPr="000C3CC9" w:rsidRDefault="001D133A" w:rsidP="000C3CC9">
      <w:pPr>
        <w:pStyle w:val="Heading2"/>
        <w:spacing w:before="240"/>
        <w:rPr>
          <w:rFonts w:ascii="Arial" w:hAnsi="Arial"/>
          <w:szCs w:val="24"/>
        </w:rPr>
      </w:pPr>
      <w:r w:rsidRPr="000C3CC9">
        <w:rPr>
          <w:rFonts w:ascii="Arial" w:hAnsi="Arial"/>
          <w:szCs w:val="24"/>
        </w:rPr>
        <w:t>Direct reports</w:t>
      </w:r>
    </w:p>
    <w:p w14:paraId="12C5185C" w14:textId="77777777" w:rsidR="00E27193" w:rsidRPr="000C3CC9" w:rsidRDefault="00E27193" w:rsidP="00C6758F">
      <w:pPr>
        <w:rPr>
          <w:rFonts w:ascii="Arial" w:hAnsi="Arial" w:cs="Arial"/>
          <w:szCs w:val="22"/>
        </w:rPr>
      </w:pPr>
      <w:r w:rsidRPr="000C3CC9">
        <w:rPr>
          <w:rFonts w:ascii="Arial" w:hAnsi="Arial" w:cs="Arial"/>
          <w:szCs w:val="22"/>
        </w:rPr>
        <w:t>Nil. However, may be required to supervise staff, volunteers or contractors/ consultants on projects.</w:t>
      </w:r>
    </w:p>
    <w:p w14:paraId="2E44410A" w14:textId="77777777" w:rsidR="001D133A" w:rsidRPr="000C3CC9" w:rsidRDefault="001D133A" w:rsidP="000C3CC9">
      <w:pPr>
        <w:pStyle w:val="Heading2"/>
        <w:spacing w:before="240"/>
        <w:rPr>
          <w:rFonts w:ascii="Arial" w:hAnsi="Arial"/>
          <w:szCs w:val="24"/>
        </w:rPr>
      </w:pPr>
      <w:bookmarkStart w:id="4" w:name="DirectReports"/>
      <w:bookmarkEnd w:id="4"/>
      <w:r w:rsidRPr="000C3CC9">
        <w:rPr>
          <w:rFonts w:ascii="Arial" w:hAnsi="Arial"/>
          <w:szCs w:val="24"/>
        </w:rPr>
        <w:t>Budget/Expenditure</w:t>
      </w:r>
    </w:p>
    <w:p w14:paraId="0B7FD847" w14:textId="171CD185" w:rsidR="00C6758F" w:rsidRPr="000C3CC9" w:rsidRDefault="000C3CC9" w:rsidP="00C6758F">
      <w:pPr>
        <w:rPr>
          <w:rFonts w:ascii="Arial" w:hAnsi="Arial" w:cs="Arial"/>
          <w:szCs w:val="22"/>
        </w:rPr>
      </w:pPr>
      <w:r>
        <w:rPr>
          <w:rFonts w:ascii="Arial" w:hAnsi="Arial" w:cs="Arial"/>
          <w:szCs w:val="22"/>
        </w:rPr>
        <w:t>Nil</w:t>
      </w:r>
    </w:p>
    <w:p w14:paraId="4298E5BF" w14:textId="77777777" w:rsidR="001D133A" w:rsidRPr="000C3CC9" w:rsidRDefault="001D133A" w:rsidP="001D133A">
      <w:pPr>
        <w:pStyle w:val="Heading1"/>
        <w:rPr>
          <w:rFonts w:ascii="Arial" w:hAnsi="Arial"/>
          <w:szCs w:val="26"/>
        </w:rPr>
      </w:pPr>
      <w:bookmarkStart w:id="5" w:name="Budget"/>
      <w:bookmarkEnd w:id="5"/>
      <w:r w:rsidRPr="000C3CC9">
        <w:rPr>
          <w:rFonts w:ascii="Arial" w:hAnsi="Arial"/>
          <w:szCs w:val="26"/>
        </w:rPr>
        <w:t>Essential requir</w:t>
      </w:r>
      <w:r w:rsidR="00E31CD3" w:rsidRPr="000C3CC9">
        <w:rPr>
          <w:rFonts w:ascii="Arial" w:hAnsi="Arial"/>
          <w:szCs w:val="26"/>
        </w:rPr>
        <w:t>e</w:t>
      </w:r>
      <w:r w:rsidRPr="000C3CC9">
        <w:rPr>
          <w:rFonts w:ascii="Arial" w:hAnsi="Arial"/>
          <w:szCs w:val="26"/>
        </w:rPr>
        <w:t>ments</w:t>
      </w:r>
    </w:p>
    <w:p w14:paraId="7EB2B4F0" w14:textId="77777777" w:rsidR="00C6758F" w:rsidRPr="00731EBF" w:rsidRDefault="000A382E" w:rsidP="00731EBF">
      <w:pPr>
        <w:pStyle w:val="ListParagraph"/>
        <w:numPr>
          <w:ilvl w:val="0"/>
          <w:numId w:val="32"/>
        </w:numPr>
        <w:rPr>
          <w:rFonts w:ascii="Arial" w:hAnsi="Arial" w:cs="Arial"/>
          <w:szCs w:val="22"/>
        </w:rPr>
      </w:pPr>
      <w:r w:rsidRPr="00731EBF">
        <w:rPr>
          <w:rFonts w:ascii="Arial" w:hAnsi="Arial" w:cs="Arial"/>
          <w:szCs w:val="22"/>
        </w:rPr>
        <w:t xml:space="preserve">A degree or equivalent relevant to the field operations of the Agency. </w:t>
      </w:r>
    </w:p>
    <w:p w14:paraId="74642CDA" w14:textId="33E07F8D" w:rsidR="00C6758F" w:rsidRPr="00731EBF" w:rsidRDefault="000127F6" w:rsidP="00731EBF">
      <w:pPr>
        <w:pStyle w:val="ListParagraph"/>
        <w:numPr>
          <w:ilvl w:val="0"/>
          <w:numId w:val="32"/>
        </w:numPr>
        <w:rPr>
          <w:rFonts w:ascii="Arial" w:hAnsi="Arial" w:cs="Arial"/>
          <w:szCs w:val="22"/>
        </w:rPr>
      </w:pPr>
      <w:r w:rsidRPr="000127F6">
        <w:rPr>
          <w:rFonts w:ascii="Arial" w:hAnsi="Arial" w:cs="Arial"/>
          <w:szCs w:val="22"/>
        </w:rPr>
        <w:t>Current Australian Class C Drivers licence or equivalent</w:t>
      </w:r>
      <w:r w:rsidR="000A382E" w:rsidRPr="00731EBF">
        <w:rPr>
          <w:rFonts w:ascii="Arial" w:hAnsi="Arial" w:cs="Arial"/>
          <w:szCs w:val="22"/>
        </w:rPr>
        <w:t xml:space="preserve"> and ability to operate four-wheel-drive vehicles</w:t>
      </w:r>
      <w:r w:rsidR="00FC30DA" w:rsidRPr="00731EBF">
        <w:rPr>
          <w:rFonts w:ascii="Arial" w:hAnsi="Arial" w:cs="Arial"/>
          <w:szCs w:val="22"/>
        </w:rPr>
        <w:t>.</w:t>
      </w:r>
    </w:p>
    <w:p w14:paraId="42198B99" w14:textId="77777777" w:rsidR="00C6758F" w:rsidRPr="00731EBF" w:rsidRDefault="00E27193" w:rsidP="00731EBF">
      <w:pPr>
        <w:pStyle w:val="ListParagraph"/>
        <w:numPr>
          <w:ilvl w:val="0"/>
          <w:numId w:val="32"/>
        </w:numPr>
        <w:rPr>
          <w:rFonts w:ascii="Arial" w:hAnsi="Arial" w:cs="Arial"/>
          <w:szCs w:val="22"/>
        </w:rPr>
      </w:pPr>
      <w:r w:rsidRPr="00731EBF">
        <w:rPr>
          <w:rFonts w:ascii="Arial" w:hAnsi="Arial" w:cs="Arial"/>
          <w:szCs w:val="22"/>
        </w:rPr>
        <w:t xml:space="preserve">Required to obtain certification at the appropriate level prior to undertaking </w:t>
      </w:r>
      <w:r w:rsidR="00C6758F" w:rsidRPr="00731EBF">
        <w:rPr>
          <w:rFonts w:ascii="Arial" w:hAnsi="Arial" w:cs="Arial"/>
          <w:szCs w:val="22"/>
        </w:rPr>
        <w:t>firefighting</w:t>
      </w:r>
      <w:r w:rsidRPr="00731EBF">
        <w:rPr>
          <w:rFonts w:ascii="Arial" w:hAnsi="Arial" w:cs="Arial"/>
          <w:szCs w:val="22"/>
        </w:rPr>
        <w:t xml:space="preserve">/incident control duties. </w:t>
      </w:r>
    </w:p>
    <w:p w14:paraId="295D72F7" w14:textId="77777777" w:rsidR="008466A4" w:rsidRDefault="00D41298" w:rsidP="005B610B">
      <w:pPr>
        <w:pStyle w:val="ListParagraph"/>
        <w:numPr>
          <w:ilvl w:val="0"/>
          <w:numId w:val="32"/>
        </w:numPr>
        <w:rPr>
          <w:rFonts w:ascii="Arial" w:hAnsi="Arial" w:cs="Arial"/>
          <w:szCs w:val="22"/>
        </w:rPr>
      </w:pPr>
      <w:r w:rsidRPr="00731EBF">
        <w:rPr>
          <w:rFonts w:ascii="Arial" w:hAnsi="Arial" w:cs="Arial"/>
          <w:szCs w:val="22"/>
        </w:rPr>
        <w:t>Willingness to fly in light aircraft</w:t>
      </w:r>
      <w:r w:rsidR="00C665DE" w:rsidRPr="00731EBF">
        <w:rPr>
          <w:rFonts w:ascii="Arial" w:hAnsi="Arial" w:cs="Arial"/>
          <w:szCs w:val="22"/>
        </w:rPr>
        <w:t xml:space="preserve"> and preparedness and ability to be involved in incident management duties including </w:t>
      </w:r>
      <w:r w:rsidR="00C6758F" w:rsidRPr="00731EBF">
        <w:rPr>
          <w:rFonts w:ascii="Arial" w:hAnsi="Arial" w:cs="Arial"/>
          <w:szCs w:val="22"/>
        </w:rPr>
        <w:t>firefighting</w:t>
      </w:r>
      <w:r w:rsidR="00C665DE" w:rsidRPr="00731EBF">
        <w:rPr>
          <w:rFonts w:ascii="Arial" w:hAnsi="Arial" w:cs="Arial"/>
          <w:szCs w:val="22"/>
        </w:rPr>
        <w:t>.</w:t>
      </w:r>
    </w:p>
    <w:p w14:paraId="075430C5" w14:textId="77777777" w:rsidR="008466A4" w:rsidRDefault="00923A0F" w:rsidP="008466A4">
      <w:pPr>
        <w:rPr>
          <w:rFonts w:cs="Arial"/>
          <w:i/>
          <w:iCs/>
          <w:color w:val="000000"/>
          <w:sz w:val="20"/>
        </w:rPr>
      </w:pPr>
      <w:r w:rsidRPr="008466A4">
        <w:rPr>
          <w:rFonts w:cs="Arial"/>
          <w:i/>
          <w:iCs/>
          <w:color w:val="000000"/>
          <w:sz w:val="20"/>
        </w:rPr>
        <w:t xml:space="preserve">This is a physically active role suited to candidates of all genders who are fit, enjoy working outdoors as part of a team, and are eager to learn and develop the skills and qualifications needed to contribute toward improving and maintaining some of NSW’s most precious natural places. Applicants must meet the requirements of a specific medical assessment which is inclusive of a clearance to undertake the fitness test for firefighting fitness roles (i.e. moderate level Task-Based Assessment for Firefighters) within the 12-month probationary period, if relevant. </w:t>
      </w:r>
    </w:p>
    <w:p w14:paraId="55ED2688" w14:textId="43DF994F" w:rsidR="00923A0F" w:rsidRPr="008466A4" w:rsidRDefault="00923A0F" w:rsidP="008466A4">
      <w:pPr>
        <w:rPr>
          <w:rFonts w:ascii="Arial" w:hAnsi="Arial" w:cs="Arial"/>
          <w:sz w:val="20"/>
        </w:rPr>
      </w:pPr>
      <w:r w:rsidRPr="008466A4">
        <w:rPr>
          <w:i/>
          <w:iCs/>
          <w:sz w:val="20"/>
        </w:rPr>
        <w:t>The role holder must obtain certification at the appropriate level prior to undertaking firefighting/incident control duties.</w:t>
      </w:r>
    </w:p>
    <w:p w14:paraId="3F9DD486" w14:textId="77777777" w:rsidR="001D133A" w:rsidRPr="000C3CC9" w:rsidRDefault="001D133A" w:rsidP="001D133A">
      <w:pPr>
        <w:pStyle w:val="Heading1"/>
        <w:rPr>
          <w:rFonts w:ascii="Arial" w:hAnsi="Arial"/>
          <w:szCs w:val="26"/>
        </w:rPr>
      </w:pPr>
      <w:r w:rsidRPr="000C3CC9">
        <w:rPr>
          <w:rFonts w:ascii="Arial" w:hAnsi="Arial"/>
          <w:szCs w:val="26"/>
        </w:rPr>
        <w:t>Capabilities for the role</w:t>
      </w:r>
    </w:p>
    <w:p w14:paraId="575D8AB0" w14:textId="77777777" w:rsidR="003F52FB" w:rsidRPr="003F52FB" w:rsidRDefault="003F52FB" w:rsidP="003F52FB">
      <w:pPr>
        <w:spacing w:after="200" w:line="276" w:lineRule="auto"/>
        <w:rPr>
          <w:rFonts w:ascii="Arial" w:eastAsia="Times New Roman" w:hAnsi="Arial"/>
          <w:szCs w:val="22"/>
          <w:lang w:val="en-US"/>
        </w:rPr>
      </w:pPr>
      <w:bookmarkStart w:id="6" w:name="SFIA_Text"/>
      <w:r w:rsidRPr="007247A8">
        <w:rPr>
          <w:rFonts w:ascii="Arial" w:eastAsia="Times New Roman" w:hAnsi="Arial" w:cs="Arial"/>
          <w:szCs w:val="22"/>
          <w:lang w:val="en-US"/>
        </w:rPr>
        <w:t xml:space="preserve">The </w:t>
      </w:r>
      <w:hyperlink r:id="rId12" w:history="1">
        <w:r w:rsidRPr="007247A8">
          <w:rPr>
            <w:rFonts w:ascii="Arial" w:eastAsia="Times New Roman" w:hAnsi="Arial" w:cs="Arial"/>
            <w:color w:val="0000FF"/>
            <w:szCs w:val="22"/>
            <w:u w:val="single"/>
            <w:lang w:val="en-US"/>
          </w:rPr>
          <w:t>NSW public sector capability framework</w:t>
        </w:r>
      </w:hyperlink>
      <w:r w:rsidRPr="007247A8">
        <w:rPr>
          <w:rFonts w:ascii="Arial" w:eastAsia="Times New Roman" w:hAnsi="Arial" w:cs="Arial"/>
          <w:szCs w:val="22"/>
          <w:lang w:val="en-US"/>
        </w:rPr>
        <w:t xml:space="preserve"> describes the capabilities (knowledge, skills and abilities) needed</w:t>
      </w:r>
      <w:r w:rsidRPr="003F52FB">
        <w:rPr>
          <w:rFonts w:ascii="Arial" w:eastAsia="Times New Roman" w:hAnsi="Arial"/>
          <w:szCs w:val="22"/>
          <w:lang w:val="en-US"/>
        </w:rPr>
        <w:t xml:space="preserve">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A9E5BDA" w14:textId="77777777" w:rsidR="003F52FB" w:rsidRPr="003F52FB" w:rsidRDefault="003F52FB" w:rsidP="003F52FB">
      <w:pPr>
        <w:spacing w:after="200" w:line="276" w:lineRule="auto"/>
        <w:rPr>
          <w:rFonts w:ascii="Arial" w:eastAsia="Times New Roman" w:hAnsi="Arial"/>
          <w:szCs w:val="22"/>
          <w:lang w:val="en-US"/>
        </w:rPr>
      </w:pPr>
      <w:r w:rsidRPr="003F52FB">
        <w:rPr>
          <w:rFonts w:ascii="Arial" w:eastAsia="Times New Roman" w:hAnsi="Arial"/>
          <w:szCs w:val="22"/>
          <w:lang w:val="en-US"/>
        </w:rPr>
        <w:t xml:space="preserve">The capabilities are separated into </w:t>
      </w:r>
      <w:r w:rsidRPr="003F52FB">
        <w:rPr>
          <w:rFonts w:ascii="Arial" w:eastAsia="Times New Roman" w:hAnsi="Arial"/>
          <w:b/>
          <w:szCs w:val="22"/>
          <w:lang w:val="en-US"/>
        </w:rPr>
        <w:t>focus capabilities</w:t>
      </w:r>
      <w:r w:rsidRPr="003F52FB">
        <w:rPr>
          <w:rFonts w:ascii="Arial" w:eastAsia="Times New Roman" w:hAnsi="Arial"/>
          <w:szCs w:val="22"/>
          <w:lang w:val="en-US"/>
        </w:rPr>
        <w:t xml:space="preserve"> and </w:t>
      </w:r>
      <w:r w:rsidRPr="003F52FB">
        <w:rPr>
          <w:rFonts w:ascii="Arial" w:eastAsia="Times New Roman" w:hAnsi="Arial"/>
          <w:b/>
          <w:szCs w:val="22"/>
          <w:lang w:val="en-US"/>
        </w:rPr>
        <w:t>complementary capabilities</w:t>
      </w:r>
      <w:r w:rsidRPr="003F52FB">
        <w:rPr>
          <w:rFonts w:ascii="Arial" w:eastAsia="Times New Roman" w:hAnsi="Arial"/>
          <w:szCs w:val="22"/>
          <w:lang w:val="en-US"/>
        </w:rPr>
        <w:t xml:space="preserve">. </w:t>
      </w:r>
    </w:p>
    <w:p w14:paraId="683692D5" w14:textId="77777777" w:rsidR="003F52FB" w:rsidRPr="003F52FB" w:rsidRDefault="003F52FB" w:rsidP="003F52FB">
      <w:pPr>
        <w:keepNext/>
        <w:spacing w:line="400" w:lineRule="atLeast"/>
        <w:outlineLvl w:val="0"/>
        <w:rPr>
          <w:rFonts w:ascii="Arial" w:eastAsia="Calibri" w:hAnsi="Arial" w:cs="Arial"/>
          <w:b/>
          <w:bCs/>
          <w:kern w:val="32"/>
          <w:sz w:val="26"/>
          <w:szCs w:val="32"/>
        </w:rPr>
      </w:pPr>
      <w:r w:rsidRPr="003F52FB">
        <w:rPr>
          <w:rFonts w:ascii="Arial" w:eastAsia="Calibri" w:hAnsi="Arial" w:cs="Arial"/>
          <w:b/>
          <w:bCs/>
          <w:kern w:val="32"/>
          <w:sz w:val="26"/>
          <w:szCs w:val="32"/>
        </w:rPr>
        <w:t>Focus capabilities</w:t>
      </w:r>
    </w:p>
    <w:p w14:paraId="10ABF104" w14:textId="77777777" w:rsidR="003F52FB" w:rsidRPr="003F52FB" w:rsidRDefault="003F52FB" w:rsidP="003F52FB">
      <w:pPr>
        <w:spacing w:before="62" w:after="0" w:line="276" w:lineRule="auto"/>
        <w:rPr>
          <w:rFonts w:ascii="Arial" w:eastAsia="Times New Roman" w:hAnsi="Arial"/>
          <w:szCs w:val="22"/>
          <w:lang w:val="en-US"/>
        </w:rPr>
      </w:pPr>
      <w:r w:rsidRPr="003F52FB">
        <w:rPr>
          <w:rFonts w:ascii="Arial" w:eastAsia="Times New Roman" w:hAnsi="Arial"/>
          <w:i/>
          <w:szCs w:val="22"/>
          <w:lang w:val="en-US"/>
        </w:rPr>
        <w:t>Focus capabilities</w:t>
      </w:r>
      <w:r w:rsidRPr="003F52FB">
        <w:rPr>
          <w:rFonts w:ascii="Arial" w:eastAsia="Times New Roman" w:hAnsi="Arial"/>
          <w:szCs w:val="22"/>
          <w:lang w:val="en-US"/>
        </w:rPr>
        <w:t xml:space="preserve"> are the capabilities considered the most important for effective performance of the role. These capabilities will be assessed at recruitment. </w:t>
      </w:r>
    </w:p>
    <w:p w14:paraId="2F49CEB1" w14:textId="77777777" w:rsidR="003F52FB" w:rsidRPr="003F52FB" w:rsidRDefault="003F52FB" w:rsidP="003F52FB">
      <w:pPr>
        <w:spacing w:before="62" w:after="0" w:line="276" w:lineRule="auto"/>
        <w:rPr>
          <w:rFonts w:ascii="Arial" w:eastAsia="Times New Roman" w:hAnsi="Arial"/>
          <w:szCs w:val="22"/>
          <w:lang w:val="en-US"/>
        </w:rPr>
      </w:pPr>
      <w:r w:rsidRPr="003F52FB">
        <w:rPr>
          <w:rFonts w:ascii="Arial" w:eastAsia="Times New Roman" w:hAnsi="Arial"/>
          <w:szCs w:val="22"/>
          <w:lang w:val="en-US"/>
        </w:rPr>
        <w:lastRenderedPageBreak/>
        <w:t>The focus capabilities for this role are shown below with a brief explanation of what each capability covers and the indicators describing the types of behaviours expected at each level.</w:t>
      </w:r>
    </w:p>
    <w:p w14:paraId="7B4CF19B" w14:textId="77777777" w:rsidR="003F52FB" w:rsidRPr="003F52FB" w:rsidRDefault="003F52FB" w:rsidP="003F52FB">
      <w:pPr>
        <w:spacing w:before="62" w:after="0" w:line="276" w:lineRule="auto"/>
        <w:rPr>
          <w:rFonts w:ascii="Arial" w:eastAsia="Times New Roman" w:hAnsi="Arial"/>
          <w:szCs w:val="22"/>
          <w:lang w:val="en-US"/>
        </w:rPr>
      </w:pPr>
    </w:p>
    <w:tbl>
      <w:tblPr>
        <w:tblStyle w:val="PSCPurple1"/>
        <w:tblW w:w="10753" w:type="dxa"/>
        <w:jc w:val="center"/>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F52FB" w:rsidRPr="003F52FB" w14:paraId="68B55989" w14:textId="77777777" w:rsidTr="008466A4">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2B746A32" w14:textId="77777777" w:rsidR="003F52FB" w:rsidRPr="003F52FB" w:rsidRDefault="003F52FB" w:rsidP="008466A4">
            <w:pPr>
              <w:spacing w:before="40" w:after="40" w:line="280" w:lineRule="atLeast"/>
              <w:rPr>
                <w:rFonts w:ascii="Arial" w:eastAsia="Calibri" w:hAnsi="Arial"/>
                <w:b/>
                <w:sz w:val="24"/>
                <w:szCs w:val="24"/>
              </w:rPr>
            </w:pPr>
            <w:r w:rsidRPr="003F52FB">
              <w:rPr>
                <w:rFonts w:ascii="Arial" w:eastAsia="Calibri" w:hAnsi="Arial"/>
                <w:b/>
                <w:sz w:val="20"/>
              </w:rPr>
              <w:t>Capability group/sets</w:t>
            </w:r>
          </w:p>
        </w:tc>
        <w:tc>
          <w:tcPr>
            <w:tcW w:w="2881" w:type="dxa"/>
            <w:tcBorders>
              <w:bottom w:val="single" w:sz="12" w:space="0" w:color="auto"/>
            </w:tcBorders>
            <w:shd w:val="clear" w:color="auto" w:fill="BCBEC0"/>
          </w:tcPr>
          <w:p w14:paraId="2C1ABA89" w14:textId="77777777" w:rsidR="003F52FB" w:rsidRPr="003F52FB" w:rsidRDefault="003F52FB" w:rsidP="008466A4">
            <w:pPr>
              <w:spacing w:before="40" w:after="40" w:line="280" w:lineRule="atLeast"/>
              <w:rPr>
                <w:rFonts w:ascii="Arial" w:eastAsia="Calibri" w:hAnsi="Arial"/>
                <w:b/>
                <w:sz w:val="24"/>
                <w:szCs w:val="24"/>
              </w:rPr>
            </w:pPr>
            <w:r w:rsidRPr="003F52FB">
              <w:rPr>
                <w:rFonts w:ascii="Arial" w:eastAsia="Calibri" w:hAnsi="Arial"/>
                <w:b/>
                <w:sz w:val="20"/>
              </w:rPr>
              <w:t>Capability name</w:t>
            </w:r>
          </w:p>
        </w:tc>
        <w:tc>
          <w:tcPr>
            <w:tcW w:w="90" w:type="dxa"/>
            <w:tcBorders>
              <w:bottom w:val="single" w:sz="12" w:space="0" w:color="auto"/>
            </w:tcBorders>
            <w:shd w:val="clear" w:color="auto" w:fill="BCBEC0"/>
          </w:tcPr>
          <w:p w14:paraId="1872E05B" w14:textId="77777777" w:rsidR="003F52FB" w:rsidRPr="003F52FB" w:rsidRDefault="003F52FB" w:rsidP="008466A4">
            <w:pPr>
              <w:spacing w:before="40" w:after="40" w:line="280" w:lineRule="atLeast"/>
              <w:rPr>
                <w:rFonts w:ascii="Arial" w:eastAsia="Calibri" w:hAnsi="Arial"/>
                <w:b/>
                <w:sz w:val="20"/>
              </w:rPr>
            </w:pPr>
          </w:p>
        </w:tc>
        <w:tc>
          <w:tcPr>
            <w:tcW w:w="4770" w:type="dxa"/>
            <w:tcBorders>
              <w:bottom w:val="single" w:sz="12" w:space="0" w:color="auto"/>
            </w:tcBorders>
            <w:shd w:val="clear" w:color="auto" w:fill="BCBEC0"/>
          </w:tcPr>
          <w:p w14:paraId="0A15BA96"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Behavioural indicators</w:t>
            </w:r>
          </w:p>
        </w:tc>
        <w:tc>
          <w:tcPr>
            <w:tcW w:w="1606" w:type="dxa"/>
            <w:tcBorders>
              <w:bottom w:val="single" w:sz="12" w:space="0" w:color="auto"/>
            </w:tcBorders>
            <w:shd w:val="clear" w:color="auto" w:fill="BCBEC0"/>
          </w:tcPr>
          <w:p w14:paraId="7EA3B074" w14:textId="77777777" w:rsidR="003F52FB" w:rsidRPr="003F52FB" w:rsidRDefault="003F52FB" w:rsidP="008466A4">
            <w:pPr>
              <w:spacing w:before="40" w:after="40" w:line="280" w:lineRule="atLeast"/>
              <w:jc w:val="both"/>
              <w:rPr>
                <w:rFonts w:ascii="Arial" w:eastAsia="Calibri" w:hAnsi="Arial"/>
                <w:b/>
                <w:sz w:val="20"/>
              </w:rPr>
            </w:pPr>
            <w:r w:rsidRPr="003F52FB">
              <w:rPr>
                <w:rFonts w:ascii="Arial" w:eastAsia="Calibri" w:hAnsi="Arial"/>
                <w:b/>
                <w:sz w:val="20"/>
              </w:rPr>
              <w:t xml:space="preserve">Level </w:t>
            </w:r>
          </w:p>
        </w:tc>
      </w:tr>
      <w:tr w:rsidR="003F52FB" w:rsidRPr="003F52FB" w14:paraId="7C30403E" w14:textId="77777777" w:rsidTr="008466A4">
        <w:trPr>
          <w:cantSplit/>
          <w:jc w:val="center"/>
        </w:trPr>
        <w:tc>
          <w:tcPr>
            <w:tcW w:w="1406" w:type="dxa"/>
            <w:tcBorders>
              <w:bottom w:val="single" w:sz="4" w:space="0" w:color="BCBEC0"/>
            </w:tcBorders>
          </w:tcPr>
          <w:p w14:paraId="1038BF4E"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05829902" wp14:editId="7E349FEA">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6C0FC157"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Act with Integrity</w:t>
            </w:r>
          </w:p>
          <w:p w14:paraId="337914AD"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sz w:val="20"/>
              </w:rPr>
              <w:t>Be ethical and professional, and uphold and promote the public sector values</w:t>
            </w:r>
          </w:p>
        </w:tc>
        <w:tc>
          <w:tcPr>
            <w:tcW w:w="4770" w:type="dxa"/>
            <w:tcBorders>
              <w:bottom w:val="single" w:sz="4" w:space="0" w:color="BCBEC0"/>
            </w:tcBorders>
          </w:tcPr>
          <w:p w14:paraId="471B043E"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Represent the organisation in an honest, ethical and professional way</w:t>
            </w:r>
          </w:p>
          <w:p w14:paraId="727E9EBB"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Support a culture of integrity and professionalism</w:t>
            </w:r>
          </w:p>
          <w:p w14:paraId="7E9C4E76"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Understand and help others to recognise their obligations to comply with legislation, policies, guidelines and codes of conduct</w:t>
            </w:r>
          </w:p>
          <w:p w14:paraId="4D7AFFAD"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Recognise and report misconduct and illegal and inappropriate behaviour</w:t>
            </w:r>
          </w:p>
          <w:p w14:paraId="02AF5E9A"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Report and manage apparent conflicts of interest and encourage others to do so</w:t>
            </w:r>
          </w:p>
        </w:tc>
        <w:tc>
          <w:tcPr>
            <w:tcW w:w="1606" w:type="dxa"/>
            <w:tcBorders>
              <w:bottom w:val="single" w:sz="4" w:space="0" w:color="BCBEC0"/>
            </w:tcBorders>
          </w:tcPr>
          <w:p w14:paraId="1CCCE9C1" w14:textId="77777777" w:rsidR="003F52FB" w:rsidRPr="003F52FB" w:rsidRDefault="003F52FB" w:rsidP="008466A4">
            <w:pPr>
              <w:spacing w:before="40" w:after="0" w:line="280" w:lineRule="atLeast"/>
              <w:jc w:val="both"/>
              <w:rPr>
                <w:rFonts w:ascii="Arial" w:eastAsia="Calibri" w:hAnsi="Arial"/>
                <w:sz w:val="20"/>
              </w:rPr>
            </w:pPr>
            <w:r w:rsidRPr="003F52FB">
              <w:rPr>
                <w:rFonts w:ascii="Arial" w:eastAsia="Calibri" w:hAnsi="Arial"/>
                <w:sz w:val="20"/>
              </w:rPr>
              <w:t>Intermediate</w:t>
            </w:r>
          </w:p>
        </w:tc>
      </w:tr>
      <w:tr w:rsidR="003F52FB" w:rsidRPr="003F52FB" w14:paraId="0115BF8B" w14:textId="77777777" w:rsidTr="008466A4">
        <w:trPr>
          <w:cantSplit/>
          <w:jc w:val="center"/>
        </w:trPr>
        <w:tc>
          <w:tcPr>
            <w:tcW w:w="1406" w:type="dxa"/>
            <w:tcBorders>
              <w:bottom w:val="single" w:sz="4" w:space="0" w:color="BCBEC0"/>
            </w:tcBorders>
          </w:tcPr>
          <w:p w14:paraId="621D8508"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43E7CB12" wp14:editId="2E663D25">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21855D26"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Communicate Effectively</w:t>
            </w:r>
          </w:p>
          <w:p w14:paraId="14533B19"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sz w:val="20"/>
              </w:rPr>
              <w:t>Communicate clearly, actively listen to others, and respond with understanding and respect</w:t>
            </w:r>
          </w:p>
        </w:tc>
        <w:tc>
          <w:tcPr>
            <w:tcW w:w="4770" w:type="dxa"/>
            <w:tcBorders>
              <w:bottom w:val="single" w:sz="4" w:space="0" w:color="BCBEC0"/>
            </w:tcBorders>
          </w:tcPr>
          <w:p w14:paraId="580EDBB6"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Tailor communication to diverse audiences</w:t>
            </w:r>
          </w:p>
          <w:p w14:paraId="4D0FC6B5"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Clearly explain complex concepts and arguments to individuals and groups</w:t>
            </w:r>
          </w:p>
          <w:p w14:paraId="7146F5AD"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Create opportunities for others to be heard, listen attentively and encourage them to express their views</w:t>
            </w:r>
          </w:p>
          <w:p w14:paraId="4A4BEB94"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Share information across teams and units to enable informed decision making</w:t>
            </w:r>
          </w:p>
          <w:p w14:paraId="5D995ED0"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Write fluently in plain English and in a range of styles and formats</w:t>
            </w:r>
          </w:p>
          <w:p w14:paraId="5FD7276E" w14:textId="77777777" w:rsidR="003F52FB" w:rsidRPr="00FF1B9B" w:rsidRDefault="003F52FB" w:rsidP="008466A4">
            <w:pPr>
              <w:pStyle w:val="ListParagraph"/>
              <w:numPr>
                <w:ilvl w:val="0"/>
                <w:numId w:val="34"/>
              </w:numPr>
              <w:spacing w:before="40" w:after="0" w:line="280" w:lineRule="atLeast"/>
              <w:rPr>
                <w:rFonts w:ascii="Arial" w:eastAsia="Calibri" w:hAnsi="Arial"/>
                <w:sz w:val="20"/>
              </w:rPr>
            </w:pPr>
            <w:r w:rsidRPr="00FF1B9B">
              <w:rPr>
                <w:rFonts w:ascii="Arial" w:eastAsia="Calibri" w:hAnsi="Arial"/>
                <w:sz w:val="20"/>
              </w:rPr>
              <w:t>Use contemporary communication channels to share information, engage and interact with diverse audiences</w:t>
            </w:r>
          </w:p>
        </w:tc>
        <w:tc>
          <w:tcPr>
            <w:tcW w:w="1606" w:type="dxa"/>
            <w:tcBorders>
              <w:bottom w:val="single" w:sz="4" w:space="0" w:color="BCBEC0"/>
            </w:tcBorders>
          </w:tcPr>
          <w:p w14:paraId="5C1086F1" w14:textId="77777777" w:rsidR="003F52FB" w:rsidRPr="003F52FB" w:rsidRDefault="003F52FB" w:rsidP="008466A4">
            <w:pPr>
              <w:spacing w:before="40" w:after="0" w:line="280" w:lineRule="atLeast"/>
              <w:jc w:val="both"/>
              <w:rPr>
                <w:rFonts w:ascii="Arial" w:eastAsia="Calibri" w:hAnsi="Arial"/>
                <w:sz w:val="20"/>
              </w:rPr>
            </w:pPr>
            <w:r w:rsidRPr="003F52FB">
              <w:rPr>
                <w:rFonts w:ascii="Arial" w:eastAsia="Calibri" w:hAnsi="Arial"/>
                <w:sz w:val="20"/>
              </w:rPr>
              <w:t>Adept</w:t>
            </w:r>
          </w:p>
        </w:tc>
      </w:tr>
      <w:tr w:rsidR="003F52FB" w:rsidRPr="003F52FB" w14:paraId="3B6AC86F" w14:textId="77777777" w:rsidTr="008466A4">
        <w:trPr>
          <w:cantSplit/>
          <w:jc w:val="center"/>
        </w:trPr>
        <w:tc>
          <w:tcPr>
            <w:tcW w:w="1406" w:type="dxa"/>
            <w:tcBorders>
              <w:bottom w:val="single" w:sz="4" w:space="0" w:color="BCBEC0"/>
            </w:tcBorders>
          </w:tcPr>
          <w:p w14:paraId="3A61F1DE" w14:textId="4ED07E62"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2F8D6818" wp14:editId="5EDF292C">
                  <wp:extent cx="854016" cy="854016"/>
                  <wp:effectExtent l="0" t="0" r="3810" b="3810"/>
                  <wp:docPr id="21"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A88983B"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Influence and Negotiate</w:t>
            </w:r>
          </w:p>
          <w:p w14:paraId="4544F8C8"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sz w:val="20"/>
              </w:rPr>
              <w:t>Gain consensus and commitment from others, and resolve issues and conflicts</w:t>
            </w:r>
          </w:p>
        </w:tc>
        <w:tc>
          <w:tcPr>
            <w:tcW w:w="4770" w:type="dxa"/>
            <w:tcBorders>
              <w:bottom w:val="single" w:sz="4" w:space="0" w:color="BCBEC0"/>
            </w:tcBorders>
          </w:tcPr>
          <w:p w14:paraId="2D520234"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Use facts, knowledge and experience to support recommendations</w:t>
            </w:r>
          </w:p>
          <w:p w14:paraId="3E2B53F1"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Work towards positive and mutually satisfactory outcomes</w:t>
            </w:r>
          </w:p>
          <w:p w14:paraId="1F40273C"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Identify and resolve issues in discussion with other staff and stakeholders</w:t>
            </w:r>
          </w:p>
          <w:p w14:paraId="7B2DE4BC"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Identify others’ concerns and expectations</w:t>
            </w:r>
          </w:p>
          <w:p w14:paraId="2AAD0C7D"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Respond constructively to conflict and disagreements and be open to compromise</w:t>
            </w:r>
          </w:p>
          <w:p w14:paraId="4BC4EB8E"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Keep discussions focused on the key issues</w:t>
            </w:r>
          </w:p>
        </w:tc>
        <w:tc>
          <w:tcPr>
            <w:tcW w:w="1606" w:type="dxa"/>
            <w:tcBorders>
              <w:bottom w:val="single" w:sz="4" w:space="0" w:color="BCBEC0"/>
            </w:tcBorders>
          </w:tcPr>
          <w:p w14:paraId="5C8D7FC0" w14:textId="77777777" w:rsidR="003F52FB" w:rsidRPr="003F52FB" w:rsidRDefault="003F52FB" w:rsidP="008466A4">
            <w:pPr>
              <w:spacing w:before="40" w:after="0" w:line="280" w:lineRule="atLeast"/>
              <w:jc w:val="both"/>
              <w:rPr>
                <w:rFonts w:ascii="Arial" w:eastAsia="Calibri" w:hAnsi="Arial"/>
                <w:sz w:val="20"/>
              </w:rPr>
            </w:pPr>
            <w:r w:rsidRPr="003F52FB">
              <w:rPr>
                <w:rFonts w:ascii="Arial" w:eastAsia="Calibri" w:hAnsi="Arial"/>
                <w:sz w:val="20"/>
              </w:rPr>
              <w:t>Intermediate</w:t>
            </w:r>
          </w:p>
        </w:tc>
      </w:tr>
      <w:tr w:rsidR="003F52FB" w:rsidRPr="003F52FB" w14:paraId="01BBDE75" w14:textId="77777777" w:rsidTr="008466A4">
        <w:trPr>
          <w:cantSplit/>
          <w:jc w:val="center"/>
        </w:trPr>
        <w:tc>
          <w:tcPr>
            <w:tcW w:w="1406" w:type="dxa"/>
            <w:tcBorders>
              <w:bottom w:val="single" w:sz="4" w:space="0" w:color="BCBEC0"/>
            </w:tcBorders>
          </w:tcPr>
          <w:p w14:paraId="0A982272"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lastRenderedPageBreak/>
              <w:drawing>
                <wp:inline distT="0" distB="0" distL="0" distR="0" wp14:anchorId="2344727C" wp14:editId="13E8C1D0">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096E13E8"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Think and Solve Problems</w:t>
            </w:r>
          </w:p>
          <w:p w14:paraId="5EFE705D"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sz w:val="20"/>
              </w:rPr>
              <w:t>Think, analyse and consider the broader context to develop practical solutions</w:t>
            </w:r>
          </w:p>
        </w:tc>
        <w:tc>
          <w:tcPr>
            <w:tcW w:w="4770" w:type="dxa"/>
            <w:tcBorders>
              <w:bottom w:val="single" w:sz="4" w:space="0" w:color="BCBEC0"/>
            </w:tcBorders>
          </w:tcPr>
          <w:p w14:paraId="62298BC1"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Identify the facts and type of data needed to understand a problem or explore an opportunity</w:t>
            </w:r>
          </w:p>
          <w:p w14:paraId="6EE3617F"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Research and analyse information to make recommendations based on relevant evidence</w:t>
            </w:r>
          </w:p>
          <w:p w14:paraId="2420450B"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Identify issues that may hinder the completion of tasks and find appropriate solutions</w:t>
            </w:r>
          </w:p>
          <w:p w14:paraId="05056CE0"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Be willing to seek input from others and share own ideas to achieve best outcomes</w:t>
            </w:r>
          </w:p>
          <w:p w14:paraId="3C2E717E"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Generate ideas and identify ways to improve systems and processes to meet user needs</w:t>
            </w:r>
          </w:p>
        </w:tc>
        <w:tc>
          <w:tcPr>
            <w:tcW w:w="1606" w:type="dxa"/>
            <w:tcBorders>
              <w:bottom w:val="single" w:sz="4" w:space="0" w:color="BCBEC0"/>
            </w:tcBorders>
          </w:tcPr>
          <w:p w14:paraId="5CC4B761" w14:textId="77777777" w:rsidR="003F52FB" w:rsidRPr="003F52FB" w:rsidRDefault="003F52FB" w:rsidP="008466A4">
            <w:pPr>
              <w:spacing w:before="40" w:after="0" w:line="280" w:lineRule="atLeast"/>
              <w:jc w:val="both"/>
              <w:rPr>
                <w:rFonts w:ascii="Arial" w:eastAsia="Calibri" w:hAnsi="Arial"/>
                <w:sz w:val="20"/>
              </w:rPr>
            </w:pPr>
            <w:r w:rsidRPr="003F52FB">
              <w:rPr>
                <w:rFonts w:ascii="Arial" w:eastAsia="Calibri" w:hAnsi="Arial"/>
                <w:sz w:val="20"/>
              </w:rPr>
              <w:t>Intermediate</w:t>
            </w:r>
          </w:p>
        </w:tc>
      </w:tr>
      <w:tr w:rsidR="003F52FB" w:rsidRPr="003F52FB" w14:paraId="6DAC18A5" w14:textId="77777777" w:rsidTr="008466A4">
        <w:trPr>
          <w:cantSplit/>
          <w:jc w:val="center"/>
        </w:trPr>
        <w:tc>
          <w:tcPr>
            <w:tcW w:w="1406" w:type="dxa"/>
            <w:tcBorders>
              <w:bottom w:val="single" w:sz="4" w:space="0" w:color="BCBEC0"/>
            </w:tcBorders>
          </w:tcPr>
          <w:p w14:paraId="1F51D64B" w14:textId="3A6DFCC0"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28863302" wp14:editId="3F5FA4B9">
                  <wp:extent cx="854015" cy="854015"/>
                  <wp:effectExtent l="0" t="0" r="3810" b="3810"/>
                  <wp:docPr id="22"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196C009"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Demonstrate Accountability</w:t>
            </w:r>
          </w:p>
          <w:p w14:paraId="2F51DA02"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sz w:val="20"/>
              </w:rPr>
              <w:t>Be proactive and responsible for own actions, and adhere to legislation, policy and guidelines</w:t>
            </w:r>
          </w:p>
        </w:tc>
        <w:tc>
          <w:tcPr>
            <w:tcW w:w="4770" w:type="dxa"/>
            <w:tcBorders>
              <w:bottom w:val="single" w:sz="4" w:space="0" w:color="BCBEC0"/>
            </w:tcBorders>
          </w:tcPr>
          <w:p w14:paraId="1D67887D"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Be proactive in taking responsibility and being accountable for own actions</w:t>
            </w:r>
          </w:p>
          <w:p w14:paraId="27EBE75F"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Understand delegations and act within authority levels</w:t>
            </w:r>
          </w:p>
          <w:p w14:paraId="2017F7B0"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Identify and follow safe work practices, and be vigilant about own and others’ application of these practices</w:t>
            </w:r>
          </w:p>
          <w:p w14:paraId="5285DC0D"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Be aware of risks and act on or escalate risks, as appropriate</w:t>
            </w:r>
          </w:p>
          <w:p w14:paraId="7457B2A4" w14:textId="77777777" w:rsidR="003F52FB" w:rsidRPr="00FF1B9B" w:rsidRDefault="003F52FB" w:rsidP="008466A4">
            <w:pPr>
              <w:pStyle w:val="ListParagraph"/>
              <w:numPr>
                <w:ilvl w:val="0"/>
                <w:numId w:val="35"/>
              </w:numPr>
              <w:spacing w:before="40" w:after="0" w:line="280" w:lineRule="atLeast"/>
              <w:rPr>
                <w:rFonts w:ascii="Arial" w:eastAsia="Calibri" w:hAnsi="Arial"/>
                <w:sz w:val="20"/>
              </w:rPr>
            </w:pPr>
            <w:r w:rsidRPr="00FF1B9B">
              <w:rPr>
                <w:rFonts w:ascii="Arial" w:eastAsia="Calibri" w:hAnsi="Arial"/>
                <w:sz w:val="20"/>
              </w:rPr>
              <w:t>Use financial and other resources responsibly</w:t>
            </w:r>
          </w:p>
        </w:tc>
        <w:tc>
          <w:tcPr>
            <w:tcW w:w="1606" w:type="dxa"/>
            <w:tcBorders>
              <w:bottom w:val="single" w:sz="4" w:space="0" w:color="BCBEC0"/>
            </w:tcBorders>
          </w:tcPr>
          <w:p w14:paraId="636D2833" w14:textId="77777777" w:rsidR="003F52FB" w:rsidRPr="003F52FB" w:rsidRDefault="003F52FB" w:rsidP="008466A4">
            <w:pPr>
              <w:spacing w:before="40" w:after="0" w:line="280" w:lineRule="atLeast"/>
              <w:jc w:val="both"/>
              <w:rPr>
                <w:rFonts w:ascii="Arial" w:eastAsia="Calibri" w:hAnsi="Arial"/>
                <w:sz w:val="20"/>
              </w:rPr>
            </w:pPr>
            <w:r w:rsidRPr="003F52FB">
              <w:rPr>
                <w:rFonts w:ascii="Arial" w:eastAsia="Calibri" w:hAnsi="Arial"/>
                <w:sz w:val="20"/>
              </w:rPr>
              <w:t>Intermediate</w:t>
            </w:r>
          </w:p>
        </w:tc>
      </w:tr>
      <w:tr w:rsidR="003F52FB" w:rsidRPr="003F52FB" w14:paraId="4E55B5C8" w14:textId="77777777" w:rsidTr="008466A4">
        <w:trPr>
          <w:cantSplit/>
          <w:jc w:val="center"/>
        </w:trPr>
        <w:tc>
          <w:tcPr>
            <w:tcW w:w="1406" w:type="dxa"/>
            <w:tcBorders>
              <w:bottom w:val="single" w:sz="4" w:space="0" w:color="BCBEC0"/>
            </w:tcBorders>
          </w:tcPr>
          <w:p w14:paraId="7E3A7643"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635FF5F8" wp14:editId="736C07C7">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3D7E027"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Project Management</w:t>
            </w:r>
          </w:p>
          <w:p w14:paraId="2BBEFCBB"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sz w:val="20"/>
              </w:rPr>
              <w:t>Understand and apply effective planning, coordination and control methods</w:t>
            </w:r>
          </w:p>
        </w:tc>
        <w:tc>
          <w:tcPr>
            <w:tcW w:w="4770" w:type="dxa"/>
            <w:tcBorders>
              <w:bottom w:val="single" w:sz="4" w:space="0" w:color="BCBEC0"/>
            </w:tcBorders>
          </w:tcPr>
          <w:p w14:paraId="58F24D20"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Understand all components of the project management process, including the need to consider change management to realise business benefits</w:t>
            </w:r>
          </w:p>
          <w:p w14:paraId="6285B17E"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Prepare clear project proposals and accurate estimates of required costs and resources</w:t>
            </w:r>
          </w:p>
          <w:p w14:paraId="3DF72C0E"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Establish performance outcomes and measures for key project goals, and define monitoring, reporting and communication requirements</w:t>
            </w:r>
          </w:p>
          <w:p w14:paraId="4E61E389"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Identify and evaluate risks associated with the project and develop mitigation strategies</w:t>
            </w:r>
          </w:p>
          <w:p w14:paraId="1C62DF6E"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Identify and consult stakeholders to inform the project strategy</w:t>
            </w:r>
          </w:p>
          <w:p w14:paraId="18223E94"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Communicate the project’s objectives and its expected benefits</w:t>
            </w:r>
          </w:p>
          <w:p w14:paraId="74C76F68"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Monitor the completion of project milestones against goals and take necessary action</w:t>
            </w:r>
          </w:p>
          <w:p w14:paraId="2209D91A" w14:textId="77777777" w:rsidR="003F52FB" w:rsidRPr="00AB5B60" w:rsidRDefault="003F52FB" w:rsidP="008466A4">
            <w:pPr>
              <w:pStyle w:val="ListParagraph"/>
              <w:numPr>
                <w:ilvl w:val="0"/>
                <w:numId w:val="36"/>
              </w:numPr>
              <w:spacing w:before="40" w:after="0" w:line="280" w:lineRule="atLeast"/>
              <w:rPr>
                <w:rFonts w:ascii="Arial" w:eastAsia="Calibri" w:hAnsi="Arial"/>
                <w:sz w:val="20"/>
              </w:rPr>
            </w:pPr>
            <w:r w:rsidRPr="00AB5B60">
              <w:rPr>
                <w:rFonts w:ascii="Arial" w:eastAsia="Calibri" w:hAnsi="Arial"/>
                <w:sz w:val="20"/>
              </w:rPr>
              <w:t>Evaluate progress and identify improvements to inform future projects</w:t>
            </w:r>
          </w:p>
        </w:tc>
        <w:tc>
          <w:tcPr>
            <w:tcW w:w="1606" w:type="dxa"/>
            <w:tcBorders>
              <w:bottom w:val="single" w:sz="4" w:space="0" w:color="BCBEC0"/>
            </w:tcBorders>
          </w:tcPr>
          <w:p w14:paraId="6EDA78B5" w14:textId="77777777" w:rsidR="003F52FB" w:rsidRPr="003F52FB" w:rsidRDefault="003F52FB" w:rsidP="008466A4">
            <w:pPr>
              <w:spacing w:before="40" w:after="0" w:line="280" w:lineRule="atLeast"/>
              <w:jc w:val="both"/>
              <w:rPr>
                <w:rFonts w:ascii="Arial" w:eastAsia="Calibri" w:hAnsi="Arial"/>
                <w:sz w:val="20"/>
              </w:rPr>
            </w:pPr>
            <w:r w:rsidRPr="003F52FB">
              <w:rPr>
                <w:rFonts w:ascii="Arial" w:eastAsia="Calibri" w:hAnsi="Arial"/>
                <w:sz w:val="20"/>
              </w:rPr>
              <w:t>Adept</w:t>
            </w:r>
          </w:p>
        </w:tc>
      </w:tr>
    </w:tbl>
    <w:p w14:paraId="2AC89E27" w14:textId="77777777" w:rsidR="003F52FB" w:rsidRPr="003F52FB" w:rsidRDefault="003F52FB" w:rsidP="003F52FB">
      <w:pPr>
        <w:keepNext/>
        <w:spacing w:line="400" w:lineRule="atLeast"/>
        <w:outlineLvl w:val="0"/>
        <w:rPr>
          <w:rFonts w:ascii="Arial" w:eastAsia="Calibri" w:hAnsi="Arial" w:cs="Arial"/>
          <w:b/>
          <w:bCs/>
          <w:kern w:val="32"/>
          <w:sz w:val="26"/>
          <w:szCs w:val="32"/>
        </w:rPr>
      </w:pPr>
      <w:r w:rsidRPr="003F52FB">
        <w:rPr>
          <w:rFonts w:ascii="Arial" w:eastAsia="Calibri" w:hAnsi="Arial" w:cs="Arial"/>
          <w:b/>
          <w:bCs/>
          <w:kern w:val="32"/>
          <w:sz w:val="26"/>
          <w:szCs w:val="32"/>
        </w:rPr>
        <w:lastRenderedPageBreak/>
        <w:t>Complementary capabilities</w:t>
      </w:r>
    </w:p>
    <w:p w14:paraId="6D67F949" w14:textId="77777777" w:rsidR="003F52FB" w:rsidRPr="003F52FB" w:rsidRDefault="003F52FB" w:rsidP="003F52FB">
      <w:pPr>
        <w:spacing w:before="62" w:after="0" w:line="276" w:lineRule="auto"/>
        <w:rPr>
          <w:rFonts w:ascii="Arial" w:eastAsia="Times New Roman" w:hAnsi="Arial"/>
          <w:szCs w:val="22"/>
          <w:lang w:val="en-US"/>
        </w:rPr>
      </w:pPr>
      <w:r w:rsidRPr="003F52FB">
        <w:rPr>
          <w:rFonts w:ascii="Arial" w:eastAsia="Times New Roman" w:hAnsi="Arial"/>
          <w:i/>
          <w:szCs w:val="22"/>
          <w:lang w:val="en-US"/>
        </w:rPr>
        <w:t>Complementary capabilities</w:t>
      </w:r>
      <w:r w:rsidRPr="003F52FB">
        <w:rPr>
          <w:rFonts w:ascii="Arial" w:eastAsia="Times New Roman"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48D34B6C" w14:textId="77777777" w:rsidR="003F52FB" w:rsidRPr="003F52FB" w:rsidRDefault="003F52FB" w:rsidP="003F52FB">
      <w:pPr>
        <w:spacing w:before="62" w:after="0" w:line="276" w:lineRule="auto"/>
        <w:rPr>
          <w:rFonts w:ascii="Arial" w:eastAsia="Times New Roman" w:hAnsi="Arial"/>
          <w:szCs w:val="22"/>
          <w:lang w:val="en-US"/>
        </w:rPr>
      </w:pPr>
      <w:r w:rsidRPr="003F52FB">
        <w:rPr>
          <w:rFonts w:ascii="Arial" w:eastAsia="Times New Roman" w:hAnsi="Arial"/>
          <w:szCs w:val="22"/>
          <w:lang w:val="en-US"/>
        </w:rPr>
        <w:t>Note: capabilities listed as ‘not essential’ for this role are not relevant for recruitment purposes however may be relevant for future career development.</w:t>
      </w:r>
    </w:p>
    <w:p w14:paraId="6D014945" w14:textId="77777777" w:rsidR="003F52FB" w:rsidRPr="003F52FB" w:rsidRDefault="003F52FB" w:rsidP="003F52FB">
      <w:pPr>
        <w:spacing w:before="62" w:after="0" w:line="276" w:lineRule="auto"/>
        <w:rPr>
          <w:rFonts w:ascii="Arial" w:eastAsia="Times New Roman" w:hAnsi="Arial"/>
          <w:szCs w:val="22"/>
          <w:lang w:val="en-US"/>
        </w:rPr>
      </w:pPr>
    </w:p>
    <w:tbl>
      <w:tblPr>
        <w:tblStyle w:val="PSCPurple1"/>
        <w:tblW w:w="10753" w:type="dxa"/>
        <w:jc w:val="center"/>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3F52FB" w:rsidRPr="003F52FB" w14:paraId="6B884DA6" w14:textId="77777777" w:rsidTr="008466A4">
        <w:trPr>
          <w:cnfStyle w:val="100000000000" w:firstRow="1" w:lastRow="0" w:firstColumn="0" w:lastColumn="0" w:oddVBand="0" w:evenVBand="0" w:oddHBand="0" w:evenHBand="0" w:firstRowFirstColumn="0" w:firstRowLastColumn="0" w:lastRowFirstColumn="0" w:lastRowLastColumn="0"/>
          <w:cantSplit/>
          <w:tblHeader/>
          <w:jc w:val="center"/>
        </w:trPr>
        <w:tc>
          <w:tcPr>
            <w:tcW w:w="1406" w:type="dxa"/>
            <w:tcBorders>
              <w:bottom w:val="single" w:sz="12" w:space="0" w:color="auto"/>
            </w:tcBorders>
            <w:shd w:val="clear" w:color="auto" w:fill="BCBEC0"/>
            <w:vAlign w:val="center"/>
          </w:tcPr>
          <w:p w14:paraId="77F63EF4" w14:textId="77777777" w:rsidR="003F52FB" w:rsidRPr="003F52FB" w:rsidRDefault="003F52FB" w:rsidP="008466A4">
            <w:pPr>
              <w:spacing w:before="40" w:after="40" w:line="280" w:lineRule="atLeast"/>
              <w:rPr>
                <w:rFonts w:ascii="Arial" w:eastAsia="Calibri" w:hAnsi="Arial"/>
                <w:b/>
                <w:sz w:val="24"/>
                <w:szCs w:val="24"/>
              </w:rPr>
            </w:pPr>
            <w:r w:rsidRPr="003F52FB">
              <w:rPr>
                <w:rFonts w:ascii="Arial" w:eastAsia="Calibri" w:hAnsi="Arial"/>
                <w:b/>
                <w:sz w:val="20"/>
              </w:rPr>
              <w:t>Capability group/sets</w:t>
            </w:r>
          </w:p>
        </w:tc>
        <w:tc>
          <w:tcPr>
            <w:tcW w:w="2881" w:type="dxa"/>
            <w:tcBorders>
              <w:bottom w:val="single" w:sz="12" w:space="0" w:color="auto"/>
            </w:tcBorders>
            <w:shd w:val="clear" w:color="auto" w:fill="BCBEC0"/>
          </w:tcPr>
          <w:p w14:paraId="3CDA14E5" w14:textId="77777777" w:rsidR="003F52FB" w:rsidRPr="003F52FB" w:rsidRDefault="003F52FB" w:rsidP="008466A4">
            <w:pPr>
              <w:spacing w:before="40" w:after="40" w:line="280" w:lineRule="atLeast"/>
              <w:rPr>
                <w:rFonts w:ascii="Arial" w:eastAsia="Calibri" w:hAnsi="Arial"/>
                <w:b/>
                <w:sz w:val="24"/>
                <w:szCs w:val="24"/>
              </w:rPr>
            </w:pPr>
            <w:r w:rsidRPr="003F52FB">
              <w:rPr>
                <w:rFonts w:ascii="Arial" w:eastAsia="Calibri" w:hAnsi="Arial"/>
                <w:b/>
                <w:sz w:val="20"/>
              </w:rPr>
              <w:t>Capability name</w:t>
            </w:r>
          </w:p>
        </w:tc>
        <w:tc>
          <w:tcPr>
            <w:tcW w:w="90" w:type="dxa"/>
            <w:tcBorders>
              <w:bottom w:val="single" w:sz="12" w:space="0" w:color="auto"/>
            </w:tcBorders>
            <w:shd w:val="clear" w:color="auto" w:fill="BCBEC0"/>
          </w:tcPr>
          <w:p w14:paraId="15607195" w14:textId="77777777" w:rsidR="003F52FB" w:rsidRPr="003F52FB" w:rsidRDefault="003F52FB" w:rsidP="008466A4">
            <w:pPr>
              <w:spacing w:before="40" w:after="40" w:line="280" w:lineRule="atLeast"/>
              <w:rPr>
                <w:rFonts w:ascii="Arial" w:eastAsia="Calibri" w:hAnsi="Arial"/>
                <w:b/>
                <w:sz w:val="20"/>
              </w:rPr>
            </w:pPr>
          </w:p>
        </w:tc>
        <w:tc>
          <w:tcPr>
            <w:tcW w:w="4770" w:type="dxa"/>
            <w:tcBorders>
              <w:bottom w:val="single" w:sz="12" w:space="0" w:color="auto"/>
            </w:tcBorders>
            <w:shd w:val="clear" w:color="auto" w:fill="BCBEC0"/>
          </w:tcPr>
          <w:p w14:paraId="2FF2132F" w14:textId="77777777" w:rsidR="003F52FB" w:rsidRPr="003F52FB" w:rsidRDefault="003F52FB" w:rsidP="008466A4">
            <w:pPr>
              <w:spacing w:before="40" w:after="40" w:line="280" w:lineRule="atLeast"/>
              <w:rPr>
                <w:rFonts w:ascii="Arial" w:eastAsia="Calibri" w:hAnsi="Arial"/>
                <w:b/>
                <w:sz w:val="20"/>
              </w:rPr>
            </w:pPr>
            <w:r w:rsidRPr="003F52FB">
              <w:rPr>
                <w:rFonts w:ascii="Arial" w:eastAsia="Calibri" w:hAnsi="Arial"/>
                <w:b/>
                <w:sz w:val="20"/>
              </w:rPr>
              <w:t>Description</w:t>
            </w:r>
          </w:p>
        </w:tc>
        <w:tc>
          <w:tcPr>
            <w:tcW w:w="1606" w:type="dxa"/>
            <w:tcBorders>
              <w:bottom w:val="single" w:sz="12" w:space="0" w:color="auto"/>
            </w:tcBorders>
            <w:shd w:val="clear" w:color="auto" w:fill="BCBEC0"/>
          </w:tcPr>
          <w:p w14:paraId="74D6B26F" w14:textId="77777777" w:rsidR="003F52FB" w:rsidRPr="003F52FB" w:rsidRDefault="003F52FB" w:rsidP="008466A4">
            <w:pPr>
              <w:spacing w:before="40" w:after="40" w:line="280" w:lineRule="atLeast"/>
              <w:jc w:val="both"/>
              <w:rPr>
                <w:rFonts w:ascii="Arial" w:eastAsia="Calibri" w:hAnsi="Arial"/>
                <w:b/>
                <w:sz w:val="20"/>
              </w:rPr>
            </w:pPr>
            <w:r w:rsidRPr="003F52FB">
              <w:rPr>
                <w:rFonts w:ascii="Arial" w:eastAsia="Calibri" w:hAnsi="Arial"/>
                <w:b/>
                <w:sz w:val="20"/>
              </w:rPr>
              <w:t xml:space="preserve">Level </w:t>
            </w:r>
          </w:p>
        </w:tc>
      </w:tr>
      <w:tr w:rsidR="003F52FB" w:rsidRPr="003F52FB" w14:paraId="1C0BDC86" w14:textId="77777777" w:rsidTr="008466A4">
        <w:trPr>
          <w:cantSplit/>
          <w:jc w:val="center"/>
        </w:trPr>
        <w:tc>
          <w:tcPr>
            <w:tcW w:w="1406" w:type="dxa"/>
            <w:tcBorders>
              <w:bottom w:val="single" w:sz="4" w:space="0" w:color="BCBEC0"/>
            </w:tcBorders>
          </w:tcPr>
          <w:p w14:paraId="6717C6EC"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12735196" wp14:editId="12E5FA2E">
                  <wp:extent cx="468000" cy="468000"/>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637420D"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Display Resilience and Courage</w:t>
            </w:r>
          </w:p>
        </w:tc>
        <w:tc>
          <w:tcPr>
            <w:tcW w:w="4770" w:type="dxa"/>
            <w:tcBorders>
              <w:bottom w:val="single" w:sz="4" w:space="0" w:color="BCBEC0"/>
            </w:tcBorders>
          </w:tcPr>
          <w:p w14:paraId="60ED98EE"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Be open and honest, prepared to express your views, and willing to accept and commit to change</w:t>
            </w:r>
          </w:p>
        </w:tc>
        <w:tc>
          <w:tcPr>
            <w:tcW w:w="1606" w:type="dxa"/>
            <w:tcBorders>
              <w:bottom w:val="single" w:sz="4" w:space="0" w:color="BCBEC0"/>
            </w:tcBorders>
          </w:tcPr>
          <w:p w14:paraId="1610C2BF"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tr w:rsidR="003F52FB" w:rsidRPr="003F52FB" w14:paraId="756D890C" w14:textId="77777777" w:rsidTr="008466A4">
        <w:trPr>
          <w:cantSplit/>
          <w:jc w:val="center"/>
        </w:trPr>
        <w:tc>
          <w:tcPr>
            <w:tcW w:w="1406" w:type="dxa"/>
            <w:tcBorders>
              <w:bottom w:val="single" w:sz="4" w:space="0" w:color="BCBEC0"/>
            </w:tcBorders>
          </w:tcPr>
          <w:p w14:paraId="0E17D0EE" w14:textId="5B0ABAEE"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45B22CB4" wp14:editId="5F69D2F9">
                  <wp:extent cx="468000" cy="468000"/>
                  <wp:effectExtent l="0" t="0" r="8255" b="8255"/>
                  <wp:docPr id="23"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42B7028B"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Manage Self</w:t>
            </w:r>
          </w:p>
        </w:tc>
        <w:tc>
          <w:tcPr>
            <w:tcW w:w="4770" w:type="dxa"/>
            <w:tcBorders>
              <w:bottom w:val="single" w:sz="4" w:space="0" w:color="BCBEC0"/>
            </w:tcBorders>
          </w:tcPr>
          <w:p w14:paraId="01E95E4D"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Show drive and motivation, an ability to self-reflect and a commitment to learning</w:t>
            </w:r>
          </w:p>
        </w:tc>
        <w:tc>
          <w:tcPr>
            <w:tcW w:w="1606" w:type="dxa"/>
            <w:tcBorders>
              <w:bottom w:val="single" w:sz="4" w:space="0" w:color="BCBEC0"/>
            </w:tcBorders>
          </w:tcPr>
          <w:p w14:paraId="70D34E3E"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Adept</w:t>
            </w:r>
          </w:p>
        </w:tc>
      </w:tr>
      <w:tr w:rsidR="003F52FB" w:rsidRPr="003F52FB" w14:paraId="26425940" w14:textId="77777777" w:rsidTr="008466A4">
        <w:trPr>
          <w:cantSplit/>
          <w:jc w:val="center"/>
        </w:trPr>
        <w:tc>
          <w:tcPr>
            <w:tcW w:w="1406" w:type="dxa"/>
            <w:tcBorders>
              <w:bottom w:val="single" w:sz="4" w:space="0" w:color="BCBEC0"/>
            </w:tcBorders>
          </w:tcPr>
          <w:p w14:paraId="062F911E" w14:textId="14C4DFA5"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5FC46F37" wp14:editId="0DEB8C9E">
                  <wp:extent cx="468000" cy="468000"/>
                  <wp:effectExtent l="0" t="0" r="8255" b="8255"/>
                  <wp:docPr id="24"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9DED3D5"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Value Diversity and Inclusion</w:t>
            </w:r>
          </w:p>
        </w:tc>
        <w:tc>
          <w:tcPr>
            <w:tcW w:w="4770" w:type="dxa"/>
            <w:tcBorders>
              <w:bottom w:val="single" w:sz="4" w:space="0" w:color="BCBEC0"/>
            </w:tcBorders>
          </w:tcPr>
          <w:p w14:paraId="24718B77"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Demonstrate inclusive behaviour and show respect for diverse backgrounds, experiences and perspectives</w:t>
            </w:r>
          </w:p>
        </w:tc>
        <w:tc>
          <w:tcPr>
            <w:tcW w:w="1606" w:type="dxa"/>
            <w:tcBorders>
              <w:bottom w:val="single" w:sz="4" w:space="0" w:color="BCBEC0"/>
            </w:tcBorders>
          </w:tcPr>
          <w:p w14:paraId="33001C16"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tr w:rsidR="003F52FB" w:rsidRPr="003F52FB" w14:paraId="302C02EF" w14:textId="77777777" w:rsidTr="008466A4">
        <w:trPr>
          <w:cantSplit/>
          <w:jc w:val="center"/>
        </w:trPr>
        <w:tc>
          <w:tcPr>
            <w:tcW w:w="1406" w:type="dxa"/>
            <w:tcBorders>
              <w:bottom w:val="single" w:sz="4" w:space="0" w:color="BCBEC0"/>
            </w:tcBorders>
          </w:tcPr>
          <w:p w14:paraId="5A66BD3F"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3D74F3F9" wp14:editId="5C07756D">
                  <wp:extent cx="468000" cy="468000"/>
                  <wp:effectExtent l="0" t="0" r="8255" b="8255"/>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3277014A"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Commit to Customer Service</w:t>
            </w:r>
          </w:p>
        </w:tc>
        <w:tc>
          <w:tcPr>
            <w:tcW w:w="4770" w:type="dxa"/>
            <w:tcBorders>
              <w:bottom w:val="single" w:sz="4" w:space="0" w:color="BCBEC0"/>
            </w:tcBorders>
          </w:tcPr>
          <w:p w14:paraId="1A7940D6"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Provide customer-focused services in line with public sector and organisational objectives</w:t>
            </w:r>
          </w:p>
        </w:tc>
        <w:tc>
          <w:tcPr>
            <w:tcW w:w="1606" w:type="dxa"/>
            <w:tcBorders>
              <w:bottom w:val="single" w:sz="4" w:space="0" w:color="BCBEC0"/>
            </w:tcBorders>
          </w:tcPr>
          <w:p w14:paraId="38B91A20"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tr w:rsidR="003F52FB" w:rsidRPr="003F52FB" w14:paraId="03D78CD1" w14:textId="77777777" w:rsidTr="008466A4">
        <w:trPr>
          <w:cantSplit/>
          <w:jc w:val="center"/>
        </w:trPr>
        <w:tc>
          <w:tcPr>
            <w:tcW w:w="1406" w:type="dxa"/>
            <w:tcBorders>
              <w:bottom w:val="single" w:sz="4" w:space="0" w:color="BCBEC0"/>
            </w:tcBorders>
          </w:tcPr>
          <w:p w14:paraId="23796557" w14:textId="3B35BE25"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17CC7147" wp14:editId="21372808">
                  <wp:extent cx="468000" cy="468000"/>
                  <wp:effectExtent l="0" t="0" r="8255" b="8255"/>
                  <wp:docPr id="25"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3317E45"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Work Collaboratively</w:t>
            </w:r>
          </w:p>
        </w:tc>
        <w:tc>
          <w:tcPr>
            <w:tcW w:w="4770" w:type="dxa"/>
            <w:tcBorders>
              <w:bottom w:val="single" w:sz="4" w:space="0" w:color="BCBEC0"/>
            </w:tcBorders>
          </w:tcPr>
          <w:p w14:paraId="1CC5D15E"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Collaborate with others and value their contribution</w:t>
            </w:r>
          </w:p>
        </w:tc>
        <w:tc>
          <w:tcPr>
            <w:tcW w:w="1606" w:type="dxa"/>
            <w:tcBorders>
              <w:bottom w:val="single" w:sz="4" w:space="0" w:color="BCBEC0"/>
            </w:tcBorders>
          </w:tcPr>
          <w:p w14:paraId="6BFDD4BF"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Adept</w:t>
            </w:r>
          </w:p>
        </w:tc>
      </w:tr>
      <w:tr w:rsidR="003F52FB" w:rsidRPr="003F52FB" w14:paraId="39818364" w14:textId="77777777" w:rsidTr="008466A4">
        <w:trPr>
          <w:cantSplit/>
          <w:jc w:val="center"/>
        </w:trPr>
        <w:tc>
          <w:tcPr>
            <w:tcW w:w="1406" w:type="dxa"/>
            <w:tcBorders>
              <w:bottom w:val="single" w:sz="4" w:space="0" w:color="BCBEC0"/>
            </w:tcBorders>
          </w:tcPr>
          <w:p w14:paraId="7F41D0EA"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54A1B874" wp14:editId="396703B8">
                  <wp:extent cx="468000" cy="468000"/>
                  <wp:effectExtent l="0" t="0" r="8255" b="8255"/>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AF89A8B"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Deliver Results</w:t>
            </w:r>
          </w:p>
        </w:tc>
        <w:tc>
          <w:tcPr>
            <w:tcW w:w="4770" w:type="dxa"/>
            <w:tcBorders>
              <w:bottom w:val="single" w:sz="4" w:space="0" w:color="BCBEC0"/>
            </w:tcBorders>
          </w:tcPr>
          <w:p w14:paraId="4E4D91F3"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Achieve results through the efficient use of resources and a commitment to quality outcomes</w:t>
            </w:r>
          </w:p>
        </w:tc>
        <w:tc>
          <w:tcPr>
            <w:tcW w:w="1606" w:type="dxa"/>
            <w:tcBorders>
              <w:bottom w:val="single" w:sz="4" w:space="0" w:color="BCBEC0"/>
            </w:tcBorders>
          </w:tcPr>
          <w:p w14:paraId="10E4EDBF"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Adept</w:t>
            </w:r>
          </w:p>
        </w:tc>
      </w:tr>
      <w:tr w:rsidR="003F52FB" w:rsidRPr="003F52FB" w14:paraId="60072D39" w14:textId="77777777" w:rsidTr="008466A4">
        <w:trPr>
          <w:cantSplit/>
          <w:jc w:val="center"/>
        </w:trPr>
        <w:tc>
          <w:tcPr>
            <w:tcW w:w="1406" w:type="dxa"/>
            <w:tcBorders>
              <w:bottom w:val="single" w:sz="4" w:space="0" w:color="BCBEC0"/>
            </w:tcBorders>
          </w:tcPr>
          <w:p w14:paraId="389A6659" w14:textId="20EC7105"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29B88AA2" wp14:editId="27AB3D13">
                  <wp:extent cx="468000" cy="468000"/>
                  <wp:effectExtent l="0" t="0" r="8255" b="8255"/>
                  <wp:docPr id="26"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16554811"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Plan and Prioritise</w:t>
            </w:r>
          </w:p>
        </w:tc>
        <w:tc>
          <w:tcPr>
            <w:tcW w:w="4770" w:type="dxa"/>
            <w:tcBorders>
              <w:bottom w:val="single" w:sz="4" w:space="0" w:color="BCBEC0"/>
            </w:tcBorders>
          </w:tcPr>
          <w:p w14:paraId="60BA5E95"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Plan to achieve priority outcomes and respond flexibly to changing circumstances</w:t>
            </w:r>
          </w:p>
        </w:tc>
        <w:tc>
          <w:tcPr>
            <w:tcW w:w="1606" w:type="dxa"/>
            <w:tcBorders>
              <w:bottom w:val="single" w:sz="4" w:space="0" w:color="BCBEC0"/>
            </w:tcBorders>
          </w:tcPr>
          <w:p w14:paraId="68CB72FC"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tr w:rsidR="003F52FB" w:rsidRPr="003F52FB" w14:paraId="674E7B68" w14:textId="77777777" w:rsidTr="008466A4">
        <w:trPr>
          <w:cantSplit/>
          <w:jc w:val="center"/>
        </w:trPr>
        <w:tc>
          <w:tcPr>
            <w:tcW w:w="1406" w:type="dxa"/>
            <w:tcBorders>
              <w:bottom w:val="single" w:sz="4" w:space="0" w:color="BCBEC0"/>
            </w:tcBorders>
          </w:tcPr>
          <w:p w14:paraId="0E5ED155" w14:textId="77777777" w:rsidR="003F52FB" w:rsidRPr="003F52FB" w:rsidRDefault="003F52FB" w:rsidP="008466A4">
            <w:pPr>
              <w:spacing w:before="40" w:after="40" w:line="280" w:lineRule="atLeast"/>
              <w:rPr>
                <w:rFonts w:ascii="Arial" w:eastAsia="Calibri" w:hAnsi="Arial"/>
                <w:sz w:val="20"/>
              </w:rPr>
            </w:pPr>
            <w:r w:rsidRPr="003F52FB">
              <w:rPr>
                <w:rFonts w:ascii="Arial" w:eastAsia="Calibri" w:hAnsi="Arial"/>
                <w:noProof/>
                <w:sz w:val="20"/>
                <w:lang w:eastAsia="en-AU"/>
              </w:rPr>
              <w:drawing>
                <wp:inline distT="0" distB="0" distL="0" distR="0" wp14:anchorId="10BEA17F" wp14:editId="799E36F4">
                  <wp:extent cx="468000" cy="468000"/>
                  <wp:effectExtent l="0" t="0" r="8255" b="8255"/>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66915363"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Finance</w:t>
            </w:r>
          </w:p>
        </w:tc>
        <w:tc>
          <w:tcPr>
            <w:tcW w:w="4770" w:type="dxa"/>
            <w:tcBorders>
              <w:bottom w:val="single" w:sz="4" w:space="0" w:color="BCBEC0"/>
            </w:tcBorders>
          </w:tcPr>
          <w:p w14:paraId="7038EEEE"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Understand and apply financial processes to achieve value for money and minimise financial risk</w:t>
            </w:r>
          </w:p>
        </w:tc>
        <w:tc>
          <w:tcPr>
            <w:tcW w:w="1606" w:type="dxa"/>
            <w:tcBorders>
              <w:bottom w:val="single" w:sz="4" w:space="0" w:color="BCBEC0"/>
            </w:tcBorders>
          </w:tcPr>
          <w:p w14:paraId="533304DD"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tr w:rsidR="003F52FB" w:rsidRPr="003F52FB" w14:paraId="679ADF8B" w14:textId="77777777" w:rsidTr="008466A4">
        <w:trPr>
          <w:cantSplit/>
          <w:jc w:val="center"/>
        </w:trPr>
        <w:tc>
          <w:tcPr>
            <w:tcW w:w="1406" w:type="dxa"/>
            <w:tcBorders>
              <w:bottom w:val="single" w:sz="4" w:space="0" w:color="BCBEC0"/>
            </w:tcBorders>
          </w:tcPr>
          <w:p w14:paraId="48E13EEA" w14:textId="28544BFC"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44F3BFFD" wp14:editId="561924A6">
                  <wp:extent cx="468000" cy="468000"/>
                  <wp:effectExtent l="0" t="0" r="8255" b="8255"/>
                  <wp:docPr id="27"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43773B3"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Technology</w:t>
            </w:r>
          </w:p>
        </w:tc>
        <w:tc>
          <w:tcPr>
            <w:tcW w:w="4770" w:type="dxa"/>
            <w:tcBorders>
              <w:bottom w:val="single" w:sz="4" w:space="0" w:color="BCBEC0"/>
            </w:tcBorders>
          </w:tcPr>
          <w:p w14:paraId="5E5E4197"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Understand and use available technologies to maximise efficiencies and effectiveness</w:t>
            </w:r>
          </w:p>
        </w:tc>
        <w:tc>
          <w:tcPr>
            <w:tcW w:w="1606" w:type="dxa"/>
            <w:tcBorders>
              <w:bottom w:val="single" w:sz="4" w:space="0" w:color="BCBEC0"/>
            </w:tcBorders>
          </w:tcPr>
          <w:p w14:paraId="61071419"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tr w:rsidR="003F52FB" w:rsidRPr="003F52FB" w14:paraId="7C5AF15C" w14:textId="77777777" w:rsidTr="008466A4">
        <w:trPr>
          <w:cantSplit/>
          <w:jc w:val="center"/>
        </w:trPr>
        <w:tc>
          <w:tcPr>
            <w:tcW w:w="1406" w:type="dxa"/>
            <w:tcBorders>
              <w:bottom w:val="single" w:sz="4" w:space="0" w:color="BCBEC0"/>
            </w:tcBorders>
          </w:tcPr>
          <w:p w14:paraId="3B7EB6E1" w14:textId="173EB150" w:rsidR="003F52FB" w:rsidRPr="003F52FB" w:rsidRDefault="008466A4" w:rsidP="008466A4">
            <w:pPr>
              <w:spacing w:before="40" w:after="40" w:line="280" w:lineRule="atLeast"/>
              <w:rPr>
                <w:rFonts w:ascii="Arial" w:eastAsia="Calibri" w:hAnsi="Arial"/>
                <w:noProof/>
                <w:sz w:val="20"/>
                <w:lang w:eastAsia="en-AU"/>
              </w:rPr>
            </w:pPr>
            <w:r w:rsidRPr="003F52FB">
              <w:rPr>
                <w:rFonts w:ascii="Arial" w:eastAsia="Calibri" w:hAnsi="Arial"/>
                <w:noProof/>
                <w:sz w:val="20"/>
                <w:lang w:eastAsia="en-AU"/>
              </w:rPr>
              <w:drawing>
                <wp:inline distT="0" distB="0" distL="0" distR="0" wp14:anchorId="5B2500D5" wp14:editId="359DE31E">
                  <wp:extent cx="468000" cy="468000"/>
                  <wp:effectExtent l="0" t="0" r="8255" b="8255"/>
                  <wp:docPr id="28"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68000" cy="468000"/>
                          </a:xfrm>
                          <a:prstGeom prst="rect">
                            <a:avLst/>
                          </a:prstGeom>
                          <a:noFill/>
                          <a:ln>
                            <a:noFill/>
                          </a:ln>
                        </pic:spPr>
                      </pic:pic>
                    </a:graphicData>
                  </a:graphic>
                </wp:inline>
              </w:drawing>
            </w:r>
          </w:p>
        </w:tc>
        <w:tc>
          <w:tcPr>
            <w:tcW w:w="2971" w:type="dxa"/>
            <w:gridSpan w:val="2"/>
            <w:tcBorders>
              <w:bottom w:val="single" w:sz="4" w:space="0" w:color="BCBEC0"/>
            </w:tcBorders>
          </w:tcPr>
          <w:p w14:paraId="073AB859"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Procurement and Contract Management</w:t>
            </w:r>
          </w:p>
        </w:tc>
        <w:tc>
          <w:tcPr>
            <w:tcW w:w="4770" w:type="dxa"/>
            <w:tcBorders>
              <w:bottom w:val="single" w:sz="4" w:space="0" w:color="BCBEC0"/>
            </w:tcBorders>
          </w:tcPr>
          <w:p w14:paraId="72BEE34E" w14:textId="77777777" w:rsidR="003F52FB" w:rsidRPr="003F52FB" w:rsidRDefault="003F52FB" w:rsidP="008466A4">
            <w:pPr>
              <w:spacing w:after="0" w:line="240" w:lineRule="auto"/>
              <w:rPr>
                <w:rFonts w:ascii="Arial" w:eastAsia="Calibri" w:hAnsi="Arial"/>
                <w:sz w:val="20"/>
              </w:rPr>
            </w:pPr>
            <w:r w:rsidRPr="003F52FB">
              <w:rPr>
                <w:rFonts w:ascii="Arial" w:eastAsia="Calibri" w:hAnsi="Arial"/>
                <w:sz w:val="20"/>
              </w:rPr>
              <w:t>Understand and apply procurement processes to ensure effective purchasing and contract performance</w:t>
            </w:r>
          </w:p>
        </w:tc>
        <w:tc>
          <w:tcPr>
            <w:tcW w:w="1606" w:type="dxa"/>
            <w:tcBorders>
              <w:bottom w:val="single" w:sz="4" w:space="0" w:color="BCBEC0"/>
            </w:tcBorders>
          </w:tcPr>
          <w:p w14:paraId="20231149" w14:textId="77777777" w:rsidR="003F52FB" w:rsidRPr="003F52FB" w:rsidRDefault="003F52FB" w:rsidP="008466A4">
            <w:pPr>
              <w:spacing w:after="0" w:line="240" w:lineRule="auto"/>
              <w:jc w:val="both"/>
              <w:rPr>
                <w:rFonts w:ascii="Arial" w:eastAsia="Calibri" w:hAnsi="Arial"/>
                <w:sz w:val="20"/>
              </w:rPr>
            </w:pPr>
            <w:r w:rsidRPr="003F52FB">
              <w:rPr>
                <w:rFonts w:ascii="Arial" w:eastAsia="Calibri" w:hAnsi="Arial"/>
                <w:sz w:val="20"/>
              </w:rPr>
              <w:t>Intermediate</w:t>
            </w:r>
          </w:p>
        </w:tc>
      </w:tr>
      <w:bookmarkEnd w:id="6"/>
    </w:tbl>
    <w:p w14:paraId="0E897CA3" w14:textId="77777777" w:rsidR="003F52FB" w:rsidRPr="000C3CC9" w:rsidRDefault="003F52FB" w:rsidP="00731EBF">
      <w:pPr>
        <w:rPr>
          <w:rFonts w:ascii="Arial" w:hAnsi="Arial" w:cs="Arial"/>
          <w:szCs w:val="22"/>
        </w:rPr>
      </w:pPr>
    </w:p>
    <w:sectPr w:rsidR="003F52FB" w:rsidRPr="000C3CC9" w:rsidSect="008466A4">
      <w:footerReference w:type="default" r:id="rId21"/>
      <w:headerReference w:type="first" r:id="rId22"/>
      <w:footerReference w:type="first" r:id="rId23"/>
      <w:pgSz w:w="11906" w:h="16838"/>
      <w:pgMar w:top="-1508" w:right="709" w:bottom="1418" w:left="709"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A20CA" w14:textId="77777777" w:rsidR="00783857" w:rsidRDefault="00783857" w:rsidP="00AC273D">
      <w:pPr>
        <w:spacing w:after="0" w:line="240" w:lineRule="auto"/>
      </w:pPr>
      <w:r>
        <w:separator/>
      </w:r>
    </w:p>
  </w:endnote>
  <w:endnote w:type="continuationSeparator" w:id="0">
    <w:p w14:paraId="46D895E2" w14:textId="77777777" w:rsidR="00783857" w:rsidRDefault="00783857"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524"/>
      <w:gridCol w:w="5244"/>
    </w:tblGrid>
    <w:tr w:rsidR="00731EBF" w:rsidRPr="00AB5B60" w14:paraId="53F3AC0B" w14:textId="77777777" w:rsidTr="00C07826">
      <w:trPr>
        <w:cnfStyle w:val="100000000000" w:firstRow="1" w:lastRow="0" w:firstColumn="0" w:lastColumn="0" w:oddVBand="0" w:evenVBand="0" w:oddHBand="0" w:evenHBand="0" w:firstRowFirstColumn="0" w:firstRowLastColumn="0" w:lastRowFirstColumn="0" w:lastRowLastColumn="0"/>
      </w:trPr>
      <w:tc>
        <w:tcPr>
          <w:tcW w:w="2250" w:type="pct"/>
        </w:tcPr>
        <w:p w14:paraId="574E7091" w14:textId="414C151D" w:rsidR="00731EBF" w:rsidRPr="00AB5B60" w:rsidRDefault="00731EBF" w:rsidP="00731EBF">
          <w:pPr>
            <w:pStyle w:val="Footer"/>
            <w:rPr>
              <w:rFonts w:ascii="Arial" w:hAnsi="Arial" w:cs="Arial"/>
            </w:rPr>
          </w:pPr>
          <w:r w:rsidRPr="00AB5B60">
            <w:rPr>
              <w:rFonts w:ascii="Arial" w:hAnsi="Arial" w:cs="Arial"/>
              <w:szCs w:val="18"/>
            </w:rPr>
            <w:t>Role Description</w:t>
          </w:r>
          <w:r w:rsidRPr="00AB5B60">
            <w:rPr>
              <w:rFonts w:ascii="Arial" w:hAnsi="Arial" w:cs="Arial"/>
              <w:color w:val="595959" w:themeColor="text1" w:themeTint="A6"/>
              <w:szCs w:val="18"/>
            </w:rPr>
            <w:t xml:space="preserve">  </w:t>
          </w:r>
          <w:r w:rsidRPr="00AB5B60">
            <w:rPr>
              <w:rFonts w:ascii="Arial" w:hAnsi="Arial" w:cs="Arial"/>
              <w:color w:val="000000" w:themeColor="text1"/>
              <w:szCs w:val="18"/>
            </w:rPr>
            <w:t>Ranger</w:t>
          </w:r>
        </w:p>
      </w:tc>
      <w:tc>
        <w:tcPr>
          <w:tcW w:w="250" w:type="pct"/>
        </w:tcPr>
        <w:p w14:paraId="77414FE7" w14:textId="1C5B29FB" w:rsidR="00731EBF" w:rsidRPr="00AB5B60" w:rsidRDefault="00731EBF" w:rsidP="00731EBF">
          <w:pPr>
            <w:pStyle w:val="Footer"/>
            <w:jc w:val="center"/>
            <w:rPr>
              <w:rFonts w:ascii="Arial" w:hAnsi="Arial" w:cs="Arial"/>
            </w:rPr>
          </w:pPr>
          <w:r w:rsidRPr="00AB5B60">
            <w:rPr>
              <w:rFonts w:ascii="Arial" w:hAnsi="Arial" w:cs="Arial"/>
              <w:noProof/>
              <w:lang w:eastAsia="en-AU"/>
            </w:rPr>
            <w:fldChar w:fldCharType="begin"/>
          </w:r>
          <w:r w:rsidRPr="00AB5B60">
            <w:rPr>
              <w:rFonts w:ascii="Arial" w:hAnsi="Arial" w:cs="Arial"/>
              <w:noProof/>
              <w:lang w:eastAsia="en-AU"/>
            </w:rPr>
            <w:instrText xml:space="preserve"> PAGE  \* Arabic </w:instrText>
          </w:r>
          <w:r w:rsidRPr="00AB5B60">
            <w:rPr>
              <w:rFonts w:ascii="Arial" w:hAnsi="Arial" w:cs="Arial"/>
              <w:noProof/>
              <w:lang w:eastAsia="en-AU"/>
            </w:rPr>
            <w:fldChar w:fldCharType="separate"/>
          </w:r>
          <w:r w:rsidR="00091990">
            <w:rPr>
              <w:rFonts w:ascii="Arial" w:hAnsi="Arial" w:cs="Arial"/>
              <w:noProof/>
              <w:lang w:eastAsia="en-AU"/>
            </w:rPr>
            <w:t>7</w:t>
          </w:r>
          <w:r w:rsidRPr="00AB5B60">
            <w:rPr>
              <w:rFonts w:ascii="Arial" w:hAnsi="Arial" w:cs="Arial"/>
              <w:noProof/>
              <w:lang w:eastAsia="en-AU"/>
            </w:rPr>
            <w:fldChar w:fldCharType="end"/>
          </w:r>
        </w:p>
      </w:tc>
      <w:tc>
        <w:tcPr>
          <w:tcW w:w="0" w:type="auto"/>
        </w:tcPr>
        <w:p w14:paraId="1FA339F8" w14:textId="77777777" w:rsidR="00731EBF" w:rsidRPr="00AB5B60" w:rsidRDefault="00731EBF" w:rsidP="00731EBF">
          <w:pPr>
            <w:pStyle w:val="Footer"/>
            <w:jc w:val="right"/>
            <w:rPr>
              <w:rFonts w:ascii="Arial" w:hAnsi="Arial" w:cs="Arial"/>
            </w:rPr>
          </w:pPr>
          <w:r w:rsidRPr="00AB5B60">
            <w:rPr>
              <w:rFonts w:ascii="Arial" w:hAnsi="Arial" w:cs="Arial"/>
              <w:noProof/>
              <w:lang w:eastAsia="en-AU"/>
            </w:rPr>
            <w:drawing>
              <wp:inline distT="0" distB="0" distL="0" distR="0" wp14:anchorId="461C10BD" wp14:editId="3DBB0E55">
                <wp:extent cx="432000" cy="452144"/>
                <wp:effectExtent l="0" t="0" r="6350" b="508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3BB17641" w14:textId="77777777" w:rsidR="00731EBF" w:rsidRDefault="00731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31EBF" w14:paraId="279F108E" w14:textId="77777777" w:rsidTr="00C07826">
      <w:trPr>
        <w:trHeight w:val="811"/>
      </w:trPr>
      <w:tc>
        <w:tcPr>
          <w:tcW w:w="10005" w:type="dxa"/>
          <w:vAlign w:val="bottom"/>
        </w:tcPr>
        <w:p w14:paraId="0CC9206C" w14:textId="1AAD56DB" w:rsidR="00731EBF" w:rsidRPr="00051237" w:rsidRDefault="00731EBF" w:rsidP="00731EBF">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091990">
            <w:rPr>
              <w:noProof/>
              <w:lang w:eastAsia="en-AU"/>
            </w:rPr>
            <w:t>1</w:t>
          </w:r>
          <w:r>
            <w:rPr>
              <w:noProof/>
              <w:lang w:eastAsia="en-AU"/>
            </w:rPr>
            <w:fldChar w:fldCharType="end"/>
          </w:r>
        </w:p>
      </w:tc>
      <w:tc>
        <w:tcPr>
          <w:tcW w:w="875" w:type="dxa"/>
        </w:tcPr>
        <w:p w14:paraId="1AED95F8" w14:textId="77777777" w:rsidR="00731EBF" w:rsidRDefault="00731EBF" w:rsidP="00731EBF">
          <w:pPr>
            <w:pStyle w:val="Footer"/>
            <w:jc w:val="right"/>
          </w:pPr>
          <w:r>
            <w:rPr>
              <w:noProof/>
              <w:lang w:eastAsia="en-AU"/>
            </w:rPr>
            <w:drawing>
              <wp:inline distT="0" distB="0" distL="0" distR="0" wp14:anchorId="1C4AD9AD" wp14:editId="7E8D7D43">
                <wp:extent cx="555625" cy="581660"/>
                <wp:effectExtent l="0" t="0" r="0" b="889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2C27C54F" w14:textId="77777777" w:rsidR="00731EBF" w:rsidRDefault="00731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8D8230" w14:textId="77777777" w:rsidR="00783857" w:rsidRDefault="00783857" w:rsidP="00AC273D">
      <w:pPr>
        <w:spacing w:after="0" w:line="240" w:lineRule="auto"/>
      </w:pPr>
      <w:r>
        <w:separator/>
      </w:r>
    </w:p>
  </w:footnote>
  <w:footnote w:type="continuationSeparator" w:id="0">
    <w:p w14:paraId="24EF21D4" w14:textId="77777777" w:rsidR="00783857" w:rsidRDefault="00783857"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283BBA" w14:paraId="44A3A603" w14:textId="77777777" w:rsidTr="003127D2">
      <w:trPr>
        <w:cnfStyle w:val="100000000000" w:firstRow="1" w:lastRow="0" w:firstColumn="0" w:lastColumn="0" w:oddVBand="0" w:evenVBand="0" w:oddHBand="0" w:evenHBand="0" w:firstRowFirstColumn="0" w:firstRowLastColumn="0" w:lastRowFirstColumn="0" w:lastRowLastColumn="0"/>
        <w:trHeight w:val="1337"/>
      </w:trPr>
      <w:tc>
        <w:tcPr>
          <w:tcW w:w="7038" w:type="dxa"/>
        </w:tcPr>
        <w:p w14:paraId="0F51602F" w14:textId="77777777" w:rsidR="00283BBA" w:rsidRPr="001E49B2" w:rsidRDefault="00283BBA" w:rsidP="00283BBA">
          <w:pPr>
            <w:pStyle w:val="TitleSub"/>
            <w:spacing w:after="0"/>
            <w:rPr>
              <w:rFonts w:ascii="Arial" w:hAnsi="Arial" w:cs="Arial"/>
            </w:rPr>
          </w:pPr>
          <w:r w:rsidRPr="001E49B2">
            <w:rPr>
              <w:rFonts w:ascii="Arial" w:hAnsi="Arial" w:cs="Arial"/>
            </w:rPr>
            <w:t xml:space="preserve">Role Description </w:t>
          </w:r>
        </w:p>
        <w:p w14:paraId="3FE3B0C2" w14:textId="31327E6B" w:rsidR="00283BBA" w:rsidRPr="001E49B2" w:rsidRDefault="00283BBA" w:rsidP="00283BBA">
          <w:pPr>
            <w:pStyle w:val="TitleSub"/>
            <w:spacing w:after="0"/>
            <w:rPr>
              <w:rFonts w:ascii="Arial" w:hAnsi="Arial" w:cs="Arial"/>
              <w:b/>
            </w:rPr>
          </w:pPr>
          <w:r>
            <w:rPr>
              <w:rFonts w:ascii="Arial" w:hAnsi="Arial" w:cs="Arial"/>
              <w:b/>
            </w:rPr>
            <w:t xml:space="preserve">Ranger </w:t>
          </w:r>
        </w:p>
      </w:tc>
      <w:tc>
        <w:tcPr>
          <w:tcW w:w="3665" w:type="dxa"/>
        </w:tcPr>
        <w:p w14:paraId="1D00D979" w14:textId="155BDD47" w:rsidR="00283BBA" w:rsidRPr="000477E1" w:rsidRDefault="00D820BE" w:rsidP="00283BBA">
          <w:pPr>
            <w:jc w:val="right"/>
          </w:pPr>
          <w:r>
            <w:rPr>
              <w:noProof/>
              <w:lang w:eastAsia="en-AU"/>
            </w:rPr>
            <w:drawing>
              <wp:inline distT="0" distB="0" distL="0" distR="0" wp14:anchorId="0044AF42" wp14:editId="66042EDF">
                <wp:extent cx="1320800" cy="670560"/>
                <wp:effectExtent l="0" t="0" r="0" b="0"/>
                <wp:docPr id="1276501614" name="Picture 127650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r="48374"/>
                        <a:stretch/>
                      </pic:blipFill>
                      <pic:spPr bwMode="auto">
                        <a:xfrm>
                          <a:off x="0" y="0"/>
                          <a:ext cx="1320800" cy="670560"/>
                        </a:xfrm>
                        <a:prstGeom prst="rect">
                          <a:avLst/>
                        </a:prstGeom>
                        <a:ln>
                          <a:noFill/>
                        </a:ln>
                        <a:extLst>
                          <a:ext uri="{53640926-AAD7-44D8-BBD7-CCE9431645EC}">
                            <a14:shadowObscured xmlns:a14="http://schemas.microsoft.com/office/drawing/2010/main"/>
                          </a:ext>
                        </a:extLst>
                      </pic:spPr>
                    </pic:pic>
                  </a:graphicData>
                </a:graphic>
              </wp:inline>
            </w:drawing>
          </w:r>
        </w:p>
      </w:tc>
    </w:tr>
  </w:tbl>
  <w:p w14:paraId="0C417712" w14:textId="77777777" w:rsidR="007247A8" w:rsidRDefault="007247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9F293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240E8E"/>
    <w:multiLevelType w:val="hybridMultilevel"/>
    <w:tmpl w:val="218AF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5807B5B"/>
    <w:multiLevelType w:val="hybridMultilevel"/>
    <w:tmpl w:val="5A82A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BECB84"/>
    <w:multiLevelType w:val="hybridMultilevel"/>
    <w:tmpl w:val="1F2F71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B751A58"/>
    <w:multiLevelType w:val="hybridMultilevel"/>
    <w:tmpl w:val="AE1E5A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BC4B50"/>
    <w:multiLevelType w:val="hybridMultilevel"/>
    <w:tmpl w:val="F2B800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5E5FE0"/>
    <w:multiLevelType w:val="hybridMultilevel"/>
    <w:tmpl w:val="9B126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E1B65CB"/>
    <w:multiLevelType w:val="hybridMultilevel"/>
    <w:tmpl w:val="B3F44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BE340D"/>
    <w:multiLevelType w:val="hybridMultilevel"/>
    <w:tmpl w:val="1B10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CFF7C00"/>
    <w:multiLevelType w:val="hybridMultilevel"/>
    <w:tmpl w:val="70887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6" w15:restartNumberingAfterBreak="0">
    <w:nsid w:val="68A148D7"/>
    <w:multiLevelType w:val="hybridMultilevel"/>
    <w:tmpl w:val="552A9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93732922">
    <w:abstractNumId w:val="9"/>
  </w:num>
  <w:num w:numId="2" w16cid:durableId="271936873">
    <w:abstractNumId w:val="7"/>
  </w:num>
  <w:num w:numId="3" w16cid:durableId="482090464">
    <w:abstractNumId w:val="6"/>
  </w:num>
  <w:num w:numId="4" w16cid:durableId="1301417515">
    <w:abstractNumId w:val="5"/>
  </w:num>
  <w:num w:numId="5" w16cid:durableId="75708686">
    <w:abstractNumId w:val="4"/>
  </w:num>
  <w:num w:numId="6" w16cid:durableId="491682438">
    <w:abstractNumId w:val="8"/>
  </w:num>
  <w:num w:numId="7" w16cid:durableId="140778907">
    <w:abstractNumId w:val="3"/>
  </w:num>
  <w:num w:numId="8" w16cid:durableId="1288200894">
    <w:abstractNumId w:val="2"/>
  </w:num>
  <w:num w:numId="9" w16cid:durableId="1970746163">
    <w:abstractNumId w:val="1"/>
  </w:num>
  <w:num w:numId="10" w16cid:durableId="272134372">
    <w:abstractNumId w:val="0"/>
  </w:num>
  <w:num w:numId="11" w16cid:durableId="92435643">
    <w:abstractNumId w:val="12"/>
  </w:num>
  <w:num w:numId="12" w16cid:durableId="392627212">
    <w:abstractNumId w:val="25"/>
  </w:num>
  <w:num w:numId="13" w16cid:durableId="171190820">
    <w:abstractNumId w:val="25"/>
  </w:num>
  <w:num w:numId="14" w16cid:durableId="1514035327">
    <w:abstractNumId w:val="15"/>
  </w:num>
  <w:num w:numId="15" w16cid:durableId="1564871443">
    <w:abstractNumId w:val="15"/>
  </w:num>
  <w:num w:numId="16" w16cid:durableId="685208077">
    <w:abstractNumId w:val="15"/>
  </w:num>
  <w:num w:numId="17" w16cid:durableId="428081662">
    <w:abstractNumId w:val="15"/>
  </w:num>
  <w:num w:numId="18" w16cid:durableId="1893346041">
    <w:abstractNumId w:val="15"/>
  </w:num>
  <w:num w:numId="19" w16cid:durableId="277444568">
    <w:abstractNumId w:val="15"/>
  </w:num>
  <w:num w:numId="20" w16cid:durableId="1441951138">
    <w:abstractNumId w:val="27"/>
  </w:num>
  <w:num w:numId="21" w16cid:durableId="1097872392">
    <w:abstractNumId w:val="22"/>
  </w:num>
  <w:num w:numId="22" w16cid:durableId="1459495417">
    <w:abstractNumId w:val="19"/>
  </w:num>
  <w:num w:numId="23" w16cid:durableId="475533755">
    <w:abstractNumId w:val="21"/>
  </w:num>
  <w:num w:numId="24" w16cid:durableId="1094669969">
    <w:abstractNumId w:val="16"/>
  </w:num>
  <w:num w:numId="25" w16cid:durableId="1792431705">
    <w:abstractNumId w:val="28"/>
  </w:num>
  <w:num w:numId="26" w16cid:durableId="1471359701">
    <w:abstractNumId w:val="13"/>
  </w:num>
  <w:num w:numId="27" w16cid:durableId="1682468393">
    <w:abstractNumId w:val="26"/>
  </w:num>
  <w:num w:numId="28" w16cid:durableId="805850298">
    <w:abstractNumId w:val="24"/>
  </w:num>
  <w:num w:numId="29" w16cid:durableId="668945731">
    <w:abstractNumId w:val="9"/>
  </w:num>
  <w:num w:numId="30" w16cid:durableId="1855073370">
    <w:abstractNumId w:val="17"/>
  </w:num>
  <w:num w:numId="31" w16cid:durableId="1236862432">
    <w:abstractNumId w:val="18"/>
  </w:num>
  <w:num w:numId="32" w16cid:durableId="1466002321">
    <w:abstractNumId w:val="10"/>
  </w:num>
  <w:num w:numId="33" w16cid:durableId="834033528">
    <w:abstractNumId w:val="23"/>
  </w:num>
  <w:num w:numId="34" w16cid:durableId="1413703660">
    <w:abstractNumId w:val="11"/>
  </w:num>
  <w:num w:numId="35" w16cid:durableId="596911417">
    <w:abstractNumId w:val="20"/>
  </w:num>
  <w:num w:numId="36" w16cid:durableId="16679042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82E"/>
    <w:rsid w:val="000004A7"/>
    <w:rsid w:val="0000267F"/>
    <w:rsid w:val="00002AE5"/>
    <w:rsid w:val="000044A0"/>
    <w:rsid w:val="00006660"/>
    <w:rsid w:val="00006C02"/>
    <w:rsid w:val="000127F6"/>
    <w:rsid w:val="00014206"/>
    <w:rsid w:val="00014E98"/>
    <w:rsid w:val="000151A9"/>
    <w:rsid w:val="000227A8"/>
    <w:rsid w:val="0002436B"/>
    <w:rsid w:val="0002595E"/>
    <w:rsid w:val="0002637C"/>
    <w:rsid w:val="0003077E"/>
    <w:rsid w:val="00031E32"/>
    <w:rsid w:val="0003659D"/>
    <w:rsid w:val="00041D27"/>
    <w:rsid w:val="00042681"/>
    <w:rsid w:val="00043B92"/>
    <w:rsid w:val="000440C3"/>
    <w:rsid w:val="00045975"/>
    <w:rsid w:val="000477E1"/>
    <w:rsid w:val="00050CD8"/>
    <w:rsid w:val="00051237"/>
    <w:rsid w:val="00053EA0"/>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1990"/>
    <w:rsid w:val="00092A99"/>
    <w:rsid w:val="00094538"/>
    <w:rsid w:val="000967EB"/>
    <w:rsid w:val="000975C1"/>
    <w:rsid w:val="00097C7F"/>
    <w:rsid w:val="00097CC6"/>
    <w:rsid w:val="000A16AF"/>
    <w:rsid w:val="000A382E"/>
    <w:rsid w:val="000A417B"/>
    <w:rsid w:val="000A4E9E"/>
    <w:rsid w:val="000A75A4"/>
    <w:rsid w:val="000B127E"/>
    <w:rsid w:val="000B370C"/>
    <w:rsid w:val="000B6008"/>
    <w:rsid w:val="000C2AB2"/>
    <w:rsid w:val="000C3CC9"/>
    <w:rsid w:val="000D05E3"/>
    <w:rsid w:val="000E149C"/>
    <w:rsid w:val="000E264B"/>
    <w:rsid w:val="000E2D7E"/>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452C"/>
    <w:rsid w:val="001612BF"/>
    <w:rsid w:val="00162154"/>
    <w:rsid w:val="00162275"/>
    <w:rsid w:val="001708F4"/>
    <w:rsid w:val="0017252E"/>
    <w:rsid w:val="00172A22"/>
    <w:rsid w:val="00174755"/>
    <w:rsid w:val="00176E9A"/>
    <w:rsid w:val="001772A3"/>
    <w:rsid w:val="00186C79"/>
    <w:rsid w:val="00186F6C"/>
    <w:rsid w:val="00187715"/>
    <w:rsid w:val="00190510"/>
    <w:rsid w:val="00191ACA"/>
    <w:rsid w:val="00191F05"/>
    <w:rsid w:val="001945A8"/>
    <w:rsid w:val="00194CE1"/>
    <w:rsid w:val="00194E0A"/>
    <w:rsid w:val="00197236"/>
    <w:rsid w:val="001A1637"/>
    <w:rsid w:val="001A5B5E"/>
    <w:rsid w:val="001A704A"/>
    <w:rsid w:val="001B0AF4"/>
    <w:rsid w:val="001B5934"/>
    <w:rsid w:val="001C0122"/>
    <w:rsid w:val="001C0E34"/>
    <w:rsid w:val="001C3AA9"/>
    <w:rsid w:val="001C47BF"/>
    <w:rsid w:val="001D0E26"/>
    <w:rsid w:val="001D0E78"/>
    <w:rsid w:val="001D133A"/>
    <w:rsid w:val="001D1BB5"/>
    <w:rsid w:val="001D73CA"/>
    <w:rsid w:val="001E0F3B"/>
    <w:rsid w:val="001E2B26"/>
    <w:rsid w:val="001E57A1"/>
    <w:rsid w:val="001E7832"/>
    <w:rsid w:val="001E7CA4"/>
    <w:rsid w:val="001F0E79"/>
    <w:rsid w:val="001F3B8E"/>
    <w:rsid w:val="001F57B6"/>
    <w:rsid w:val="001F5938"/>
    <w:rsid w:val="001F618B"/>
    <w:rsid w:val="00202CD4"/>
    <w:rsid w:val="00203E4E"/>
    <w:rsid w:val="002051C5"/>
    <w:rsid w:val="002138E7"/>
    <w:rsid w:val="00213ED7"/>
    <w:rsid w:val="00217040"/>
    <w:rsid w:val="0022122A"/>
    <w:rsid w:val="00222CC4"/>
    <w:rsid w:val="002256A0"/>
    <w:rsid w:val="002347AA"/>
    <w:rsid w:val="00237136"/>
    <w:rsid w:val="00237CFF"/>
    <w:rsid w:val="002413CB"/>
    <w:rsid w:val="00252BF9"/>
    <w:rsid w:val="00271FAE"/>
    <w:rsid w:val="002735A9"/>
    <w:rsid w:val="0028049D"/>
    <w:rsid w:val="00280676"/>
    <w:rsid w:val="00283BBA"/>
    <w:rsid w:val="00284FE6"/>
    <w:rsid w:val="00285EA6"/>
    <w:rsid w:val="002863B5"/>
    <w:rsid w:val="00286B47"/>
    <w:rsid w:val="002872F7"/>
    <w:rsid w:val="002901B8"/>
    <w:rsid w:val="00294E56"/>
    <w:rsid w:val="0029656C"/>
    <w:rsid w:val="00297CDF"/>
    <w:rsid w:val="002A0191"/>
    <w:rsid w:val="002A18A8"/>
    <w:rsid w:val="002A41AA"/>
    <w:rsid w:val="002A5E0B"/>
    <w:rsid w:val="002A60C2"/>
    <w:rsid w:val="002B27D4"/>
    <w:rsid w:val="002C458A"/>
    <w:rsid w:val="002D0251"/>
    <w:rsid w:val="002D3D5E"/>
    <w:rsid w:val="002D4902"/>
    <w:rsid w:val="002D4927"/>
    <w:rsid w:val="002D4DE0"/>
    <w:rsid w:val="002D6639"/>
    <w:rsid w:val="002E09D3"/>
    <w:rsid w:val="002E11BF"/>
    <w:rsid w:val="002E3146"/>
    <w:rsid w:val="002F07BE"/>
    <w:rsid w:val="002F2D26"/>
    <w:rsid w:val="002F692E"/>
    <w:rsid w:val="003000E8"/>
    <w:rsid w:val="003008BA"/>
    <w:rsid w:val="0030097A"/>
    <w:rsid w:val="00301B57"/>
    <w:rsid w:val="00302551"/>
    <w:rsid w:val="00313043"/>
    <w:rsid w:val="00324761"/>
    <w:rsid w:val="00324F2D"/>
    <w:rsid w:val="00326B2D"/>
    <w:rsid w:val="00327C35"/>
    <w:rsid w:val="00330331"/>
    <w:rsid w:val="00331D4A"/>
    <w:rsid w:val="003344EE"/>
    <w:rsid w:val="00334ED9"/>
    <w:rsid w:val="0033590A"/>
    <w:rsid w:val="003429C5"/>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C0BA4"/>
    <w:rsid w:val="003C410C"/>
    <w:rsid w:val="003C481F"/>
    <w:rsid w:val="003C5C8D"/>
    <w:rsid w:val="003C6579"/>
    <w:rsid w:val="003D04E7"/>
    <w:rsid w:val="003D0EA6"/>
    <w:rsid w:val="003D0ECA"/>
    <w:rsid w:val="003D10D6"/>
    <w:rsid w:val="003D11C3"/>
    <w:rsid w:val="003D2DDC"/>
    <w:rsid w:val="003D37DB"/>
    <w:rsid w:val="003D44C2"/>
    <w:rsid w:val="003D77D3"/>
    <w:rsid w:val="003D7E33"/>
    <w:rsid w:val="003E55F7"/>
    <w:rsid w:val="003E5AD6"/>
    <w:rsid w:val="003E6453"/>
    <w:rsid w:val="003F0B30"/>
    <w:rsid w:val="003F22BD"/>
    <w:rsid w:val="003F2E7D"/>
    <w:rsid w:val="003F52FB"/>
    <w:rsid w:val="003F58FA"/>
    <w:rsid w:val="003F6E2B"/>
    <w:rsid w:val="003F7C59"/>
    <w:rsid w:val="00402E6D"/>
    <w:rsid w:val="004077B4"/>
    <w:rsid w:val="0041221E"/>
    <w:rsid w:val="0041669C"/>
    <w:rsid w:val="00420C6F"/>
    <w:rsid w:val="004219E2"/>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937"/>
    <w:rsid w:val="00460C8B"/>
    <w:rsid w:val="004629AB"/>
    <w:rsid w:val="00470173"/>
    <w:rsid w:val="00470D08"/>
    <w:rsid w:val="0047302C"/>
    <w:rsid w:val="004750B2"/>
    <w:rsid w:val="00475E3E"/>
    <w:rsid w:val="00477577"/>
    <w:rsid w:val="004779F0"/>
    <w:rsid w:val="004809D1"/>
    <w:rsid w:val="00482EE6"/>
    <w:rsid w:val="00486A12"/>
    <w:rsid w:val="0048713B"/>
    <w:rsid w:val="00487498"/>
    <w:rsid w:val="00491437"/>
    <w:rsid w:val="00491C96"/>
    <w:rsid w:val="004940A1"/>
    <w:rsid w:val="004955B3"/>
    <w:rsid w:val="0049712A"/>
    <w:rsid w:val="00497E04"/>
    <w:rsid w:val="004A1E16"/>
    <w:rsid w:val="004A31C9"/>
    <w:rsid w:val="004A4485"/>
    <w:rsid w:val="004A4808"/>
    <w:rsid w:val="004A4811"/>
    <w:rsid w:val="004A63EB"/>
    <w:rsid w:val="004B0FFB"/>
    <w:rsid w:val="004B57AD"/>
    <w:rsid w:val="004B5D0E"/>
    <w:rsid w:val="004B6770"/>
    <w:rsid w:val="004C2EF6"/>
    <w:rsid w:val="004C4028"/>
    <w:rsid w:val="004C7ED0"/>
    <w:rsid w:val="004D0ECF"/>
    <w:rsid w:val="004D1E56"/>
    <w:rsid w:val="004D3800"/>
    <w:rsid w:val="004D39A2"/>
    <w:rsid w:val="004D598E"/>
    <w:rsid w:val="004D751F"/>
    <w:rsid w:val="004E0CEE"/>
    <w:rsid w:val="004E3295"/>
    <w:rsid w:val="004E4642"/>
    <w:rsid w:val="004E5FCD"/>
    <w:rsid w:val="004E7C6C"/>
    <w:rsid w:val="004F1DB4"/>
    <w:rsid w:val="004F1FB5"/>
    <w:rsid w:val="004F490E"/>
    <w:rsid w:val="004F4AB0"/>
    <w:rsid w:val="004F6193"/>
    <w:rsid w:val="005030FB"/>
    <w:rsid w:val="005037F1"/>
    <w:rsid w:val="005046D9"/>
    <w:rsid w:val="00506C0E"/>
    <w:rsid w:val="00506CB5"/>
    <w:rsid w:val="00506DED"/>
    <w:rsid w:val="00507F16"/>
    <w:rsid w:val="005122CD"/>
    <w:rsid w:val="005132CB"/>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67CD3"/>
    <w:rsid w:val="00570E7B"/>
    <w:rsid w:val="005713D4"/>
    <w:rsid w:val="005741B0"/>
    <w:rsid w:val="00575E21"/>
    <w:rsid w:val="00576997"/>
    <w:rsid w:val="005829CE"/>
    <w:rsid w:val="00582E73"/>
    <w:rsid w:val="005840AF"/>
    <w:rsid w:val="0058762A"/>
    <w:rsid w:val="00591804"/>
    <w:rsid w:val="00594A6C"/>
    <w:rsid w:val="0059612B"/>
    <w:rsid w:val="005A17C5"/>
    <w:rsid w:val="005A2572"/>
    <w:rsid w:val="005A28F1"/>
    <w:rsid w:val="005A2C7E"/>
    <w:rsid w:val="005B06A8"/>
    <w:rsid w:val="005B4A86"/>
    <w:rsid w:val="005B4FC3"/>
    <w:rsid w:val="005B5229"/>
    <w:rsid w:val="005B5F96"/>
    <w:rsid w:val="005B610B"/>
    <w:rsid w:val="005B740B"/>
    <w:rsid w:val="005C0EBF"/>
    <w:rsid w:val="005C538C"/>
    <w:rsid w:val="005D3386"/>
    <w:rsid w:val="005D62DC"/>
    <w:rsid w:val="005D7164"/>
    <w:rsid w:val="005D7A1A"/>
    <w:rsid w:val="005E06FD"/>
    <w:rsid w:val="005E2A35"/>
    <w:rsid w:val="005E325E"/>
    <w:rsid w:val="005E3DE9"/>
    <w:rsid w:val="005E540A"/>
    <w:rsid w:val="005F0E0E"/>
    <w:rsid w:val="005F2CA5"/>
    <w:rsid w:val="005F427B"/>
    <w:rsid w:val="005F4EC6"/>
    <w:rsid w:val="005F5991"/>
    <w:rsid w:val="005F5D13"/>
    <w:rsid w:val="005F7A3D"/>
    <w:rsid w:val="00601353"/>
    <w:rsid w:val="00602728"/>
    <w:rsid w:val="00604DCB"/>
    <w:rsid w:val="00611740"/>
    <w:rsid w:val="00620CA4"/>
    <w:rsid w:val="00621D08"/>
    <w:rsid w:val="00624400"/>
    <w:rsid w:val="006278F4"/>
    <w:rsid w:val="00632BC3"/>
    <w:rsid w:val="0063412F"/>
    <w:rsid w:val="00634506"/>
    <w:rsid w:val="00635BBB"/>
    <w:rsid w:val="006367AD"/>
    <w:rsid w:val="00640B15"/>
    <w:rsid w:val="006411C9"/>
    <w:rsid w:val="0064395B"/>
    <w:rsid w:val="00645B72"/>
    <w:rsid w:val="00651CEC"/>
    <w:rsid w:val="006540AF"/>
    <w:rsid w:val="0065653A"/>
    <w:rsid w:val="00656EFD"/>
    <w:rsid w:val="006632B2"/>
    <w:rsid w:val="006633EF"/>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7A1"/>
    <w:rsid w:val="00696D00"/>
    <w:rsid w:val="00697DF2"/>
    <w:rsid w:val="006A38B2"/>
    <w:rsid w:val="006A3ADF"/>
    <w:rsid w:val="006A6D25"/>
    <w:rsid w:val="006A7745"/>
    <w:rsid w:val="006B4035"/>
    <w:rsid w:val="006B4431"/>
    <w:rsid w:val="006B5ED4"/>
    <w:rsid w:val="006B6687"/>
    <w:rsid w:val="006C06B5"/>
    <w:rsid w:val="006C1B5E"/>
    <w:rsid w:val="006C1FBD"/>
    <w:rsid w:val="006C3E53"/>
    <w:rsid w:val="006D7BE0"/>
    <w:rsid w:val="006E0883"/>
    <w:rsid w:val="006E41E5"/>
    <w:rsid w:val="006F2A07"/>
    <w:rsid w:val="006F481B"/>
    <w:rsid w:val="006F6540"/>
    <w:rsid w:val="006F7045"/>
    <w:rsid w:val="00700589"/>
    <w:rsid w:val="0070281C"/>
    <w:rsid w:val="00702F86"/>
    <w:rsid w:val="007056DA"/>
    <w:rsid w:val="00713D4E"/>
    <w:rsid w:val="0071562A"/>
    <w:rsid w:val="0071682A"/>
    <w:rsid w:val="00716FD1"/>
    <w:rsid w:val="00720A00"/>
    <w:rsid w:val="00720F93"/>
    <w:rsid w:val="00721496"/>
    <w:rsid w:val="00721689"/>
    <w:rsid w:val="007239BE"/>
    <w:rsid w:val="00723D21"/>
    <w:rsid w:val="007247A8"/>
    <w:rsid w:val="007265DF"/>
    <w:rsid w:val="00731754"/>
    <w:rsid w:val="00731EBF"/>
    <w:rsid w:val="00732229"/>
    <w:rsid w:val="00732498"/>
    <w:rsid w:val="00732D8A"/>
    <w:rsid w:val="00733D92"/>
    <w:rsid w:val="00734016"/>
    <w:rsid w:val="00735790"/>
    <w:rsid w:val="00741726"/>
    <w:rsid w:val="00751C97"/>
    <w:rsid w:val="00753279"/>
    <w:rsid w:val="00753C8C"/>
    <w:rsid w:val="00754862"/>
    <w:rsid w:val="00754CDC"/>
    <w:rsid w:val="00755854"/>
    <w:rsid w:val="00760115"/>
    <w:rsid w:val="0076011C"/>
    <w:rsid w:val="0076331C"/>
    <w:rsid w:val="00766A1C"/>
    <w:rsid w:val="00766C18"/>
    <w:rsid w:val="00773F15"/>
    <w:rsid w:val="00780769"/>
    <w:rsid w:val="007830E1"/>
    <w:rsid w:val="00783857"/>
    <w:rsid w:val="00783BBC"/>
    <w:rsid w:val="00783FD9"/>
    <w:rsid w:val="007845C3"/>
    <w:rsid w:val="0079202A"/>
    <w:rsid w:val="0079471C"/>
    <w:rsid w:val="00796201"/>
    <w:rsid w:val="0079771E"/>
    <w:rsid w:val="007A3E74"/>
    <w:rsid w:val="007A7DC0"/>
    <w:rsid w:val="007B05B2"/>
    <w:rsid w:val="007B2A90"/>
    <w:rsid w:val="007B3114"/>
    <w:rsid w:val="007C47A9"/>
    <w:rsid w:val="007C76D0"/>
    <w:rsid w:val="007C7AE1"/>
    <w:rsid w:val="007D0E9F"/>
    <w:rsid w:val="007D0EA5"/>
    <w:rsid w:val="007D6D30"/>
    <w:rsid w:val="007E3E39"/>
    <w:rsid w:val="007F1AE2"/>
    <w:rsid w:val="007F366D"/>
    <w:rsid w:val="007F3905"/>
    <w:rsid w:val="007F3E08"/>
    <w:rsid w:val="007F5884"/>
    <w:rsid w:val="0080079A"/>
    <w:rsid w:val="00803E47"/>
    <w:rsid w:val="0080529D"/>
    <w:rsid w:val="00813579"/>
    <w:rsid w:val="008151FF"/>
    <w:rsid w:val="0081582E"/>
    <w:rsid w:val="00821C4C"/>
    <w:rsid w:val="00822DC8"/>
    <w:rsid w:val="008245C3"/>
    <w:rsid w:val="00824DB4"/>
    <w:rsid w:val="00825325"/>
    <w:rsid w:val="0082615A"/>
    <w:rsid w:val="008325D5"/>
    <w:rsid w:val="00835D24"/>
    <w:rsid w:val="008365F5"/>
    <w:rsid w:val="00842FBF"/>
    <w:rsid w:val="00844228"/>
    <w:rsid w:val="008466A4"/>
    <w:rsid w:val="008478DA"/>
    <w:rsid w:val="00850315"/>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1C1B"/>
    <w:rsid w:val="008A33F0"/>
    <w:rsid w:val="008A5136"/>
    <w:rsid w:val="008A6FBE"/>
    <w:rsid w:val="008A77FC"/>
    <w:rsid w:val="008B1D03"/>
    <w:rsid w:val="008B201D"/>
    <w:rsid w:val="008B243C"/>
    <w:rsid w:val="008B79A8"/>
    <w:rsid w:val="008C0F7E"/>
    <w:rsid w:val="008D21B4"/>
    <w:rsid w:val="008D774C"/>
    <w:rsid w:val="008E0207"/>
    <w:rsid w:val="008E2FD9"/>
    <w:rsid w:val="008E525F"/>
    <w:rsid w:val="008E52B8"/>
    <w:rsid w:val="008E562C"/>
    <w:rsid w:val="008E65A3"/>
    <w:rsid w:val="008E6C44"/>
    <w:rsid w:val="008F12FD"/>
    <w:rsid w:val="008F52FC"/>
    <w:rsid w:val="00901B0A"/>
    <w:rsid w:val="00911600"/>
    <w:rsid w:val="0091160E"/>
    <w:rsid w:val="00913641"/>
    <w:rsid w:val="00913836"/>
    <w:rsid w:val="00914D86"/>
    <w:rsid w:val="0092000E"/>
    <w:rsid w:val="00923A0F"/>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0A6"/>
    <w:rsid w:val="0096289B"/>
    <w:rsid w:val="00967090"/>
    <w:rsid w:val="00970F86"/>
    <w:rsid w:val="00972AE0"/>
    <w:rsid w:val="00972C0F"/>
    <w:rsid w:val="00972D2F"/>
    <w:rsid w:val="00973219"/>
    <w:rsid w:val="0097549F"/>
    <w:rsid w:val="00975C70"/>
    <w:rsid w:val="009868FD"/>
    <w:rsid w:val="009921A6"/>
    <w:rsid w:val="009933C0"/>
    <w:rsid w:val="00993AC0"/>
    <w:rsid w:val="00994474"/>
    <w:rsid w:val="00994854"/>
    <w:rsid w:val="009A0A5E"/>
    <w:rsid w:val="009A3B8F"/>
    <w:rsid w:val="009A453A"/>
    <w:rsid w:val="009A68FE"/>
    <w:rsid w:val="009A6996"/>
    <w:rsid w:val="009A7ABD"/>
    <w:rsid w:val="009B0F97"/>
    <w:rsid w:val="009B3B93"/>
    <w:rsid w:val="009B48C8"/>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120AB"/>
    <w:rsid w:val="00A14552"/>
    <w:rsid w:val="00A15CDB"/>
    <w:rsid w:val="00A15FD3"/>
    <w:rsid w:val="00A24571"/>
    <w:rsid w:val="00A266ED"/>
    <w:rsid w:val="00A34E17"/>
    <w:rsid w:val="00A35AA5"/>
    <w:rsid w:val="00A362D2"/>
    <w:rsid w:val="00A37C23"/>
    <w:rsid w:val="00A43CE0"/>
    <w:rsid w:val="00A45F50"/>
    <w:rsid w:val="00A51871"/>
    <w:rsid w:val="00A51ECE"/>
    <w:rsid w:val="00A522D3"/>
    <w:rsid w:val="00A525E0"/>
    <w:rsid w:val="00A527FC"/>
    <w:rsid w:val="00A53301"/>
    <w:rsid w:val="00A61EA7"/>
    <w:rsid w:val="00A64134"/>
    <w:rsid w:val="00A67BC8"/>
    <w:rsid w:val="00A755A5"/>
    <w:rsid w:val="00A756A7"/>
    <w:rsid w:val="00A76532"/>
    <w:rsid w:val="00A76BF2"/>
    <w:rsid w:val="00A77C45"/>
    <w:rsid w:val="00A8245E"/>
    <w:rsid w:val="00A82CC7"/>
    <w:rsid w:val="00A83DEC"/>
    <w:rsid w:val="00A84761"/>
    <w:rsid w:val="00A84777"/>
    <w:rsid w:val="00A85561"/>
    <w:rsid w:val="00A85ACD"/>
    <w:rsid w:val="00A86EA3"/>
    <w:rsid w:val="00A870F6"/>
    <w:rsid w:val="00A90F97"/>
    <w:rsid w:val="00A91E70"/>
    <w:rsid w:val="00A93EB9"/>
    <w:rsid w:val="00AA00CD"/>
    <w:rsid w:val="00AA05B6"/>
    <w:rsid w:val="00AA3A8F"/>
    <w:rsid w:val="00AA65F1"/>
    <w:rsid w:val="00AB096C"/>
    <w:rsid w:val="00AB0B56"/>
    <w:rsid w:val="00AB5B60"/>
    <w:rsid w:val="00AB5DEE"/>
    <w:rsid w:val="00AB767C"/>
    <w:rsid w:val="00AC273D"/>
    <w:rsid w:val="00AC2D25"/>
    <w:rsid w:val="00AC3170"/>
    <w:rsid w:val="00AC3EE2"/>
    <w:rsid w:val="00AC56BF"/>
    <w:rsid w:val="00AC7D9E"/>
    <w:rsid w:val="00AD4152"/>
    <w:rsid w:val="00AD5945"/>
    <w:rsid w:val="00AE2222"/>
    <w:rsid w:val="00AE42AD"/>
    <w:rsid w:val="00AE65AB"/>
    <w:rsid w:val="00AE75EA"/>
    <w:rsid w:val="00AF0507"/>
    <w:rsid w:val="00AF6C3D"/>
    <w:rsid w:val="00AF6C63"/>
    <w:rsid w:val="00B01C8B"/>
    <w:rsid w:val="00B0402F"/>
    <w:rsid w:val="00B04165"/>
    <w:rsid w:val="00B04E23"/>
    <w:rsid w:val="00B05BE6"/>
    <w:rsid w:val="00B0703F"/>
    <w:rsid w:val="00B07555"/>
    <w:rsid w:val="00B2131F"/>
    <w:rsid w:val="00B223FE"/>
    <w:rsid w:val="00B229B3"/>
    <w:rsid w:val="00B24067"/>
    <w:rsid w:val="00B259C3"/>
    <w:rsid w:val="00B2603F"/>
    <w:rsid w:val="00B3444D"/>
    <w:rsid w:val="00B35090"/>
    <w:rsid w:val="00B3664D"/>
    <w:rsid w:val="00B36ADB"/>
    <w:rsid w:val="00B37EC4"/>
    <w:rsid w:val="00B40DC6"/>
    <w:rsid w:val="00B40ED0"/>
    <w:rsid w:val="00B40F02"/>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3535"/>
    <w:rsid w:val="00B75918"/>
    <w:rsid w:val="00B80BAB"/>
    <w:rsid w:val="00B81F30"/>
    <w:rsid w:val="00B83441"/>
    <w:rsid w:val="00B91979"/>
    <w:rsid w:val="00B92BA2"/>
    <w:rsid w:val="00B92D96"/>
    <w:rsid w:val="00B93AF5"/>
    <w:rsid w:val="00B94A45"/>
    <w:rsid w:val="00BA1059"/>
    <w:rsid w:val="00BA2FCB"/>
    <w:rsid w:val="00BA36ED"/>
    <w:rsid w:val="00BA3815"/>
    <w:rsid w:val="00BA5174"/>
    <w:rsid w:val="00BC3F78"/>
    <w:rsid w:val="00BC543C"/>
    <w:rsid w:val="00BC78A9"/>
    <w:rsid w:val="00BD1219"/>
    <w:rsid w:val="00BD2D9A"/>
    <w:rsid w:val="00BD4313"/>
    <w:rsid w:val="00BD79F4"/>
    <w:rsid w:val="00BE47E8"/>
    <w:rsid w:val="00BE57E8"/>
    <w:rsid w:val="00BF1B06"/>
    <w:rsid w:val="00BF3DFD"/>
    <w:rsid w:val="00BF5AC8"/>
    <w:rsid w:val="00C002B4"/>
    <w:rsid w:val="00C01FA7"/>
    <w:rsid w:val="00C026B0"/>
    <w:rsid w:val="00C041AA"/>
    <w:rsid w:val="00C0626A"/>
    <w:rsid w:val="00C07262"/>
    <w:rsid w:val="00C07596"/>
    <w:rsid w:val="00C07EBD"/>
    <w:rsid w:val="00C138D1"/>
    <w:rsid w:val="00C13977"/>
    <w:rsid w:val="00C14928"/>
    <w:rsid w:val="00C15DAD"/>
    <w:rsid w:val="00C16FD8"/>
    <w:rsid w:val="00C17097"/>
    <w:rsid w:val="00C2083F"/>
    <w:rsid w:val="00C223B9"/>
    <w:rsid w:val="00C22BDB"/>
    <w:rsid w:val="00C22FA8"/>
    <w:rsid w:val="00C23420"/>
    <w:rsid w:val="00C24A20"/>
    <w:rsid w:val="00C267D4"/>
    <w:rsid w:val="00C272EE"/>
    <w:rsid w:val="00C362C0"/>
    <w:rsid w:val="00C443BB"/>
    <w:rsid w:val="00C45998"/>
    <w:rsid w:val="00C45AEA"/>
    <w:rsid w:val="00C47B72"/>
    <w:rsid w:val="00C47C79"/>
    <w:rsid w:val="00C47F9B"/>
    <w:rsid w:val="00C550B9"/>
    <w:rsid w:val="00C5547A"/>
    <w:rsid w:val="00C5778D"/>
    <w:rsid w:val="00C57959"/>
    <w:rsid w:val="00C61154"/>
    <w:rsid w:val="00C64392"/>
    <w:rsid w:val="00C64BAF"/>
    <w:rsid w:val="00C64E0A"/>
    <w:rsid w:val="00C64E9A"/>
    <w:rsid w:val="00C665DE"/>
    <w:rsid w:val="00C6758F"/>
    <w:rsid w:val="00C67638"/>
    <w:rsid w:val="00C677C0"/>
    <w:rsid w:val="00C70A0F"/>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103"/>
    <w:rsid w:val="00CB036C"/>
    <w:rsid w:val="00CB3D1A"/>
    <w:rsid w:val="00CB464E"/>
    <w:rsid w:val="00CB75E5"/>
    <w:rsid w:val="00CC2CD9"/>
    <w:rsid w:val="00CC2CE8"/>
    <w:rsid w:val="00CC47BF"/>
    <w:rsid w:val="00CD3717"/>
    <w:rsid w:val="00CD5106"/>
    <w:rsid w:val="00CD5CA8"/>
    <w:rsid w:val="00CD6BA6"/>
    <w:rsid w:val="00CE17D7"/>
    <w:rsid w:val="00CE5B1D"/>
    <w:rsid w:val="00CF008C"/>
    <w:rsid w:val="00CF0299"/>
    <w:rsid w:val="00CF15AA"/>
    <w:rsid w:val="00CF4997"/>
    <w:rsid w:val="00D009F6"/>
    <w:rsid w:val="00D01DE9"/>
    <w:rsid w:val="00D03021"/>
    <w:rsid w:val="00D06D25"/>
    <w:rsid w:val="00D145C0"/>
    <w:rsid w:val="00D201B3"/>
    <w:rsid w:val="00D24E35"/>
    <w:rsid w:val="00D2560A"/>
    <w:rsid w:val="00D25C96"/>
    <w:rsid w:val="00D2725D"/>
    <w:rsid w:val="00D30028"/>
    <w:rsid w:val="00D30615"/>
    <w:rsid w:val="00D31E55"/>
    <w:rsid w:val="00D34A9A"/>
    <w:rsid w:val="00D34DFE"/>
    <w:rsid w:val="00D35E99"/>
    <w:rsid w:val="00D41298"/>
    <w:rsid w:val="00D50088"/>
    <w:rsid w:val="00D57BD0"/>
    <w:rsid w:val="00D60597"/>
    <w:rsid w:val="00D6122E"/>
    <w:rsid w:val="00D6282F"/>
    <w:rsid w:val="00D64C06"/>
    <w:rsid w:val="00D64DCD"/>
    <w:rsid w:val="00D66802"/>
    <w:rsid w:val="00D67A8B"/>
    <w:rsid w:val="00D77D7D"/>
    <w:rsid w:val="00D820BE"/>
    <w:rsid w:val="00D83555"/>
    <w:rsid w:val="00D87288"/>
    <w:rsid w:val="00D903AB"/>
    <w:rsid w:val="00D904C8"/>
    <w:rsid w:val="00D9376A"/>
    <w:rsid w:val="00D95C64"/>
    <w:rsid w:val="00D96261"/>
    <w:rsid w:val="00D9631C"/>
    <w:rsid w:val="00DA0A2D"/>
    <w:rsid w:val="00DA0A53"/>
    <w:rsid w:val="00DA27C4"/>
    <w:rsid w:val="00DA3502"/>
    <w:rsid w:val="00DA457E"/>
    <w:rsid w:val="00DB14CE"/>
    <w:rsid w:val="00DB4946"/>
    <w:rsid w:val="00DC006B"/>
    <w:rsid w:val="00DC18CB"/>
    <w:rsid w:val="00DC338F"/>
    <w:rsid w:val="00DC400E"/>
    <w:rsid w:val="00DD1535"/>
    <w:rsid w:val="00DD15D6"/>
    <w:rsid w:val="00DD3989"/>
    <w:rsid w:val="00DE405D"/>
    <w:rsid w:val="00DE47B2"/>
    <w:rsid w:val="00DE54F9"/>
    <w:rsid w:val="00DE6AF8"/>
    <w:rsid w:val="00DF3DC9"/>
    <w:rsid w:val="00DF3F93"/>
    <w:rsid w:val="00DF42A4"/>
    <w:rsid w:val="00DF59CB"/>
    <w:rsid w:val="00E04F5B"/>
    <w:rsid w:val="00E058FB"/>
    <w:rsid w:val="00E0672D"/>
    <w:rsid w:val="00E07010"/>
    <w:rsid w:val="00E0750F"/>
    <w:rsid w:val="00E10BFC"/>
    <w:rsid w:val="00E12DDA"/>
    <w:rsid w:val="00E135C5"/>
    <w:rsid w:val="00E158C8"/>
    <w:rsid w:val="00E21EAC"/>
    <w:rsid w:val="00E22488"/>
    <w:rsid w:val="00E23F6C"/>
    <w:rsid w:val="00E2410D"/>
    <w:rsid w:val="00E24161"/>
    <w:rsid w:val="00E25BBE"/>
    <w:rsid w:val="00E2699A"/>
    <w:rsid w:val="00E27193"/>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479"/>
    <w:rsid w:val="00E71EAD"/>
    <w:rsid w:val="00E720F5"/>
    <w:rsid w:val="00E74F63"/>
    <w:rsid w:val="00E752E9"/>
    <w:rsid w:val="00E80B45"/>
    <w:rsid w:val="00E827B0"/>
    <w:rsid w:val="00E86271"/>
    <w:rsid w:val="00E87403"/>
    <w:rsid w:val="00E877C1"/>
    <w:rsid w:val="00E87940"/>
    <w:rsid w:val="00E87CAB"/>
    <w:rsid w:val="00E903AC"/>
    <w:rsid w:val="00EA0BC5"/>
    <w:rsid w:val="00EA2ACF"/>
    <w:rsid w:val="00EA2DF3"/>
    <w:rsid w:val="00EA312C"/>
    <w:rsid w:val="00EA5D0F"/>
    <w:rsid w:val="00EB277F"/>
    <w:rsid w:val="00EB431F"/>
    <w:rsid w:val="00EB64B8"/>
    <w:rsid w:val="00EB76CB"/>
    <w:rsid w:val="00EB7F9D"/>
    <w:rsid w:val="00EC20DC"/>
    <w:rsid w:val="00EC237B"/>
    <w:rsid w:val="00EC5C6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E9D"/>
    <w:rsid w:val="00F14555"/>
    <w:rsid w:val="00F1584F"/>
    <w:rsid w:val="00F15E5E"/>
    <w:rsid w:val="00F2495A"/>
    <w:rsid w:val="00F2621E"/>
    <w:rsid w:val="00F26622"/>
    <w:rsid w:val="00F26A4D"/>
    <w:rsid w:val="00F26F92"/>
    <w:rsid w:val="00F310FD"/>
    <w:rsid w:val="00F34477"/>
    <w:rsid w:val="00F34B25"/>
    <w:rsid w:val="00F359FF"/>
    <w:rsid w:val="00F37DDA"/>
    <w:rsid w:val="00F40F77"/>
    <w:rsid w:val="00F410B1"/>
    <w:rsid w:val="00F41225"/>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2E46"/>
    <w:rsid w:val="00F83022"/>
    <w:rsid w:val="00F83A7A"/>
    <w:rsid w:val="00F84AE8"/>
    <w:rsid w:val="00F84D18"/>
    <w:rsid w:val="00F8592D"/>
    <w:rsid w:val="00F869BB"/>
    <w:rsid w:val="00F9774A"/>
    <w:rsid w:val="00FA1399"/>
    <w:rsid w:val="00FA3A77"/>
    <w:rsid w:val="00FA5F26"/>
    <w:rsid w:val="00FA5FD3"/>
    <w:rsid w:val="00FA7304"/>
    <w:rsid w:val="00FB0070"/>
    <w:rsid w:val="00FB048D"/>
    <w:rsid w:val="00FB1347"/>
    <w:rsid w:val="00FC1BDC"/>
    <w:rsid w:val="00FC2FCD"/>
    <w:rsid w:val="00FC30DA"/>
    <w:rsid w:val="00FC3181"/>
    <w:rsid w:val="00FC41C4"/>
    <w:rsid w:val="00FE270A"/>
    <w:rsid w:val="00FE5C48"/>
    <w:rsid w:val="00FE6656"/>
    <w:rsid w:val="00FE67D1"/>
    <w:rsid w:val="00FE71AD"/>
    <w:rsid w:val="00FF191E"/>
    <w:rsid w:val="00FF1B9B"/>
    <w:rsid w:val="00FF1C52"/>
    <w:rsid w:val="00FF66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A65BD45"/>
  <w15:docId w15:val="{9BD0368C-E5FD-4AC1-9140-5DEA1CE3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tabs>
        <w:tab w:val="clear" w:pos="284"/>
        <w:tab w:val="num" w:pos="360"/>
      </w:tabs>
      <w:ind w:left="360" w:hanging="360"/>
    </w:pPr>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3F52FB"/>
    <w:rPr>
      <w:rFonts w:ascii="Georgia" w:hAnsi="Georgia" w:cs="Arial"/>
      <w:b/>
      <w:bCs/>
      <w:kern w:val="32"/>
      <w:sz w:val="26"/>
      <w:szCs w:val="32"/>
    </w:rPr>
  </w:style>
  <w:style w:type="table" w:customStyle="1" w:styleId="PSCPurple1">
    <w:name w:val="PSC_Purple1"/>
    <w:basedOn w:val="TableNormal"/>
    <w:uiPriority w:val="99"/>
    <w:rsid w:val="003F52FB"/>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UnresolvedMention1">
    <w:name w:val="Unresolved Mention1"/>
    <w:basedOn w:val="DefaultParagraphFont"/>
    <w:uiPriority w:val="99"/>
    <w:semiHidden/>
    <w:unhideWhenUsed/>
    <w:rsid w:val="0033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88216870">
      <w:bodyDiv w:val="1"/>
      <w:marLeft w:val="0"/>
      <w:marRight w:val="0"/>
      <w:marTop w:val="0"/>
      <w:marBottom w:val="0"/>
      <w:divBdr>
        <w:top w:val="none" w:sz="0" w:space="0" w:color="auto"/>
        <w:left w:val="none" w:sz="0" w:space="0" w:color="auto"/>
        <w:bottom w:val="none" w:sz="0" w:space="0" w:color="auto"/>
        <w:right w:val="none" w:sz="0" w:space="0" w:color="auto"/>
      </w:divBdr>
    </w:div>
    <w:div w:id="194642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cceew.nsw.gov.a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tchir\Downloads\Role%20Descrip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77b1aba-bed7-4f49-b2c9-012e54c0234e">
      <UserInfo>
        <DisplayName/>
        <AccountId xsi:nil="true"/>
        <AccountType/>
      </UserInfo>
    </SharedWithUsers>
    <AddedtoRDDocumentLibrary xmlns="61124d02-a506-4a4e-a704-85d172cd7910">false</AddedtoRDDocumentLibrary>
    <InconRDLibraryProjectDatabase xmlns="61124d02-a506-4a4e-a704-85d172cd7910">false</InconRDLibraryProjectDatabase>
    <Comments xmlns="61124d02-a506-4a4e-a704-85d172cd7910" xsi:nil="true"/>
    <Generictemplatecreated xmlns="61124d02-a506-4a4e-a704-85d172cd7910">true</Generictemplatecreate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19" ma:contentTypeDescription="Create a new document." ma:contentTypeScope="" ma:versionID="f07a1d3afd37a21d8a60510f5d646e77">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64b49b57356514977f0412d254251a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71B33-4109-4403-9589-0BE93DFD22B6}">
  <ds:schemaRefs>
    <ds:schemaRef ds:uri="http://schemas.microsoft.com/sharepoint/v3/contenttype/forms"/>
  </ds:schemaRefs>
</ds:datastoreItem>
</file>

<file path=customXml/itemProps2.xml><?xml version="1.0" encoding="utf-8"?>
<ds:datastoreItem xmlns:ds="http://schemas.openxmlformats.org/officeDocument/2006/customXml" ds:itemID="{937D977F-FCF4-4372-BB71-689430F68D74}">
  <ds:schemaRefs>
    <ds:schemaRef ds:uri="http://schemas.microsoft.com/office/2006/metadata/properties"/>
    <ds:schemaRef ds:uri="http://schemas.microsoft.com/office/infopath/2007/PartnerControls"/>
    <ds:schemaRef ds:uri="177b1aba-bed7-4f49-b2c9-012e54c0234e"/>
    <ds:schemaRef ds:uri="61124d02-a506-4a4e-a704-85d172cd7910"/>
  </ds:schemaRefs>
</ds:datastoreItem>
</file>

<file path=customXml/itemProps3.xml><?xml version="1.0" encoding="utf-8"?>
<ds:datastoreItem xmlns:ds="http://schemas.openxmlformats.org/officeDocument/2006/customXml" ds:itemID="{5BD2DDFB-98FC-4183-977B-97151AED4646}">
  <ds:schemaRefs>
    <ds:schemaRef ds:uri="http://schemas.openxmlformats.org/officeDocument/2006/bibliography"/>
  </ds:schemaRefs>
</ds:datastoreItem>
</file>

<file path=customXml/itemProps4.xml><?xml version="1.0" encoding="utf-8"?>
<ds:datastoreItem xmlns:ds="http://schemas.openxmlformats.org/officeDocument/2006/customXml" ds:itemID="{27D5CBBE-713A-4E90-A8B8-B812AEE34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Description_template.dotm</Template>
  <TotalTime>0</TotalTime>
  <Pages>7</Pages>
  <Words>2240</Words>
  <Characters>14115</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Role Description re Ranger</vt:lpstr>
    </vt:vector>
  </TitlesOfParts>
  <Company>Public Sector Commission</Company>
  <LinksUpToDate>false</LinksUpToDate>
  <CharactersWithSpaces>16323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 re Ranger</dc:title>
  <dc:creator>Ritchie Robyn</dc:creator>
  <cp:lastModifiedBy>Mandy Clifford</cp:lastModifiedBy>
  <cp:revision>2</cp:revision>
  <cp:lastPrinted>2020-12-14T06:17:00Z</cp:lastPrinted>
  <dcterms:created xsi:type="dcterms:W3CDTF">2024-10-10T00:48:00Z</dcterms:created>
  <dcterms:modified xsi:type="dcterms:W3CDTF">2024-10-10T00:48:00Z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Order">
    <vt:r8>7476500</vt:r8>
  </property>
  <property fmtid="{D5CDD505-2E9C-101B-9397-08002B2CF9AE}" pid="4" name="ContentTypeId">
    <vt:lpwstr>0x0101000A4C21FFA1B472429755470288D67054</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