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SCGreen"/>
        <w:tblW w:w="10857" w:type="dxa"/>
        <w:tblLook w:val="04A0" w:firstRow="1" w:lastRow="0" w:firstColumn="1" w:lastColumn="0" w:noHBand="0" w:noVBand="1"/>
      </w:tblPr>
      <w:tblGrid>
        <w:gridCol w:w="4026"/>
        <w:gridCol w:w="6831"/>
      </w:tblGrid>
      <w:tr w:rsidR="004F44EB" w14:paraId="5B1373D3" w14:textId="77777777" w:rsidTr="004F44EB">
        <w:trPr>
          <w:cnfStyle w:val="100000000000" w:firstRow="1" w:lastRow="0" w:firstColumn="0" w:lastColumn="0" w:oddVBand="0" w:evenVBand="0" w:oddHBand="0" w:evenHBand="0" w:firstRowFirstColumn="0" w:firstRowLastColumn="0" w:lastRowFirstColumn="0" w:lastRowLastColumn="0"/>
        </w:trPr>
        <w:tc>
          <w:tcPr>
            <w:tcW w:w="4026" w:type="dxa"/>
            <w:hideMark/>
          </w:tcPr>
          <w:p w14:paraId="402616FA" w14:textId="77777777" w:rsidR="004F44EB" w:rsidRDefault="004F44EB">
            <w:pPr>
              <w:pStyle w:val="TableTextWhite"/>
              <w:rPr>
                <w:b/>
              </w:rPr>
            </w:pPr>
            <w:r>
              <w:rPr>
                <w:b/>
              </w:rPr>
              <w:t>Cluster</w:t>
            </w:r>
          </w:p>
        </w:tc>
        <w:tc>
          <w:tcPr>
            <w:tcW w:w="6831" w:type="dxa"/>
            <w:hideMark/>
          </w:tcPr>
          <w:p w14:paraId="104C52DC" w14:textId="77777777" w:rsidR="004F44EB" w:rsidRDefault="004F44EB">
            <w:pPr>
              <w:pStyle w:val="TableTextWhite"/>
              <w:rPr>
                <w:b/>
                <w:bCs/>
              </w:rPr>
            </w:pPr>
            <w:r>
              <w:rPr>
                <w:b/>
                <w:bCs/>
              </w:rPr>
              <w:t>Climate Change, Energy, the Environment and Water</w:t>
            </w:r>
          </w:p>
        </w:tc>
      </w:tr>
      <w:tr w:rsidR="004F44EB" w14:paraId="1715A256" w14:textId="77777777" w:rsidTr="004F44EB">
        <w:tc>
          <w:tcPr>
            <w:tcW w:w="4026" w:type="dxa"/>
            <w:tcBorders>
              <w:top w:val="single" w:sz="8" w:space="0" w:color="FFFFFF" w:themeColor="background1"/>
              <w:left w:val="nil"/>
              <w:bottom w:val="single" w:sz="8" w:space="0" w:color="FFFFFF" w:themeColor="background1"/>
              <w:right w:val="nil"/>
            </w:tcBorders>
            <w:hideMark/>
          </w:tcPr>
          <w:p w14:paraId="144F3E72" w14:textId="77777777" w:rsidR="004F44EB" w:rsidRDefault="004F44EB">
            <w:pPr>
              <w:pStyle w:val="TableTextWhite"/>
              <w:rPr>
                <w:b/>
              </w:rPr>
            </w:pPr>
            <w:r>
              <w:rPr>
                <w:b/>
              </w:rPr>
              <w:t>Agency</w:t>
            </w:r>
          </w:p>
        </w:tc>
        <w:tc>
          <w:tcPr>
            <w:tcW w:w="6831" w:type="dxa"/>
            <w:tcBorders>
              <w:top w:val="single" w:sz="8" w:space="0" w:color="FFFFFF" w:themeColor="background1"/>
              <w:left w:val="nil"/>
              <w:bottom w:val="single" w:sz="8" w:space="0" w:color="FFFFFF" w:themeColor="background1"/>
              <w:right w:val="nil"/>
            </w:tcBorders>
            <w:hideMark/>
          </w:tcPr>
          <w:p w14:paraId="3F1B5842" w14:textId="77777777" w:rsidR="004F44EB" w:rsidRDefault="004F44EB">
            <w:pPr>
              <w:pStyle w:val="TableTextWhite"/>
              <w:rPr>
                <w:b/>
                <w:bCs/>
              </w:rPr>
            </w:pPr>
            <w:r>
              <w:rPr>
                <w:b/>
                <w:bCs/>
              </w:rPr>
              <w:t>Department of Climate Change, Energy, the Environment and Water (DCCEEW)</w:t>
            </w:r>
          </w:p>
        </w:tc>
      </w:tr>
      <w:tr w:rsidR="004F44EB" w14:paraId="0D669BF7" w14:textId="77777777" w:rsidTr="004F44EB">
        <w:tc>
          <w:tcPr>
            <w:tcW w:w="4026" w:type="dxa"/>
            <w:tcBorders>
              <w:top w:val="single" w:sz="8" w:space="0" w:color="FFFFFF" w:themeColor="background1"/>
              <w:left w:val="nil"/>
              <w:bottom w:val="single" w:sz="8" w:space="0" w:color="FFFFFF" w:themeColor="background1"/>
              <w:right w:val="nil"/>
            </w:tcBorders>
            <w:hideMark/>
          </w:tcPr>
          <w:p w14:paraId="34018639" w14:textId="77777777" w:rsidR="004F44EB" w:rsidRDefault="004F44EB">
            <w:pPr>
              <w:pStyle w:val="TableTextWhite"/>
              <w:rPr>
                <w:b/>
              </w:rPr>
            </w:pPr>
            <w:r>
              <w:rPr>
                <w:b/>
              </w:rPr>
              <w:t>Division/Branch/Unit</w:t>
            </w:r>
          </w:p>
        </w:tc>
        <w:tc>
          <w:tcPr>
            <w:tcW w:w="6831" w:type="dxa"/>
            <w:tcBorders>
              <w:top w:val="single" w:sz="8" w:space="0" w:color="FFFFFF" w:themeColor="background1"/>
              <w:left w:val="nil"/>
              <w:bottom w:val="single" w:sz="8" w:space="0" w:color="FFFFFF" w:themeColor="background1"/>
              <w:right w:val="nil"/>
            </w:tcBorders>
            <w:hideMark/>
          </w:tcPr>
          <w:p w14:paraId="39870F66" w14:textId="77777777" w:rsidR="004F44EB" w:rsidRDefault="004F44EB">
            <w:pPr>
              <w:pStyle w:val="TableTextWhite"/>
              <w:rPr>
                <w:b/>
                <w:bCs/>
              </w:rPr>
            </w:pPr>
            <w:r>
              <w:rPr>
                <w:b/>
                <w:bCs/>
              </w:rPr>
              <w:t>Heritage/ Program Delivery</w:t>
            </w:r>
          </w:p>
        </w:tc>
      </w:tr>
      <w:tr w:rsidR="004F44EB" w14:paraId="112D7180" w14:textId="77777777" w:rsidTr="004F44EB">
        <w:tc>
          <w:tcPr>
            <w:tcW w:w="4026" w:type="dxa"/>
            <w:tcBorders>
              <w:top w:val="single" w:sz="8" w:space="0" w:color="FFFFFF" w:themeColor="background1"/>
              <w:left w:val="nil"/>
              <w:bottom w:val="single" w:sz="8" w:space="0" w:color="FFFFFF" w:themeColor="background1"/>
              <w:right w:val="nil"/>
            </w:tcBorders>
            <w:hideMark/>
          </w:tcPr>
          <w:p w14:paraId="347A1964" w14:textId="77777777" w:rsidR="004F44EB" w:rsidRDefault="004F44EB">
            <w:pPr>
              <w:rPr>
                <w:b/>
              </w:rPr>
            </w:pPr>
            <w:r>
              <w:rPr>
                <w:b/>
              </w:rPr>
              <w:t>Classification/Grade/Band</w:t>
            </w:r>
          </w:p>
        </w:tc>
        <w:tc>
          <w:tcPr>
            <w:tcW w:w="6831" w:type="dxa"/>
            <w:tcBorders>
              <w:top w:val="single" w:sz="8" w:space="0" w:color="FFFFFF" w:themeColor="background1"/>
              <w:left w:val="nil"/>
              <w:bottom w:val="single" w:sz="8" w:space="0" w:color="FFFFFF" w:themeColor="background1"/>
              <w:right w:val="nil"/>
            </w:tcBorders>
            <w:hideMark/>
          </w:tcPr>
          <w:p w14:paraId="4B2CCFD1" w14:textId="600EA82E" w:rsidR="004F44EB" w:rsidRDefault="004F44EB">
            <w:pPr>
              <w:pStyle w:val="TableTextWhite"/>
              <w:rPr>
                <w:b/>
                <w:bCs/>
              </w:rPr>
            </w:pPr>
            <w:r>
              <w:rPr>
                <w:b/>
                <w:bCs/>
              </w:rPr>
              <w:t>Environment Officer Class 14</w:t>
            </w:r>
          </w:p>
        </w:tc>
      </w:tr>
      <w:tr w:rsidR="004F44EB" w14:paraId="54583000" w14:textId="77777777" w:rsidTr="004F44EB">
        <w:tc>
          <w:tcPr>
            <w:tcW w:w="4026" w:type="dxa"/>
            <w:tcBorders>
              <w:top w:val="single" w:sz="8" w:space="0" w:color="FFFFFF" w:themeColor="background1"/>
              <w:left w:val="nil"/>
              <w:bottom w:val="single" w:sz="8" w:space="0" w:color="FFFFFF" w:themeColor="background1"/>
              <w:right w:val="nil"/>
            </w:tcBorders>
            <w:hideMark/>
          </w:tcPr>
          <w:p w14:paraId="7B11DAF6" w14:textId="77777777" w:rsidR="004F44EB" w:rsidRDefault="004F44EB">
            <w:pPr>
              <w:rPr>
                <w:b/>
              </w:rPr>
            </w:pPr>
            <w:r>
              <w:rPr>
                <w:b/>
              </w:rPr>
              <w:t>Role number</w:t>
            </w:r>
          </w:p>
        </w:tc>
        <w:tc>
          <w:tcPr>
            <w:tcW w:w="6831" w:type="dxa"/>
            <w:tcBorders>
              <w:top w:val="single" w:sz="8" w:space="0" w:color="FFFFFF" w:themeColor="background1"/>
              <w:left w:val="nil"/>
              <w:bottom w:val="single" w:sz="8" w:space="0" w:color="FFFFFF" w:themeColor="background1"/>
              <w:right w:val="nil"/>
            </w:tcBorders>
            <w:hideMark/>
          </w:tcPr>
          <w:p w14:paraId="7709F711" w14:textId="77777777" w:rsidR="004F44EB" w:rsidRDefault="004F44EB">
            <w:pPr>
              <w:pStyle w:val="TableTextWhite"/>
              <w:rPr>
                <w:b/>
                <w:bCs/>
              </w:rPr>
            </w:pPr>
            <w:r>
              <w:rPr>
                <w:b/>
                <w:bCs/>
              </w:rPr>
              <w:t>TBC</w:t>
            </w:r>
          </w:p>
        </w:tc>
      </w:tr>
      <w:tr w:rsidR="004F44EB" w14:paraId="3DE2131F" w14:textId="77777777" w:rsidTr="004F44EB">
        <w:tc>
          <w:tcPr>
            <w:tcW w:w="4026" w:type="dxa"/>
            <w:tcBorders>
              <w:top w:val="single" w:sz="8" w:space="0" w:color="FFFFFF" w:themeColor="background1"/>
              <w:left w:val="nil"/>
              <w:bottom w:val="single" w:sz="8" w:space="0" w:color="FFFFFF" w:themeColor="background1"/>
              <w:right w:val="nil"/>
            </w:tcBorders>
            <w:hideMark/>
          </w:tcPr>
          <w:p w14:paraId="56364E55" w14:textId="77777777" w:rsidR="004F44EB" w:rsidRDefault="004F44EB">
            <w:pPr>
              <w:pStyle w:val="TableTextWhite"/>
              <w:rPr>
                <w:b/>
              </w:rPr>
            </w:pPr>
            <w:r>
              <w:rPr>
                <w:b/>
              </w:rPr>
              <w:t>ANZSCO Code</w:t>
            </w:r>
          </w:p>
        </w:tc>
        <w:tc>
          <w:tcPr>
            <w:tcW w:w="6831" w:type="dxa"/>
            <w:tcBorders>
              <w:top w:val="single" w:sz="8" w:space="0" w:color="FFFFFF" w:themeColor="background1"/>
              <w:left w:val="nil"/>
              <w:bottom w:val="single" w:sz="8" w:space="0" w:color="FFFFFF" w:themeColor="background1"/>
              <w:right w:val="nil"/>
            </w:tcBorders>
            <w:hideMark/>
          </w:tcPr>
          <w:p w14:paraId="7C680704" w14:textId="546A7649" w:rsidR="004F44EB" w:rsidRDefault="00E562ED">
            <w:pPr>
              <w:pStyle w:val="TableTextWhite"/>
              <w:rPr>
                <w:b/>
                <w:bCs/>
              </w:rPr>
            </w:pPr>
            <w:r>
              <w:rPr>
                <w:b/>
                <w:bCs/>
              </w:rPr>
              <w:t>511112</w:t>
            </w:r>
          </w:p>
        </w:tc>
      </w:tr>
      <w:tr w:rsidR="004F44EB" w14:paraId="39384D53" w14:textId="77777777" w:rsidTr="004F44EB">
        <w:tc>
          <w:tcPr>
            <w:tcW w:w="4026" w:type="dxa"/>
            <w:tcBorders>
              <w:top w:val="single" w:sz="8" w:space="0" w:color="FFFFFF" w:themeColor="background1"/>
              <w:left w:val="nil"/>
              <w:bottom w:val="single" w:sz="8" w:space="0" w:color="FFFFFF" w:themeColor="background1"/>
              <w:right w:val="nil"/>
            </w:tcBorders>
            <w:hideMark/>
          </w:tcPr>
          <w:p w14:paraId="2504710B" w14:textId="77777777" w:rsidR="004F44EB" w:rsidRDefault="004F44EB">
            <w:pPr>
              <w:pStyle w:val="TableTextWhite"/>
              <w:rPr>
                <w:b/>
              </w:rPr>
            </w:pPr>
            <w:r>
              <w:rPr>
                <w:b/>
              </w:rPr>
              <w:t>PCAT Code</w:t>
            </w:r>
          </w:p>
        </w:tc>
        <w:tc>
          <w:tcPr>
            <w:tcW w:w="6831" w:type="dxa"/>
            <w:tcBorders>
              <w:top w:val="single" w:sz="8" w:space="0" w:color="FFFFFF" w:themeColor="background1"/>
              <w:left w:val="nil"/>
              <w:bottom w:val="single" w:sz="8" w:space="0" w:color="FFFFFF" w:themeColor="background1"/>
              <w:right w:val="nil"/>
            </w:tcBorders>
            <w:hideMark/>
          </w:tcPr>
          <w:p w14:paraId="3671723D" w14:textId="25D0F5FC" w:rsidR="004F44EB" w:rsidRDefault="00E562ED">
            <w:pPr>
              <w:pStyle w:val="TableTextWhite"/>
              <w:rPr>
                <w:b/>
                <w:bCs/>
              </w:rPr>
            </w:pPr>
            <w:r>
              <w:rPr>
                <w:b/>
                <w:bCs/>
              </w:rPr>
              <w:t>1119192</w:t>
            </w:r>
          </w:p>
        </w:tc>
      </w:tr>
      <w:tr w:rsidR="004F44EB" w14:paraId="2767BB6B" w14:textId="77777777" w:rsidTr="004F44EB">
        <w:tc>
          <w:tcPr>
            <w:tcW w:w="4026" w:type="dxa"/>
            <w:tcBorders>
              <w:top w:val="single" w:sz="8" w:space="0" w:color="FFFFFF" w:themeColor="background1"/>
              <w:left w:val="nil"/>
              <w:bottom w:val="single" w:sz="8" w:space="0" w:color="FFFFFF" w:themeColor="background1"/>
              <w:right w:val="nil"/>
            </w:tcBorders>
            <w:hideMark/>
          </w:tcPr>
          <w:p w14:paraId="3FFB47B6" w14:textId="77777777" w:rsidR="004F44EB" w:rsidRDefault="004F44EB">
            <w:pPr>
              <w:pStyle w:val="TableTextWhite"/>
              <w:rPr>
                <w:b/>
              </w:rPr>
            </w:pPr>
            <w:r>
              <w:rPr>
                <w:b/>
              </w:rPr>
              <w:t>Date of Approval</w:t>
            </w:r>
          </w:p>
        </w:tc>
        <w:tc>
          <w:tcPr>
            <w:tcW w:w="6831" w:type="dxa"/>
            <w:tcBorders>
              <w:top w:val="single" w:sz="8" w:space="0" w:color="FFFFFF" w:themeColor="background1"/>
              <w:left w:val="nil"/>
              <w:bottom w:val="single" w:sz="8" w:space="0" w:color="FFFFFF" w:themeColor="background1"/>
              <w:right w:val="nil"/>
            </w:tcBorders>
            <w:hideMark/>
          </w:tcPr>
          <w:p w14:paraId="25FAF3CD" w14:textId="7359C6DD" w:rsidR="004F44EB" w:rsidRDefault="00E562ED">
            <w:pPr>
              <w:pStyle w:val="TableTextWhite"/>
              <w:rPr>
                <w:b/>
                <w:bCs/>
              </w:rPr>
            </w:pPr>
            <w:r>
              <w:rPr>
                <w:b/>
                <w:bCs/>
              </w:rPr>
              <w:t>August 2024</w:t>
            </w:r>
          </w:p>
        </w:tc>
      </w:tr>
      <w:tr w:rsidR="004F44EB" w14:paraId="75F9F942" w14:textId="77777777" w:rsidTr="004F44EB">
        <w:tc>
          <w:tcPr>
            <w:tcW w:w="4026" w:type="dxa"/>
            <w:tcBorders>
              <w:top w:val="single" w:sz="8" w:space="0" w:color="FFFFFF" w:themeColor="background1"/>
              <w:left w:val="nil"/>
              <w:bottom w:val="single" w:sz="8" w:space="0" w:color="auto"/>
              <w:right w:val="nil"/>
            </w:tcBorders>
            <w:hideMark/>
          </w:tcPr>
          <w:p w14:paraId="518DB756" w14:textId="77777777" w:rsidR="004F44EB" w:rsidRDefault="004F44EB">
            <w:pPr>
              <w:pStyle w:val="TableTextWhite"/>
              <w:rPr>
                <w:b/>
              </w:rPr>
            </w:pPr>
            <w:r>
              <w:rPr>
                <w:b/>
              </w:rPr>
              <w:t>Agency Website</w:t>
            </w:r>
          </w:p>
        </w:tc>
        <w:tc>
          <w:tcPr>
            <w:tcW w:w="6831" w:type="dxa"/>
            <w:tcBorders>
              <w:top w:val="single" w:sz="8" w:space="0" w:color="FFFFFF" w:themeColor="background1"/>
              <w:left w:val="nil"/>
              <w:bottom w:val="single" w:sz="8" w:space="0" w:color="auto"/>
              <w:right w:val="nil"/>
            </w:tcBorders>
            <w:hideMark/>
          </w:tcPr>
          <w:p w14:paraId="44BF3250" w14:textId="7FA46CD1" w:rsidR="004F44EB" w:rsidRDefault="004F44EB">
            <w:pPr>
              <w:pStyle w:val="TableTextWhite"/>
              <w:rPr>
                <w:b/>
                <w:bCs/>
              </w:rPr>
            </w:pPr>
            <w:r>
              <w:rPr>
                <w:b/>
                <w:bCs/>
              </w:rPr>
              <w:t>www.</w:t>
            </w:r>
            <w:r w:rsidR="00E562ED">
              <w:rPr>
                <w:b/>
                <w:bCs/>
              </w:rPr>
              <w:t>deeccw</w:t>
            </w:r>
            <w:r>
              <w:rPr>
                <w:b/>
                <w:bCs/>
              </w:rPr>
              <w:t>.nsw.gov.au</w:t>
            </w:r>
          </w:p>
        </w:tc>
      </w:tr>
    </w:tbl>
    <w:p w14:paraId="4A6D4221" w14:textId="77777777" w:rsidR="006A2280" w:rsidRDefault="006A2280" w:rsidP="006A2280">
      <w:pPr>
        <w:tabs>
          <w:tab w:val="left" w:pos="2925"/>
        </w:tabs>
      </w:pPr>
    </w:p>
    <w:p w14:paraId="23A6C0F2" w14:textId="77777777" w:rsidR="004F44EB" w:rsidRDefault="004F44EB" w:rsidP="004F44EB">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i/>
          <w:iCs/>
          <w:sz w:val="22"/>
          <w:szCs w:val="22"/>
        </w:rPr>
        <w:t>Ensuring a sustainable NSW through climate change and energy action, water management, environment and heritage conservation and protection. </w:t>
      </w:r>
      <w:r>
        <w:rPr>
          <w:rStyle w:val="eop"/>
          <w:rFonts w:ascii="Arial" w:hAnsi="Arial" w:cs="Arial"/>
          <w:sz w:val="22"/>
          <w:szCs w:val="22"/>
        </w:rPr>
        <w:t> </w:t>
      </w:r>
    </w:p>
    <w:p w14:paraId="4F44C507" w14:textId="77777777" w:rsidR="004F44EB" w:rsidRDefault="004F44EB" w:rsidP="004F44EB">
      <w:pPr>
        <w:pStyle w:val="paragraph"/>
        <w:spacing w:before="0" w:beforeAutospacing="0" w:after="0" w:afterAutospacing="0"/>
        <w:jc w:val="both"/>
        <w:textAlignment w:val="baseline"/>
        <w:rPr>
          <w:rFonts w:ascii="Segoe UI" w:hAnsi="Segoe UI" w:cs="Segoe UI"/>
          <w:sz w:val="18"/>
          <w:szCs w:val="18"/>
        </w:rPr>
      </w:pPr>
    </w:p>
    <w:p w14:paraId="1C477177" w14:textId="77777777" w:rsidR="004F44EB" w:rsidRDefault="004F44EB" w:rsidP="004F44EB">
      <w:pPr>
        <w:pStyle w:val="paragraph"/>
        <w:spacing w:before="0" w:beforeAutospacing="0" w:after="0" w:afterAutospacing="0"/>
        <w:textAlignment w:val="baseline"/>
        <w:rPr>
          <w:rStyle w:val="eop"/>
          <w:rFonts w:ascii="Arial" w:hAnsi="Arial" w:cs="Arial"/>
          <w:sz w:val="26"/>
          <w:szCs w:val="26"/>
        </w:rPr>
      </w:pPr>
      <w:r>
        <w:rPr>
          <w:rStyle w:val="normaltextrun"/>
          <w:rFonts w:ascii="Arial" w:hAnsi="Arial" w:cs="Arial"/>
          <w:b/>
          <w:bCs/>
          <w:sz w:val="26"/>
          <w:szCs w:val="26"/>
        </w:rPr>
        <w:t>Who we are </w:t>
      </w:r>
      <w:r>
        <w:rPr>
          <w:rStyle w:val="eop"/>
          <w:rFonts w:ascii="Arial" w:hAnsi="Arial" w:cs="Arial"/>
          <w:sz w:val="26"/>
          <w:szCs w:val="26"/>
        </w:rPr>
        <w:t> </w:t>
      </w:r>
    </w:p>
    <w:p w14:paraId="7BD8A67D" w14:textId="77777777" w:rsidR="004F44EB" w:rsidRDefault="004F44EB" w:rsidP="004F44EB">
      <w:pPr>
        <w:pStyle w:val="paragraph"/>
        <w:spacing w:before="0" w:beforeAutospacing="0" w:after="0" w:afterAutospacing="0"/>
        <w:textAlignment w:val="baseline"/>
        <w:rPr>
          <w:rFonts w:ascii="Segoe UI" w:hAnsi="Segoe UI" w:cs="Segoe UI"/>
          <w:sz w:val="18"/>
          <w:szCs w:val="18"/>
        </w:rPr>
      </w:pPr>
    </w:p>
    <w:p w14:paraId="4177F575" w14:textId="77777777" w:rsidR="004F44EB" w:rsidRDefault="004F44EB" w:rsidP="004F44EB">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The NSW Department of Climate Change, Energy, the Environment and Water (DCCEEW) works to protect the state’s environment and heritage. It leads the way on climate change, driving the sustainable transition to a net zero economy, powered by affordable, reliable, and clean energy.  </w:t>
      </w:r>
      <w:r>
        <w:rPr>
          <w:rStyle w:val="eop"/>
          <w:rFonts w:ascii="Arial" w:hAnsi="Arial" w:cs="Arial"/>
          <w:sz w:val="22"/>
          <w:szCs w:val="22"/>
        </w:rPr>
        <w:t> </w:t>
      </w:r>
    </w:p>
    <w:p w14:paraId="321060A6" w14:textId="77777777" w:rsidR="004F44EB" w:rsidRDefault="004F44EB" w:rsidP="004F44EB">
      <w:pPr>
        <w:pStyle w:val="paragraph"/>
        <w:spacing w:before="0" w:beforeAutospacing="0" w:after="0" w:afterAutospacing="0"/>
        <w:jc w:val="both"/>
        <w:textAlignment w:val="baseline"/>
        <w:rPr>
          <w:rFonts w:ascii="Segoe UI" w:hAnsi="Segoe UI" w:cs="Segoe UI"/>
          <w:sz w:val="18"/>
          <w:szCs w:val="18"/>
        </w:rPr>
      </w:pPr>
    </w:p>
    <w:p w14:paraId="39587D4C" w14:textId="77777777" w:rsidR="004F44EB" w:rsidRDefault="004F44EB" w:rsidP="004F44E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DCCEEW conserves and protects the state’s natural environment. It manages the NSW national park estate, including its rich and diverse biodiversity and Aboriginal cultural heritage for future generations. </w:t>
      </w:r>
      <w:r>
        <w:rPr>
          <w:rStyle w:val="eop"/>
          <w:rFonts w:ascii="Arial" w:hAnsi="Arial" w:cs="Arial"/>
          <w:sz w:val="22"/>
          <w:szCs w:val="22"/>
        </w:rPr>
        <w:t> </w:t>
      </w:r>
    </w:p>
    <w:p w14:paraId="12CBA0E8" w14:textId="77777777" w:rsidR="004F44EB" w:rsidRDefault="004F44EB" w:rsidP="004F44EB">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DCCEEW also ensures sustainable management of water resources across the state, to support the environment, communities and industry. </w:t>
      </w:r>
      <w:r>
        <w:rPr>
          <w:rStyle w:val="eop"/>
          <w:rFonts w:ascii="Arial" w:hAnsi="Arial" w:cs="Arial"/>
          <w:sz w:val="22"/>
          <w:szCs w:val="22"/>
        </w:rPr>
        <w:t> </w:t>
      </w:r>
    </w:p>
    <w:p w14:paraId="28E8A505" w14:textId="77777777" w:rsidR="004F44EB" w:rsidRDefault="004F44EB" w:rsidP="004F44EB">
      <w:pPr>
        <w:pStyle w:val="paragraph"/>
        <w:spacing w:before="0" w:beforeAutospacing="0" w:after="0" w:afterAutospacing="0"/>
        <w:jc w:val="both"/>
        <w:textAlignment w:val="baseline"/>
        <w:rPr>
          <w:rFonts w:ascii="Segoe UI" w:hAnsi="Segoe UI" w:cs="Segoe UI"/>
          <w:sz w:val="18"/>
          <w:szCs w:val="18"/>
        </w:rPr>
      </w:pPr>
    </w:p>
    <w:p w14:paraId="000F8843" w14:textId="77777777" w:rsidR="004F44EB" w:rsidRDefault="004F44EB" w:rsidP="004F44E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We acknowledge the ongoing custodial responsibilities of the Aboriginal peoples of NSW to care for Country and water and are committed to establishing meaningful partnerships with Aboriginal peoples in the management of the environment.  </w:t>
      </w:r>
      <w:r>
        <w:rPr>
          <w:rStyle w:val="eop"/>
          <w:rFonts w:ascii="Arial" w:hAnsi="Arial" w:cs="Arial"/>
          <w:sz w:val="22"/>
          <w:szCs w:val="22"/>
        </w:rPr>
        <w:t> </w:t>
      </w:r>
    </w:p>
    <w:p w14:paraId="6E471272" w14:textId="77777777" w:rsidR="004F44EB" w:rsidRDefault="004F44EB" w:rsidP="006A2280">
      <w:pPr>
        <w:tabs>
          <w:tab w:val="left" w:pos="2925"/>
        </w:tabs>
        <w:rPr>
          <w:rStyle w:val="Heading1Char"/>
        </w:rPr>
      </w:pPr>
    </w:p>
    <w:p w14:paraId="5BA4FB20" w14:textId="30DECC0E" w:rsidR="00037FD5" w:rsidRPr="00614552" w:rsidRDefault="00037FD5" w:rsidP="006A2280">
      <w:pPr>
        <w:tabs>
          <w:tab w:val="left" w:pos="2925"/>
        </w:tabs>
        <w:rPr>
          <w:rStyle w:val="Heading1Char"/>
        </w:rPr>
      </w:pPr>
      <w:r w:rsidRPr="00614552">
        <w:rPr>
          <w:rStyle w:val="Heading1Char"/>
        </w:rPr>
        <w:t>Primary purpose of the role</w:t>
      </w:r>
    </w:p>
    <w:p w14:paraId="76D27D3F" w14:textId="77777777" w:rsidR="004F44EB" w:rsidRDefault="004F44EB" w:rsidP="004F44EB">
      <w:pPr>
        <w:tabs>
          <w:tab w:val="left" w:pos="2925"/>
        </w:tabs>
        <w:rPr>
          <w:rFonts w:ascii="Georgia" w:hAnsi="Georgia"/>
        </w:rPr>
      </w:pPr>
      <w:r>
        <w:t>Lead the delivery of proactive heritage programs and promote heritage awareness across the state to support and empower the community to value, celebrate and conserve their heritage and culture. The role directs the implementation and evaluation of programs ensuring that appropriate governance and project management meet customer expectations, achieve program outcomes and objectives and comply with guidelines.</w:t>
      </w:r>
    </w:p>
    <w:p w14:paraId="34FAC1AB" w14:textId="77777777" w:rsidR="00F339CD" w:rsidRDefault="00F339CD" w:rsidP="00614552">
      <w:pPr>
        <w:pStyle w:val="Heading1"/>
      </w:pPr>
      <w:r w:rsidRPr="00A14A03">
        <w:t>Key accountabilities</w:t>
      </w:r>
    </w:p>
    <w:p w14:paraId="741D5D76" w14:textId="11512EF0" w:rsidR="004F44EB" w:rsidRDefault="004F44EB" w:rsidP="004F44EB">
      <w:pPr>
        <w:pStyle w:val="ListParagraph"/>
        <w:numPr>
          <w:ilvl w:val="0"/>
          <w:numId w:val="7"/>
        </w:numPr>
        <w:tabs>
          <w:tab w:val="left" w:pos="2925"/>
        </w:tabs>
        <w:rPr>
          <w:rFonts w:cs="Arial"/>
        </w:rPr>
      </w:pPr>
      <w:r>
        <w:t>Develop and deliver programs that promote, support and empower communities to identify, nominate and register potential places</w:t>
      </w:r>
      <w:r w:rsidR="00B44976">
        <w:t xml:space="preserve"> and </w:t>
      </w:r>
      <w:r>
        <w:t>sites on the State Heritage Register and promote compliance with legislative requirements, and conserve the state's cultural objects and heritage sites.</w:t>
      </w:r>
    </w:p>
    <w:p w14:paraId="3DBB29BC" w14:textId="6390A228" w:rsidR="004F44EB" w:rsidRDefault="004F44EB" w:rsidP="004F44EB">
      <w:pPr>
        <w:pStyle w:val="ListParagraph"/>
        <w:numPr>
          <w:ilvl w:val="0"/>
          <w:numId w:val="7"/>
        </w:numPr>
        <w:tabs>
          <w:tab w:val="left" w:pos="2925"/>
        </w:tabs>
      </w:pPr>
      <w:r>
        <w:lastRenderedPageBreak/>
        <w:t>Partner with community representatives, landholders, government agencies and key stakeholders to conserve and mitigate impact to heritage and cultural sites, to raise awareness of the importance of ongoing conservation and management of sites and compliance with regulatory requirements</w:t>
      </w:r>
      <w:r w:rsidR="00B44976">
        <w:t>.</w:t>
      </w:r>
    </w:p>
    <w:p w14:paraId="503CF83F" w14:textId="5401D7B8" w:rsidR="004F44EB" w:rsidRDefault="004F44EB" w:rsidP="004F44EB">
      <w:pPr>
        <w:pStyle w:val="ListParagraph"/>
        <w:numPr>
          <w:ilvl w:val="0"/>
          <w:numId w:val="7"/>
        </w:numPr>
        <w:tabs>
          <w:tab w:val="left" w:pos="2925"/>
        </w:tabs>
      </w:pPr>
      <w:r>
        <w:t xml:space="preserve">Engage with local government and planning to embed </w:t>
      </w:r>
      <w:r w:rsidR="00B643ED">
        <w:t xml:space="preserve">environmental </w:t>
      </w:r>
      <w:r>
        <w:t xml:space="preserve">heritage as a fundamental aspect of strategic land use planning, contributing to a sense of place and community wellbeing. Provide </w:t>
      </w:r>
      <w:proofErr w:type="spellStart"/>
      <w:r>
        <w:t>speciali</w:t>
      </w:r>
      <w:r w:rsidR="00091CD9">
        <w:t>s</w:t>
      </w:r>
      <w:r>
        <w:t>ed</w:t>
      </w:r>
      <w:proofErr w:type="spellEnd"/>
      <w:r>
        <w:t xml:space="preserve"> contributions to local strategic planning statements, regional plans and other planning documents and instruments. </w:t>
      </w:r>
    </w:p>
    <w:p w14:paraId="4E0C78C1" w14:textId="77777777" w:rsidR="004F44EB" w:rsidRDefault="004F44EB" w:rsidP="004F44EB">
      <w:pPr>
        <w:pStyle w:val="ListParagraph"/>
        <w:numPr>
          <w:ilvl w:val="0"/>
          <w:numId w:val="7"/>
        </w:numPr>
        <w:tabs>
          <w:tab w:val="left" w:pos="2925"/>
        </w:tabs>
      </w:pPr>
      <w:r>
        <w:t>Drive successful project and program implementation through the development and implementation of plans, systems and processes and measure the effectiveness and efficiency of program delivery and alignment between targeted and actual outcomes.</w:t>
      </w:r>
    </w:p>
    <w:p w14:paraId="4F816538" w14:textId="77777777" w:rsidR="004F44EB" w:rsidRDefault="004F44EB" w:rsidP="004F44EB">
      <w:pPr>
        <w:pStyle w:val="ListParagraph"/>
        <w:numPr>
          <w:ilvl w:val="0"/>
          <w:numId w:val="7"/>
        </w:numPr>
        <w:tabs>
          <w:tab w:val="left" w:pos="2925"/>
        </w:tabs>
      </w:pPr>
      <w:r>
        <w:t>Provide statewide strategic advice and report on program development and outcomes, advising the executive leadership team on key emerging issues to effectively shape and deliver programs to support the conservation of heritage, cultural sites and artefacts.</w:t>
      </w:r>
    </w:p>
    <w:p w14:paraId="3214FEC5" w14:textId="77777777" w:rsidR="004F44EB" w:rsidRDefault="004F44EB" w:rsidP="004F44EB">
      <w:pPr>
        <w:pStyle w:val="ListParagraph"/>
        <w:numPr>
          <w:ilvl w:val="0"/>
          <w:numId w:val="7"/>
        </w:numPr>
        <w:tabs>
          <w:tab w:val="left" w:pos="2925"/>
        </w:tabs>
      </w:pPr>
      <w:r>
        <w:t xml:space="preserve">Lead operational business planning, performance monitoring, staff development, risk assessment and financial management to effectively direct the unit’s programs and the people, financial and physical resources to </w:t>
      </w:r>
      <w:proofErr w:type="spellStart"/>
      <w:r>
        <w:t>optimise</w:t>
      </w:r>
      <w:proofErr w:type="spellEnd"/>
      <w:r>
        <w:t xml:space="preserve"> outcomes and risk.</w:t>
      </w:r>
    </w:p>
    <w:p w14:paraId="71EE1A55" w14:textId="55C8855C" w:rsidR="001D097C" w:rsidRDefault="001D097C" w:rsidP="006A2280">
      <w:pPr>
        <w:tabs>
          <w:tab w:val="left" w:pos="2925"/>
        </w:tabs>
        <w:rPr>
          <w:rStyle w:val="Heading1Char"/>
        </w:rPr>
      </w:pPr>
      <w:r w:rsidRPr="00387F5B">
        <w:rPr>
          <w:rStyle w:val="Heading1Char"/>
        </w:rPr>
        <w:t>Key challenges</w:t>
      </w:r>
    </w:p>
    <w:p w14:paraId="670520DD" w14:textId="0A31E9BC" w:rsidR="004F44EB" w:rsidRDefault="004F44EB" w:rsidP="004F44EB">
      <w:pPr>
        <w:pStyle w:val="ListParagraph"/>
        <w:numPr>
          <w:ilvl w:val="0"/>
          <w:numId w:val="8"/>
        </w:numPr>
        <w:tabs>
          <w:tab w:val="left" w:pos="2925"/>
        </w:tabs>
        <w:rPr>
          <w:rFonts w:cs="Arial"/>
        </w:rPr>
      </w:pPr>
      <w:r>
        <w:rPr>
          <w:rFonts w:cs="Arial"/>
        </w:rPr>
        <w:t xml:space="preserve">Engaging with a wide range of stakeholders to understand and manage their different perspectives including the Heritage Council, State Heritage Register Committee, </w:t>
      </w:r>
      <w:proofErr w:type="gramStart"/>
      <w:r>
        <w:rPr>
          <w:rFonts w:cs="Arial"/>
        </w:rPr>
        <w:t>land owners</w:t>
      </w:r>
      <w:proofErr w:type="gramEnd"/>
      <w:r>
        <w:rPr>
          <w:rFonts w:cs="Arial"/>
        </w:rPr>
        <w:t xml:space="preserve">, local and state government agencies, industry and peak bodies. </w:t>
      </w:r>
    </w:p>
    <w:p w14:paraId="4ACAB379" w14:textId="77777777" w:rsidR="004F44EB" w:rsidRDefault="004F44EB" w:rsidP="004F44EB">
      <w:pPr>
        <w:pStyle w:val="ListParagraph"/>
        <w:numPr>
          <w:ilvl w:val="0"/>
          <w:numId w:val="8"/>
        </w:numPr>
        <w:tabs>
          <w:tab w:val="left" w:pos="2925"/>
        </w:tabs>
        <w:rPr>
          <w:rFonts w:ascii="Georgia" w:hAnsi="Georgia"/>
        </w:rPr>
      </w:pPr>
      <w:r>
        <w:t xml:space="preserve">Developing a culture and practice of working with communities that empowers and develops their skills and capacity to negotiate and manage their own heritage and culture. </w:t>
      </w:r>
    </w:p>
    <w:p w14:paraId="5D540617" w14:textId="77777777" w:rsidR="004F44EB" w:rsidRDefault="004F44EB" w:rsidP="004F44EB">
      <w:pPr>
        <w:pStyle w:val="ListParagraph"/>
        <w:numPr>
          <w:ilvl w:val="0"/>
          <w:numId w:val="8"/>
        </w:numPr>
        <w:tabs>
          <w:tab w:val="left" w:pos="2925"/>
        </w:tabs>
        <w:rPr>
          <w:rFonts w:ascii="Georgia" w:hAnsi="Georgia"/>
        </w:rPr>
      </w:pPr>
      <w:proofErr w:type="spellStart"/>
      <w:r>
        <w:t>Prioritising</w:t>
      </w:r>
      <w:proofErr w:type="spellEnd"/>
      <w:r>
        <w:t xml:space="preserve"> projects and listings to meet targets balancing team workloads, achievability and the priorities set by government. </w:t>
      </w:r>
    </w:p>
    <w:p w14:paraId="344E32F5" w14:textId="77777777" w:rsidR="00F339CD" w:rsidRPr="00EC5C1D" w:rsidRDefault="00EC5C1D" w:rsidP="00CC76F2">
      <w:pPr>
        <w:tabs>
          <w:tab w:val="left" w:pos="2925"/>
        </w:tabs>
        <w:spacing w:line="240" w:lineRule="auto"/>
        <w:rPr>
          <w:rFonts w:ascii="Georgia" w:hAnsi="Georgia"/>
          <w:b/>
          <w:sz w:val="28"/>
        </w:rPr>
      </w:pPr>
      <w:r w:rsidRPr="00614552">
        <w:rPr>
          <w:rStyle w:val="Heading1Char"/>
        </w:rPr>
        <w:t>Key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BB532F" w:rsidRPr="00C978B9" w14:paraId="1A815EDD" w14:textId="77777777" w:rsidTr="00CE105E">
        <w:trPr>
          <w:cnfStyle w:val="100000000000" w:firstRow="1" w:lastRow="0" w:firstColumn="0" w:lastColumn="0" w:oddVBand="0" w:evenVBand="0" w:oddHBand="0" w:evenHBand="0" w:firstRowFirstColumn="0" w:firstRowLastColumn="0" w:lastRowFirstColumn="0" w:lastRowLastColumn="0"/>
          <w:tblHeader/>
        </w:trPr>
        <w:tc>
          <w:tcPr>
            <w:tcW w:w="3601" w:type="dxa"/>
          </w:tcPr>
          <w:p w14:paraId="3705BD51" w14:textId="77777777" w:rsidR="00BB532F" w:rsidRPr="00C978B9" w:rsidRDefault="00BB532F" w:rsidP="003F53BC">
            <w:pPr>
              <w:pStyle w:val="TableTextWhite0"/>
            </w:pPr>
            <w:r w:rsidRPr="00C978B9">
              <w:t>Who</w:t>
            </w:r>
          </w:p>
        </w:tc>
        <w:tc>
          <w:tcPr>
            <w:tcW w:w="6986" w:type="dxa"/>
          </w:tcPr>
          <w:p w14:paraId="723C9DDF" w14:textId="77777777" w:rsidR="00BB532F" w:rsidRPr="00C978B9" w:rsidRDefault="00022223" w:rsidP="00022223">
            <w:pPr>
              <w:pStyle w:val="TableTextWhite0"/>
            </w:pPr>
            <w:r>
              <w:t xml:space="preserve">       </w:t>
            </w:r>
            <w:r w:rsidR="00BB532F" w:rsidRPr="00C978B9">
              <w:t>Why</w:t>
            </w:r>
          </w:p>
        </w:tc>
      </w:tr>
      <w:tr w:rsidR="001E4053" w:rsidRPr="00A8245E" w14:paraId="0B6C02D2" w14:textId="77777777" w:rsidTr="003F53BC">
        <w:tc>
          <w:tcPr>
            <w:tcW w:w="3601" w:type="dxa"/>
            <w:shd w:val="clear" w:color="auto" w:fill="BCBEC0"/>
          </w:tcPr>
          <w:p w14:paraId="7020F8A8" w14:textId="77777777" w:rsidR="001E4053" w:rsidRPr="00A8245E" w:rsidRDefault="001E4053" w:rsidP="003F53BC">
            <w:pPr>
              <w:pStyle w:val="TableText"/>
              <w:keepNext/>
              <w:rPr>
                <w:b/>
              </w:rPr>
            </w:pPr>
            <w:r w:rsidRPr="00A8245E">
              <w:rPr>
                <w:b/>
              </w:rPr>
              <w:t>Ministerial</w:t>
            </w:r>
          </w:p>
        </w:tc>
        <w:tc>
          <w:tcPr>
            <w:tcW w:w="6986" w:type="dxa"/>
            <w:shd w:val="clear" w:color="auto" w:fill="BCBEC0"/>
          </w:tcPr>
          <w:p w14:paraId="3BF043F6" w14:textId="77777777" w:rsidR="001E4053" w:rsidRPr="00A8245E" w:rsidRDefault="001E4053" w:rsidP="003F53BC">
            <w:pPr>
              <w:pStyle w:val="TableText"/>
              <w:keepNext/>
              <w:rPr>
                <w:b/>
              </w:rPr>
            </w:pPr>
          </w:p>
        </w:tc>
      </w:tr>
      <w:tr w:rsidR="001E4053" w:rsidRPr="00C978B9" w14:paraId="36C24BD1" w14:textId="77777777" w:rsidTr="003F53BC">
        <w:tc>
          <w:tcPr>
            <w:tcW w:w="3601" w:type="dxa"/>
            <w:tcBorders>
              <w:top w:val="single" w:sz="8" w:space="0" w:color="auto"/>
              <w:bottom w:val="single" w:sz="8" w:space="0" w:color="BCBEC0"/>
            </w:tcBorders>
          </w:tcPr>
          <w:p w14:paraId="49B4EC95" w14:textId="77777777" w:rsidR="001E4053" w:rsidRPr="00A15CDB" w:rsidRDefault="001E4053" w:rsidP="003F53BC">
            <w:pPr>
              <w:pStyle w:val="TableText"/>
            </w:pPr>
            <w:r>
              <w:t xml:space="preserve">Minister’s Office </w:t>
            </w:r>
          </w:p>
        </w:tc>
        <w:tc>
          <w:tcPr>
            <w:tcW w:w="6986" w:type="dxa"/>
            <w:tcBorders>
              <w:top w:val="single" w:sz="8" w:space="0" w:color="auto"/>
              <w:bottom w:val="single" w:sz="8" w:space="0" w:color="BCBEC0"/>
            </w:tcBorders>
          </w:tcPr>
          <w:p w14:paraId="3CE4F61B" w14:textId="77777777" w:rsidR="001E4053" w:rsidRPr="00A15CDB" w:rsidRDefault="001E4053" w:rsidP="005E0919">
            <w:pPr>
              <w:pStyle w:val="TableText"/>
              <w:numPr>
                <w:ilvl w:val="0"/>
                <w:numId w:val="3"/>
              </w:numPr>
            </w:pPr>
            <w:r>
              <w:t xml:space="preserve">Provide </w:t>
            </w:r>
            <w:r w:rsidR="005E0919">
              <w:rPr>
                <w:rFonts w:cs="Arial"/>
              </w:rPr>
              <w:t>heritage policy and</w:t>
            </w:r>
            <w:r w:rsidR="00135E15" w:rsidRPr="00135E15">
              <w:rPr>
                <w:rFonts w:cs="Arial"/>
              </w:rPr>
              <w:t xml:space="preserve"> site</w:t>
            </w:r>
            <w:r>
              <w:t xml:space="preserve"> advice on complex, sensitive and/or controversial heritage issues.</w:t>
            </w:r>
          </w:p>
        </w:tc>
      </w:tr>
      <w:tr w:rsidR="00BB532F" w:rsidRPr="00A8245E" w14:paraId="1E2263F2" w14:textId="77777777" w:rsidTr="00CE105E">
        <w:tc>
          <w:tcPr>
            <w:tcW w:w="3601" w:type="dxa"/>
            <w:shd w:val="clear" w:color="auto" w:fill="BCBEC0"/>
          </w:tcPr>
          <w:p w14:paraId="56E35AE1" w14:textId="77777777" w:rsidR="00BB532F" w:rsidRPr="00A8245E" w:rsidRDefault="00BB532F" w:rsidP="003F53BC">
            <w:pPr>
              <w:pStyle w:val="TableText"/>
              <w:keepNext/>
              <w:rPr>
                <w:b/>
              </w:rPr>
            </w:pPr>
            <w:r w:rsidRPr="00A8245E">
              <w:rPr>
                <w:b/>
              </w:rPr>
              <w:t>Internal</w:t>
            </w:r>
          </w:p>
        </w:tc>
        <w:tc>
          <w:tcPr>
            <w:tcW w:w="6986" w:type="dxa"/>
            <w:shd w:val="clear" w:color="auto" w:fill="BCBEC0"/>
          </w:tcPr>
          <w:p w14:paraId="6B224E4A" w14:textId="77777777" w:rsidR="00BB532F" w:rsidRPr="00A8245E" w:rsidRDefault="00BB532F" w:rsidP="003F53BC">
            <w:pPr>
              <w:pStyle w:val="TableText"/>
              <w:keepNext/>
              <w:rPr>
                <w:b/>
              </w:rPr>
            </w:pPr>
          </w:p>
        </w:tc>
      </w:tr>
      <w:tr w:rsidR="00BB532F" w:rsidRPr="00C978B9" w14:paraId="1F1CBE2F" w14:textId="77777777" w:rsidTr="00CE105E">
        <w:tc>
          <w:tcPr>
            <w:tcW w:w="3601" w:type="dxa"/>
            <w:tcBorders>
              <w:top w:val="single" w:sz="8" w:space="0" w:color="auto"/>
              <w:bottom w:val="single" w:sz="8" w:space="0" w:color="BCBEC0"/>
            </w:tcBorders>
          </w:tcPr>
          <w:p w14:paraId="28610685" w14:textId="291BA962" w:rsidR="00BB532F" w:rsidRPr="00A15CDB" w:rsidRDefault="005C5483" w:rsidP="002B1F76">
            <w:pPr>
              <w:pStyle w:val="TableText"/>
            </w:pPr>
            <w:r>
              <w:t>Executive Director</w:t>
            </w:r>
          </w:p>
        </w:tc>
        <w:tc>
          <w:tcPr>
            <w:tcW w:w="6986" w:type="dxa"/>
            <w:tcBorders>
              <w:top w:val="single" w:sz="8" w:space="0" w:color="auto"/>
              <w:bottom w:val="single" w:sz="8" w:space="0" w:color="BCBEC0"/>
            </w:tcBorders>
          </w:tcPr>
          <w:p w14:paraId="1CC9176A" w14:textId="77777777" w:rsidR="004F44EB" w:rsidRPr="004F44EB" w:rsidRDefault="004F44EB" w:rsidP="004F44EB">
            <w:pPr>
              <w:pStyle w:val="ListParagraph"/>
              <w:numPr>
                <w:ilvl w:val="0"/>
                <w:numId w:val="3"/>
              </w:numPr>
              <w:spacing w:beforeLines="40" w:before="96" w:afterLines="40" w:after="96" w:line="280" w:lineRule="atLeast"/>
              <w:rPr>
                <w:rFonts w:cs="Arial"/>
              </w:rPr>
            </w:pPr>
            <w:r w:rsidRPr="00965BC5">
              <w:rPr>
                <w:rFonts w:cs="Arial"/>
              </w:rPr>
              <w:t>Act as subject matter expert on policy/program/service delivery matters</w:t>
            </w:r>
          </w:p>
          <w:p w14:paraId="6993FDF2" w14:textId="77777777" w:rsidR="004F44EB" w:rsidRDefault="004F44EB" w:rsidP="004F44EB">
            <w:pPr>
              <w:pStyle w:val="ListParagraph"/>
              <w:numPr>
                <w:ilvl w:val="0"/>
                <w:numId w:val="3"/>
              </w:numPr>
              <w:spacing w:beforeLines="40" w:before="96" w:afterLines="40" w:after="96" w:line="280" w:lineRule="atLeast"/>
              <w:rPr>
                <w:rFonts w:cs="Arial"/>
              </w:rPr>
            </w:pPr>
            <w:r>
              <w:rPr>
                <w:rFonts w:cs="Arial"/>
              </w:rPr>
              <w:t>Provide advice, counsel and recommendations to influence organisational decisions and initiatives</w:t>
            </w:r>
          </w:p>
          <w:p w14:paraId="6D820ED8" w14:textId="77777777" w:rsidR="004F44EB" w:rsidRDefault="004F44EB" w:rsidP="004F44EB">
            <w:pPr>
              <w:pStyle w:val="ListParagraph"/>
              <w:numPr>
                <w:ilvl w:val="0"/>
                <w:numId w:val="3"/>
              </w:numPr>
              <w:spacing w:beforeLines="40" w:before="96" w:afterLines="40" w:after="96" w:line="280" w:lineRule="atLeast"/>
              <w:rPr>
                <w:rFonts w:cs="Arial"/>
              </w:rPr>
            </w:pPr>
            <w:r>
              <w:rPr>
                <w:rFonts w:cs="Arial"/>
              </w:rPr>
              <w:t>Communicate information related to outcomes against budgets and performance measures</w:t>
            </w:r>
          </w:p>
          <w:p w14:paraId="2D43DA5C" w14:textId="31805DD2" w:rsidR="00BB532F" w:rsidRPr="00A15CDB" w:rsidRDefault="004F44EB" w:rsidP="004F44EB">
            <w:pPr>
              <w:pStyle w:val="TableText"/>
              <w:numPr>
                <w:ilvl w:val="0"/>
                <w:numId w:val="3"/>
              </w:numPr>
            </w:pPr>
            <w:r>
              <w:rPr>
                <w:rFonts w:cs="Arial"/>
              </w:rPr>
              <w:t>Identify and escalate major, new or emerging issues and recommend new approaches, strategies, practices, solutions, alternative options and responses.</w:t>
            </w:r>
          </w:p>
        </w:tc>
      </w:tr>
      <w:tr w:rsidR="00BB532F" w:rsidRPr="00C978B9" w14:paraId="390941BF" w14:textId="77777777" w:rsidTr="00CE105E">
        <w:tc>
          <w:tcPr>
            <w:tcW w:w="3601" w:type="dxa"/>
            <w:tcBorders>
              <w:top w:val="single" w:sz="8" w:space="0" w:color="auto"/>
              <w:bottom w:val="single" w:sz="8" w:space="0" w:color="BCBEC0"/>
            </w:tcBorders>
          </w:tcPr>
          <w:p w14:paraId="2CB8E4D8" w14:textId="77777777" w:rsidR="00BB532F" w:rsidRPr="00A15CDB" w:rsidRDefault="001336E8" w:rsidP="002B1F76">
            <w:pPr>
              <w:pStyle w:val="TableText"/>
            </w:pPr>
            <w:r>
              <w:t>Senior Executive</w:t>
            </w:r>
          </w:p>
        </w:tc>
        <w:tc>
          <w:tcPr>
            <w:tcW w:w="6986" w:type="dxa"/>
            <w:tcBorders>
              <w:top w:val="single" w:sz="8" w:space="0" w:color="auto"/>
              <w:bottom w:val="single" w:sz="8" w:space="0" w:color="BCBEC0"/>
            </w:tcBorders>
          </w:tcPr>
          <w:p w14:paraId="5367F6B7" w14:textId="77777777" w:rsidR="004F44EB" w:rsidRDefault="004F44EB" w:rsidP="004F44EB">
            <w:pPr>
              <w:pStyle w:val="TableText"/>
              <w:numPr>
                <w:ilvl w:val="0"/>
                <w:numId w:val="3"/>
              </w:numPr>
            </w:pPr>
            <w:r>
              <w:t>Represent the Branch and provide advice to inform strategic decision making</w:t>
            </w:r>
          </w:p>
          <w:p w14:paraId="6AC23F74" w14:textId="0B9255BA" w:rsidR="00BB532F" w:rsidRPr="00A15CDB" w:rsidRDefault="004F44EB" w:rsidP="004F44EB">
            <w:pPr>
              <w:pStyle w:val="TableText"/>
              <w:numPr>
                <w:ilvl w:val="0"/>
                <w:numId w:val="3"/>
              </w:numPr>
            </w:pPr>
            <w:r>
              <w:t>Lead and provide input to the development of organisational wide policies and business planning.</w:t>
            </w:r>
          </w:p>
        </w:tc>
      </w:tr>
      <w:tr w:rsidR="00BB532F" w:rsidRPr="00C978B9" w14:paraId="44A3F1D4" w14:textId="77777777" w:rsidTr="00CE105E">
        <w:tc>
          <w:tcPr>
            <w:tcW w:w="3601" w:type="dxa"/>
            <w:tcBorders>
              <w:top w:val="single" w:sz="8" w:space="0" w:color="auto"/>
              <w:bottom w:val="single" w:sz="8" w:space="0" w:color="BCBEC0"/>
            </w:tcBorders>
          </w:tcPr>
          <w:p w14:paraId="332C18D9" w14:textId="77777777" w:rsidR="00BB532F" w:rsidRPr="00A15CDB" w:rsidRDefault="001336E8" w:rsidP="002B1F76">
            <w:pPr>
              <w:pStyle w:val="TableText"/>
            </w:pPr>
            <w:r>
              <w:lastRenderedPageBreak/>
              <w:t>Staff</w:t>
            </w:r>
          </w:p>
        </w:tc>
        <w:tc>
          <w:tcPr>
            <w:tcW w:w="6986" w:type="dxa"/>
            <w:tcBorders>
              <w:top w:val="single" w:sz="8" w:space="0" w:color="auto"/>
              <w:bottom w:val="single" w:sz="8" w:space="0" w:color="BCBEC0"/>
            </w:tcBorders>
          </w:tcPr>
          <w:p w14:paraId="57741051" w14:textId="77777777" w:rsidR="004F44EB" w:rsidRDefault="004F44EB" w:rsidP="004F44EB">
            <w:pPr>
              <w:pStyle w:val="TableText"/>
              <w:numPr>
                <w:ilvl w:val="0"/>
                <w:numId w:val="3"/>
              </w:numPr>
            </w:pPr>
            <w:r>
              <w:t>Provide leadership to inspire staff</w:t>
            </w:r>
          </w:p>
          <w:p w14:paraId="1AA2E5FE" w14:textId="77777777" w:rsidR="004F44EB" w:rsidRDefault="004F44EB" w:rsidP="004F44EB">
            <w:pPr>
              <w:pStyle w:val="TableText"/>
              <w:numPr>
                <w:ilvl w:val="0"/>
                <w:numId w:val="3"/>
              </w:numPr>
            </w:pPr>
            <w:r>
              <w:t>Lead in accordance with government priorities and the strategic direction of Heritage NSW</w:t>
            </w:r>
          </w:p>
          <w:p w14:paraId="5AC14C96" w14:textId="127DCC4A" w:rsidR="00BB532F" w:rsidRPr="00A15CDB" w:rsidRDefault="004F44EB" w:rsidP="004F44EB">
            <w:pPr>
              <w:pStyle w:val="TableText"/>
              <w:numPr>
                <w:ilvl w:val="0"/>
                <w:numId w:val="3"/>
              </w:numPr>
            </w:pPr>
            <w:r>
              <w:t>Effectively manage, mentor, develop and deploy staff, consistent with statutory responsibilities.</w:t>
            </w:r>
          </w:p>
        </w:tc>
      </w:tr>
      <w:tr w:rsidR="00BB532F" w:rsidRPr="00A8245E" w14:paraId="15289952" w14:textId="77777777" w:rsidTr="00CE105E">
        <w:tc>
          <w:tcPr>
            <w:tcW w:w="3601" w:type="dxa"/>
            <w:shd w:val="clear" w:color="auto" w:fill="BCBEC0"/>
          </w:tcPr>
          <w:p w14:paraId="60813BF6" w14:textId="77777777" w:rsidR="00BB532F" w:rsidRPr="00A8245E" w:rsidRDefault="00BB532F" w:rsidP="003F53BC">
            <w:pPr>
              <w:pStyle w:val="TableText"/>
              <w:keepNext/>
              <w:rPr>
                <w:b/>
              </w:rPr>
            </w:pPr>
            <w:r w:rsidRPr="00A8245E">
              <w:rPr>
                <w:b/>
              </w:rPr>
              <w:t>External</w:t>
            </w:r>
          </w:p>
        </w:tc>
        <w:tc>
          <w:tcPr>
            <w:tcW w:w="6986" w:type="dxa"/>
            <w:shd w:val="clear" w:color="auto" w:fill="BCBEC0"/>
          </w:tcPr>
          <w:p w14:paraId="58E6466D" w14:textId="77777777" w:rsidR="00BB532F" w:rsidRPr="00A8245E" w:rsidRDefault="00BB532F" w:rsidP="003F53BC">
            <w:pPr>
              <w:pStyle w:val="TableText"/>
              <w:keepNext/>
              <w:rPr>
                <w:b/>
              </w:rPr>
            </w:pPr>
          </w:p>
        </w:tc>
      </w:tr>
      <w:tr w:rsidR="00BB532F" w:rsidRPr="00C978B9" w14:paraId="3746A1D7" w14:textId="77777777" w:rsidTr="00CE105E">
        <w:tc>
          <w:tcPr>
            <w:tcW w:w="3601" w:type="dxa"/>
            <w:tcBorders>
              <w:top w:val="single" w:sz="8" w:space="0" w:color="auto"/>
              <w:bottom w:val="single" w:sz="8" w:space="0" w:color="BCBEC0"/>
            </w:tcBorders>
          </w:tcPr>
          <w:p w14:paraId="518E8A79" w14:textId="77777777" w:rsidR="00BB532F" w:rsidRPr="00A15CDB" w:rsidRDefault="001336E8" w:rsidP="002B1F76">
            <w:pPr>
              <w:pStyle w:val="TableText"/>
            </w:pPr>
            <w:r>
              <w:t>Local Government and Other Authorities</w:t>
            </w:r>
          </w:p>
        </w:tc>
        <w:tc>
          <w:tcPr>
            <w:tcW w:w="6986" w:type="dxa"/>
            <w:tcBorders>
              <w:top w:val="single" w:sz="8" w:space="0" w:color="auto"/>
              <w:bottom w:val="single" w:sz="8" w:space="0" w:color="BCBEC0"/>
            </w:tcBorders>
          </w:tcPr>
          <w:p w14:paraId="646319D3" w14:textId="77777777" w:rsidR="00BB532F" w:rsidRPr="00A15CDB" w:rsidRDefault="001336E8" w:rsidP="00022223">
            <w:pPr>
              <w:pStyle w:val="TableText"/>
              <w:numPr>
                <w:ilvl w:val="0"/>
                <w:numId w:val="3"/>
              </w:numPr>
            </w:pPr>
            <w:r>
              <w:t>Encourage Local Government and other authorities to take a more active part in environment protection where they have a responsibility.</w:t>
            </w:r>
          </w:p>
          <w:p w14:paraId="48E293A3" w14:textId="77777777" w:rsidR="00BB532F" w:rsidRPr="00A15CDB" w:rsidRDefault="001336E8" w:rsidP="00022223">
            <w:pPr>
              <w:pStyle w:val="TableText"/>
              <w:numPr>
                <w:ilvl w:val="0"/>
                <w:numId w:val="3"/>
              </w:numPr>
            </w:pPr>
            <w:r>
              <w:t>Represent the organisation on committees or other forums.</w:t>
            </w:r>
          </w:p>
        </w:tc>
      </w:tr>
      <w:tr w:rsidR="00FA2994" w:rsidRPr="00C978B9" w14:paraId="267C80D3" w14:textId="77777777" w:rsidTr="00CE105E">
        <w:tc>
          <w:tcPr>
            <w:tcW w:w="3601" w:type="dxa"/>
            <w:tcBorders>
              <w:top w:val="single" w:sz="8" w:space="0" w:color="auto"/>
              <w:bottom w:val="single" w:sz="8" w:space="0" w:color="BCBEC0"/>
            </w:tcBorders>
          </w:tcPr>
          <w:p w14:paraId="2BBB95D7" w14:textId="11F9E97E" w:rsidR="00FA2994" w:rsidRPr="00A15CDB" w:rsidRDefault="00FA2994" w:rsidP="00FA2994">
            <w:pPr>
              <w:pStyle w:val="TableText"/>
            </w:pPr>
            <w:r>
              <w:t>Heritage Council/ Aboriginal Cultural Heritage Advisory Committee</w:t>
            </w:r>
          </w:p>
        </w:tc>
        <w:tc>
          <w:tcPr>
            <w:tcW w:w="6986" w:type="dxa"/>
            <w:tcBorders>
              <w:top w:val="single" w:sz="8" w:space="0" w:color="auto"/>
              <w:bottom w:val="single" w:sz="8" w:space="0" w:color="BCBEC0"/>
            </w:tcBorders>
          </w:tcPr>
          <w:p w14:paraId="56701FB0" w14:textId="07729633" w:rsidR="00FA2994" w:rsidRPr="00A15CDB" w:rsidRDefault="00FA2994" w:rsidP="00FA2994">
            <w:pPr>
              <w:pStyle w:val="TableText"/>
              <w:numPr>
                <w:ilvl w:val="0"/>
                <w:numId w:val="3"/>
              </w:numPr>
            </w:pPr>
            <w:r>
              <w:t>Work with and provide advice to the Heritage Council and Aboriginal Cultural Heritage Committee in the preparation of relevant polices and guidelines, and work collaboratively with other agencies in the development and implementation of these polices and guidelines.</w:t>
            </w:r>
          </w:p>
        </w:tc>
      </w:tr>
      <w:tr w:rsidR="004F44EB" w:rsidRPr="00C978B9" w14:paraId="2C77AC17" w14:textId="77777777" w:rsidTr="00CE105E">
        <w:tc>
          <w:tcPr>
            <w:tcW w:w="3601" w:type="dxa"/>
            <w:tcBorders>
              <w:top w:val="single" w:sz="8" w:space="0" w:color="auto"/>
              <w:bottom w:val="single" w:sz="8" w:space="0" w:color="BCBEC0"/>
            </w:tcBorders>
          </w:tcPr>
          <w:p w14:paraId="1166E8FC" w14:textId="01176968" w:rsidR="004F44EB" w:rsidRPr="00A15CDB" w:rsidRDefault="004F44EB" w:rsidP="004F44EB">
            <w:pPr>
              <w:pStyle w:val="TableText"/>
            </w:pPr>
            <w:r>
              <w:t xml:space="preserve">Industry, developers, asset </w:t>
            </w:r>
            <w:proofErr w:type="gramStart"/>
            <w:r>
              <w:t>owners</w:t>
            </w:r>
            <w:proofErr w:type="gramEnd"/>
            <w:r>
              <w:t xml:space="preserve"> community groups and the media</w:t>
            </w:r>
          </w:p>
        </w:tc>
        <w:tc>
          <w:tcPr>
            <w:tcW w:w="6986" w:type="dxa"/>
            <w:tcBorders>
              <w:top w:val="single" w:sz="8" w:space="0" w:color="auto"/>
              <w:bottom w:val="single" w:sz="8" w:space="0" w:color="BCBEC0"/>
            </w:tcBorders>
          </w:tcPr>
          <w:p w14:paraId="7A336D6E" w14:textId="77777777" w:rsidR="004F44EB" w:rsidRDefault="004F44EB" w:rsidP="004F44EB">
            <w:pPr>
              <w:pStyle w:val="TableText"/>
              <w:numPr>
                <w:ilvl w:val="0"/>
                <w:numId w:val="12"/>
              </w:numPr>
            </w:pPr>
            <w:r>
              <w:t>Liaise, consult and negotiate to promote positive and constructive approaches to the celebration, conservation and management of heritage and cultural sites</w:t>
            </w:r>
          </w:p>
          <w:p w14:paraId="21FA0D13" w14:textId="77777777" w:rsidR="004F44EB" w:rsidRDefault="004F44EB" w:rsidP="004F44EB">
            <w:pPr>
              <w:pStyle w:val="TableText"/>
              <w:numPr>
                <w:ilvl w:val="0"/>
                <w:numId w:val="12"/>
              </w:numPr>
            </w:pPr>
            <w:r>
              <w:t>Work constructively on regulation issues to explain and gain broad acceptance for the heritage management requirements of legislation</w:t>
            </w:r>
          </w:p>
          <w:p w14:paraId="36350E70" w14:textId="10D45784" w:rsidR="004F44EB" w:rsidRPr="00A15CDB" w:rsidRDefault="004F44EB" w:rsidP="004F44EB">
            <w:pPr>
              <w:pStyle w:val="TableText"/>
              <w:numPr>
                <w:ilvl w:val="0"/>
                <w:numId w:val="3"/>
              </w:numPr>
            </w:pPr>
            <w:r>
              <w:t>Represent the organisation externally on committees or other forums.</w:t>
            </w:r>
          </w:p>
        </w:tc>
      </w:tr>
    </w:tbl>
    <w:p w14:paraId="0611BA30" w14:textId="77777777" w:rsidR="00BB532F" w:rsidRDefault="00BB532F"/>
    <w:p w14:paraId="71207004" w14:textId="77777777" w:rsidR="00603D53" w:rsidRDefault="00603D53" w:rsidP="00614552">
      <w:pPr>
        <w:pStyle w:val="Heading1"/>
        <w:rPr>
          <w:sz w:val="28"/>
        </w:rPr>
      </w:pPr>
      <w:r w:rsidRPr="00614552">
        <w:t>Role dimensions</w:t>
      </w:r>
    </w:p>
    <w:p w14:paraId="04764C95" w14:textId="77777777" w:rsidR="00603D53" w:rsidRPr="00614552" w:rsidRDefault="00603D53" w:rsidP="00614552">
      <w:pPr>
        <w:pStyle w:val="Heading2"/>
      </w:pPr>
      <w:r w:rsidRPr="00614552">
        <w:t>Decision making</w:t>
      </w:r>
    </w:p>
    <w:p w14:paraId="55A7E0F8" w14:textId="358C15CB" w:rsidR="003A720C" w:rsidRPr="003A720C" w:rsidRDefault="003A720C" w:rsidP="003A720C">
      <w:pPr>
        <w:pStyle w:val="ListParagraph"/>
        <w:numPr>
          <w:ilvl w:val="0"/>
          <w:numId w:val="13"/>
        </w:numPr>
        <w:rPr>
          <w:rFonts w:cs="Arial"/>
          <w:szCs w:val="26"/>
        </w:rPr>
      </w:pPr>
      <w:bookmarkStart w:id="0" w:name="_Hlk71009582"/>
      <w:r w:rsidRPr="003A720C">
        <w:rPr>
          <w:rFonts w:cs="Arial"/>
          <w:szCs w:val="26"/>
        </w:rPr>
        <w:t xml:space="preserve">The role operates with autonomy; manages the unit and teams across a wide geographic area </w:t>
      </w:r>
      <w:r w:rsidR="00C13325" w:rsidRPr="003A720C">
        <w:rPr>
          <w:rFonts w:cs="Arial"/>
          <w:szCs w:val="26"/>
        </w:rPr>
        <w:t>including the</w:t>
      </w:r>
      <w:r w:rsidRPr="003A720C">
        <w:rPr>
          <w:rFonts w:cs="Arial"/>
          <w:szCs w:val="26"/>
        </w:rPr>
        <w:t xml:space="preserve"> appropriate allocation of resources to ensure fiscal and resource management and is fully accountable for the quality, integrity and accuracy of advice provided. </w:t>
      </w:r>
    </w:p>
    <w:p w14:paraId="246E7013" w14:textId="00C9731F" w:rsidR="003A720C" w:rsidRPr="003A720C" w:rsidRDefault="003A720C" w:rsidP="003A720C">
      <w:pPr>
        <w:pStyle w:val="ListParagraph"/>
        <w:numPr>
          <w:ilvl w:val="0"/>
          <w:numId w:val="13"/>
        </w:numPr>
        <w:rPr>
          <w:rFonts w:cs="Arial"/>
          <w:szCs w:val="26"/>
        </w:rPr>
      </w:pPr>
      <w:r w:rsidRPr="003A720C">
        <w:rPr>
          <w:rFonts w:cs="Arial"/>
          <w:szCs w:val="26"/>
        </w:rPr>
        <w:t xml:space="preserve">The role represents Heritage NSW on </w:t>
      </w:r>
      <w:r w:rsidR="00AF1EED">
        <w:rPr>
          <w:rFonts w:cs="Arial"/>
          <w:szCs w:val="26"/>
        </w:rPr>
        <w:t xml:space="preserve">state government and inter-jurisdictional </w:t>
      </w:r>
      <w:r w:rsidRPr="003A720C">
        <w:rPr>
          <w:rFonts w:cs="Arial"/>
          <w:szCs w:val="26"/>
        </w:rPr>
        <w:t xml:space="preserve">forums to influence and provide strategic advice on </w:t>
      </w:r>
      <w:r w:rsidR="00AF1EED">
        <w:rPr>
          <w:rFonts w:cs="Arial"/>
          <w:szCs w:val="26"/>
        </w:rPr>
        <w:t>heritage matters.</w:t>
      </w:r>
    </w:p>
    <w:p w14:paraId="3BCE448C" w14:textId="77777777" w:rsidR="003A720C" w:rsidRPr="003A720C" w:rsidRDefault="003A720C" w:rsidP="003A720C">
      <w:pPr>
        <w:pStyle w:val="ListParagraph"/>
        <w:numPr>
          <w:ilvl w:val="0"/>
          <w:numId w:val="13"/>
        </w:numPr>
        <w:rPr>
          <w:rFonts w:cs="Arial"/>
          <w:szCs w:val="26"/>
        </w:rPr>
      </w:pPr>
      <w:r w:rsidRPr="003A720C">
        <w:rPr>
          <w:rFonts w:cs="Arial"/>
          <w:szCs w:val="26"/>
        </w:rPr>
        <w:t>The role supervises a dispersed, multi-disciplinary team, and is responsible for developing and negotiating performance agreements with staff.</w:t>
      </w:r>
    </w:p>
    <w:bookmarkEnd w:id="0"/>
    <w:p w14:paraId="2EA278A7" w14:textId="77777777" w:rsidR="00603D53" w:rsidRPr="00614552" w:rsidRDefault="00603D53" w:rsidP="00614552">
      <w:pPr>
        <w:pStyle w:val="Heading2"/>
      </w:pPr>
      <w:r w:rsidRPr="00614552">
        <w:t>Reporting line</w:t>
      </w:r>
    </w:p>
    <w:p w14:paraId="29FB65A0" w14:textId="13A4168D" w:rsidR="00603D53" w:rsidRPr="00603D53" w:rsidRDefault="004F44EB">
      <w:pPr>
        <w:rPr>
          <w:rFonts w:cs="Arial"/>
          <w:szCs w:val="26"/>
        </w:rPr>
      </w:pPr>
      <w:r>
        <w:rPr>
          <w:rFonts w:cs="Arial"/>
          <w:szCs w:val="26"/>
        </w:rPr>
        <w:t xml:space="preserve">Executive </w:t>
      </w:r>
      <w:r w:rsidR="001E4053">
        <w:rPr>
          <w:rFonts w:cs="Arial"/>
          <w:szCs w:val="26"/>
        </w:rPr>
        <w:t xml:space="preserve">Director </w:t>
      </w:r>
    </w:p>
    <w:p w14:paraId="2C76857D" w14:textId="77777777" w:rsidR="00603D53" w:rsidRPr="00614552" w:rsidRDefault="00603D53" w:rsidP="00614552">
      <w:pPr>
        <w:pStyle w:val="Heading2"/>
      </w:pPr>
      <w:r w:rsidRPr="00614552">
        <w:t>Direct reports</w:t>
      </w:r>
    </w:p>
    <w:p w14:paraId="59EBE87F" w14:textId="77777777" w:rsidR="00603D53" w:rsidRPr="00603D53" w:rsidRDefault="00603D53">
      <w:pPr>
        <w:rPr>
          <w:rFonts w:cs="Arial"/>
          <w:szCs w:val="26"/>
        </w:rPr>
      </w:pPr>
      <w:r w:rsidRPr="00603D53">
        <w:rPr>
          <w:rFonts w:cs="Arial"/>
          <w:szCs w:val="26"/>
        </w:rPr>
        <w:t>TB</w:t>
      </w:r>
      <w:r w:rsidR="003F53BC">
        <w:rPr>
          <w:rFonts w:cs="Arial"/>
          <w:szCs w:val="26"/>
        </w:rPr>
        <w:t>A</w:t>
      </w:r>
    </w:p>
    <w:p w14:paraId="4A43330B" w14:textId="77777777" w:rsidR="00603D53" w:rsidRPr="00614552" w:rsidRDefault="00603D53" w:rsidP="00614552">
      <w:pPr>
        <w:pStyle w:val="Heading2"/>
      </w:pPr>
      <w:r w:rsidRPr="00614552">
        <w:t>Budget/Expenditure</w:t>
      </w:r>
    </w:p>
    <w:p w14:paraId="0F09FDD9" w14:textId="77777777" w:rsidR="00603D53" w:rsidRPr="00603D53" w:rsidRDefault="003F53BC">
      <w:pPr>
        <w:rPr>
          <w:rFonts w:cs="Arial"/>
          <w:szCs w:val="26"/>
        </w:rPr>
      </w:pPr>
      <w:r>
        <w:rPr>
          <w:rFonts w:cs="Arial"/>
          <w:szCs w:val="26"/>
        </w:rPr>
        <w:t>TBA</w:t>
      </w:r>
    </w:p>
    <w:p w14:paraId="0D5C20F0" w14:textId="77777777" w:rsidR="00205A8A" w:rsidRPr="00614552" w:rsidRDefault="00CC1608" w:rsidP="00205A8A">
      <w:pPr>
        <w:tabs>
          <w:tab w:val="left" w:pos="2925"/>
        </w:tabs>
        <w:rPr>
          <w:rStyle w:val="Heading1Char"/>
        </w:rPr>
      </w:pPr>
      <w:r>
        <w:rPr>
          <w:rStyle w:val="Heading1Char"/>
        </w:rPr>
        <w:t>Knowledge and Experience</w:t>
      </w:r>
    </w:p>
    <w:p w14:paraId="52E7DF88" w14:textId="7246BC44" w:rsidR="00B44976" w:rsidRDefault="00B44976" w:rsidP="00B44976">
      <w:pPr>
        <w:pStyle w:val="ListParagraph"/>
        <w:numPr>
          <w:ilvl w:val="0"/>
          <w:numId w:val="14"/>
        </w:numPr>
        <w:shd w:val="clear" w:color="auto" w:fill="FFFFFF"/>
        <w:spacing w:after="120" w:line="240" w:lineRule="auto"/>
        <w:rPr>
          <w:rFonts w:cs="Arial"/>
        </w:rPr>
      </w:pPr>
      <w:bookmarkStart w:id="1" w:name="_Hlk72751386"/>
      <w:r>
        <w:rPr>
          <w:rFonts w:cs="Arial"/>
        </w:rPr>
        <w:t>Tertiary qualifications and/or extensive experience in heritage, archaeological site conservation or relevant field.</w:t>
      </w:r>
    </w:p>
    <w:bookmarkEnd w:id="1"/>
    <w:p w14:paraId="1B1173F7" w14:textId="77777777" w:rsidR="005605A9" w:rsidRPr="005605A9" w:rsidRDefault="005605A9" w:rsidP="005605A9">
      <w:pPr>
        <w:rPr>
          <w:rStyle w:val="Heading1Char"/>
        </w:rPr>
      </w:pPr>
      <w:r w:rsidRPr="005605A9">
        <w:rPr>
          <w:rStyle w:val="Heading1Char"/>
        </w:rPr>
        <w:lastRenderedPageBreak/>
        <w:t>Essential Requirements</w:t>
      </w:r>
    </w:p>
    <w:p w14:paraId="2A9F0922" w14:textId="18F4A0E9" w:rsidR="00414302" w:rsidRDefault="005605A9" w:rsidP="005605A9">
      <w:pPr>
        <w:rPr>
          <w:rStyle w:val="Heading1Char"/>
          <w:b w:val="0"/>
          <w:bCs w:val="0"/>
          <w:sz w:val="22"/>
          <w:szCs w:val="22"/>
        </w:rPr>
      </w:pPr>
      <w:r w:rsidRPr="005605A9">
        <w:rPr>
          <w:rStyle w:val="Heading1Char"/>
        </w:rPr>
        <w:t>•</w:t>
      </w:r>
      <w:r w:rsidRPr="005605A9">
        <w:rPr>
          <w:rStyle w:val="Heading1Char"/>
        </w:rPr>
        <w:tab/>
      </w:r>
      <w:r w:rsidRPr="005605A9">
        <w:rPr>
          <w:rStyle w:val="Heading1Char"/>
          <w:b w:val="0"/>
          <w:bCs w:val="0"/>
          <w:sz w:val="22"/>
          <w:szCs w:val="22"/>
        </w:rPr>
        <w:t>Drivers Licence and ability to travel</w:t>
      </w:r>
    </w:p>
    <w:p w14:paraId="7BCDB74C" w14:textId="1DFDE8B4" w:rsidR="005605A9" w:rsidRDefault="005605A9" w:rsidP="005605A9">
      <w:pPr>
        <w:rPr>
          <w:rStyle w:val="Heading1Char"/>
          <w:b w:val="0"/>
          <w:bCs w:val="0"/>
          <w:sz w:val="22"/>
          <w:szCs w:val="22"/>
        </w:rPr>
      </w:pPr>
    </w:p>
    <w:p w14:paraId="76A899AC" w14:textId="77777777" w:rsidR="004D237E" w:rsidRPr="00C978B9" w:rsidRDefault="004D237E" w:rsidP="004D237E">
      <w:pPr>
        <w:pStyle w:val="Heading2"/>
      </w:pPr>
      <w:bookmarkStart w:id="2" w:name="_Hlk36203683"/>
      <w:bookmarkStart w:id="3" w:name="_Hlk36565316"/>
      <w:bookmarkStart w:id="4" w:name="_Hlk36209343"/>
      <w:bookmarkStart w:id="5" w:name="_Hlk36710441"/>
      <w:r w:rsidRPr="00C978B9">
        <w:t>Capabilities for the role</w:t>
      </w:r>
    </w:p>
    <w:p w14:paraId="3D1C4A3B" w14:textId="77777777" w:rsidR="004D237E" w:rsidRPr="00175AAF" w:rsidRDefault="004D237E" w:rsidP="004D237E">
      <w:r w:rsidRPr="00175AAF">
        <w:t xml:space="preserve">The </w:t>
      </w:r>
      <w:hyperlink r:id="rId11"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01587EE5" w14:textId="77777777" w:rsidR="004D237E" w:rsidRPr="003C7A36" w:rsidRDefault="004D237E" w:rsidP="004D237E">
      <w:r w:rsidRPr="003E0111">
        <w:t>The capabilities are separated into focus capabilities and complementary capabilities</w:t>
      </w:r>
    </w:p>
    <w:p w14:paraId="3B08D947" w14:textId="77777777" w:rsidR="004D237E" w:rsidRPr="00C978B9" w:rsidRDefault="004D237E" w:rsidP="004D237E">
      <w:pPr>
        <w:pStyle w:val="Heading2"/>
      </w:pPr>
      <w:r w:rsidRPr="00C978B9">
        <w:t xml:space="preserve">Focus </w:t>
      </w:r>
      <w:r>
        <w:t>c</w:t>
      </w:r>
      <w:r w:rsidRPr="00C978B9">
        <w:t>apabilities</w:t>
      </w:r>
      <w:r>
        <w:tab/>
      </w:r>
    </w:p>
    <w:p w14:paraId="5D845A93" w14:textId="77777777" w:rsidR="004D237E" w:rsidRDefault="004D237E" w:rsidP="004D237E">
      <w:pPr>
        <w:pStyle w:val="PlainText"/>
        <w:spacing w:before="62" w:line="276" w:lineRule="auto"/>
        <w:rPr>
          <w:szCs w:val="22"/>
          <w:lang w:val="en-US"/>
        </w:rPr>
      </w:pPr>
      <w:r>
        <w:rPr>
          <w:i/>
          <w:szCs w:val="22"/>
          <w:lang w:val="en-US"/>
        </w:rPr>
        <w:t>Focus capabilities</w:t>
      </w:r>
      <w:r>
        <w:rPr>
          <w:szCs w:val="22"/>
          <w:lang w:val="en-US"/>
        </w:rPr>
        <w:t xml:space="preserve"> are the capabilities considered the most important for effective performance of the role. These capabilities will be assessed at recruitment. </w:t>
      </w:r>
    </w:p>
    <w:p w14:paraId="3993A048" w14:textId="77777777" w:rsidR="004D237E" w:rsidRDefault="004D237E" w:rsidP="004D237E">
      <w:pPr>
        <w:pStyle w:val="PlainText"/>
        <w:spacing w:before="62" w:line="276" w:lineRule="auto"/>
        <w:rPr>
          <w:szCs w:val="22"/>
          <w:lang w:val="en-US"/>
        </w:rPr>
      </w:pPr>
      <w:r w:rsidRPr="004D15E4">
        <w:rPr>
          <w:szCs w:val="22"/>
          <w:lang w:val="en-US"/>
        </w:rPr>
        <w:t xml:space="preserve">The focus capabilities for this role are shown below with a brief explanation of what each capability covers and the indicators describing the types of </w:t>
      </w:r>
      <w:proofErr w:type="spellStart"/>
      <w:r w:rsidRPr="004D15E4">
        <w:rPr>
          <w:szCs w:val="22"/>
          <w:lang w:val="en-US"/>
        </w:rPr>
        <w:t>behaviours</w:t>
      </w:r>
      <w:proofErr w:type="spellEnd"/>
      <w:r>
        <w:rPr>
          <w:szCs w:val="22"/>
          <w:lang w:val="en-US"/>
        </w:rPr>
        <w:t xml:space="preserve"> </w:t>
      </w:r>
      <w:r w:rsidRPr="004D15E4">
        <w:rPr>
          <w:szCs w:val="22"/>
          <w:lang w:val="en-US"/>
        </w:rPr>
        <w:t xml:space="preserve">expected at </w:t>
      </w:r>
      <w:r>
        <w:rPr>
          <w:szCs w:val="22"/>
          <w:lang w:val="en-US"/>
        </w:rPr>
        <w:t>each</w:t>
      </w:r>
      <w:r w:rsidRPr="004D15E4">
        <w:rPr>
          <w:szCs w:val="22"/>
          <w:lang w:val="en-US"/>
        </w:rPr>
        <w:t xml:space="preserve"> level.</w:t>
      </w:r>
    </w:p>
    <w:p w14:paraId="6F78ACB1" w14:textId="77777777" w:rsidR="004D237E" w:rsidRDefault="004D237E" w:rsidP="004D237E">
      <w:pPr>
        <w:pStyle w:val="Heading2"/>
      </w:pPr>
      <w:r w:rsidRPr="00C978B9">
        <w:t xml:space="preserve">Focus </w:t>
      </w:r>
      <w:r>
        <w:t>c</w:t>
      </w:r>
      <w:r w:rsidRPr="00C978B9">
        <w:t>apabilities</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4D237E" w:rsidRPr="003C7A36" w14:paraId="457BB461" w14:textId="77777777" w:rsidTr="00F470F9">
        <w:trPr>
          <w:cantSplit/>
        </w:trPr>
        <w:tc>
          <w:tcPr>
            <w:tcW w:w="1385" w:type="dxa"/>
            <w:shd w:val="clear" w:color="auto" w:fill="BFBFBF" w:themeFill="background1" w:themeFillShade="BF"/>
            <w:vAlign w:val="center"/>
          </w:tcPr>
          <w:p w14:paraId="0385E788" w14:textId="77777777" w:rsidR="004D237E" w:rsidRPr="003C7A36" w:rsidRDefault="004D237E" w:rsidP="00F470F9">
            <w:pPr>
              <w:rPr>
                <w:sz w:val="20"/>
              </w:rPr>
            </w:pPr>
            <w:r w:rsidRPr="003C7A36">
              <w:rPr>
                <w:b/>
                <w:sz w:val="20"/>
              </w:rPr>
              <w:t>Capability group/sets</w:t>
            </w:r>
          </w:p>
        </w:tc>
        <w:tc>
          <w:tcPr>
            <w:tcW w:w="2726" w:type="dxa"/>
            <w:shd w:val="clear" w:color="auto" w:fill="BFBFBF" w:themeFill="background1" w:themeFillShade="BF"/>
          </w:tcPr>
          <w:p w14:paraId="43100F2B" w14:textId="77777777" w:rsidR="004D237E" w:rsidRPr="003C7A36" w:rsidRDefault="004D237E" w:rsidP="00F470F9">
            <w:pPr>
              <w:rPr>
                <w:sz w:val="20"/>
              </w:rPr>
            </w:pPr>
            <w:r w:rsidRPr="003C7A36">
              <w:rPr>
                <w:b/>
                <w:sz w:val="20"/>
              </w:rPr>
              <w:t>Capability name</w:t>
            </w:r>
          </w:p>
        </w:tc>
        <w:tc>
          <w:tcPr>
            <w:tcW w:w="4709" w:type="dxa"/>
            <w:shd w:val="clear" w:color="auto" w:fill="BFBFBF" w:themeFill="background1" w:themeFillShade="BF"/>
          </w:tcPr>
          <w:p w14:paraId="5A22B864" w14:textId="77777777" w:rsidR="004D237E" w:rsidRPr="003C7A36" w:rsidRDefault="004D237E" w:rsidP="00F470F9">
            <w:pPr>
              <w:rPr>
                <w:sz w:val="20"/>
              </w:rPr>
            </w:pPr>
            <w:proofErr w:type="spellStart"/>
            <w:r w:rsidRPr="003C7A36">
              <w:rPr>
                <w:b/>
                <w:sz w:val="20"/>
              </w:rPr>
              <w:t>Behavioural</w:t>
            </w:r>
            <w:proofErr w:type="spellEnd"/>
            <w:r w:rsidRPr="003C7A36">
              <w:rPr>
                <w:b/>
                <w:sz w:val="20"/>
              </w:rPr>
              <w:t xml:space="preserve"> indicators</w:t>
            </w:r>
          </w:p>
        </w:tc>
        <w:tc>
          <w:tcPr>
            <w:tcW w:w="1668" w:type="dxa"/>
            <w:shd w:val="clear" w:color="auto" w:fill="BFBFBF" w:themeFill="background1" w:themeFillShade="BF"/>
          </w:tcPr>
          <w:p w14:paraId="0108B105" w14:textId="77777777" w:rsidR="004D237E" w:rsidRPr="00372FE9" w:rsidRDefault="004D237E" w:rsidP="00F470F9">
            <w:pPr>
              <w:rPr>
                <w:b/>
                <w:bCs/>
                <w:sz w:val="20"/>
              </w:rPr>
            </w:pPr>
            <w:r w:rsidRPr="00372FE9">
              <w:rPr>
                <w:b/>
                <w:bCs/>
                <w:sz w:val="20"/>
              </w:rPr>
              <w:t>Level</w:t>
            </w:r>
          </w:p>
        </w:tc>
      </w:tr>
      <w:tr w:rsidR="004D237E" w:rsidRPr="003C7A36" w14:paraId="541569B0" w14:textId="77777777" w:rsidTr="00F470F9">
        <w:trPr>
          <w:cantSplit/>
        </w:trPr>
        <w:tc>
          <w:tcPr>
            <w:tcW w:w="1385" w:type="dxa"/>
          </w:tcPr>
          <w:p w14:paraId="35C3C37C" w14:textId="77777777" w:rsidR="004D237E" w:rsidRPr="003C7A36" w:rsidRDefault="004D237E" w:rsidP="00F470F9">
            <w:pPr>
              <w:jc w:val="center"/>
              <w:rPr>
                <w:noProof/>
                <w:sz w:val="20"/>
                <w:lang w:eastAsia="en-AU"/>
              </w:rPr>
            </w:pPr>
            <w:r w:rsidRPr="00372FE9">
              <w:rPr>
                <w:noProof/>
                <w:sz w:val="20"/>
                <w:lang w:eastAsia="en-AU"/>
              </w:rPr>
              <w:drawing>
                <wp:inline distT="0" distB="0" distL="0" distR="0" wp14:anchorId="004C0FA5" wp14:editId="0100CEBD">
                  <wp:extent cx="749300" cy="749300"/>
                  <wp:effectExtent l="0" t="0" r="0" b="0"/>
                  <wp:docPr id="9250"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22F2D9C" w14:textId="77777777" w:rsidR="004D237E" w:rsidRDefault="004D237E" w:rsidP="00F470F9">
            <w:pPr>
              <w:rPr>
                <w:rFonts w:cs="Arial"/>
                <w:color w:val="000000"/>
                <w:sz w:val="20"/>
              </w:rPr>
            </w:pPr>
            <w:r w:rsidRPr="003C7A36">
              <w:rPr>
                <w:rFonts w:cs="Arial"/>
                <w:b/>
                <w:bCs/>
                <w:color w:val="000000"/>
                <w:sz w:val="20"/>
              </w:rPr>
              <w:t>Display Resilience and Courage</w:t>
            </w:r>
          </w:p>
          <w:p w14:paraId="56F5910A" w14:textId="77777777" w:rsidR="004D237E" w:rsidRPr="00667FCB" w:rsidRDefault="004D237E" w:rsidP="00F470F9">
            <w:pPr>
              <w:rPr>
                <w:rFonts w:cs="Arial"/>
                <w:color w:val="000000"/>
                <w:sz w:val="20"/>
              </w:rPr>
            </w:pPr>
            <w:r w:rsidRPr="003C7A36">
              <w:rPr>
                <w:rFonts w:cs="Arial"/>
                <w:color w:val="000000"/>
                <w:sz w:val="20"/>
              </w:rPr>
              <w:t>Be open and honest, prepared to express your views, and willing to accept and commit to change</w:t>
            </w:r>
          </w:p>
        </w:tc>
        <w:tc>
          <w:tcPr>
            <w:tcW w:w="4709" w:type="dxa"/>
          </w:tcPr>
          <w:p w14:paraId="25C9FE88" w14:textId="77777777" w:rsidR="004D237E" w:rsidRPr="003C7A36" w:rsidRDefault="004D237E" w:rsidP="004D237E">
            <w:pPr>
              <w:pStyle w:val="TableBullet"/>
              <w:tabs>
                <w:tab w:val="clear" w:pos="284"/>
                <w:tab w:val="num" w:pos="360"/>
              </w:tabs>
              <w:ind w:left="360" w:hanging="360"/>
            </w:pPr>
            <w:r w:rsidRPr="003C7A36">
              <w:t>Be flexible, show initiative and respond quickly when situations change</w:t>
            </w:r>
          </w:p>
          <w:p w14:paraId="51366F56" w14:textId="77777777" w:rsidR="004D237E" w:rsidRPr="003C7A36" w:rsidRDefault="004D237E" w:rsidP="004D237E">
            <w:pPr>
              <w:pStyle w:val="TableBullet"/>
              <w:tabs>
                <w:tab w:val="clear" w:pos="284"/>
                <w:tab w:val="num" w:pos="360"/>
              </w:tabs>
              <w:ind w:left="360" w:hanging="360"/>
            </w:pPr>
            <w:r w:rsidRPr="003C7A36">
              <w:t>Give frank and honest feedback and advice</w:t>
            </w:r>
          </w:p>
          <w:p w14:paraId="305A1E78" w14:textId="77777777" w:rsidR="004D237E" w:rsidRPr="003C7A36" w:rsidRDefault="004D237E" w:rsidP="004D237E">
            <w:pPr>
              <w:pStyle w:val="TableBullet"/>
              <w:tabs>
                <w:tab w:val="clear" w:pos="284"/>
                <w:tab w:val="num" w:pos="360"/>
              </w:tabs>
              <w:ind w:left="360" w:hanging="360"/>
            </w:pPr>
            <w:r w:rsidRPr="003C7A36">
              <w:t>Listen when ideas are challenged, seek to understand the nature of the comment and respond appropriately</w:t>
            </w:r>
          </w:p>
          <w:p w14:paraId="0C4FAE79" w14:textId="77777777" w:rsidR="004D237E" w:rsidRPr="003C7A36" w:rsidRDefault="004D237E" w:rsidP="004D237E">
            <w:pPr>
              <w:pStyle w:val="TableBullet"/>
              <w:tabs>
                <w:tab w:val="clear" w:pos="284"/>
                <w:tab w:val="num" w:pos="360"/>
              </w:tabs>
              <w:ind w:left="360" w:hanging="360"/>
            </w:pPr>
            <w:r w:rsidRPr="003C7A36">
              <w:t>Raise and work through challenging issues and seek alternatives</w:t>
            </w:r>
          </w:p>
          <w:p w14:paraId="67E5195E" w14:textId="77777777" w:rsidR="004D237E" w:rsidRPr="003C7A36" w:rsidRDefault="004D237E" w:rsidP="004D237E">
            <w:pPr>
              <w:pStyle w:val="TableBullet"/>
              <w:tabs>
                <w:tab w:val="clear" w:pos="284"/>
                <w:tab w:val="num" w:pos="360"/>
              </w:tabs>
              <w:ind w:left="360" w:hanging="360"/>
            </w:pPr>
            <w:r w:rsidRPr="003C7A36">
              <w:t>Remain composed and calm under pressure and in challenging situations</w:t>
            </w:r>
          </w:p>
        </w:tc>
        <w:tc>
          <w:tcPr>
            <w:tcW w:w="1668" w:type="dxa"/>
          </w:tcPr>
          <w:p w14:paraId="5B0B1AF1" w14:textId="77777777" w:rsidR="004D237E" w:rsidRPr="006F0836" w:rsidRDefault="004D237E" w:rsidP="00F470F9">
            <w:pPr>
              <w:pStyle w:val="TableText"/>
            </w:pPr>
            <w:r w:rsidRPr="004C659E">
              <w:t>Adept</w:t>
            </w:r>
          </w:p>
        </w:tc>
      </w:tr>
      <w:tr w:rsidR="004D237E" w:rsidRPr="003C7A36" w14:paraId="58A2D4E0" w14:textId="77777777" w:rsidTr="00F470F9">
        <w:trPr>
          <w:cantSplit/>
        </w:trPr>
        <w:tc>
          <w:tcPr>
            <w:tcW w:w="1385" w:type="dxa"/>
          </w:tcPr>
          <w:p w14:paraId="5484727B" w14:textId="77777777" w:rsidR="004D237E" w:rsidRPr="003C7A36" w:rsidRDefault="004D237E" w:rsidP="00F470F9">
            <w:pPr>
              <w:jc w:val="center"/>
              <w:rPr>
                <w:noProof/>
                <w:sz w:val="20"/>
                <w:lang w:eastAsia="en-AU"/>
              </w:rPr>
            </w:pPr>
            <w:r w:rsidRPr="00372FE9">
              <w:rPr>
                <w:noProof/>
                <w:sz w:val="20"/>
                <w:lang w:eastAsia="en-AU"/>
              </w:rPr>
              <w:drawing>
                <wp:inline distT="0" distB="0" distL="0" distR="0" wp14:anchorId="1707D911" wp14:editId="231F3011">
                  <wp:extent cx="749300" cy="749300"/>
                  <wp:effectExtent l="0" t="0" r="0" b="0"/>
                  <wp:docPr id="6429"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828C7F3" w14:textId="77777777" w:rsidR="004D237E" w:rsidRDefault="004D237E" w:rsidP="00F470F9">
            <w:pPr>
              <w:rPr>
                <w:rFonts w:cs="Arial"/>
                <w:color w:val="000000"/>
                <w:sz w:val="20"/>
              </w:rPr>
            </w:pPr>
            <w:r w:rsidRPr="003C7A36">
              <w:rPr>
                <w:rFonts w:cs="Arial"/>
                <w:b/>
                <w:bCs/>
                <w:color w:val="000000"/>
                <w:sz w:val="20"/>
              </w:rPr>
              <w:t>Manage Self</w:t>
            </w:r>
          </w:p>
          <w:p w14:paraId="4F8BAB5D" w14:textId="77777777" w:rsidR="004D237E" w:rsidRPr="00667FCB" w:rsidRDefault="004D237E" w:rsidP="00F470F9">
            <w:pPr>
              <w:rPr>
                <w:rFonts w:cs="Arial"/>
                <w:color w:val="000000"/>
                <w:sz w:val="20"/>
              </w:rPr>
            </w:pPr>
            <w:r w:rsidRPr="003C7A36">
              <w:rPr>
                <w:rFonts w:cs="Arial"/>
                <w:color w:val="000000"/>
                <w:sz w:val="20"/>
              </w:rPr>
              <w:t>Show drive and motivation, an ability to self-reflect and a commitment to learning</w:t>
            </w:r>
          </w:p>
        </w:tc>
        <w:tc>
          <w:tcPr>
            <w:tcW w:w="4709" w:type="dxa"/>
          </w:tcPr>
          <w:p w14:paraId="3C39F2D1" w14:textId="77777777" w:rsidR="004D237E" w:rsidRPr="003C7A36" w:rsidRDefault="004D237E" w:rsidP="004D237E">
            <w:pPr>
              <w:pStyle w:val="TableBullet"/>
              <w:tabs>
                <w:tab w:val="clear" w:pos="284"/>
                <w:tab w:val="num" w:pos="360"/>
              </w:tabs>
              <w:ind w:left="360" w:hanging="360"/>
            </w:pPr>
            <w:r w:rsidRPr="003C7A36">
              <w:t>Act as a professional role model for colleagues, set high personal goals and take pride in their achievement</w:t>
            </w:r>
          </w:p>
          <w:p w14:paraId="16250236" w14:textId="77777777" w:rsidR="004D237E" w:rsidRPr="003C7A36" w:rsidRDefault="004D237E" w:rsidP="004D237E">
            <w:pPr>
              <w:pStyle w:val="TableBullet"/>
              <w:tabs>
                <w:tab w:val="clear" w:pos="284"/>
                <w:tab w:val="num" w:pos="360"/>
              </w:tabs>
              <w:ind w:left="360" w:hanging="360"/>
            </w:pPr>
            <w:r w:rsidRPr="003C7A36">
              <w:t>Actively seek, reflect and act on feedback on own performance</w:t>
            </w:r>
          </w:p>
          <w:p w14:paraId="24D293A2" w14:textId="77777777" w:rsidR="004D237E" w:rsidRPr="003C7A36" w:rsidRDefault="004D237E" w:rsidP="004D237E">
            <w:pPr>
              <w:pStyle w:val="TableBullet"/>
              <w:tabs>
                <w:tab w:val="clear" w:pos="284"/>
                <w:tab w:val="num" w:pos="360"/>
              </w:tabs>
              <w:ind w:left="360" w:hanging="360"/>
            </w:pPr>
            <w:r w:rsidRPr="003C7A36">
              <w:t>Translate negative feedback into an opportunity to improve</w:t>
            </w:r>
          </w:p>
          <w:p w14:paraId="3D76624D" w14:textId="77777777" w:rsidR="004D237E" w:rsidRPr="003C7A36" w:rsidRDefault="004D237E" w:rsidP="004D237E">
            <w:pPr>
              <w:pStyle w:val="TableBullet"/>
              <w:tabs>
                <w:tab w:val="clear" w:pos="284"/>
                <w:tab w:val="num" w:pos="360"/>
              </w:tabs>
              <w:ind w:left="360" w:hanging="360"/>
            </w:pPr>
            <w:r w:rsidRPr="003C7A36">
              <w:t>Take the initiative and act in a decisive way</w:t>
            </w:r>
          </w:p>
          <w:p w14:paraId="01A60383" w14:textId="77777777" w:rsidR="004D237E" w:rsidRPr="003C7A36" w:rsidRDefault="004D237E" w:rsidP="004D237E">
            <w:pPr>
              <w:pStyle w:val="TableBullet"/>
              <w:tabs>
                <w:tab w:val="clear" w:pos="284"/>
                <w:tab w:val="num" w:pos="360"/>
              </w:tabs>
              <w:ind w:left="360" w:hanging="360"/>
            </w:pPr>
            <w:r w:rsidRPr="003C7A36">
              <w:t>Demonstrate a strong interest in new knowledge and emerging practices relevant to the organisation</w:t>
            </w:r>
          </w:p>
        </w:tc>
        <w:tc>
          <w:tcPr>
            <w:tcW w:w="1668" w:type="dxa"/>
          </w:tcPr>
          <w:p w14:paraId="58E15C68" w14:textId="77777777" w:rsidR="004D237E" w:rsidRPr="006F0836" w:rsidRDefault="004D237E" w:rsidP="00F470F9">
            <w:pPr>
              <w:pStyle w:val="TableText"/>
            </w:pPr>
            <w:r w:rsidRPr="004C659E">
              <w:t>Advanced</w:t>
            </w:r>
          </w:p>
        </w:tc>
      </w:tr>
      <w:tr w:rsidR="004D237E" w:rsidRPr="003C7A36" w14:paraId="02D2BE9C" w14:textId="77777777" w:rsidTr="00F470F9">
        <w:trPr>
          <w:cantSplit/>
        </w:trPr>
        <w:tc>
          <w:tcPr>
            <w:tcW w:w="1385" w:type="dxa"/>
          </w:tcPr>
          <w:p w14:paraId="79CD8B89" w14:textId="77777777" w:rsidR="004D237E" w:rsidRPr="003C7A36" w:rsidRDefault="004D237E" w:rsidP="00F470F9">
            <w:pPr>
              <w:jc w:val="center"/>
              <w:rPr>
                <w:noProof/>
                <w:sz w:val="20"/>
                <w:lang w:eastAsia="en-AU"/>
              </w:rPr>
            </w:pPr>
            <w:r w:rsidRPr="00372FE9">
              <w:rPr>
                <w:noProof/>
                <w:sz w:val="20"/>
                <w:lang w:eastAsia="en-AU"/>
              </w:rPr>
              <w:lastRenderedPageBreak/>
              <w:drawing>
                <wp:inline distT="0" distB="0" distL="0" distR="0" wp14:anchorId="7E83AE86" wp14:editId="1CCB4D48">
                  <wp:extent cx="749300" cy="749300"/>
                  <wp:effectExtent l="0" t="0" r="0" b="0"/>
                  <wp:docPr id="4794"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D6EF1C4" w14:textId="77777777" w:rsidR="004D237E" w:rsidRDefault="004D237E" w:rsidP="00F470F9">
            <w:pPr>
              <w:rPr>
                <w:rFonts w:cs="Arial"/>
                <w:color w:val="000000"/>
                <w:sz w:val="20"/>
              </w:rPr>
            </w:pPr>
            <w:r w:rsidRPr="003C7A36">
              <w:rPr>
                <w:rFonts w:cs="Arial"/>
                <w:b/>
                <w:bCs/>
                <w:color w:val="000000"/>
                <w:sz w:val="20"/>
              </w:rPr>
              <w:t>Communicate Effectively</w:t>
            </w:r>
          </w:p>
          <w:p w14:paraId="043DD4BB" w14:textId="77777777" w:rsidR="004D237E" w:rsidRPr="00667FCB" w:rsidRDefault="004D237E" w:rsidP="00F470F9">
            <w:pPr>
              <w:rPr>
                <w:rFonts w:cs="Arial"/>
                <w:color w:val="000000"/>
                <w:sz w:val="20"/>
              </w:rPr>
            </w:pPr>
            <w:r w:rsidRPr="003C7A36">
              <w:rPr>
                <w:rFonts w:cs="Arial"/>
                <w:color w:val="000000"/>
                <w:sz w:val="20"/>
              </w:rPr>
              <w:t>Communicate clearly, actively listen to others, and respond with understanding and respect</w:t>
            </w:r>
          </w:p>
        </w:tc>
        <w:tc>
          <w:tcPr>
            <w:tcW w:w="4709" w:type="dxa"/>
          </w:tcPr>
          <w:p w14:paraId="5316CC52" w14:textId="77777777" w:rsidR="004D237E" w:rsidRPr="003C7A36" w:rsidRDefault="004D237E" w:rsidP="004D237E">
            <w:pPr>
              <w:pStyle w:val="TableBullet"/>
              <w:tabs>
                <w:tab w:val="clear" w:pos="284"/>
                <w:tab w:val="num" w:pos="360"/>
              </w:tabs>
              <w:ind w:left="360" w:hanging="360"/>
            </w:pPr>
            <w:r w:rsidRPr="003C7A36">
              <w:t>Present with credibility, engage diverse audiences and test levels of understanding</w:t>
            </w:r>
          </w:p>
          <w:p w14:paraId="2CA93D15" w14:textId="77777777" w:rsidR="004D237E" w:rsidRPr="003C7A36" w:rsidRDefault="004D237E" w:rsidP="004D237E">
            <w:pPr>
              <w:pStyle w:val="TableBullet"/>
              <w:tabs>
                <w:tab w:val="clear" w:pos="284"/>
                <w:tab w:val="num" w:pos="360"/>
              </w:tabs>
              <w:ind w:left="360" w:hanging="360"/>
            </w:pPr>
            <w:r w:rsidRPr="003C7A36">
              <w:t>Translate technical and complex information clearly and concisely for diverse audiences</w:t>
            </w:r>
          </w:p>
          <w:p w14:paraId="7399198E" w14:textId="77777777" w:rsidR="004D237E" w:rsidRPr="003C7A36" w:rsidRDefault="004D237E" w:rsidP="004D237E">
            <w:pPr>
              <w:pStyle w:val="TableBullet"/>
              <w:tabs>
                <w:tab w:val="clear" w:pos="284"/>
                <w:tab w:val="num" w:pos="360"/>
              </w:tabs>
              <w:ind w:left="360" w:hanging="360"/>
            </w:pPr>
            <w:r w:rsidRPr="003C7A36">
              <w:t>Create opportunities for others to contribute to discussion and debate</w:t>
            </w:r>
          </w:p>
          <w:p w14:paraId="53764F00" w14:textId="77777777" w:rsidR="004D237E" w:rsidRPr="003C7A36" w:rsidRDefault="004D237E" w:rsidP="004D237E">
            <w:pPr>
              <w:pStyle w:val="TableBullet"/>
              <w:tabs>
                <w:tab w:val="clear" w:pos="284"/>
                <w:tab w:val="num" w:pos="360"/>
              </w:tabs>
              <w:ind w:left="360" w:hanging="360"/>
            </w:pPr>
            <w:r w:rsidRPr="003C7A36">
              <w:t>Contribute to and promote information sharing across the organisation</w:t>
            </w:r>
          </w:p>
          <w:p w14:paraId="7CC19AEC" w14:textId="77777777" w:rsidR="004D237E" w:rsidRPr="003C7A36" w:rsidRDefault="004D237E" w:rsidP="004D237E">
            <w:pPr>
              <w:pStyle w:val="TableBullet"/>
              <w:tabs>
                <w:tab w:val="clear" w:pos="284"/>
                <w:tab w:val="num" w:pos="360"/>
              </w:tabs>
              <w:ind w:left="360" w:hanging="360"/>
            </w:pPr>
            <w:r w:rsidRPr="003C7A36">
              <w:t>Manage complex communications that involve understanding and responding to multiple and divergent viewpoints</w:t>
            </w:r>
          </w:p>
          <w:p w14:paraId="2A614D77" w14:textId="77777777" w:rsidR="004D237E" w:rsidRPr="003C7A36" w:rsidRDefault="004D237E" w:rsidP="004D237E">
            <w:pPr>
              <w:pStyle w:val="TableBullet"/>
              <w:tabs>
                <w:tab w:val="clear" w:pos="284"/>
                <w:tab w:val="num" w:pos="360"/>
              </w:tabs>
              <w:ind w:left="360" w:hanging="360"/>
            </w:pPr>
            <w:r w:rsidRPr="003C7A36">
              <w:t>Explore creative ways to engage diverse audiences and communicate information</w:t>
            </w:r>
          </w:p>
          <w:p w14:paraId="71E5A046" w14:textId="77777777" w:rsidR="004D237E" w:rsidRPr="003C7A36" w:rsidRDefault="004D237E" w:rsidP="004D237E">
            <w:pPr>
              <w:pStyle w:val="TableBullet"/>
              <w:tabs>
                <w:tab w:val="clear" w:pos="284"/>
                <w:tab w:val="num" w:pos="360"/>
              </w:tabs>
              <w:ind w:left="360" w:hanging="360"/>
            </w:pPr>
            <w:r w:rsidRPr="003C7A36">
              <w:t>Adjust style and approach to optimise outcomes</w:t>
            </w:r>
          </w:p>
          <w:p w14:paraId="114299AA" w14:textId="77777777" w:rsidR="004D237E" w:rsidRPr="003C7A36" w:rsidRDefault="004D237E" w:rsidP="004D237E">
            <w:pPr>
              <w:pStyle w:val="TableBullet"/>
              <w:tabs>
                <w:tab w:val="clear" w:pos="284"/>
                <w:tab w:val="num" w:pos="360"/>
              </w:tabs>
              <w:ind w:left="360" w:hanging="360"/>
            </w:pPr>
            <w:r w:rsidRPr="003C7A36">
              <w:t>Write fluently and persuasively in plain English and in a range of styles and formats</w:t>
            </w:r>
          </w:p>
        </w:tc>
        <w:tc>
          <w:tcPr>
            <w:tcW w:w="1668" w:type="dxa"/>
          </w:tcPr>
          <w:p w14:paraId="430DC887" w14:textId="77777777" w:rsidR="004D237E" w:rsidRPr="006F0836" w:rsidRDefault="004D237E" w:rsidP="00F470F9">
            <w:pPr>
              <w:pStyle w:val="TableText"/>
            </w:pPr>
            <w:r w:rsidRPr="004C659E">
              <w:t>Advanced</w:t>
            </w:r>
          </w:p>
        </w:tc>
      </w:tr>
      <w:tr w:rsidR="004D237E" w:rsidRPr="003C7A36" w14:paraId="51EA5B49" w14:textId="77777777" w:rsidTr="00F470F9">
        <w:trPr>
          <w:cantSplit/>
        </w:trPr>
        <w:tc>
          <w:tcPr>
            <w:tcW w:w="1385" w:type="dxa"/>
          </w:tcPr>
          <w:p w14:paraId="69E718CC" w14:textId="77777777" w:rsidR="004D237E" w:rsidRPr="003C7A36" w:rsidRDefault="004D237E" w:rsidP="00F470F9">
            <w:pPr>
              <w:jc w:val="center"/>
              <w:rPr>
                <w:noProof/>
                <w:sz w:val="20"/>
                <w:lang w:eastAsia="en-AU"/>
              </w:rPr>
            </w:pPr>
            <w:r w:rsidRPr="00372FE9">
              <w:rPr>
                <w:noProof/>
                <w:sz w:val="20"/>
                <w:lang w:eastAsia="en-AU"/>
              </w:rPr>
              <w:drawing>
                <wp:inline distT="0" distB="0" distL="0" distR="0" wp14:anchorId="3E608DB6" wp14:editId="19294EB2">
                  <wp:extent cx="749300" cy="749300"/>
                  <wp:effectExtent l="0" t="0" r="0" b="0"/>
                  <wp:docPr id="8379"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1AF37CE" w14:textId="77777777" w:rsidR="004D237E" w:rsidRDefault="004D237E" w:rsidP="00F470F9">
            <w:pPr>
              <w:rPr>
                <w:rFonts w:cs="Arial"/>
                <w:color w:val="000000"/>
                <w:sz w:val="20"/>
              </w:rPr>
            </w:pPr>
            <w:r w:rsidRPr="003C7A36">
              <w:rPr>
                <w:rFonts w:cs="Arial"/>
                <w:b/>
                <w:bCs/>
                <w:color w:val="000000"/>
                <w:sz w:val="20"/>
              </w:rPr>
              <w:t>Commit to Customer Service</w:t>
            </w:r>
          </w:p>
          <w:p w14:paraId="19FCC7AF" w14:textId="77777777" w:rsidR="004D237E" w:rsidRPr="00667FCB" w:rsidRDefault="004D237E" w:rsidP="00F470F9">
            <w:pPr>
              <w:rPr>
                <w:rFonts w:cs="Arial"/>
                <w:color w:val="000000"/>
                <w:sz w:val="20"/>
              </w:rPr>
            </w:pPr>
            <w:r w:rsidRPr="003C7A36">
              <w:rPr>
                <w:rFonts w:cs="Arial"/>
                <w:color w:val="000000"/>
                <w:sz w:val="20"/>
              </w:rPr>
              <w:t xml:space="preserve">Provide customer-focused services in line with public sector and </w:t>
            </w:r>
            <w:proofErr w:type="spellStart"/>
            <w:r w:rsidRPr="003C7A36">
              <w:rPr>
                <w:rFonts w:cs="Arial"/>
                <w:color w:val="000000"/>
                <w:sz w:val="20"/>
              </w:rPr>
              <w:t>organisational</w:t>
            </w:r>
            <w:proofErr w:type="spellEnd"/>
            <w:r w:rsidRPr="003C7A36">
              <w:rPr>
                <w:rFonts w:cs="Arial"/>
                <w:color w:val="000000"/>
                <w:sz w:val="20"/>
              </w:rPr>
              <w:t xml:space="preserve"> objectives</w:t>
            </w:r>
          </w:p>
        </w:tc>
        <w:tc>
          <w:tcPr>
            <w:tcW w:w="4709" w:type="dxa"/>
          </w:tcPr>
          <w:p w14:paraId="118542FE" w14:textId="77777777" w:rsidR="004D237E" w:rsidRPr="003C7A36" w:rsidRDefault="004D237E" w:rsidP="004D237E">
            <w:pPr>
              <w:pStyle w:val="TableBullet"/>
              <w:tabs>
                <w:tab w:val="clear" w:pos="284"/>
                <w:tab w:val="num" w:pos="360"/>
              </w:tabs>
              <w:ind w:left="360" w:hanging="360"/>
            </w:pPr>
            <w:r w:rsidRPr="003C7A36">
              <w:t>Take responsibility for delivering high-quality customer-focused services</w:t>
            </w:r>
          </w:p>
          <w:p w14:paraId="4067C983" w14:textId="77777777" w:rsidR="004D237E" w:rsidRPr="003C7A36" w:rsidRDefault="004D237E" w:rsidP="004D237E">
            <w:pPr>
              <w:pStyle w:val="TableBullet"/>
              <w:tabs>
                <w:tab w:val="clear" w:pos="284"/>
                <w:tab w:val="num" w:pos="360"/>
              </w:tabs>
              <w:ind w:left="360" w:hanging="360"/>
            </w:pPr>
            <w:r w:rsidRPr="003C7A36">
              <w:t>Design processes and policies based on the customer’s point of view and needs</w:t>
            </w:r>
          </w:p>
          <w:p w14:paraId="68AA8C1E" w14:textId="77777777" w:rsidR="004D237E" w:rsidRPr="003C7A36" w:rsidRDefault="004D237E" w:rsidP="004D237E">
            <w:pPr>
              <w:pStyle w:val="TableBullet"/>
              <w:tabs>
                <w:tab w:val="clear" w:pos="284"/>
                <w:tab w:val="num" w:pos="360"/>
              </w:tabs>
              <w:ind w:left="360" w:hanging="360"/>
            </w:pPr>
            <w:r w:rsidRPr="003C7A36">
              <w:t>Understand and measure what is important to customers</w:t>
            </w:r>
          </w:p>
          <w:p w14:paraId="71CE3975" w14:textId="77777777" w:rsidR="004D237E" w:rsidRPr="003C7A36" w:rsidRDefault="004D237E" w:rsidP="004D237E">
            <w:pPr>
              <w:pStyle w:val="TableBullet"/>
              <w:tabs>
                <w:tab w:val="clear" w:pos="284"/>
                <w:tab w:val="num" w:pos="360"/>
              </w:tabs>
              <w:ind w:left="360" w:hanging="360"/>
            </w:pPr>
            <w:r w:rsidRPr="003C7A36">
              <w:t>Use data and information to monitor and improve customer service delivery</w:t>
            </w:r>
          </w:p>
          <w:p w14:paraId="0F7F2030" w14:textId="77777777" w:rsidR="004D237E" w:rsidRPr="003C7A36" w:rsidRDefault="004D237E" w:rsidP="004D237E">
            <w:pPr>
              <w:pStyle w:val="TableBullet"/>
              <w:tabs>
                <w:tab w:val="clear" w:pos="284"/>
                <w:tab w:val="num" w:pos="360"/>
              </w:tabs>
              <w:ind w:left="360" w:hanging="360"/>
            </w:pPr>
            <w:r w:rsidRPr="003C7A36">
              <w:t>Find opportunities to cooperate with internal and external stakeholders to improve outcomes for customers</w:t>
            </w:r>
          </w:p>
          <w:p w14:paraId="1B028D75" w14:textId="77777777" w:rsidR="004D237E" w:rsidRPr="003C7A36" w:rsidRDefault="004D237E" w:rsidP="004D237E">
            <w:pPr>
              <w:pStyle w:val="TableBullet"/>
              <w:tabs>
                <w:tab w:val="clear" w:pos="284"/>
                <w:tab w:val="num" w:pos="360"/>
              </w:tabs>
              <w:ind w:left="360" w:hanging="360"/>
            </w:pPr>
            <w:r w:rsidRPr="003C7A36">
              <w:t>Maintain relationships with key customers in area of expertise</w:t>
            </w:r>
          </w:p>
          <w:p w14:paraId="4BF987F0" w14:textId="77777777" w:rsidR="004D237E" w:rsidRPr="003C7A36" w:rsidRDefault="004D237E" w:rsidP="004D237E">
            <w:pPr>
              <w:pStyle w:val="TableBullet"/>
              <w:tabs>
                <w:tab w:val="clear" w:pos="284"/>
                <w:tab w:val="num" w:pos="360"/>
              </w:tabs>
              <w:ind w:left="360" w:hanging="360"/>
            </w:pPr>
            <w:r w:rsidRPr="003C7A36">
              <w:t>Connect and collaborate with relevant customers within the community</w:t>
            </w:r>
          </w:p>
        </w:tc>
        <w:tc>
          <w:tcPr>
            <w:tcW w:w="1668" w:type="dxa"/>
          </w:tcPr>
          <w:p w14:paraId="3EE0D223" w14:textId="77777777" w:rsidR="004D237E" w:rsidRPr="006F0836" w:rsidRDefault="004D237E" w:rsidP="00F470F9">
            <w:pPr>
              <w:pStyle w:val="TableText"/>
            </w:pPr>
            <w:r w:rsidRPr="004C659E">
              <w:t>Adept</w:t>
            </w:r>
          </w:p>
        </w:tc>
      </w:tr>
      <w:tr w:rsidR="004D237E" w:rsidRPr="003C7A36" w14:paraId="1D33874D" w14:textId="77777777" w:rsidTr="00F470F9">
        <w:trPr>
          <w:cantSplit/>
        </w:trPr>
        <w:tc>
          <w:tcPr>
            <w:tcW w:w="1385" w:type="dxa"/>
          </w:tcPr>
          <w:p w14:paraId="26BCDFCE" w14:textId="77777777" w:rsidR="004D237E" w:rsidRPr="003C7A36" w:rsidRDefault="004D237E" w:rsidP="00F470F9">
            <w:pPr>
              <w:jc w:val="center"/>
              <w:rPr>
                <w:noProof/>
                <w:sz w:val="20"/>
                <w:lang w:eastAsia="en-AU"/>
              </w:rPr>
            </w:pPr>
            <w:r w:rsidRPr="00372FE9">
              <w:rPr>
                <w:noProof/>
                <w:sz w:val="20"/>
                <w:lang w:eastAsia="en-AU"/>
              </w:rPr>
              <w:drawing>
                <wp:inline distT="0" distB="0" distL="0" distR="0" wp14:anchorId="60BCB264" wp14:editId="42149B37">
                  <wp:extent cx="749300" cy="749300"/>
                  <wp:effectExtent l="0" t="0" r="0" b="0"/>
                  <wp:docPr id="1973"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6E2A4F9" w14:textId="77777777" w:rsidR="004D237E" w:rsidRDefault="004D237E" w:rsidP="00F470F9">
            <w:pPr>
              <w:rPr>
                <w:rFonts w:cs="Arial"/>
                <w:color w:val="000000"/>
                <w:sz w:val="20"/>
              </w:rPr>
            </w:pPr>
            <w:r w:rsidRPr="003C7A36">
              <w:rPr>
                <w:rFonts w:cs="Arial"/>
                <w:b/>
                <w:bCs/>
                <w:color w:val="000000"/>
                <w:sz w:val="20"/>
              </w:rPr>
              <w:t>Work Collaboratively</w:t>
            </w:r>
          </w:p>
          <w:p w14:paraId="2FDFB4B5" w14:textId="77777777" w:rsidR="004D237E" w:rsidRPr="00667FCB" w:rsidRDefault="004D237E" w:rsidP="00F470F9">
            <w:pPr>
              <w:rPr>
                <w:rFonts w:cs="Arial"/>
                <w:color w:val="000000"/>
                <w:sz w:val="20"/>
              </w:rPr>
            </w:pPr>
            <w:r w:rsidRPr="003C7A36">
              <w:rPr>
                <w:rFonts w:cs="Arial"/>
                <w:color w:val="000000"/>
                <w:sz w:val="20"/>
              </w:rPr>
              <w:t>Collaborate with others and value their contribution</w:t>
            </w:r>
          </w:p>
        </w:tc>
        <w:tc>
          <w:tcPr>
            <w:tcW w:w="4709" w:type="dxa"/>
          </w:tcPr>
          <w:p w14:paraId="34244BD6" w14:textId="77777777" w:rsidR="004D237E" w:rsidRPr="003C7A36" w:rsidRDefault="004D237E" w:rsidP="004D237E">
            <w:pPr>
              <w:pStyle w:val="TableBullet"/>
              <w:tabs>
                <w:tab w:val="clear" w:pos="284"/>
                <w:tab w:val="num" w:pos="360"/>
              </w:tabs>
              <w:ind w:left="360" w:hanging="360"/>
            </w:pPr>
            <w:r w:rsidRPr="003C7A36">
              <w:t>Recognise outcomes achieved through effective collaboration between teams</w:t>
            </w:r>
          </w:p>
          <w:p w14:paraId="6F7E208A" w14:textId="77777777" w:rsidR="004D237E" w:rsidRPr="003C7A36" w:rsidRDefault="004D237E" w:rsidP="004D237E">
            <w:pPr>
              <w:pStyle w:val="TableBullet"/>
              <w:tabs>
                <w:tab w:val="clear" w:pos="284"/>
                <w:tab w:val="num" w:pos="360"/>
              </w:tabs>
              <w:ind w:left="360" w:hanging="360"/>
            </w:pPr>
            <w:r w:rsidRPr="003C7A36">
              <w:t>Build cooperation and overcome barriers to information sharing, communication and collaboration across the organisation and across government</w:t>
            </w:r>
          </w:p>
          <w:p w14:paraId="54B33921" w14:textId="77777777" w:rsidR="004D237E" w:rsidRPr="003C7A36" w:rsidRDefault="004D237E" w:rsidP="004D237E">
            <w:pPr>
              <w:pStyle w:val="TableBullet"/>
              <w:tabs>
                <w:tab w:val="clear" w:pos="284"/>
                <w:tab w:val="num" w:pos="360"/>
              </w:tabs>
              <w:ind w:left="360" w:hanging="360"/>
            </w:pPr>
            <w:r w:rsidRPr="003C7A36">
              <w:t>Facilitate opportunities to engage and collaborate with stakeholders to develop joint solutions</w:t>
            </w:r>
          </w:p>
          <w:p w14:paraId="7AA38F83" w14:textId="77777777" w:rsidR="004D237E" w:rsidRPr="003C7A36" w:rsidRDefault="004D237E" w:rsidP="004D237E">
            <w:pPr>
              <w:pStyle w:val="TableBullet"/>
              <w:tabs>
                <w:tab w:val="clear" w:pos="284"/>
                <w:tab w:val="num" w:pos="360"/>
              </w:tabs>
              <w:ind w:left="360" w:hanging="360"/>
            </w:pPr>
            <w:r w:rsidRPr="003C7A36">
              <w:t>Network extensively across government and organisations to increase collaboration</w:t>
            </w:r>
          </w:p>
          <w:p w14:paraId="6FC57D56" w14:textId="77777777" w:rsidR="004D237E" w:rsidRPr="003C7A36" w:rsidRDefault="004D237E" w:rsidP="004D237E">
            <w:pPr>
              <w:pStyle w:val="TableBullet"/>
              <w:tabs>
                <w:tab w:val="clear" w:pos="284"/>
                <w:tab w:val="num" w:pos="360"/>
              </w:tabs>
              <w:ind w:left="360" w:hanging="360"/>
            </w:pPr>
            <w:r w:rsidRPr="003C7A36">
              <w:t>Encourage others to use appropriate collaboration approaches and tools, including digital technologies</w:t>
            </w:r>
          </w:p>
        </w:tc>
        <w:tc>
          <w:tcPr>
            <w:tcW w:w="1668" w:type="dxa"/>
          </w:tcPr>
          <w:p w14:paraId="06664A0D" w14:textId="77777777" w:rsidR="004D237E" w:rsidRPr="006F0836" w:rsidRDefault="004D237E" w:rsidP="00F470F9">
            <w:pPr>
              <w:pStyle w:val="TableText"/>
            </w:pPr>
            <w:r w:rsidRPr="004C659E">
              <w:t>Advanced</w:t>
            </w:r>
          </w:p>
        </w:tc>
      </w:tr>
      <w:tr w:rsidR="004D237E" w:rsidRPr="003C7A36" w14:paraId="7D022EA4" w14:textId="77777777" w:rsidTr="00F470F9">
        <w:trPr>
          <w:cantSplit/>
        </w:trPr>
        <w:tc>
          <w:tcPr>
            <w:tcW w:w="1385" w:type="dxa"/>
          </w:tcPr>
          <w:p w14:paraId="5CDA5FC0" w14:textId="77777777" w:rsidR="004D237E" w:rsidRPr="003C7A36" w:rsidRDefault="004D237E" w:rsidP="00F470F9">
            <w:pPr>
              <w:jc w:val="center"/>
              <w:rPr>
                <w:noProof/>
                <w:sz w:val="20"/>
                <w:lang w:eastAsia="en-AU"/>
              </w:rPr>
            </w:pPr>
            <w:r w:rsidRPr="00372FE9">
              <w:rPr>
                <w:noProof/>
                <w:sz w:val="20"/>
                <w:lang w:eastAsia="en-AU"/>
              </w:rPr>
              <w:lastRenderedPageBreak/>
              <w:drawing>
                <wp:inline distT="0" distB="0" distL="0" distR="0" wp14:anchorId="2B93749C" wp14:editId="52ED402A">
                  <wp:extent cx="749300" cy="749300"/>
                  <wp:effectExtent l="0" t="0" r="0" b="0"/>
                  <wp:docPr id="338"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0982D3B" w14:textId="77777777" w:rsidR="004D237E" w:rsidRDefault="004D237E" w:rsidP="00F470F9">
            <w:pPr>
              <w:rPr>
                <w:rFonts w:cs="Arial"/>
                <w:color w:val="000000"/>
                <w:sz w:val="20"/>
              </w:rPr>
            </w:pPr>
            <w:r w:rsidRPr="003C7A36">
              <w:rPr>
                <w:rFonts w:cs="Arial"/>
                <w:b/>
                <w:bCs/>
                <w:color w:val="000000"/>
                <w:sz w:val="20"/>
              </w:rPr>
              <w:t>Deliver Results</w:t>
            </w:r>
          </w:p>
          <w:p w14:paraId="290BFA2A" w14:textId="77777777" w:rsidR="004D237E" w:rsidRPr="00667FCB" w:rsidRDefault="004D237E" w:rsidP="00F470F9">
            <w:pPr>
              <w:rPr>
                <w:rFonts w:cs="Arial"/>
                <w:color w:val="000000"/>
                <w:sz w:val="20"/>
              </w:rPr>
            </w:pPr>
            <w:r w:rsidRPr="003C7A36">
              <w:rPr>
                <w:rFonts w:cs="Arial"/>
                <w:color w:val="000000"/>
                <w:sz w:val="20"/>
              </w:rPr>
              <w:t>Achieve results through the efficient use of resources and a commitment to quality outcomes</w:t>
            </w:r>
          </w:p>
        </w:tc>
        <w:tc>
          <w:tcPr>
            <w:tcW w:w="4709" w:type="dxa"/>
          </w:tcPr>
          <w:p w14:paraId="4B88ECE8" w14:textId="77777777" w:rsidR="004D237E" w:rsidRPr="003C7A36" w:rsidRDefault="004D237E" w:rsidP="004D237E">
            <w:pPr>
              <w:pStyle w:val="TableBullet"/>
              <w:tabs>
                <w:tab w:val="clear" w:pos="284"/>
                <w:tab w:val="num" w:pos="360"/>
              </w:tabs>
              <w:ind w:left="360" w:hanging="360"/>
            </w:pPr>
            <w:r w:rsidRPr="003C7A36">
              <w:t>Seek and apply the expertise of key individuals to achieve organisational outcomes</w:t>
            </w:r>
          </w:p>
          <w:p w14:paraId="5EF55D57" w14:textId="77777777" w:rsidR="004D237E" w:rsidRPr="003C7A36" w:rsidRDefault="004D237E" w:rsidP="004D237E">
            <w:pPr>
              <w:pStyle w:val="TableBullet"/>
              <w:tabs>
                <w:tab w:val="clear" w:pos="284"/>
                <w:tab w:val="num" w:pos="360"/>
              </w:tabs>
              <w:ind w:left="360" w:hanging="360"/>
            </w:pPr>
            <w:r w:rsidRPr="003C7A36">
              <w:t>Drive a culture of achievement and acknowledge input from others</w:t>
            </w:r>
          </w:p>
          <w:p w14:paraId="060AC360" w14:textId="77777777" w:rsidR="004D237E" w:rsidRPr="003C7A36" w:rsidRDefault="004D237E" w:rsidP="004D237E">
            <w:pPr>
              <w:pStyle w:val="TableBullet"/>
              <w:tabs>
                <w:tab w:val="clear" w:pos="284"/>
                <w:tab w:val="num" w:pos="360"/>
              </w:tabs>
              <w:ind w:left="360" w:hanging="360"/>
            </w:pPr>
            <w:r w:rsidRPr="003C7A36">
              <w:t>Determine how outcomes will be measured and guide others on evaluation methods</w:t>
            </w:r>
          </w:p>
          <w:p w14:paraId="65F5FB83" w14:textId="77777777" w:rsidR="004D237E" w:rsidRPr="003C7A36" w:rsidRDefault="004D237E" w:rsidP="004D237E">
            <w:pPr>
              <w:pStyle w:val="TableBullet"/>
              <w:tabs>
                <w:tab w:val="clear" w:pos="284"/>
                <w:tab w:val="num" w:pos="360"/>
              </w:tabs>
              <w:ind w:left="360" w:hanging="360"/>
            </w:pPr>
            <w:r w:rsidRPr="003C7A36">
              <w:t>Investigate and create opportunities to enhance the achievement of organisational objectives</w:t>
            </w:r>
          </w:p>
          <w:p w14:paraId="28BEAEED" w14:textId="77777777" w:rsidR="004D237E" w:rsidRPr="003C7A36" w:rsidRDefault="004D237E" w:rsidP="004D237E">
            <w:pPr>
              <w:pStyle w:val="TableBullet"/>
              <w:tabs>
                <w:tab w:val="clear" w:pos="284"/>
                <w:tab w:val="num" w:pos="360"/>
              </w:tabs>
              <w:ind w:left="360" w:hanging="360"/>
            </w:pPr>
            <w:r w:rsidRPr="003C7A36">
              <w:t>Make sure others understand that on-time and on-budget results are required and how overall success is defined</w:t>
            </w:r>
          </w:p>
          <w:p w14:paraId="364987E0" w14:textId="77777777" w:rsidR="004D237E" w:rsidRPr="003C7A36" w:rsidRDefault="004D237E" w:rsidP="004D237E">
            <w:pPr>
              <w:pStyle w:val="TableBullet"/>
              <w:tabs>
                <w:tab w:val="clear" w:pos="284"/>
                <w:tab w:val="num" w:pos="360"/>
              </w:tabs>
              <w:ind w:left="360" w:hanging="360"/>
            </w:pPr>
            <w:r w:rsidRPr="003C7A36">
              <w:t>Control business unit output to ensure government outcomes are achieved within budgets</w:t>
            </w:r>
          </w:p>
          <w:p w14:paraId="3DEE64AE" w14:textId="77777777" w:rsidR="004D237E" w:rsidRPr="003C7A36" w:rsidRDefault="004D237E" w:rsidP="004D237E">
            <w:pPr>
              <w:pStyle w:val="TableBullet"/>
              <w:tabs>
                <w:tab w:val="clear" w:pos="284"/>
                <w:tab w:val="num" w:pos="360"/>
              </w:tabs>
              <w:ind w:left="360" w:hanging="360"/>
            </w:pPr>
            <w:r w:rsidRPr="003C7A36">
              <w:t>Progress organisational priorities and ensure that resources are acquired and used effectively</w:t>
            </w:r>
          </w:p>
        </w:tc>
        <w:tc>
          <w:tcPr>
            <w:tcW w:w="1668" w:type="dxa"/>
          </w:tcPr>
          <w:p w14:paraId="7D994BE9" w14:textId="77777777" w:rsidR="004D237E" w:rsidRPr="006F0836" w:rsidRDefault="004D237E" w:rsidP="00F470F9">
            <w:pPr>
              <w:pStyle w:val="TableText"/>
            </w:pPr>
            <w:r w:rsidRPr="004C659E">
              <w:t>Advanced</w:t>
            </w:r>
          </w:p>
        </w:tc>
      </w:tr>
      <w:tr w:rsidR="004D237E" w:rsidRPr="003C7A36" w14:paraId="4FA03349" w14:textId="77777777" w:rsidTr="00F470F9">
        <w:trPr>
          <w:cantSplit/>
        </w:trPr>
        <w:tc>
          <w:tcPr>
            <w:tcW w:w="1385" w:type="dxa"/>
          </w:tcPr>
          <w:p w14:paraId="57C4334D" w14:textId="77777777" w:rsidR="004D237E" w:rsidRPr="003C7A36" w:rsidRDefault="004D237E" w:rsidP="00F470F9">
            <w:pPr>
              <w:jc w:val="center"/>
              <w:rPr>
                <w:noProof/>
                <w:sz w:val="20"/>
                <w:lang w:eastAsia="en-AU"/>
              </w:rPr>
            </w:pPr>
            <w:r w:rsidRPr="00372FE9">
              <w:rPr>
                <w:noProof/>
                <w:sz w:val="20"/>
                <w:lang w:eastAsia="en-AU"/>
              </w:rPr>
              <w:drawing>
                <wp:inline distT="0" distB="0" distL="0" distR="0" wp14:anchorId="72C36DA3" wp14:editId="4E51F303">
                  <wp:extent cx="749300" cy="749300"/>
                  <wp:effectExtent l="0" t="0" r="0" b="0"/>
                  <wp:docPr id="3923"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CF0F634" w14:textId="77777777" w:rsidR="004D237E" w:rsidRDefault="004D237E" w:rsidP="00F470F9">
            <w:pPr>
              <w:rPr>
                <w:rFonts w:cs="Arial"/>
                <w:color w:val="000000"/>
                <w:sz w:val="20"/>
              </w:rPr>
            </w:pPr>
            <w:r w:rsidRPr="003C7A36">
              <w:rPr>
                <w:rFonts w:cs="Arial"/>
                <w:b/>
                <w:bCs/>
                <w:color w:val="000000"/>
                <w:sz w:val="20"/>
              </w:rPr>
              <w:t>Think and Solve Problems</w:t>
            </w:r>
          </w:p>
          <w:p w14:paraId="6321EB93" w14:textId="77777777" w:rsidR="004D237E" w:rsidRPr="00667FCB" w:rsidRDefault="004D237E" w:rsidP="00F470F9">
            <w:pPr>
              <w:rPr>
                <w:rFonts w:cs="Arial"/>
                <w:color w:val="000000"/>
                <w:sz w:val="20"/>
              </w:rPr>
            </w:pPr>
            <w:r w:rsidRPr="003C7A36">
              <w:rPr>
                <w:rFonts w:cs="Arial"/>
                <w:color w:val="000000"/>
                <w:sz w:val="20"/>
              </w:rPr>
              <w:t xml:space="preserve">Think, </w:t>
            </w:r>
            <w:proofErr w:type="spellStart"/>
            <w:r w:rsidRPr="003C7A36">
              <w:rPr>
                <w:rFonts w:cs="Arial"/>
                <w:color w:val="000000"/>
                <w:sz w:val="20"/>
              </w:rPr>
              <w:t>analyse</w:t>
            </w:r>
            <w:proofErr w:type="spellEnd"/>
            <w:r w:rsidRPr="003C7A36">
              <w:rPr>
                <w:rFonts w:cs="Arial"/>
                <w:color w:val="000000"/>
                <w:sz w:val="20"/>
              </w:rPr>
              <w:t xml:space="preserve"> and consider the broader context to develop practical solutions</w:t>
            </w:r>
          </w:p>
        </w:tc>
        <w:tc>
          <w:tcPr>
            <w:tcW w:w="4709" w:type="dxa"/>
          </w:tcPr>
          <w:p w14:paraId="27575992" w14:textId="77777777" w:rsidR="004D237E" w:rsidRPr="003C7A36" w:rsidRDefault="004D237E" w:rsidP="004D237E">
            <w:pPr>
              <w:pStyle w:val="TableBullet"/>
              <w:tabs>
                <w:tab w:val="clear" w:pos="284"/>
                <w:tab w:val="num" w:pos="360"/>
              </w:tabs>
              <w:ind w:left="360" w:hanging="360"/>
            </w:pPr>
            <w:r w:rsidRPr="003C7A36">
              <w:t>Undertake objective, critical analysis to draw accurate conclusions that recognise and manage contextual issues</w:t>
            </w:r>
          </w:p>
          <w:p w14:paraId="5D13F07B" w14:textId="77777777" w:rsidR="004D237E" w:rsidRPr="003C7A36" w:rsidRDefault="004D237E" w:rsidP="004D237E">
            <w:pPr>
              <w:pStyle w:val="TableBullet"/>
              <w:tabs>
                <w:tab w:val="clear" w:pos="284"/>
                <w:tab w:val="num" w:pos="360"/>
              </w:tabs>
              <w:ind w:left="360" w:hanging="360"/>
            </w:pPr>
            <w:r w:rsidRPr="003C7A36">
              <w:t>Work through issues, weigh up alternatives and identify the most effective solutions in collaboration with others</w:t>
            </w:r>
          </w:p>
          <w:p w14:paraId="60FD9299" w14:textId="77777777" w:rsidR="004D237E" w:rsidRPr="003C7A36" w:rsidRDefault="004D237E" w:rsidP="004D237E">
            <w:pPr>
              <w:pStyle w:val="TableBullet"/>
              <w:tabs>
                <w:tab w:val="clear" w:pos="284"/>
                <w:tab w:val="num" w:pos="360"/>
              </w:tabs>
              <w:ind w:left="360" w:hanging="360"/>
            </w:pPr>
            <w:r w:rsidRPr="003C7A36">
              <w:t>Take account of the wider business context when considering options to resolve issues</w:t>
            </w:r>
          </w:p>
          <w:p w14:paraId="7AEDD158" w14:textId="77777777" w:rsidR="004D237E" w:rsidRPr="003C7A36" w:rsidRDefault="004D237E" w:rsidP="004D237E">
            <w:pPr>
              <w:pStyle w:val="TableBullet"/>
              <w:tabs>
                <w:tab w:val="clear" w:pos="284"/>
                <w:tab w:val="num" w:pos="360"/>
              </w:tabs>
              <w:ind w:left="360" w:hanging="360"/>
            </w:pPr>
            <w:r w:rsidRPr="003C7A36">
              <w:t>Explore a range of possibilities and creative alternatives to contribute to system, process and business improvements</w:t>
            </w:r>
          </w:p>
          <w:p w14:paraId="10850E0A" w14:textId="77777777" w:rsidR="004D237E" w:rsidRPr="003C7A36" w:rsidRDefault="004D237E" w:rsidP="004D237E">
            <w:pPr>
              <w:pStyle w:val="TableBullet"/>
              <w:tabs>
                <w:tab w:val="clear" w:pos="284"/>
                <w:tab w:val="num" w:pos="360"/>
              </w:tabs>
              <w:ind w:left="360" w:hanging="360"/>
            </w:pPr>
            <w:r w:rsidRPr="003C7A36">
              <w:t>Implement systems and processes that are underpinned by high-quality research and analysis</w:t>
            </w:r>
          </w:p>
          <w:p w14:paraId="5B784CDB" w14:textId="77777777" w:rsidR="004D237E" w:rsidRPr="003C7A36" w:rsidRDefault="004D237E" w:rsidP="004D237E">
            <w:pPr>
              <w:pStyle w:val="TableBullet"/>
              <w:tabs>
                <w:tab w:val="clear" w:pos="284"/>
                <w:tab w:val="num" w:pos="360"/>
              </w:tabs>
              <w:ind w:left="360" w:hanging="360"/>
            </w:pPr>
            <w:r w:rsidRPr="003C7A36">
              <w:t>Look for opportunities to design innovative solutions to meet user needs and service demands</w:t>
            </w:r>
          </w:p>
          <w:p w14:paraId="31294261" w14:textId="77777777" w:rsidR="004D237E" w:rsidRPr="003C7A36" w:rsidRDefault="004D237E" w:rsidP="004D237E">
            <w:pPr>
              <w:pStyle w:val="TableBullet"/>
              <w:tabs>
                <w:tab w:val="clear" w:pos="284"/>
                <w:tab w:val="num" w:pos="360"/>
              </w:tabs>
              <w:ind w:left="360" w:hanging="360"/>
            </w:pPr>
            <w:r w:rsidRPr="003C7A36">
              <w:t>Evaluate the performance and effectiveness of services, policies and programs against clear criteria</w:t>
            </w:r>
          </w:p>
        </w:tc>
        <w:tc>
          <w:tcPr>
            <w:tcW w:w="1668" w:type="dxa"/>
          </w:tcPr>
          <w:p w14:paraId="16E44E65" w14:textId="77777777" w:rsidR="004D237E" w:rsidRPr="006F0836" w:rsidRDefault="004D237E" w:rsidP="00F470F9">
            <w:pPr>
              <w:pStyle w:val="TableText"/>
            </w:pPr>
            <w:r w:rsidRPr="004C659E">
              <w:t>Advanced</w:t>
            </w:r>
          </w:p>
        </w:tc>
      </w:tr>
      <w:tr w:rsidR="004D237E" w:rsidRPr="003C7A36" w14:paraId="50493D7D" w14:textId="77777777" w:rsidTr="00F470F9">
        <w:trPr>
          <w:cantSplit/>
        </w:trPr>
        <w:tc>
          <w:tcPr>
            <w:tcW w:w="1385" w:type="dxa"/>
          </w:tcPr>
          <w:p w14:paraId="4FDC5302" w14:textId="77777777" w:rsidR="004D237E" w:rsidRPr="003C7A36" w:rsidRDefault="004D237E" w:rsidP="00F470F9">
            <w:pPr>
              <w:jc w:val="center"/>
              <w:rPr>
                <w:noProof/>
                <w:sz w:val="20"/>
                <w:lang w:eastAsia="en-AU"/>
              </w:rPr>
            </w:pPr>
            <w:r w:rsidRPr="00372FE9">
              <w:rPr>
                <w:noProof/>
                <w:sz w:val="20"/>
                <w:lang w:eastAsia="en-AU"/>
              </w:rPr>
              <w:lastRenderedPageBreak/>
              <w:drawing>
                <wp:inline distT="0" distB="0" distL="0" distR="0" wp14:anchorId="38E48A0A" wp14:editId="32907434">
                  <wp:extent cx="749300" cy="749300"/>
                  <wp:effectExtent l="0" t="0" r="0" b="0"/>
                  <wp:docPr id="2288"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269453F" w14:textId="77777777" w:rsidR="004D237E" w:rsidRDefault="004D237E" w:rsidP="00F470F9">
            <w:pPr>
              <w:rPr>
                <w:rFonts w:cs="Arial"/>
                <w:color w:val="000000"/>
                <w:sz w:val="20"/>
              </w:rPr>
            </w:pPr>
            <w:r w:rsidRPr="003C7A36">
              <w:rPr>
                <w:rFonts w:cs="Arial"/>
                <w:b/>
                <w:bCs/>
                <w:color w:val="000000"/>
                <w:sz w:val="20"/>
              </w:rPr>
              <w:t>Finance</w:t>
            </w:r>
          </w:p>
          <w:p w14:paraId="2B9273B4" w14:textId="77777777" w:rsidR="004D237E" w:rsidRPr="00667FCB" w:rsidRDefault="004D237E" w:rsidP="00F470F9">
            <w:pPr>
              <w:rPr>
                <w:rFonts w:cs="Arial"/>
                <w:color w:val="000000"/>
                <w:sz w:val="20"/>
              </w:rPr>
            </w:pPr>
            <w:r w:rsidRPr="003C7A36">
              <w:rPr>
                <w:rFonts w:cs="Arial"/>
                <w:color w:val="000000"/>
                <w:sz w:val="20"/>
              </w:rPr>
              <w:t xml:space="preserve">Understand and apply financial processes to achieve value for money and </w:t>
            </w:r>
            <w:proofErr w:type="spellStart"/>
            <w:r w:rsidRPr="003C7A36">
              <w:rPr>
                <w:rFonts w:cs="Arial"/>
                <w:color w:val="000000"/>
                <w:sz w:val="20"/>
              </w:rPr>
              <w:t>minimise</w:t>
            </w:r>
            <w:proofErr w:type="spellEnd"/>
            <w:r w:rsidRPr="003C7A36">
              <w:rPr>
                <w:rFonts w:cs="Arial"/>
                <w:color w:val="000000"/>
                <w:sz w:val="20"/>
              </w:rPr>
              <w:t xml:space="preserve"> financial risk</w:t>
            </w:r>
          </w:p>
        </w:tc>
        <w:tc>
          <w:tcPr>
            <w:tcW w:w="4709" w:type="dxa"/>
          </w:tcPr>
          <w:p w14:paraId="2C6D96DC" w14:textId="77777777" w:rsidR="004D237E" w:rsidRPr="003C7A36" w:rsidRDefault="004D237E" w:rsidP="004D237E">
            <w:pPr>
              <w:pStyle w:val="TableBullet"/>
              <w:tabs>
                <w:tab w:val="clear" w:pos="284"/>
                <w:tab w:val="num" w:pos="360"/>
              </w:tabs>
              <w:ind w:left="360" w:hanging="360"/>
            </w:pPr>
            <w:r w:rsidRPr="003C7A36">
              <w:t>Understand core financial terminology, policies and processes, and display knowledge of relevant recurrent and capital financial measures</w:t>
            </w:r>
          </w:p>
          <w:p w14:paraId="034140EE" w14:textId="77777777" w:rsidR="004D237E" w:rsidRPr="003C7A36" w:rsidRDefault="004D237E" w:rsidP="004D237E">
            <w:pPr>
              <w:pStyle w:val="TableBullet"/>
              <w:tabs>
                <w:tab w:val="clear" w:pos="284"/>
                <w:tab w:val="num" w:pos="360"/>
              </w:tabs>
              <w:ind w:left="360" w:hanging="360"/>
            </w:pPr>
            <w:r w:rsidRPr="003C7A36">
              <w:t>Understand the impacts of funding allocations on business planning and budgets</w:t>
            </w:r>
          </w:p>
          <w:p w14:paraId="7964971D" w14:textId="77777777" w:rsidR="004D237E" w:rsidRPr="003C7A36" w:rsidRDefault="004D237E" w:rsidP="004D237E">
            <w:pPr>
              <w:pStyle w:val="TableBullet"/>
              <w:tabs>
                <w:tab w:val="clear" w:pos="284"/>
                <w:tab w:val="num" w:pos="360"/>
              </w:tabs>
              <w:ind w:left="360" w:hanging="360"/>
            </w:pPr>
            <w:r w:rsidRPr="003C7A36">
              <w:t>Identify discrepancies or variances in financial and budget reports, and take corrective action</w:t>
            </w:r>
          </w:p>
          <w:p w14:paraId="23063DA2" w14:textId="77777777" w:rsidR="004D237E" w:rsidRPr="003C7A36" w:rsidRDefault="004D237E" w:rsidP="004D237E">
            <w:pPr>
              <w:pStyle w:val="TableBullet"/>
              <w:tabs>
                <w:tab w:val="clear" w:pos="284"/>
                <w:tab w:val="num" w:pos="360"/>
              </w:tabs>
              <w:ind w:left="360" w:hanging="360"/>
            </w:pPr>
            <w:r w:rsidRPr="003C7A36">
              <w:t>Know when to seek specialist advice and support and establish the relevant relationships</w:t>
            </w:r>
          </w:p>
          <w:p w14:paraId="41773144" w14:textId="77777777" w:rsidR="004D237E" w:rsidRPr="003C7A36" w:rsidRDefault="004D237E" w:rsidP="004D237E">
            <w:pPr>
              <w:pStyle w:val="TableBullet"/>
              <w:tabs>
                <w:tab w:val="clear" w:pos="284"/>
                <w:tab w:val="num" w:pos="360"/>
              </w:tabs>
              <w:ind w:left="360" w:hanging="360"/>
            </w:pPr>
            <w:r w:rsidRPr="003C7A36">
              <w:t>Make decisions and prepare business cases, paying due regard to financial considerations</w:t>
            </w:r>
          </w:p>
        </w:tc>
        <w:tc>
          <w:tcPr>
            <w:tcW w:w="1668" w:type="dxa"/>
          </w:tcPr>
          <w:p w14:paraId="14A9C723" w14:textId="77777777" w:rsidR="004D237E" w:rsidRPr="006F0836" w:rsidRDefault="004D237E" w:rsidP="00F470F9">
            <w:pPr>
              <w:pStyle w:val="TableText"/>
            </w:pPr>
            <w:r w:rsidRPr="004C659E">
              <w:t>Adept</w:t>
            </w:r>
          </w:p>
        </w:tc>
      </w:tr>
      <w:tr w:rsidR="004D237E" w:rsidRPr="003C7A36" w14:paraId="5AD95D0A" w14:textId="77777777" w:rsidTr="00F470F9">
        <w:trPr>
          <w:cantSplit/>
        </w:trPr>
        <w:tc>
          <w:tcPr>
            <w:tcW w:w="1385" w:type="dxa"/>
          </w:tcPr>
          <w:p w14:paraId="24C8D1F5" w14:textId="77777777" w:rsidR="004D237E" w:rsidRPr="003C7A36" w:rsidRDefault="004D237E" w:rsidP="00F470F9">
            <w:pPr>
              <w:jc w:val="center"/>
              <w:rPr>
                <w:noProof/>
                <w:sz w:val="20"/>
                <w:lang w:eastAsia="en-AU"/>
              </w:rPr>
            </w:pPr>
            <w:r w:rsidRPr="00372FE9">
              <w:rPr>
                <w:noProof/>
                <w:sz w:val="20"/>
                <w:lang w:eastAsia="en-AU"/>
              </w:rPr>
              <w:drawing>
                <wp:inline distT="0" distB="0" distL="0" distR="0" wp14:anchorId="6AC6CF2C" wp14:editId="6806B47B">
                  <wp:extent cx="749300" cy="749300"/>
                  <wp:effectExtent l="0" t="0" r="0" b="0"/>
                  <wp:docPr id="5873"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72B6CE9" w14:textId="77777777" w:rsidR="004D237E" w:rsidRDefault="004D237E" w:rsidP="00F470F9">
            <w:pPr>
              <w:rPr>
                <w:rFonts w:cs="Arial"/>
                <w:color w:val="000000"/>
                <w:sz w:val="20"/>
              </w:rPr>
            </w:pPr>
            <w:r w:rsidRPr="003C7A36">
              <w:rPr>
                <w:rFonts w:cs="Arial"/>
                <w:b/>
                <w:bCs/>
                <w:color w:val="000000"/>
                <w:sz w:val="20"/>
              </w:rPr>
              <w:t>Project Management</w:t>
            </w:r>
          </w:p>
          <w:p w14:paraId="67FDF65E" w14:textId="77777777" w:rsidR="004D237E" w:rsidRPr="00667FCB" w:rsidRDefault="004D237E" w:rsidP="00F470F9">
            <w:pPr>
              <w:rPr>
                <w:rFonts w:cs="Arial"/>
                <w:color w:val="000000"/>
                <w:sz w:val="20"/>
              </w:rPr>
            </w:pPr>
            <w:r w:rsidRPr="003C7A36">
              <w:rPr>
                <w:rFonts w:cs="Arial"/>
                <w:color w:val="000000"/>
                <w:sz w:val="20"/>
              </w:rPr>
              <w:t>Understand and apply effective planning, coordination and control methods</w:t>
            </w:r>
          </w:p>
        </w:tc>
        <w:tc>
          <w:tcPr>
            <w:tcW w:w="4709" w:type="dxa"/>
          </w:tcPr>
          <w:p w14:paraId="14E1582E" w14:textId="77777777" w:rsidR="004D237E" w:rsidRPr="003C7A36" w:rsidRDefault="004D237E" w:rsidP="004D237E">
            <w:pPr>
              <w:pStyle w:val="TableBullet"/>
              <w:tabs>
                <w:tab w:val="clear" w:pos="284"/>
                <w:tab w:val="num" w:pos="360"/>
              </w:tabs>
              <w:ind w:left="360" w:hanging="360"/>
            </w:pPr>
            <w:r w:rsidRPr="003C7A36">
              <w:t>Prepare and review project scope and business cases for projects with multiple interdependencies</w:t>
            </w:r>
          </w:p>
          <w:p w14:paraId="2400A2FF" w14:textId="77777777" w:rsidR="004D237E" w:rsidRPr="003C7A36" w:rsidRDefault="004D237E" w:rsidP="004D237E">
            <w:pPr>
              <w:pStyle w:val="TableBullet"/>
              <w:tabs>
                <w:tab w:val="clear" w:pos="284"/>
                <w:tab w:val="num" w:pos="360"/>
              </w:tabs>
              <w:ind w:left="360" w:hanging="360"/>
            </w:pPr>
            <w:r w:rsidRPr="003C7A36">
              <w:t>Access key subject-matter experts’ knowledge to inform project plans and directions</w:t>
            </w:r>
          </w:p>
          <w:p w14:paraId="4779D2A6" w14:textId="77777777" w:rsidR="004D237E" w:rsidRPr="003C7A36" w:rsidRDefault="004D237E" w:rsidP="004D237E">
            <w:pPr>
              <w:pStyle w:val="TableBullet"/>
              <w:tabs>
                <w:tab w:val="clear" w:pos="284"/>
                <w:tab w:val="num" w:pos="360"/>
              </w:tabs>
              <w:ind w:left="360" w:hanging="360"/>
            </w:pPr>
            <w:r w:rsidRPr="003C7A36">
              <w:t>Design and implement effective stakeholder engagement and communications strategies for all project stages</w:t>
            </w:r>
          </w:p>
          <w:p w14:paraId="2793051F" w14:textId="77777777" w:rsidR="004D237E" w:rsidRPr="003C7A36" w:rsidRDefault="004D237E" w:rsidP="004D237E">
            <w:pPr>
              <w:pStyle w:val="TableBullet"/>
              <w:tabs>
                <w:tab w:val="clear" w:pos="284"/>
                <w:tab w:val="num" w:pos="360"/>
              </w:tabs>
              <w:ind w:left="360" w:hanging="360"/>
            </w:pPr>
            <w:r w:rsidRPr="003C7A36">
              <w:t>Monitor project completion and implement effective and rigorous project evaluation methodologies to inform future planning</w:t>
            </w:r>
          </w:p>
          <w:p w14:paraId="4E382F6E" w14:textId="77777777" w:rsidR="004D237E" w:rsidRPr="003C7A36" w:rsidRDefault="004D237E" w:rsidP="004D237E">
            <w:pPr>
              <w:pStyle w:val="TableBullet"/>
              <w:tabs>
                <w:tab w:val="clear" w:pos="284"/>
                <w:tab w:val="num" w:pos="360"/>
              </w:tabs>
              <w:ind w:left="360" w:hanging="360"/>
            </w:pPr>
            <w:r w:rsidRPr="003C7A36">
              <w:t>Develop effective strategies to remedy variances from project plans and minimise impact</w:t>
            </w:r>
          </w:p>
          <w:p w14:paraId="5C807F80" w14:textId="77777777" w:rsidR="004D237E" w:rsidRPr="003C7A36" w:rsidRDefault="004D237E" w:rsidP="004D237E">
            <w:pPr>
              <w:pStyle w:val="TableBullet"/>
              <w:tabs>
                <w:tab w:val="clear" w:pos="284"/>
                <w:tab w:val="num" w:pos="360"/>
              </w:tabs>
              <w:ind w:left="360" w:hanging="360"/>
            </w:pPr>
            <w:r w:rsidRPr="003C7A36">
              <w:t>Manage transitions between project stages and ensure that changes are consistent with organisational goals</w:t>
            </w:r>
          </w:p>
          <w:p w14:paraId="48A84AF5" w14:textId="77777777" w:rsidR="004D237E" w:rsidRPr="003C7A36" w:rsidRDefault="004D237E" w:rsidP="004D237E">
            <w:pPr>
              <w:pStyle w:val="TableBullet"/>
              <w:tabs>
                <w:tab w:val="clear" w:pos="284"/>
                <w:tab w:val="num" w:pos="360"/>
              </w:tabs>
              <w:ind w:left="360" w:hanging="360"/>
            </w:pPr>
            <w:r w:rsidRPr="003C7A36">
              <w:t>Participate in governance processes such as project steering groups</w:t>
            </w:r>
          </w:p>
        </w:tc>
        <w:tc>
          <w:tcPr>
            <w:tcW w:w="1668" w:type="dxa"/>
          </w:tcPr>
          <w:p w14:paraId="7B5083B3" w14:textId="77777777" w:rsidR="004D237E" w:rsidRPr="006F0836" w:rsidRDefault="004D237E" w:rsidP="00F470F9">
            <w:pPr>
              <w:pStyle w:val="TableText"/>
            </w:pPr>
            <w:r w:rsidRPr="004C659E">
              <w:t>Advanced</w:t>
            </w:r>
          </w:p>
        </w:tc>
      </w:tr>
      <w:tr w:rsidR="004D237E" w:rsidRPr="003C7A36" w14:paraId="703C796D" w14:textId="77777777" w:rsidTr="00F470F9">
        <w:trPr>
          <w:cantSplit/>
        </w:trPr>
        <w:tc>
          <w:tcPr>
            <w:tcW w:w="1385" w:type="dxa"/>
          </w:tcPr>
          <w:p w14:paraId="5FD341F1" w14:textId="77777777" w:rsidR="004D237E" w:rsidRPr="003C7A36" w:rsidRDefault="004D237E" w:rsidP="00F470F9">
            <w:pPr>
              <w:jc w:val="center"/>
              <w:rPr>
                <w:noProof/>
                <w:sz w:val="20"/>
                <w:lang w:eastAsia="en-AU"/>
              </w:rPr>
            </w:pPr>
            <w:r w:rsidRPr="00372FE9">
              <w:rPr>
                <w:noProof/>
                <w:sz w:val="20"/>
                <w:lang w:eastAsia="en-AU"/>
              </w:rPr>
              <w:drawing>
                <wp:inline distT="0" distB="0" distL="0" distR="0" wp14:anchorId="6446C94B" wp14:editId="0AA530B2">
                  <wp:extent cx="749300" cy="749300"/>
                  <wp:effectExtent l="0" t="0" r="0" b="0"/>
                  <wp:docPr id="9457" name="personal-attributes.jpg" descr="people-manage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6959750" w14:textId="77777777" w:rsidR="004D237E" w:rsidRDefault="004D237E" w:rsidP="00F470F9">
            <w:pPr>
              <w:rPr>
                <w:rFonts w:cs="Arial"/>
                <w:color w:val="000000"/>
                <w:sz w:val="20"/>
              </w:rPr>
            </w:pPr>
            <w:r w:rsidRPr="003C7A36">
              <w:rPr>
                <w:rFonts w:cs="Arial"/>
                <w:b/>
                <w:bCs/>
                <w:color w:val="000000"/>
                <w:sz w:val="20"/>
              </w:rPr>
              <w:t>Manage and Develop People</w:t>
            </w:r>
          </w:p>
          <w:p w14:paraId="73DAACF4" w14:textId="77777777" w:rsidR="004D237E" w:rsidRPr="00667FCB" w:rsidRDefault="004D237E" w:rsidP="00F470F9">
            <w:pPr>
              <w:rPr>
                <w:rFonts w:cs="Arial"/>
                <w:color w:val="000000"/>
                <w:sz w:val="20"/>
              </w:rPr>
            </w:pPr>
            <w:r w:rsidRPr="003C7A36">
              <w:rPr>
                <w:rFonts w:cs="Arial"/>
                <w:color w:val="000000"/>
                <w:sz w:val="20"/>
              </w:rPr>
              <w:t>Engage and motivate staff, and develop capability and potential in others</w:t>
            </w:r>
          </w:p>
        </w:tc>
        <w:tc>
          <w:tcPr>
            <w:tcW w:w="4709" w:type="dxa"/>
          </w:tcPr>
          <w:p w14:paraId="272A0521" w14:textId="77777777" w:rsidR="004D237E" w:rsidRPr="003C7A36" w:rsidRDefault="004D237E" w:rsidP="004D237E">
            <w:pPr>
              <w:pStyle w:val="TableBullet"/>
              <w:tabs>
                <w:tab w:val="clear" w:pos="284"/>
                <w:tab w:val="num" w:pos="360"/>
              </w:tabs>
              <w:ind w:left="360" w:hanging="360"/>
            </w:pPr>
            <w:r w:rsidRPr="003C7A36">
              <w:t>Refine roles and responsibilities over time to achieve better business outcomes</w:t>
            </w:r>
          </w:p>
          <w:p w14:paraId="12137977" w14:textId="77777777" w:rsidR="004D237E" w:rsidRPr="003C7A36" w:rsidRDefault="004D237E" w:rsidP="004D237E">
            <w:pPr>
              <w:pStyle w:val="TableBullet"/>
              <w:tabs>
                <w:tab w:val="clear" w:pos="284"/>
                <w:tab w:val="num" w:pos="360"/>
              </w:tabs>
              <w:ind w:left="360" w:hanging="360"/>
            </w:pPr>
            <w:r w:rsidRPr="003C7A36">
              <w:t>Recognise talent, develop team capability and undertake succession planning</w:t>
            </w:r>
          </w:p>
          <w:p w14:paraId="10277FBC" w14:textId="77777777" w:rsidR="004D237E" w:rsidRPr="003C7A36" w:rsidRDefault="004D237E" w:rsidP="004D237E">
            <w:pPr>
              <w:pStyle w:val="TableBullet"/>
              <w:tabs>
                <w:tab w:val="clear" w:pos="284"/>
                <w:tab w:val="num" w:pos="360"/>
              </w:tabs>
              <w:ind w:left="360" w:hanging="360"/>
            </w:pPr>
            <w:r w:rsidRPr="003C7A36">
              <w:t>Coach and mentor staff and encourage professional development and continuous learning</w:t>
            </w:r>
          </w:p>
          <w:p w14:paraId="565BF6EF" w14:textId="77777777" w:rsidR="004D237E" w:rsidRPr="003C7A36" w:rsidRDefault="004D237E" w:rsidP="004D237E">
            <w:pPr>
              <w:pStyle w:val="TableBullet"/>
              <w:tabs>
                <w:tab w:val="clear" w:pos="284"/>
                <w:tab w:val="num" w:pos="360"/>
              </w:tabs>
              <w:ind w:left="360" w:hanging="360"/>
            </w:pPr>
            <w:r w:rsidRPr="003C7A36">
              <w:t>Prioritise addressing and resolving team and individual performance issues and ensure that this approach is cascaded throughout the organisation</w:t>
            </w:r>
          </w:p>
          <w:p w14:paraId="211D0C0A" w14:textId="77777777" w:rsidR="004D237E" w:rsidRPr="003C7A36" w:rsidRDefault="004D237E" w:rsidP="004D237E">
            <w:pPr>
              <w:pStyle w:val="TableBullet"/>
              <w:tabs>
                <w:tab w:val="clear" w:pos="284"/>
                <w:tab w:val="num" w:pos="360"/>
              </w:tabs>
              <w:ind w:left="360" w:hanging="360"/>
            </w:pPr>
            <w:r w:rsidRPr="003C7A36">
              <w:t>Implement performance development frameworks to align workforce capability with the organisation’s current and future priorities and objectives</w:t>
            </w:r>
          </w:p>
        </w:tc>
        <w:tc>
          <w:tcPr>
            <w:tcW w:w="1668" w:type="dxa"/>
          </w:tcPr>
          <w:p w14:paraId="72638D9B" w14:textId="77777777" w:rsidR="004D237E" w:rsidRPr="006F0836" w:rsidRDefault="004D237E" w:rsidP="00F470F9">
            <w:pPr>
              <w:pStyle w:val="TableText"/>
            </w:pPr>
            <w:r w:rsidRPr="004C659E">
              <w:t>Advanced</w:t>
            </w:r>
          </w:p>
        </w:tc>
      </w:tr>
    </w:tbl>
    <w:p w14:paraId="5B0B5032" w14:textId="77777777" w:rsidR="004D237E" w:rsidRDefault="004D237E" w:rsidP="004D237E"/>
    <w:p w14:paraId="5C1062E8" w14:textId="77777777" w:rsidR="004D237E" w:rsidRDefault="004D237E" w:rsidP="004D237E"/>
    <w:p w14:paraId="7BAF48D3" w14:textId="77777777" w:rsidR="004D237E" w:rsidRDefault="004D237E" w:rsidP="004D237E">
      <w:pPr>
        <w:pStyle w:val="Heading2"/>
      </w:pPr>
      <w:r>
        <w:lastRenderedPageBreak/>
        <w:t>Complementary capabilities</w:t>
      </w:r>
    </w:p>
    <w:p w14:paraId="0E89D219" w14:textId="77777777" w:rsidR="004D237E" w:rsidRPr="003927AE" w:rsidRDefault="004D237E" w:rsidP="004D237E">
      <w:pPr>
        <w:pStyle w:val="PlainText"/>
        <w:spacing w:before="62" w:line="276" w:lineRule="auto"/>
        <w:contextualSpacing/>
        <w:rPr>
          <w:szCs w:val="22"/>
          <w:lang w:val="en-US"/>
        </w:rPr>
      </w:pPr>
      <w:r w:rsidRPr="003927AE">
        <w:rPr>
          <w:i/>
          <w:szCs w:val="22"/>
          <w:lang w:val="en-US"/>
        </w:rPr>
        <w:t>Complementary capabilities</w:t>
      </w:r>
      <w:r w:rsidRPr="003927AE">
        <w:rPr>
          <w:szCs w:val="22"/>
          <w:lang w:val="en-US"/>
        </w:rPr>
        <w:t xml:space="preserve"> are also identified from the Capability Framework and relevant occupation-specific capability sets. They are important to identifying performance required for the role and development opportunities. </w:t>
      </w:r>
    </w:p>
    <w:p w14:paraId="584DBDE8" w14:textId="77777777" w:rsidR="004D237E" w:rsidRDefault="004D237E" w:rsidP="004D237E">
      <w:pPr>
        <w:pStyle w:val="PlainText"/>
        <w:spacing w:before="62" w:line="276" w:lineRule="auto"/>
        <w:contextualSpacing/>
        <w:rPr>
          <w:szCs w:val="22"/>
          <w:lang w:val="en-US"/>
        </w:rPr>
      </w:pPr>
      <w:r w:rsidRPr="003927AE">
        <w:rPr>
          <w:szCs w:val="22"/>
          <w:lang w:val="en-US"/>
        </w:rPr>
        <w:t>Note: capabilities listed as ‘not essential’ for this role are not relevant for recruitment purposes however may be relevant for future career development.</w:t>
      </w:r>
    </w:p>
    <w:p w14:paraId="397B494B" w14:textId="77777777" w:rsidR="004D237E" w:rsidRDefault="004D237E" w:rsidP="004D237E">
      <w:pPr>
        <w:pStyle w:val="PlainText"/>
        <w:spacing w:before="62" w:line="276" w:lineRule="auto"/>
        <w:contextualSpacing/>
        <w:rPr>
          <w:szCs w:val="22"/>
          <w:lang w:val="en-US"/>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4D237E" w:rsidRPr="00372FE9" w14:paraId="065F24FF" w14:textId="77777777" w:rsidTr="00F470F9">
        <w:trPr>
          <w:cantSplit/>
        </w:trPr>
        <w:tc>
          <w:tcPr>
            <w:tcW w:w="1276" w:type="dxa"/>
            <w:shd w:val="clear" w:color="auto" w:fill="BFBFBF" w:themeFill="background1" w:themeFillShade="BF"/>
            <w:vAlign w:val="center"/>
          </w:tcPr>
          <w:p w14:paraId="49B79E2F" w14:textId="77777777" w:rsidR="004D237E" w:rsidRPr="00372FE9" w:rsidRDefault="004D237E" w:rsidP="00F470F9">
            <w:pPr>
              <w:rPr>
                <w:sz w:val="20"/>
              </w:rPr>
            </w:pPr>
            <w:r w:rsidRPr="00372FE9">
              <w:rPr>
                <w:b/>
                <w:sz w:val="20"/>
              </w:rPr>
              <w:t>Capability group/sets</w:t>
            </w:r>
          </w:p>
        </w:tc>
        <w:tc>
          <w:tcPr>
            <w:tcW w:w="2693" w:type="dxa"/>
            <w:shd w:val="clear" w:color="auto" w:fill="BFBFBF" w:themeFill="background1" w:themeFillShade="BF"/>
          </w:tcPr>
          <w:p w14:paraId="243C460C" w14:textId="77777777" w:rsidR="004D237E" w:rsidRPr="00372FE9" w:rsidRDefault="004D237E" w:rsidP="00F470F9">
            <w:pPr>
              <w:rPr>
                <w:sz w:val="20"/>
              </w:rPr>
            </w:pPr>
            <w:r w:rsidRPr="00372FE9">
              <w:rPr>
                <w:b/>
                <w:sz w:val="20"/>
              </w:rPr>
              <w:t>Capability name</w:t>
            </w:r>
          </w:p>
        </w:tc>
        <w:tc>
          <w:tcPr>
            <w:tcW w:w="4851" w:type="dxa"/>
            <w:shd w:val="clear" w:color="auto" w:fill="BFBFBF" w:themeFill="background1" w:themeFillShade="BF"/>
          </w:tcPr>
          <w:p w14:paraId="3757ED16" w14:textId="77777777" w:rsidR="004D237E" w:rsidRPr="00372FE9" w:rsidRDefault="004D237E" w:rsidP="00F470F9">
            <w:pPr>
              <w:rPr>
                <w:sz w:val="20"/>
              </w:rPr>
            </w:pPr>
            <w:r w:rsidRPr="00372FE9">
              <w:rPr>
                <w:b/>
                <w:sz w:val="20"/>
              </w:rPr>
              <w:t>Description</w:t>
            </w:r>
          </w:p>
        </w:tc>
        <w:tc>
          <w:tcPr>
            <w:tcW w:w="1668" w:type="dxa"/>
            <w:shd w:val="clear" w:color="auto" w:fill="BFBFBF" w:themeFill="background1" w:themeFillShade="BF"/>
          </w:tcPr>
          <w:p w14:paraId="432F3DB5" w14:textId="77777777" w:rsidR="004D237E" w:rsidRPr="00372FE9" w:rsidRDefault="004D237E" w:rsidP="00F470F9">
            <w:pPr>
              <w:rPr>
                <w:b/>
                <w:bCs/>
                <w:sz w:val="20"/>
              </w:rPr>
            </w:pPr>
            <w:r w:rsidRPr="00372FE9">
              <w:rPr>
                <w:b/>
                <w:bCs/>
                <w:sz w:val="20"/>
              </w:rPr>
              <w:t>Level</w:t>
            </w:r>
          </w:p>
        </w:tc>
      </w:tr>
      <w:tr w:rsidR="004D237E" w:rsidRPr="00372FE9" w14:paraId="48EEF8BB" w14:textId="77777777" w:rsidTr="00F470F9">
        <w:trPr>
          <w:cantSplit/>
        </w:trPr>
        <w:tc>
          <w:tcPr>
            <w:tcW w:w="1276" w:type="dxa"/>
          </w:tcPr>
          <w:p w14:paraId="0B1AEEC1" w14:textId="77777777" w:rsidR="004D237E" w:rsidRPr="00372FE9" w:rsidRDefault="004D237E" w:rsidP="00F470F9">
            <w:pPr>
              <w:rPr>
                <w:sz w:val="20"/>
              </w:rPr>
            </w:pPr>
            <w:r w:rsidRPr="00372FE9">
              <w:rPr>
                <w:noProof/>
                <w:sz w:val="20"/>
                <w:lang w:eastAsia="en-AU"/>
              </w:rPr>
              <w:drawing>
                <wp:inline distT="0" distB="0" distL="0" distR="0" wp14:anchorId="7E49C619" wp14:editId="6F419814">
                  <wp:extent cx="416966" cy="416966"/>
                  <wp:effectExtent l="0" t="0" r="2540" b="2540"/>
                  <wp:docPr id="7823"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3462AB9" w14:textId="77777777" w:rsidR="004D237E" w:rsidRPr="00372FE9" w:rsidRDefault="004D237E" w:rsidP="00F470F9">
            <w:pPr>
              <w:pStyle w:val="TableText"/>
            </w:pPr>
            <w:r w:rsidRPr="00372FE9">
              <w:t>Act with Integrity</w:t>
            </w:r>
          </w:p>
        </w:tc>
        <w:tc>
          <w:tcPr>
            <w:tcW w:w="4851" w:type="dxa"/>
          </w:tcPr>
          <w:p w14:paraId="55E1AF0E" w14:textId="77777777" w:rsidR="004D237E" w:rsidRPr="00372FE9" w:rsidRDefault="004D237E" w:rsidP="00F470F9">
            <w:pPr>
              <w:pStyle w:val="TableText"/>
            </w:pPr>
            <w:r w:rsidRPr="00372FE9">
              <w:t>Be ethical and professional, and uphold and promote the public sector values</w:t>
            </w:r>
          </w:p>
        </w:tc>
        <w:tc>
          <w:tcPr>
            <w:tcW w:w="1668" w:type="dxa"/>
          </w:tcPr>
          <w:p w14:paraId="4E05A099" w14:textId="77777777" w:rsidR="004D237E" w:rsidRPr="00372FE9" w:rsidRDefault="004D237E" w:rsidP="00F470F9">
            <w:pPr>
              <w:pStyle w:val="TableText"/>
            </w:pPr>
            <w:r w:rsidRPr="004C659E">
              <w:t>Adept</w:t>
            </w:r>
          </w:p>
        </w:tc>
      </w:tr>
      <w:tr w:rsidR="004D237E" w:rsidRPr="00372FE9" w14:paraId="6029E360" w14:textId="77777777" w:rsidTr="00F470F9">
        <w:trPr>
          <w:cantSplit/>
        </w:trPr>
        <w:tc>
          <w:tcPr>
            <w:tcW w:w="1276" w:type="dxa"/>
          </w:tcPr>
          <w:p w14:paraId="12C8EE09" w14:textId="77777777" w:rsidR="004D237E" w:rsidRPr="00372FE9" w:rsidRDefault="004D237E" w:rsidP="00F470F9">
            <w:pPr>
              <w:rPr>
                <w:sz w:val="20"/>
              </w:rPr>
            </w:pPr>
            <w:r w:rsidRPr="00372FE9">
              <w:rPr>
                <w:noProof/>
                <w:sz w:val="20"/>
                <w:lang w:eastAsia="en-AU"/>
              </w:rPr>
              <w:drawing>
                <wp:inline distT="0" distB="0" distL="0" distR="0" wp14:anchorId="42741FCA" wp14:editId="7BF47134">
                  <wp:extent cx="416966" cy="416966"/>
                  <wp:effectExtent l="0" t="0" r="2540" b="2540"/>
                  <wp:docPr id="1417"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160896A" w14:textId="77777777" w:rsidR="004D237E" w:rsidRPr="00372FE9" w:rsidRDefault="004D237E" w:rsidP="00F470F9">
            <w:pPr>
              <w:pStyle w:val="TableText"/>
            </w:pPr>
            <w:r w:rsidRPr="00372FE9">
              <w:t>Value Diversity and Inclusion</w:t>
            </w:r>
          </w:p>
        </w:tc>
        <w:tc>
          <w:tcPr>
            <w:tcW w:w="4851" w:type="dxa"/>
          </w:tcPr>
          <w:p w14:paraId="2F847F8D" w14:textId="77777777" w:rsidR="004D237E" w:rsidRPr="00372FE9" w:rsidRDefault="004D237E" w:rsidP="00F470F9">
            <w:pPr>
              <w:pStyle w:val="TableText"/>
            </w:pPr>
            <w:r w:rsidRPr="00372FE9">
              <w:t>Demonstrate inclusive behaviour and show respect for diverse backgrounds, experiences and perspectives</w:t>
            </w:r>
          </w:p>
        </w:tc>
        <w:tc>
          <w:tcPr>
            <w:tcW w:w="1668" w:type="dxa"/>
          </w:tcPr>
          <w:p w14:paraId="091E081D" w14:textId="77777777" w:rsidR="004D237E" w:rsidRPr="00372FE9" w:rsidRDefault="004D237E" w:rsidP="00F470F9">
            <w:pPr>
              <w:pStyle w:val="TableText"/>
            </w:pPr>
            <w:r w:rsidRPr="004C659E">
              <w:t>Advanced</w:t>
            </w:r>
          </w:p>
        </w:tc>
      </w:tr>
      <w:tr w:rsidR="004D237E" w:rsidRPr="00372FE9" w14:paraId="07C10A8E" w14:textId="77777777" w:rsidTr="00F470F9">
        <w:trPr>
          <w:cantSplit/>
        </w:trPr>
        <w:tc>
          <w:tcPr>
            <w:tcW w:w="1276" w:type="dxa"/>
          </w:tcPr>
          <w:p w14:paraId="4204C579" w14:textId="77777777" w:rsidR="004D237E" w:rsidRPr="00372FE9" w:rsidRDefault="004D237E" w:rsidP="00F470F9">
            <w:pPr>
              <w:rPr>
                <w:sz w:val="20"/>
              </w:rPr>
            </w:pPr>
            <w:r w:rsidRPr="00372FE9">
              <w:rPr>
                <w:noProof/>
                <w:sz w:val="20"/>
                <w:lang w:eastAsia="en-AU"/>
              </w:rPr>
              <w:drawing>
                <wp:inline distT="0" distB="0" distL="0" distR="0" wp14:anchorId="6BA7DC83" wp14:editId="21C37AEA">
                  <wp:extent cx="416966" cy="416966"/>
                  <wp:effectExtent l="0" t="0" r="2540" b="2540"/>
                  <wp:docPr id="3367"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C188680" w14:textId="77777777" w:rsidR="004D237E" w:rsidRPr="00372FE9" w:rsidRDefault="004D237E" w:rsidP="00F470F9">
            <w:pPr>
              <w:pStyle w:val="TableText"/>
            </w:pPr>
            <w:r w:rsidRPr="00372FE9">
              <w:t>Influence and Negotiate</w:t>
            </w:r>
          </w:p>
        </w:tc>
        <w:tc>
          <w:tcPr>
            <w:tcW w:w="4851" w:type="dxa"/>
          </w:tcPr>
          <w:p w14:paraId="63ECCAA5" w14:textId="77777777" w:rsidR="004D237E" w:rsidRPr="00372FE9" w:rsidRDefault="004D237E" w:rsidP="00F470F9">
            <w:pPr>
              <w:pStyle w:val="TableText"/>
            </w:pPr>
            <w:r w:rsidRPr="00372FE9">
              <w:t>Gain consensus and commitment from others, and resolve issues and conflicts</w:t>
            </w:r>
          </w:p>
        </w:tc>
        <w:tc>
          <w:tcPr>
            <w:tcW w:w="1668" w:type="dxa"/>
          </w:tcPr>
          <w:p w14:paraId="0E26F63C" w14:textId="77777777" w:rsidR="004D237E" w:rsidRPr="00372FE9" w:rsidRDefault="004D237E" w:rsidP="00F470F9">
            <w:pPr>
              <w:pStyle w:val="TableText"/>
            </w:pPr>
            <w:r w:rsidRPr="004C659E">
              <w:t>Adept</w:t>
            </w:r>
          </w:p>
        </w:tc>
      </w:tr>
      <w:tr w:rsidR="004D237E" w:rsidRPr="00372FE9" w14:paraId="28B809B5" w14:textId="77777777" w:rsidTr="00F470F9">
        <w:trPr>
          <w:cantSplit/>
        </w:trPr>
        <w:tc>
          <w:tcPr>
            <w:tcW w:w="1276" w:type="dxa"/>
          </w:tcPr>
          <w:p w14:paraId="13BEAA41" w14:textId="77777777" w:rsidR="004D237E" w:rsidRPr="00372FE9" w:rsidRDefault="004D237E" w:rsidP="00F470F9">
            <w:pPr>
              <w:rPr>
                <w:sz w:val="20"/>
              </w:rPr>
            </w:pPr>
            <w:r w:rsidRPr="00372FE9">
              <w:rPr>
                <w:noProof/>
                <w:sz w:val="20"/>
                <w:lang w:eastAsia="en-AU"/>
              </w:rPr>
              <w:drawing>
                <wp:inline distT="0" distB="0" distL="0" distR="0" wp14:anchorId="634F1715" wp14:editId="6C3563AF">
                  <wp:extent cx="416966" cy="416966"/>
                  <wp:effectExtent l="0" t="0" r="2540" b="2540"/>
                  <wp:docPr id="5317"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49629BA" w14:textId="77777777" w:rsidR="004D237E" w:rsidRPr="00372FE9" w:rsidRDefault="004D237E" w:rsidP="00F470F9">
            <w:pPr>
              <w:pStyle w:val="TableText"/>
            </w:pPr>
            <w:r w:rsidRPr="00372FE9">
              <w:t>Plan and Prioritise</w:t>
            </w:r>
          </w:p>
        </w:tc>
        <w:tc>
          <w:tcPr>
            <w:tcW w:w="4851" w:type="dxa"/>
          </w:tcPr>
          <w:p w14:paraId="5FCB7B31" w14:textId="77777777" w:rsidR="004D237E" w:rsidRPr="00372FE9" w:rsidRDefault="004D237E" w:rsidP="00F470F9">
            <w:pPr>
              <w:pStyle w:val="TableText"/>
            </w:pPr>
            <w:r w:rsidRPr="00372FE9">
              <w:t>Plan to achieve priority outcomes and respond flexibly to changing circumstances</w:t>
            </w:r>
          </w:p>
        </w:tc>
        <w:tc>
          <w:tcPr>
            <w:tcW w:w="1668" w:type="dxa"/>
          </w:tcPr>
          <w:p w14:paraId="1C41F09A" w14:textId="77777777" w:rsidR="004D237E" w:rsidRPr="00372FE9" w:rsidRDefault="004D237E" w:rsidP="00F470F9">
            <w:pPr>
              <w:pStyle w:val="TableText"/>
            </w:pPr>
            <w:r w:rsidRPr="004C659E">
              <w:t>Adept</w:t>
            </w:r>
          </w:p>
        </w:tc>
      </w:tr>
      <w:tr w:rsidR="004D237E" w:rsidRPr="00372FE9" w14:paraId="423F193C" w14:textId="77777777" w:rsidTr="00F470F9">
        <w:trPr>
          <w:cantSplit/>
        </w:trPr>
        <w:tc>
          <w:tcPr>
            <w:tcW w:w="1276" w:type="dxa"/>
          </w:tcPr>
          <w:p w14:paraId="37591C5A" w14:textId="77777777" w:rsidR="004D237E" w:rsidRPr="00372FE9" w:rsidRDefault="004D237E" w:rsidP="00F470F9">
            <w:pPr>
              <w:rPr>
                <w:sz w:val="20"/>
              </w:rPr>
            </w:pPr>
            <w:r w:rsidRPr="00372FE9">
              <w:rPr>
                <w:noProof/>
                <w:sz w:val="20"/>
                <w:lang w:eastAsia="en-AU"/>
              </w:rPr>
              <w:drawing>
                <wp:inline distT="0" distB="0" distL="0" distR="0" wp14:anchorId="573E0F5C" wp14:editId="02E00DB9">
                  <wp:extent cx="416966" cy="416966"/>
                  <wp:effectExtent l="0" t="0" r="2540" b="2540"/>
                  <wp:docPr id="8901"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0A179FD" w14:textId="77777777" w:rsidR="004D237E" w:rsidRPr="00372FE9" w:rsidRDefault="004D237E" w:rsidP="00F470F9">
            <w:pPr>
              <w:pStyle w:val="TableText"/>
            </w:pPr>
            <w:r w:rsidRPr="00372FE9">
              <w:t>Demonstrate Accountability</w:t>
            </w:r>
          </w:p>
        </w:tc>
        <w:tc>
          <w:tcPr>
            <w:tcW w:w="4851" w:type="dxa"/>
          </w:tcPr>
          <w:p w14:paraId="7DD1E22E" w14:textId="77777777" w:rsidR="004D237E" w:rsidRPr="00372FE9" w:rsidRDefault="004D237E" w:rsidP="00F470F9">
            <w:pPr>
              <w:pStyle w:val="TableText"/>
            </w:pPr>
            <w:r w:rsidRPr="00372FE9">
              <w:t>Be proactive and responsible for own actions, and adhere to legislation, policy and guidelines</w:t>
            </w:r>
          </w:p>
        </w:tc>
        <w:tc>
          <w:tcPr>
            <w:tcW w:w="1668" w:type="dxa"/>
          </w:tcPr>
          <w:p w14:paraId="77DF07E7" w14:textId="77777777" w:rsidR="004D237E" w:rsidRPr="00372FE9" w:rsidRDefault="004D237E" w:rsidP="00F470F9">
            <w:pPr>
              <w:pStyle w:val="TableText"/>
            </w:pPr>
            <w:r w:rsidRPr="004C659E">
              <w:t>Adept</w:t>
            </w:r>
          </w:p>
        </w:tc>
      </w:tr>
      <w:tr w:rsidR="004D237E" w:rsidRPr="00372FE9" w14:paraId="780E19C6" w14:textId="77777777" w:rsidTr="00F470F9">
        <w:trPr>
          <w:cantSplit/>
        </w:trPr>
        <w:tc>
          <w:tcPr>
            <w:tcW w:w="1276" w:type="dxa"/>
          </w:tcPr>
          <w:p w14:paraId="09B7F76E" w14:textId="77777777" w:rsidR="004D237E" w:rsidRPr="00372FE9" w:rsidRDefault="004D237E" w:rsidP="00F470F9">
            <w:pPr>
              <w:rPr>
                <w:sz w:val="20"/>
              </w:rPr>
            </w:pPr>
            <w:r w:rsidRPr="00372FE9">
              <w:rPr>
                <w:noProof/>
                <w:sz w:val="20"/>
                <w:lang w:eastAsia="en-AU"/>
              </w:rPr>
              <w:drawing>
                <wp:inline distT="0" distB="0" distL="0" distR="0" wp14:anchorId="687B28C1" wp14:editId="57D756F2">
                  <wp:extent cx="416966" cy="416966"/>
                  <wp:effectExtent l="0" t="0" r="2540" b="2540"/>
                  <wp:docPr id="2496"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19BE843" w14:textId="77777777" w:rsidR="004D237E" w:rsidRPr="00372FE9" w:rsidRDefault="004D237E" w:rsidP="00F470F9">
            <w:pPr>
              <w:pStyle w:val="TableText"/>
            </w:pPr>
            <w:r w:rsidRPr="00372FE9">
              <w:t>Technology</w:t>
            </w:r>
          </w:p>
        </w:tc>
        <w:tc>
          <w:tcPr>
            <w:tcW w:w="4851" w:type="dxa"/>
          </w:tcPr>
          <w:p w14:paraId="052A401D" w14:textId="77777777" w:rsidR="004D237E" w:rsidRPr="00372FE9" w:rsidRDefault="004D237E" w:rsidP="00F470F9">
            <w:pPr>
              <w:pStyle w:val="TableText"/>
            </w:pPr>
            <w:r w:rsidRPr="00372FE9">
              <w:t>Understand and use available technologies to maximise efficiencies and effectiveness</w:t>
            </w:r>
          </w:p>
        </w:tc>
        <w:tc>
          <w:tcPr>
            <w:tcW w:w="1668" w:type="dxa"/>
          </w:tcPr>
          <w:p w14:paraId="40EA500F" w14:textId="77777777" w:rsidR="004D237E" w:rsidRPr="00372FE9" w:rsidRDefault="004D237E" w:rsidP="00F470F9">
            <w:pPr>
              <w:pStyle w:val="TableText"/>
            </w:pPr>
            <w:r w:rsidRPr="004C659E">
              <w:t>Intermediate</w:t>
            </w:r>
          </w:p>
        </w:tc>
      </w:tr>
      <w:tr w:rsidR="004D237E" w:rsidRPr="00372FE9" w14:paraId="3BB2BD15" w14:textId="77777777" w:rsidTr="00F470F9">
        <w:trPr>
          <w:cantSplit/>
        </w:trPr>
        <w:tc>
          <w:tcPr>
            <w:tcW w:w="1276" w:type="dxa"/>
          </w:tcPr>
          <w:p w14:paraId="4FFFC853" w14:textId="77777777" w:rsidR="004D237E" w:rsidRPr="00372FE9" w:rsidRDefault="004D237E" w:rsidP="00F470F9">
            <w:pPr>
              <w:rPr>
                <w:sz w:val="20"/>
              </w:rPr>
            </w:pPr>
            <w:r w:rsidRPr="00372FE9">
              <w:rPr>
                <w:noProof/>
                <w:sz w:val="20"/>
                <w:lang w:eastAsia="en-AU"/>
              </w:rPr>
              <w:drawing>
                <wp:inline distT="0" distB="0" distL="0" distR="0" wp14:anchorId="7B2F62CB" wp14:editId="63EE00A0">
                  <wp:extent cx="416966" cy="416966"/>
                  <wp:effectExtent l="0" t="0" r="2540" b="2540"/>
                  <wp:docPr id="861"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2B4FAAF" w14:textId="77777777" w:rsidR="004D237E" w:rsidRPr="00372FE9" w:rsidRDefault="004D237E" w:rsidP="00F470F9">
            <w:pPr>
              <w:pStyle w:val="TableText"/>
            </w:pPr>
            <w:r w:rsidRPr="00372FE9">
              <w:t>Procurement and Contract Management</w:t>
            </w:r>
          </w:p>
        </w:tc>
        <w:tc>
          <w:tcPr>
            <w:tcW w:w="4851" w:type="dxa"/>
          </w:tcPr>
          <w:p w14:paraId="1401DFF2" w14:textId="77777777" w:rsidR="004D237E" w:rsidRPr="00372FE9" w:rsidRDefault="004D237E" w:rsidP="00F470F9">
            <w:pPr>
              <w:pStyle w:val="TableText"/>
            </w:pPr>
            <w:r w:rsidRPr="00372FE9">
              <w:t>Understand and apply procurement processes to ensure effective purchasing and contract performance</w:t>
            </w:r>
          </w:p>
        </w:tc>
        <w:tc>
          <w:tcPr>
            <w:tcW w:w="1668" w:type="dxa"/>
          </w:tcPr>
          <w:p w14:paraId="26F90E9F" w14:textId="77777777" w:rsidR="004D237E" w:rsidRPr="00372FE9" w:rsidRDefault="004D237E" w:rsidP="00F470F9">
            <w:pPr>
              <w:pStyle w:val="TableText"/>
            </w:pPr>
            <w:r w:rsidRPr="004C659E">
              <w:t>Intermediate</w:t>
            </w:r>
          </w:p>
        </w:tc>
      </w:tr>
      <w:tr w:rsidR="004D237E" w:rsidRPr="00372FE9" w14:paraId="5B6B65B7" w14:textId="77777777" w:rsidTr="00F470F9">
        <w:trPr>
          <w:cantSplit/>
        </w:trPr>
        <w:tc>
          <w:tcPr>
            <w:tcW w:w="1276" w:type="dxa"/>
          </w:tcPr>
          <w:p w14:paraId="530CA7DE" w14:textId="77777777" w:rsidR="004D237E" w:rsidRPr="00372FE9" w:rsidRDefault="004D237E" w:rsidP="00F470F9">
            <w:pPr>
              <w:rPr>
                <w:sz w:val="20"/>
              </w:rPr>
            </w:pPr>
            <w:r w:rsidRPr="00372FE9">
              <w:rPr>
                <w:noProof/>
                <w:sz w:val="20"/>
                <w:lang w:eastAsia="en-AU"/>
              </w:rPr>
              <w:drawing>
                <wp:inline distT="0" distB="0" distL="0" distR="0" wp14:anchorId="3C9AF622" wp14:editId="1FE1416F">
                  <wp:extent cx="416966" cy="416966"/>
                  <wp:effectExtent l="0" t="0" r="2540" b="2540"/>
                  <wp:docPr id="4446"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790D64D" w14:textId="77777777" w:rsidR="004D237E" w:rsidRPr="00372FE9" w:rsidRDefault="004D237E" w:rsidP="00F470F9">
            <w:pPr>
              <w:pStyle w:val="TableText"/>
            </w:pPr>
            <w:r w:rsidRPr="00372FE9">
              <w:t>Inspire Direction and Purpose</w:t>
            </w:r>
          </w:p>
        </w:tc>
        <w:tc>
          <w:tcPr>
            <w:tcW w:w="4851" w:type="dxa"/>
          </w:tcPr>
          <w:p w14:paraId="7A7A1BF7" w14:textId="77777777" w:rsidR="004D237E" w:rsidRPr="00372FE9" w:rsidRDefault="004D237E" w:rsidP="00F470F9">
            <w:pPr>
              <w:pStyle w:val="TableText"/>
            </w:pPr>
            <w:r w:rsidRPr="00372FE9">
              <w:t>Communicate goals, priorities and vision, and recognise achievements</w:t>
            </w:r>
          </w:p>
        </w:tc>
        <w:tc>
          <w:tcPr>
            <w:tcW w:w="1668" w:type="dxa"/>
          </w:tcPr>
          <w:p w14:paraId="398FC453" w14:textId="77777777" w:rsidR="004D237E" w:rsidRPr="00372FE9" w:rsidRDefault="004D237E" w:rsidP="00F470F9">
            <w:pPr>
              <w:pStyle w:val="TableText"/>
            </w:pPr>
            <w:r w:rsidRPr="004C659E">
              <w:t>Adept</w:t>
            </w:r>
          </w:p>
        </w:tc>
      </w:tr>
      <w:tr w:rsidR="004D237E" w:rsidRPr="00372FE9" w14:paraId="6F9D7377" w14:textId="77777777" w:rsidTr="00F470F9">
        <w:trPr>
          <w:cantSplit/>
        </w:trPr>
        <w:tc>
          <w:tcPr>
            <w:tcW w:w="1276" w:type="dxa"/>
          </w:tcPr>
          <w:p w14:paraId="4229F4D9" w14:textId="77777777" w:rsidR="004D237E" w:rsidRPr="00372FE9" w:rsidRDefault="004D237E" w:rsidP="00F470F9">
            <w:pPr>
              <w:rPr>
                <w:sz w:val="20"/>
              </w:rPr>
            </w:pPr>
            <w:r w:rsidRPr="00372FE9">
              <w:rPr>
                <w:noProof/>
                <w:sz w:val="20"/>
                <w:lang w:eastAsia="en-AU"/>
              </w:rPr>
              <w:drawing>
                <wp:inline distT="0" distB="0" distL="0" distR="0" wp14:anchorId="1F97F2F4" wp14:editId="235033E3">
                  <wp:extent cx="416966" cy="416966"/>
                  <wp:effectExtent l="0" t="0" r="2540" b="2540"/>
                  <wp:docPr id="8030"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EA2FABA" w14:textId="77777777" w:rsidR="004D237E" w:rsidRPr="00372FE9" w:rsidRDefault="004D237E" w:rsidP="00F470F9">
            <w:pPr>
              <w:pStyle w:val="TableText"/>
            </w:pPr>
            <w:r w:rsidRPr="00372FE9">
              <w:t>Optimise Business Outcomes</w:t>
            </w:r>
          </w:p>
        </w:tc>
        <w:tc>
          <w:tcPr>
            <w:tcW w:w="4851" w:type="dxa"/>
          </w:tcPr>
          <w:p w14:paraId="2D799FDE" w14:textId="77777777" w:rsidR="004D237E" w:rsidRPr="00372FE9" w:rsidRDefault="004D237E" w:rsidP="00F470F9">
            <w:pPr>
              <w:pStyle w:val="TableText"/>
            </w:pPr>
            <w:r w:rsidRPr="00372FE9">
              <w:t>Manage people and resources effectively to achieve public value</w:t>
            </w:r>
          </w:p>
        </w:tc>
        <w:tc>
          <w:tcPr>
            <w:tcW w:w="1668" w:type="dxa"/>
          </w:tcPr>
          <w:p w14:paraId="2DF6C983" w14:textId="77777777" w:rsidR="004D237E" w:rsidRPr="00372FE9" w:rsidRDefault="004D237E" w:rsidP="00F470F9">
            <w:pPr>
              <w:pStyle w:val="TableText"/>
            </w:pPr>
            <w:r w:rsidRPr="004C659E">
              <w:t>Adept</w:t>
            </w:r>
          </w:p>
        </w:tc>
      </w:tr>
      <w:tr w:rsidR="004D237E" w:rsidRPr="00372FE9" w14:paraId="2B71BC3B" w14:textId="77777777" w:rsidTr="00F470F9">
        <w:trPr>
          <w:cantSplit/>
        </w:trPr>
        <w:tc>
          <w:tcPr>
            <w:tcW w:w="1276" w:type="dxa"/>
          </w:tcPr>
          <w:p w14:paraId="06638403" w14:textId="77777777" w:rsidR="004D237E" w:rsidRPr="00372FE9" w:rsidRDefault="004D237E" w:rsidP="00F470F9">
            <w:pPr>
              <w:rPr>
                <w:sz w:val="20"/>
              </w:rPr>
            </w:pPr>
            <w:r w:rsidRPr="00372FE9">
              <w:rPr>
                <w:noProof/>
                <w:sz w:val="20"/>
                <w:lang w:eastAsia="en-AU"/>
              </w:rPr>
              <w:drawing>
                <wp:inline distT="0" distB="0" distL="0" distR="0" wp14:anchorId="56E35C9C" wp14:editId="6B64C202">
                  <wp:extent cx="416966" cy="416966"/>
                  <wp:effectExtent l="0" t="0" r="2540" b="2540"/>
                  <wp:docPr id="6396"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2CC0A3B" w14:textId="77777777" w:rsidR="004D237E" w:rsidRPr="00372FE9" w:rsidRDefault="004D237E" w:rsidP="00F470F9">
            <w:pPr>
              <w:pStyle w:val="TableText"/>
            </w:pPr>
            <w:r w:rsidRPr="00372FE9">
              <w:t>Manage Reform and Change</w:t>
            </w:r>
          </w:p>
        </w:tc>
        <w:tc>
          <w:tcPr>
            <w:tcW w:w="4851" w:type="dxa"/>
          </w:tcPr>
          <w:p w14:paraId="58B15A8A" w14:textId="77777777" w:rsidR="004D237E" w:rsidRPr="00372FE9" w:rsidRDefault="004D237E" w:rsidP="00F470F9">
            <w:pPr>
              <w:pStyle w:val="TableText"/>
            </w:pPr>
            <w:r w:rsidRPr="00372FE9">
              <w:t>Support, promote and champion change, and assist others to engage with change</w:t>
            </w:r>
          </w:p>
        </w:tc>
        <w:tc>
          <w:tcPr>
            <w:tcW w:w="1668" w:type="dxa"/>
          </w:tcPr>
          <w:p w14:paraId="26EB498F" w14:textId="77777777" w:rsidR="004D237E" w:rsidRPr="00372FE9" w:rsidRDefault="004D237E" w:rsidP="00F470F9">
            <w:pPr>
              <w:pStyle w:val="TableText"/>
            </w:pPr>
            <w:r w:rsidRPr="004C659E">
              <w:t>Adept</w:t>
            </w:r>
          </w:p>
        </w:tc>
      </w:tr>
      <w:bookmarkEnd w:id="2"/>
      <w:bookmarkEnd w:id="3"/>
      <w:bookmarkEnd w:id="4"/>
      <w:bookmarkEnd w:id="5"/>
    </w:tbl>
    <w:p w14:paraId="454EEFA3" w14:textId="77777777" w:rsidR="004D237E" w:rsidRDefault="004D237E" w:rsidP="004D237E">
      <w:pPr>
        <w:contextualSpacing/>
      </w:pPr>
    </w:p>
    <w:p w14:paraId="70F82273" w14:textId="77777777" w:rsidR="00B0574B" w:rsidRDefault="00B0574B" w:rsidP="004D237E">
      <w:pPr>
        <w:pStyle w:val="Heading1"/>
      </w:pPr>
    </w:p>
    <w:sectPr w:rsidR="00B0574B" w:rsidSect="009D747B">
      <w:footerReference w:type="default" r:id="rId17"/>
      <w:headerReference w:type="first" r:id="rId18"/>
      <w:footerReference w:type="first" r:id="rId19"/>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D64A2" w14:textId="77777777" w:rsidR="00367044" w:rsidRDefault="00367044" w:rsidP="00BB532F">
      <w:pPr>
        <w:spacing w:after="0" w:line="240" w:lineRule="auto"/>
      </w:pPr>
      <w:r>
        <w:separator/>
      </w:r>
    </w:p>
  </w:endnote>
  <w:endnote w:type="continuationSeparator" w:id="0">
    <w:p w14:paraId="29EEA876" w14:textId="77777777" w:rsidR="00367044" w:rsidRDefault="00367044"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6C0154" w14:paraId="51D1A16E" w14:textId="77777777" w:rsidTr="00C03AFD">
      <w:tc>
        <w:tcPr>
          <w:tcW w:w="2250" w:type="pct"/>
          <w:vAlign w:val="center"/>
        </w:tcPr>
        <w:p w14:paraId="2F2F3359" w14:textId="6FAB75A1" w:rsidR="006C0154" w:rsidRDefault="006C0154" w:rsidP="006C0154">
          <w:pPr>
            <w:pStyle w:val="Footer"/>
          </w:pPr>
          <w:r w:rsidRPr="00C03AFD">
            <w:rPr>
              <w:color w:val="928B81"/>
              <w:sz w:val="18"/>
            </w:rPr>
            <w:t xml:space="preserve">Role </w:t>
          </w:r>
          <w:proofErr w:type="gramStart"/>
          <w:r w:rsidRPr="00C03AFD">
            <w:rPr>
              <w:color w:val="928B81"/>
              <w:sz w:val="18"/>
            </w:rPr>
            <w:t>Description</w:t>
          </w:r>
          <w:r w:rsidRPr="00C03AFD">
            <w:rPr>
              <w:color w:val="595959" w:themeColor="text1" w:themeTint="A6"/>
              <w:sz w:val="18"/>
            </w:rPr>
            <w:t xml:space="preserve">  </w:t>
          </w:r>
          <w:r w:rsidR="004B0DDB">
            <w:rPr>
              <w:color w:val="595959" w:themeColor="text1" w:themeTint="A6"/>
              <w:sz w:val="18"/>
            </w:rPr>
            <w:t>Senior</w:t>
          </w:r>
          <w:proofErr w:type="gramEnd"/>
          <w:r w:rsidR="004B0DDB">
            <w:rPr>
              <w:color w:val="595959" w:themeColor="text1" w:themeTint="A6"/>
              <w:sz w:val="18"/>
            </w:rPr>
            <w:t xml:space="preserve"> </w:t>
          </w:r>
          <w:r w:rsidRPr="00C03AFD">
            <w:rPr>
              <w:color w:val="000000" w:themeColor="text1"/>
              <w:sz w:val="18"/>
            </w:rPr>
            <w:t xml:space="preserve">Manager, </w:t>
          </w:r>
          <w:r>
            <w:rPr>
              <w:color w:val="000000" w:themeColor="text1"/>
              <w:sz w:val="18"/>
            </w:rPr>
            <w:t xml:space="preserve">Heritage </w:t>
          </w:r>
          <w:r w:rsidR="004B0DDB">
            <w:rPr>
              <w:color w:val="000000" w:themeColor="text1"/>
              <w:sz w:val="18"/>
            </w:rPr>
            <w:t xml:space="preserve">Programs </w:t>
          </w:r>
        </w:p>
      </w:tc>
      <w:tc>
        <w:tcPr>
          <w:tcW w:w="250" w:type="pct"/>
          <w:vAlign w:val="center"/>
        </w:tcPr>
        <w:p w14:paraId="40D1AE41" w14:textId="77777777" w:rsidR="006C0154" w:rsidRPr="00C03AFD" w:rsidRDefault="006C0154"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704DE2">
            <w:rPr>
              <w:noProof/>
              <w:color w:val="928B81"/>
              <w:sz w:val="18"/>
              <w:lang w:eastAsia="en-AU"/>
            </w:rPr>
            <w:t>8</w:t>
          </w:r>
          <w:r w:rsidRPr="00C03AFD">
            <w:rPr>
              <w:noProof/>
              <w:color w:val="928B81"/>
              <w:sz w:val="18"/>
              <w:lang w:eastAsia="en-AU"/>
            </w:rPr>
            <w:fldChar w:fldCharType="end"/>
          </w:r>
        </w:p>
      </w:tc>
      <w:tc>
        <w:tcPr>
          <w:tcW w:w="2350" w:type="pct"/>
        </w:tcPr>
        <w:p w14:paraId="4716D40C" w14:textId="77777777" w:rsidR="006C0154" w:rsidRDefault="006C0154" w:rsidP="00C03AFD">
          <w:pPr>
            <w:pStyle w:val="Footer"/>
            <w:jc w:val="right"/>
          </w:pPr>
          <w:r>
            <w:rPr>
              <w:noProof/>
              <w:lang w:val="en-AU" w:eastAsia="en-AU"/>
            </w:rPr>
            <w:drawing>
              <wp:inline distT="0" distB="0" distL="0" distR="0" wp14:anchorId="2ADF2FC7" wp14:editId="4F389E76">
                <wp:extent cx="432000" cy="452144"/>
                <wp:effectExtent l="0" t="0" r="635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tc>
    </w:tr>
  </w:tbl>
  <w:p w14:paraId="722AE754" w14:textId="77777777" w:rsidR="006C0154" w:rsidRDefault="006C01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6C0154" w14:paraId="4B094886" w14:textId="77777777" w:rsidTr="0047547E">
      <w:trPr>
        <w:trHeight w:val="811"/>
      </w:trPr>
      <w:tc>
        <w:tcPr>
          <w:tcW w:w="10005" w:type="dxa"/>
          <w:vAlign w:val="bottom"/>
        </w:tcPr>
        <w:p w14:paraId="54EF86DC" w14:textId="77777777" w:rsidR="006C0154" w:rsidRPr="00051237" w:rsidRDefault="006C0154" w:rsidP="003F53BC">
          <w:pPr>
            <w:pStyle w:val="Footer"/>
            <w:tabs>
              <w:tab w:val="center" w:pos="5315"/>
            </w:tabs>
          </w:pPr>
          <w:r>
            <w:rPr>
              <w:color w:val="000000" w:themeColor="text1"/>
            </w:rPr>
            <w:tab/>
          </w:r>
          <w:r>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704DE2">
            <w:rPr>
              <w:noProof/>
              <w:lang w:eastAsia="en-AU"/>
            </w:rPr>
            <w:t>1</w:t>
          </w:r>
          <w:r>
            <w:rPr>
              <w:noProof/>
              <w:lang w:eastAsia="en-AU"/>
            </w:rPr>
            <w:fldChar w:fldCharType="end"/>
          </w:r>
        </w:p>
      </w:tc>
      <w:tc>
        <w:tcPr>
          <w:tcW w:w="875" w:type="dxa"/>
        </w:tcPr>
        <w:p w14:paraId="04159532" w14:textId="77777777" w:rsidR="006C0154" w:rsidRDefault="006C0154" w:rsidP="003F53BC">
          <w:pPr>
            <w:pStyle w:val="Footer"/>
            <w:jc w:val="right"/>
          </w:pPr>
          <w:r>
            <w:rPr>
              <w:noProof/>
              <w:lang w:val="en-AU" w:eastAsia="en-AU"/>
            </w:rPr>
            <w:drawing>
              <wp:inline distT="0" distB="0" distL="0" distR="0" wp14:anchorId="4A240569" wp14:editId="62F0603D">
                <wp:extent cx="555625" cy="5816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5625" cy="581660"/>
                        </a:xfrm>
                        <a:prstGeom prst="rect">
                          <a:avLst/>
                        </a:prstGeom>
                      </pic:spPr>
                    </pic:pic>
                  </a:graphicData>
                </a:graphic>
              </wp:inline>
            </w:drawing>
          </w:r>
        </w:p>
      </w:tc>
    </w:tr>
  </w:tbl>
  <w:p w14:paraId="3E3020B6" w14:textId="77777777" w:rsidR="006C0154" w:rsidRDefault="006C01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A4A08" w14:textId="77777777" w:rsidR="00367044" w:rsidRDefault="00367044" w:rsidP="00BB532F">
      <w:pPr>
        <w:spacing w:after="0" w:line="240" w:lineRule="auto"/>
      </w:pPr>
      <w:r>
        <w:separator/>
      </w:r>
    </w:p>
  </w:footnote>
  <w:footnote w:type="continuationSeparator" w:id="0">
    <w:p w14:paraId="2F096267" w14:textId="77777777" w:rsidR="00367044" w:rsidRDefault="00367044"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6C0154" w14:paraId="41DFAF0C" w14:textId="77777777" w:rsidTr="009D747B">
      <w:trPr>
        <w:trHeight w:val="1337"/>
      </w:trPr>
      <w:tc>
        <w:tcPr>
          <w:tcW w:w="7038" w:type="dxa"/>
        </w:tcPr>
        <w:p w14:paraId="6665BEDF" w14:textId="77777777" w:rsidR="006C0154" w:rsidRPr="001E49B2" w:rsidRDefault="006C0154" w:rsidP="007E2FB7">
          <w:pPr>
            <w:pStyle w:val="TitleSub"/>
            <w:spacing w:after="0"/>
            <w:rPr>
              <w:rFonts w:ascii="Arial" w:hAnsi="Arial" w:cs="Arial"/>
            </w:rPr>
          </w:pPr>
          <w:r w:rsidRPr="001E49B2">
            <w:rPr>
              <w:rFonts w:ascii="Arial" w:hAnsi="Arial" w:cs="Arial"/>
            </w:rPr>
            <w:t xml:space="preserve">Role Description </w:t>
          </w:r>
        </w:p>
        <w:p w14:paraId="6858593C" w14:textId="39686477" w:rsidR="006C0154" w:rsidRPr="001E49B2" w:rsidRDefault="00F00B60" w:rsidP="006C0154">
          <w:pPr>
            <w:pStyle w:val="TitleSub"/>
            <w:spacing w:after="0"/>
            <w:rPr>
              <w:rFonts w:ascii="Arial" w:hAnsi="Arial" w:cs="Arial"/>
              <w:b/>
            </w:rPr>
          </w:pPr>
          <w:r>
            <w:rPr>
              <w:rFonts w:ascii="Arial" w:hAnsi="Arial" w:cs="Arial"/>
              <w:b/>
            </w:rPr>
            <w:t xml:space="preserve">Senior </w:t>
          </w:r>
          <w:r w:rsidR="006C0154" w:rsidRPr="001E49B2">
            <w:rPr>
              <w:rFonts w:ascii="Arial" w:hAnsi="Arial" w:cs="Arial"/>
              <w:b/>
            </w:rPr>
            <w:t xml:space="preserve">Manager, </w:t>
          </w:r>
          <w:r w:rsidR="006C0154">
            <w:rPr>
              <w:rFonts w:ascii="Arial" w:hAnsi="Arial" w:cs="Arial"/>
              <w:b/>
            </w:rPr>
            <w:t xml:space="preserve">Heritage </w:t>
          </w:r>
          <w:r w:rsidR="00DA7A1C">
            <w:rPr>
              <w:rFonts w:ascii="Arial" w:hAnsi="Arial" w:cs="Arial"/>
              <w:b/>
            </w:rPr>
            <w:t>Programs</w:t>
          </w:r>
          <w:r w:rsidR="006342FE">
            <w:rPr>
              <w:rFonts w:ascii="Arial" w:hAnsi="Arial" w:cs="Arial"/>
              <w:b/>
            </w:rPr>
            <w:t xml:space="preserve"> </w:t>
          </w:r>
        </w:p>
      </w:tc>
      <w:tc>
        <w:tcPr>
          <w:tcW w:w="3665" w:type="dxa"/>
        </w:tcPr>
        <w:p w14:paraId="2064460A" w14:textId="2791DFE7" w:rsidR="006C0154" w:rsidRPr="000477E1" w:rsidRDefault="006F332C" w:rsidP="00030565">
          <w:pPr>
            <w:jc w:val="right"/>
          </w:pPr>
          <w:r>
            <w:rPr>
              <w:noProof/>
            </w:rPr>
            <w:drawing>
              <wp:inline distT="0" distB="0" distL="0" distR="0" wp14:anchorId="581BA575" wp14:editId="2E8E63A8">
                <wp:extent cx="676910" cy="792480"/>
                <wp:effectExtent l="0" t="0" r="889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792480"/>
                        </a:xfrm>
                        <a:prstGeom prst="rect">
                          <a:avLst/>
                        </a:prstGeom>
                        <a:noFill/>
                      </pic:spPr>
                    </pic:pic>
                  </a:graphicData>
                </a:graphic>
              </wp:inline>
            </w:drawing>
          </w:r>
        </w:p>
      </w:tc>
    </w:tr>
  </w:tbl>
  <w:p w14:paraId="3D4B28CA" w14:textId="77777777" w:rsidR="006C0154" w:rsidRDefault="006C0154"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0528CB"/>
    <w:multiLevelType w:val="hybridMultilevel"/>
    <w:tmpl w:val="5CA831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ECE288E"/>
    <w:multiLevelType w:val="hybridMultilevel"/>
    <w:tmpl w:val="F8D82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0F6C29"/>
    <w:multiLevelType w:val="hybridMultilevel"/>
    <w:tmpl w:val="53EC1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BF5BA6"/>
    <w:multiLevelType w:val="hybridMultilevel"/>
    <w:tmpl w:val="20F840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D7AE7"/>
    <w:multiLevelType w:val="hybridMultilevel"/>
    <w:tmpl w:val="3980452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3C7E7E9D"/>
    <w:multiLevelType w:val="hybridMultilevel"/>
    <w:tmpl w:val="254670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3D74129"/>
    <w:multiLevelType w:val="hybridMultilevel"/>
    <w:tmpl w:val="2C6C89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5771BE7"/>
    <w:multiLevelType w:val="hybridMultilevel"/>
    <w:tmpl w:val="441C31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51C70EE3"/>
    <w:multiLevelType w:val="hybridMultilevel"/>
    <w:tmpl w:val="A4024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6E74E0"/>
    <w:multiLevelType w:val="hybridMultilevel"/>
    <w:tmpl w:val="3CF295E8"/>
    <w:lvl w:ilvl="0" w:tplc="0C090001">
      <w:start w:val="1"/>
      <w:numFmt w:val="bullet"/>
      <w:lvlText w:val=""/>
      <w:lvlJc w:val="left"/>
      <w:pPr>
        <w:ind w:left="720" w:hanging="360"/>
      </w:pPr>
      <w:rPr>
        <w:rFonts w:ascii="Symbol" w:hAnsi="Symbol" w:hint="default"/>
      </w:rPr>
    </w:lvl>
    <w:lvl w:ilvl="1" w:tplc="7862B6AC">
      <w:numFmt w:val="bullet"/>
      <w:lvlText w:val="•"/>
      <w:lvlJc w:val="left"/>
      <w:pPr>
        <w:ind w:left="1440" w:hanging="360"/>
      </w:pPr>
      <w:rPr>
        <w:rFonts w:ascii="Arial" w:eastAsiaTheme="minorEastAsia" w:hAnsi="Arial"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61CC1F95"/>
    <w:multiLevelType w:val="hybridMultilevel"/>
    <w:tmpl w:val="84CAA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29371EF"/>
    <w:multiLevelType w:val="hybridMultilevel"/>
    <w:tmpl w:val="EA9055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6A3124EB"/>
    <w:multiLevelType w:val="multilevel"/>
    <w:tmpl w:val="12D86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4905759">
    <w:abstractNumId w:val="0"/>
  </w:num>
  <w:num w:numId="2" w16cid:durableId="853229062">
    <w:abstractNumId w:val="4"/>
  </w:num>
  <w:num w:numId="3" w16cid:durableId="1518277825">
    <w:abstractNumId w:val="6"/>
  </w:num>
  <w:num w:numId="4" w16cid:durableId="142084340">
    <w:abstractNumId w:val="11"/>
  </w:num>
  <w:num w:numId="5" w16cid:durableId="1386097881">
    <w:abstractNumId w:val="15"/>
  </w:num>
  <w:num w:numId="6" w16cid:durableId="1185947615">
    <w:abstractNumId w:val="13"/>
  </w:num>
  <w:num w:numId="7" w16cid:durableId="62875615">
    <w:abstractNumId w:val="12"/>
  </w:num>
  <w:num w:numId="8" w16cid:durableId="1225722877">
    <w:abstractNumId w:val="1"/>
  </w:num>
  <w:num w:numId="9" w16cid:durableId="1701273204">
    <w:abstractNumId w:val="9"/>
  </w:num>
  <w:num w:numId="10" w16cid:durableId="720831045">
    <w:abstractNumId w:val="8"/>
  </w:num>
  <w:num w:numId="11" w16cid:durableId="1513912845">
    <w:abstractNumId w:val="5"/>
  </w:num>
  <w:num w:numId="12" w16cid:durableId="26879632">
    <w:abstractNumId w:val="10"/>
  </w:num>
  <w:num w:numId="13" w16cid:durableId="237637675">
    <w:abstractNumId w:val="7"/>
  </w:num>
  <w:num w:numId="14" w16cid:durableId="1372457062">
    <w:abstractNumId w:val="14"/>
  </w:num>
  <w:num w:numId="15" w16cid:durableId="1930430295">
    <w:abstractNumId w:val="3"/>
  </w:num>
  <w:num w:numId="16" w16cid:durableId="21240307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2F"/>
    <w:rsid w:val="00005219"/>
    <w:rsid w:val="0001016C"/>
    <w:rsid w:val="00011872"/>
    <w:rsid w:val="0001706E"/>
    <w:rsid w:val="00020023"/>
    <w:rsid w:val="00022223"/>
    <w:rsid w:val="00026543"/>
    <w:rsid w:val="00027E23"/>
    <w:rsid w:val="00030565"/>
    <w:rsid w:val="0003263C"/>
    <w:rsid w:val="00035639"/>
    <w:rsid w:val="0003564E"/>
    <w:rsid w:val="00037FD5"/>
    <w:rsid w:val="000477E1"/>
    <w:rsid w:val="00060B58"/>
    <w:rsid w:val="000645C8"/>
    <w:rsid w:val="00067161"/>
    <w:rsid w:val="00091CD9"/>
    <w:rsid w:val="000A2621"/>
    <w:rsid w:val="000C3CC8"/>
    <w:rsid w:val="000D12B3"/>
    <w:rsid w:val="000D799A"/>
    <w:rsid w:val="000F231F"/>
    <w:rsid w:val="00104EC7"/>
    <w:rsid w:val="00126A0D"/>
    <w:rsid w:val="00132FE9"/>
    <w:rsid w:val="001336E8"/>
    <w:rsid w:val="0013413E"/>
    <w:rsid w:val="00134F5E"/>
    <w:rsid w:val="00135E15"/>
    <w:rsid w:val="00153F10"/>
    <w:rsid w:val="0016389A"/>
    <w:rsid w:val="00165754"/>
    <w:rsid w:val="001671DC"/>
    <w:rsid w:val="0018091E"/>
    <w:rsid w:val="001815E8"/>
    <w:rsid w:val="00185ABC"/>
    <w:rsid w:val="001900CB"/>
    <w:rsid w:val="00194A32"/>
    <w:rsid w:val="00194E98"/>
    <w:rsid w:val="001A00F1"/>
    <w:rsid w:val="001A1AA1"/>
    <w:rsid w:val="001A1EC8"/>
    <w:rsid w:val="001A4F0B"/>
    <w:rsid w:val="001B1F0F"/>
    <w:rsid w:val="001B5DFD"/>
    <w:rsid w:val="001B75A6"/>
    <w:rsid w:val="001C0E5F"/>
    <w:rsid w:val="001C2248"/>
    <w:rsid w:val="001C5166"/>
    <w:rsid w:val="001C5A46"/>
    <w:rsid w:val="001D097C"/>
    <w:rsid w:val="001E2792"/>
    <w:rsid w:val="001E27DB"/>
    <w:rsid w:val="001E4053"/>
    <w:rsid w:val="001E49B2"/>
    <w:rsid w:val="001E798A"/>
    <w:rsid w:val="001F2503"/>
    <w:rsid w:val="00201E8B"/>
    <w:rsid w:val="00205A8A"/>
    <w:rsid w:val="00211F68"/>
    <w:rsid w:val="00237421"/>
    <w:rsid w:val="00240A8E"/>
    <w:rsid w:val="00254DF5"/>
    <w:rsid w:val="0026245C"/>
    <w:rsid w:val="00263ACB"/>
    <w:rsid w:val="0028314F"/>
    <w:rsid w:val="00287C54"/>
    <w:rsid w:val="00292831"/>
    <w:rsid w:val="002A648F"/>
    <w:rsid w:val="002B0B83"/>
    <w:rsid w:val="002B1F76"/>
    <w:rsid w:val="002C2823"/>
    <w:rsid w:val="002D36BB"/>
    <w:rsid w:val="00301747"/>
    <w:rsid w:val="00325E9D"/>
    <w:rsid w:val="00327F5C"/>
    <w:rsid w:val="00340ADC"/>
    <w:rsid w:val="00343491"/>
    <w:rsid w:val="00345199"/>
    <w:rsid w:val="00346D51"/>
    <w:rsid w:val="00351826"/>
    <w:rsid w:val="00364480"/>
    <w:rsid w:val="00367044"/>
    <w:rsid w:val="00372A99"/>
    <w:rsid w:val="00373737"/>
    <w:rsid w:val="00375289"/>
    <w:rsid w:val="00377118"/>
    <w:rsid w:val="00387F5B"/>
    <w:rsid w:val="0039395B"/>
    <w:rsid w:val="003A1185"/>
    <w:rsid w:val="003A2AFA"/>
    <w:rsid w:val="003A3538"/>
    <w:rsid w:val="003A720C"/>
    <w:rsid w:val="003B0F42"/>
    <w:rsid w:val="003B403A"/>
    <w:rsid w:val="003C00FD"/>
    <w:rsid w:val="003C031F"/>
    <w:rsid w:val="003C2846"/>
    <w:rsid w:val="003C5EB3"/>
    <w:rsid w:val="003D5227"/>
    <w:rsid w:val="003E2663"/>
    <w:rsid w:val="003F53BC"/>
    <w:rsid w:val="00407912"/>
    <w:rsid w:val="00411F3E"/>
    <w:rsid w:val="00414302"/>
    <w:rsid w:val="0041525E"/>
    <w:rsid w:val="004203B4"/>
    <w:rsid w:val="0042768B"/>
    <w:rsid w:val="00431184"/>
    <w:rsid w:val="00436621"/>
    <w:rsid w:val="00442732"/>
    <w:rsid w:val="0046221C"/>
    <w:rsid w:val="00466287"/>
    <w:rsid w:val="0047547E"/>
    <w:rsid w:val="00492AA6"/>
    <w:rsid w:val="004B0DDB"/>
    <w:rsid w:val="004C45E2"/>
    <w:rsid w:val="004D0C22"/>
    <w:rsid w:val="004D237E"/>
    <w:rsid w:val="004D27C8"/>
    <w:rsid w:val="004E44A5"/>
    <w:rsid w:val="004E474E"/>
    <w:rsid w:val="004E7F32"/>
    <w:rsid w:val="004F44EB"/>
    <w:rsid w:val="00502DBF"/>
    <w:rsid w:val="00512B5D"/>
    <w:rsid w:val="00521D19"/>
    <w:rsid w:val="00523CFF"/>
    <w:rsid w:val="00527FCF"/>
    <w:rsid w:val="005307BA"/>
    <w:rsid w:val="00544298"/>
    <w:rsid w:val="00545AC6"/>
    <w:rsid w:val="00551038"/>
    <w:rsid w:val="005605A9"/>
    <w:rsid w:val="0059035B"/>
    <w:rsid w:val="005A7822"/>
    <w:rsid w:val="005B10E1"/>
    <w:rsid w:val="005B4828"/>
    <w:rsid w:val="005B5053"/>
    <w:rsid w:val="005C2519"/>
    <w:rsid w:val="005C2F18"/>
    <w:rsid w:val="005C5483"/>
    <w:rsid w:val="005C7AF5"/>
    <w:rsid w:val="005D71EA"/>
    <w:rsid w:val="005E0919"/>
    <w:rsid w:val="005E6C59"/>
    <w:rsid w:val="005E75FC"/>
    <w:rsid w:val="005F5FD1"/>
    <w:rsid w:val="005F7EE8"/>
    <w:rsid w:val="00600C7E"/>
    <w:rsid w:val="006022B4"/>
    <w:rsid w:val="00603D53"/>
    <w:rsid w:val="00612673"/>
    <w:rsid w:val="00612AFA"/>
    <w:rsid w:val="00614552"/>
    <w:rsid w:val="00621D45"/>
    <w:rsid w:val="00623950"/>
    <w:rsid w:val="00626492"/>
    <w:rsid w:val="006342FE"/>
    <w:rsid w:val="0063544E"/>
    <w:rsid w:val="006538BF"/>
    <w:rsid w:val="006567EA"/>
    <w:rsid w:val="00674D4C"/>
    <w:rsid w:val="00683870"/>
    <w:rsid w:val="006A2280"/>
    <w:rsid w:val="006B723B"/>
    <w:rsid w:val="006C0154"/>
    <w:rsid w:val="006C2473"/>
    <w:rsid w:val="006C4218"/>
    <w:rsid w:val="006D1FBC"/>
    <w:rsid w:val="006E28E7"/>
    <w:rsid w:val="006F332C"/>
    <w:rsid w:val="006F6652"/>
    <w:rsid w:val="006F7124"/>
    <w:rsid w:val="00701F8B"/>
    <w:rsid w:val="007041EA"/>
    <w:rsid w:val="00704DE2"/>
    <w:rsid w:val="00705A4B"/>
    <w:rsid w:val="007249EC"/>
    <w:rsid w:val="00735B28"/>
    <w:rsid w:val="00735E89"/>
    <w:rsid w:val="00742966"/>
    <w:rsid w:val="00753EEE"/>
    <w:rsid w:val="00767553"/>
    <w:rsid w:val="007736B4"/>
    <w:rsid w:val="00773975"/>
    <w:rsid w:val="00776DCB"/>
    <w:rsid w:val="00780299"/>
    <w:rsid w:val="007862DE"/>
    <w:rsid w:val="00786A0F"/>
    <w:rsid w:val="00792A3E"/>
    <w:rsid w:val="00794CC1"/>
    <w:rsid w:val="00794E0E"/>
    <w:rsid w:val="00795244"/>
    <w:rsid w:val="007B7C1F"/>
    <w:rsid w:val="007C21C8"/>
    <w:rsid w:val="007D0E2E"/>
    <w:rsid w:val="007E2FB7"/>
    <w:rsid w:val="00805561"/>
    <w:rsid w:val="00806FE1"/>
    <w:rsid w:val="00807ED1"/>
    <w:rsid w:val="00817B11"/>
    <w:rsid w:val="008203EE"/>
    <w:rsid w:val="008267A0"/>
    <w:rsid w:val="0083547C"/>
    <w:rsid w:val="008476E6"/>
    <w:rsid w:val="00851CE7"/>
    <w:rsid w:val="0085706D"/>
    <w:rsid w:val="00860904"/>
    <w:rsid w:val="0089012B"/>
    <w:rsid w:val="008A0EBB"/>
    <w:rsid w:val="008A13AC"/>
    <w:rsid w:val="008B74C1"/>
    <w:rsid w:val="008C0B4D"/>
    <w:rsid w:val="008C37C8"/>
    <w:rsid w:val="008D7766"/>
    <w:rsid w:val="008E08E3"/>
    <w:rsid w:val="00902EC0"/>
    <w:rsid w:val="009077E2"/>
    <w:rsid w:val="00907ADC"/>
    <w:rsid w:val="00910F45"/>
    <w:rsid w:val="00911725"/>
    <w:rsid w:val="00914765"/>
    <w:rsid w:val="00914CDA"/>
    <w:rsid w:val="00921D79"/>
    <w:rsid w:val="009351E9"/>
    <w:rsid w:val="00940C04"/>
    <w:rsid w:val="00947FAA"/>
    <w:rsid w:val="00957666"/>
    <w:rsid w:val="00964A6C"/>
    <w:rsid w:val="00965BC5"/>
    <w:rsid w:val="00970179"/>
    <w:rsid w:val="0097684F"/>
    <w:rsid w:val="00977E40"/>
    <w:rsid w:val="00985984"/>
    <w:rsid w:val="00994DCE"/>
    <w:rsid w:val="0099587E"/>
    <w:rsid w:val="009979FA"/>
    <w:rsid w:val="009A768D"/>
    <w:rsid w:val="009B3103"/>
    <w:rsid w:val="009B5E70"/>
    <w:rsid w:val="009C12FA"/>
    <w:rsid w:val="009D72FE"/>
    <w:rsid w:val="009D747B"/>
    <w:rsid w:val="009D7AED"/>
    <w:rsid w:val="00A00C30"/>
    <w:rsid w:val="00A02AEF"/>
    <w:rsid w:val="00A14A03"/>
    <w:rsid w:val="00A2122C"/>
    <w:rsid w:val="00A212DC"/>
    <w:rsid w:val="00A41E4E"/>
    <w:rsid w:val="00A4412E"/>
    <w:rsid w:val="00A47353"/>
    <w:rsid w:val="00A6675F"/>
    <w:rsid w:val="00A73C38"/>
    <w:rsid w:val="00A77B0C"/>
    <w:rsid w:val="00A81100"/>
    <w:rsid w:val="00A83932"/>
    <w:rsid w:val="00A85305"/>
    <w:rsid w:val="00A8686E"/>
    <w:rsid w:val="00A8732A"/>
    <w:rsid w:val="00A970A2"/>
    <w:rsid w:val="00AA7DB8"/>
    <w:rsid w:val="00AB120A"/>
    <w:rsid w:val="00AB50E4"/>
    <w:rsid w:val="00AC1AF9"/>
    <w:rsid w:val="00AC742D"/>
    <w:rsid w:val="00AC7DC9"/>
    <w:rsid w:val="00AE14D7"/>
    <w:rsid w:val="00AF01AC"/>
    <w:rsid w:val="00AF1EED"/>
    <w:rsid w:val="00AF3FE7"/>
    <w:rsid w:val="00AF7D0C"/>
    <w:rsid w:val="00B0574B"/>
    <w:rsid w:val="00B2037F"/>
    <w:rsid w:val="00B262BC"/>
    <w:rsid w:val="00B26C19"/>
    <w:rsid w:val="00B32691"/>
    <w:rsid w:val="00B359A4"/>
    <w:rsid w:val="00B407F6"/>
    <w:rsid w:val="00B42D98"/>
    <w:rsid w:val="00B44976"/>
    <w:rsid w:val="00B635E3"/>
    <w:rsid w:val="00B643ED"/>
    <w:rsid w:val="00B72B4F"/>
    <w:rsid w:val="00B835C0"/>
    <w:rsid w:val="00B876AF"/>
    <w:rsid w:val="00BA759E"/>
    <w:rsid w:val="00BB532F"/>
    <w:rsid w:val="00BC162D"/>
    <w:rsid w:val="00BC2FE4"/>
    <w:rsid w:val="00BD4DDA"/>
    <w:rsid w:val="00BE4EAE"/>
    <w:rsid w:val="00C03AFD"/>
    <w:rsid w:val="00C13325"/>
    <w:rsid w:val="00C271F9"/>
    <w:rsid w:val="00C30AD0"/>
    <w:rsid w:val="00C517B6"/>
    <w:rsid w:val="00C63F0F"/>
    <w:rsid w:val="00C70636"/>
    <w:rsid w:val="00C70842"/>
    <w:rsid w:val="00C91409"/>
    <w:rsid w:val="00CC1608"/>
    <w:rsid w:val="00CC76F2"/>
    <w:rsid w:val="00CE105E"/>
    <w:rsid w:val="00CE1E5E"/>
    <w:rsid w:val="00D05015"/>
    <w:rsid w:val="00D55E55"/>
    <w:rsid w:val="00D62C4C"/>
    <w:rsid w:val="00D663ED"/>
    <w:rsid w:val="00D67A17"/>
    <w:rsid w:val="00D74882"/>
    <w:rsid w:val="00D759EE"/>
    <w:rsid w:val="00D956AA"/>
    <w:rsid w:val="00DA45C4"/>
    <w:rsid w:val="00DA543F"/>
    <w:rsid w:val="00DA7A1C"/>
    <w:rsid w:val="00DC0173"/>
    <w:rsid w:val="00DC11EA"/>
    <w:rsid w:val="00DC4056"/>
    <w:rsid w:val="00DE2472"/>
    <w:rsid w:val="00DE58C6"/>
    <w:rsid w:val="00DE6C80"/>
    <w:rsid w:val="00DF1540"/>
    <w:rsid w:val="00DF5EB4"/>
    <w:rsid w:val="00DF6B63"/>
    <w:rsid w:val="00E02F4A"/>
    <w:rsid w:val="00E25470"/>
    <w:rsid w:val="00E27471"/>
    <w:rsid w:val="00E44564"/>
    <w:rsid w:val="00E51B71"/>
    <w:rsid w:val="00E562ED"/>
    <w:rsid w:val="00E72D70"/>
    <w:rsid w:val="00E80A46"/>
    <w:rsid w:val="00E83B02"/>
    <w:rsid w:val="00E85FA0"/>
    <w:rsid w:val="00E87997"/>
    <w:rsid w:val="00E95F38"/>
    <w:rsid w:val="00EA7A67"/>
    <w:rsid w:val="00EC0B04"/>
    <w:rsid w:val="00EC4A51"/>
    <w:rsid w:val="00EC5C1D"/>
    <w:rsid w:val="00ED176B"/>
    <w:rsid w:val="00F00B60"/>
    <w:rsid w:val="00F31B35"/>
    <w:rsid w:val="00F339CD"/>
    <w:rsid w:val="00F33A43"/>
    <w:rsid w:val="00F41650"/>
    <w:rsid w:val="00F47143"/>
    <w:rsid w:val="00F9569D"/>
    <w:rsid w:val="00FA2994"/>
    <w:rsid w:val="00FC306C"/>
    <w:rsid w:val="00FC6457"/>
    <w:rsid w:val="00FD3076"/>
    <w:rsid w:val="00FD46BA"/>
    <w:rsid w:val="00FE1CBC"/>
    <w:rsid w:val="00FE2E58"/>
    <w:rsid w:val="00FE5458"/>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03A92"/>
  <w15:docId w15:val="{31D8C75F-2746-4B4B-AE8D-692EE3F69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paragraph" w:styleId="PlainText">
    <w:name w:val="Plain Text"/>
    <w:basedOn w:val="Normal"/>
    <w:link w:val="PlainTextChar"/>
    <w:uiPriority w:val="99"/>
    <w:unhideWhenUsed/>
    <w:rsid w:val="00AA7DB8"/>
    <w:pPr>
      <w:spacing w:after="0" w:line="240" w:lineRule="auto"/>
    </w:pPr>
    <w:rPr>
      <w:rFonts w:ascii="Calibri" w:hAnsi="Calibri" w:cs="Times New Roman"/>
      <w:szCs w:val="21"/>
      <w:lang w:val="en-AU"/>
    </w:rPr>
  </w:style>
  <w:style w:type="character" w:customStyle="1" w:styleId="PlainTextChar">
    <w:name w:val="Plain Text Char"/>
    <w:basedOn w:val="DefaultParagraphFont"/>
    <w:link w:val="PlainText"/>
    <w:uiPriority w:val="99"/>
    <w:rsid w:val="00AA7DB8"/>
    <w:rPr>
      <w:rFonts w:ascii="Calibri" w:hAnsi="Calibri" w:cs="Times New Roman"/>
      <w:szCs w:val="21"/>
      <w:lang w:val="en-AU"/>
    </w:rPr>
  </w:style>
  <w:style w:type="character" w:styleId="CommentReference">
    <w:name w:val="annotation reference"/>
    <w:basedOn w:val="DefaultParagraphFont"/>
    <w:uiPriority w:val="99"/>
    <w:semiHidden/>
    <w:unhideWhenUsed/>
    <w:rsid w:val="00A212DC"/>
    <w:rPr>
      <w:sz w:val="16"/>
      <w:szCs w:val="16"/>
    </w:rPr>
  </w:style>
  <w:style w:type="paragraph" w:styleId="CommentText">
    <w:name w:val="annotation text"/>
    <w:basedOn w:val="Normal"/>
    <w:link w:val="CommentTextChar"/>
    <w:uiPriority w:val="99"/>
    <w:unhideWhenUsed/>
    <w:rsid w:val="00A212DC"/>
    <w:pPr>
      <w:spacing w:line="240" w:lineRule="auto"/>
    </w:pPr>
    <w:rPr>
      <w:sz w:val="20"/>
      <w:szCs w:val="20"/>
    </w:rPr>
  </w:style>
  <w:style w:type="character" w:customStyle="1" w:styleId="CommentTextChar">
    <w:name w:val="Comment Text Char"/>
    <w:basedOn w:val="DefaultParagraphFont"/>
    <w:link w:val="CommentText"/>
    <w:uiPriority w:val="99"/>
    <w:rsid w:val="00A212DC"/>
    <w:rPr>
      <w:sz w:val="20"/>
      <w:szCs w:val="20"/>
    </w:rPr>
  </w:style>
  <w:style w:type="paragraph" w:styleId="CommentSubject">
    <w:name w:val="annotation subject"/>
    <w:basedOn w:val="CommentText"/>
    <w:next w:val="CommentText"/>
    <w:link w:val="CommentSubjectChar"/>
    <w:uiPriority w:val="99"/>
    <w:semiHidden/>
    <w:unhideWhenUsed/>
    <w:rsid w:val="00A212DC"/>
    <w:rPr>
      <w:b/>
      <w:bCs/>
    </w:rPr>
  </w:style>
  <w:style w:type="character" w:customStyle="1" w:styleId="CommentSubjectChar">
    <w:name w:val="Comment Subject Char"/>
    <w:basedOn w:val="CommentTextChar"/>
    <w:link w:val="CommentSubject"/>
    <w:uiPriority w:val="99"/>
    <w:semiHidden/>
    <w:rsid w:val="00A212DC"/>
    <w:rPr>
      <w:b/>
      <w:bCs/>
      <w:sz w:val="20"/>
      <w:szCs w:val="20"/>
    </w:rPr>
  </w:style>
  <w:style w:type="paragraph" w:styleId="Revision">
    <w:name w:val="Revision"/>
    <w:hidden/>
    <w:uiPriority w:val="99"/>
    <w:semiHidden/>
    <w:rsid w:val="00705A4B"/>
    <w:pPr>
      <w:spacing w:after="0" w:line="240" w:lineRule="auto"/>
    </w:pPr>
  </w:style>
  <w:style w:type="paragraph" w:customStyle="1" w:styleId="paragraph">
    <w:name w:val="paragraph"/>
    <w:basedOn w:val="Normal"/>
    <w:rsid w:val="004F44E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4F44EB"/>
  </w:style>
  <w:style w:type="character" w:customStyle="1" w:styleId="eop">
    <w:name w:val="eop"/>
    <w:basedOn w:val="DefaultParagraphFont"/>
    <w:rsid w:val="004F44EB"/>
  </w:style>
  <w:style w:type="character" w:customStyle="1" w:styleId="ListParagraphChar">
    <w:name w:val="List Paragraph Char"/>
    <w:link w:val="ListParagraph"/>
    <w:uiPriority w:val="34"/>
    <w:locked/>
    <w:rsid w:val="004F4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252738858">
      <w:bodyDiv w:val="1"/>
      <w:marLeft w:val="0"/>
      <w:marRight w:val="0"/>
      <w:marTop w:val="0"/>
      <w:marBottom w:val="0"/>
      <w:divBdr>
        <w:top w:val="none" w:sz="0" w:space="0" w:color="auto"/>
        <w:left w:val="none" w:sz="0" w:space="0" w:color="auto"/>
        <w:bottom w:val="none" w:sz="0" w:space="0" w:color="auto"/>
        <w:right w:val="none" w:sz="0" w:space="0" w:color="auto"/>
      </w:divBdr>
    </w:div>
    <w:div w:id="264389459">
      <w:bodyDiv w:val="1"/>
      <w:marLeft w:val="0"/>
      <w:marRight w:val="0"/>
      <w:marTop w:val="0"/>
      <w:marBottom w:val="0"/>
      <w:divBdr>
        <w:top w:val="none" w:sz="0" w:space="0" w:color="auto"/>
        <w:left w:val="none" w:sz="0" w:space="0" w:color="auto"/>
        <w:bottom w:val="none" w:sz="0" w:space="0" w:color="auto"/>
        <w:right w:val="none" w:sz="0" w:space="0" w:color="auto"/>
      </w:divBdr>
    </w:div>
    <w:div w:id="359162213">
      <w:bodyDiv w:val="1"/>
      <w:marLeft w:val="0"/>
      <w:marRight w:val="0"/>
      <w:marTop w:val="0"/>
      <w:marBottom w:val="0"/>
      <w:divBdr>
        <w:top w:val="none" w:sz="0" w:space="0" w:color="auto"/>
        <w:left w:val="none" w:sz="0" w:space="0" w:color="auto"/>
        <w:bottom w:val="none" w:sz="0" w:space="0" w:color="auto"/>
        <w:right w:val="none" w:sz="0" w:space="0" w:color="auto"/>
      </w:divBdr>
    </w:div>
    <w:div w:id="716592397">
      <w:bodyDiv w:val="1"/>
      <w:marLeft w:val="0"/>
      <w:marRight w:val="0"/>
      <w:marTop w:val="0"/>
      <w:marBottom w:val="0"/>
      <w:divBdr>
        <w:top w:val="none" w:sz="0" w:space="0" w:color="auto"/>
        <w:left w:val="none" w:sz="0" w:space="0" w:color="auto"/>
        <w:bottom w:val="none" w:sz="0" w:space="0" w:color="auto"/>
        <w:right w:val="none" w:sz="0" w:space="0" w:color="auto"/>
      </w:divBdr>
    </w:div>
    <w:div w:id="1169711083">
      <w:bodyDiv w:val="1"/>
      <w:marLeft w:val="0"/>
      <w:marRight w:val="0"/>
      <w:marTop w:val="0"/>
      <w:marBottom w:val="0"/>
      <w:divBdr>
        <w:top w:val="none" w:sz="0" w:space="0" w:color="auto"/>
        <w:left w:val="none" w:sz="0" w:space="0" w:color="auto"/>
        <w:bottom w:val="none" w:sz="0" w:space="0" w:color="auto"/>
        <w:right w:val="none" w:sz="0" w:space="0" w:color="auto"/>
      </w:divBdr>
    </w:div>
    <w:div w:id="1433358203">
      <w:bodyDiv w:val="1"/>
      <w:marLeft w:val="0"/>
      <w:marRight w:val="0"/>
      <w:marTop w:val="0"/>
      <w:marBottom w:val="0"/>
      <w:divBdr>
        <w:top w:val="none" w:sz="0" w:space="0" w:color="auto"/>
        <w:left w:val="none" w:sz="0" w:space="0" w:color="auto"/>
        <w:bottom w:val="none" w:sz="0" w:space="0" w:color="auto"/>
        <w:right w:val="none" w:sz="0" w:space="0" w:color="auto"/>
      </w:divBdr>
    </w:div>
    <w:div w:id="1914311249">
      <w:bodyDiv w:val="1"/>
      <w:marLeft w:val="0"/>
      <w:marRight w:val="0"/>
      <w:marTop w:val="0"/>
      <w:marBottom w:val="0"/>
      <w:divBdr>
        <w:top w:val="none" w:sz="0" w:space="0" w:color="auto"/>
        <w:left w:val="none" w:sz="0" w:space="0" w:color="auto"/>
        <w:bottom w:val="none" w:sz="0" w:space="0" w:color="auto"/>
        <w:right w:val="none" w:sz="0" w:space="0" w:color="auto"/>
      </w:divBdr>
    </w:div>
    <w:div w:id="1987396278">
      <w:bodyDiv w:val="1"/>
      <w:marLeft w:val="0"/>
      <w:marRight w:val="0"/>
      <w:marTop w:val="0"/>
      <w:marBottom w:val="0"/>
      <w:divBdr>
        <w:top w:val="none" w:sz="0" w:space="0" w:color="auto"/>
        <w:left w:val="none" w:sz="0" w:space="0" w:color="auto"/>
        <w:bottom w:val="none" w:sz="0" w:space="0" w:color="auto"/>
        <w:right w:val="none" w:sz="0" w:space="0" w:color="auto"/>
      </w:divBdr>
    </w:div>
    <w:div w:id="2013677763">
      <w:bodyDiv w:val="1"/>
      <w:marLeft w:val="0"/>
      <w:marRight w:val="0"/>
      <w:marTop w:val="0"/>
      <w:marBottom w:val="0"/>
      <w:divBdr>
        <w:top w:val="none" w:sz="0" w:space="0" w:color="auto"/>
        <w:left w:val="none" w:sz="0" w:space="0" w:color="auto"/>
        <w:bottom w:val="none" w:sz="0" w:space="0" w:color="auto"/>
        <w:right w:val="none" w:sz="0" w:space="0" w:color="auto"/>
      </w:divBdr>
    </w:div>
    <w:div w:id="2103722989">
      <w:bodyDiv w:val="1"/>
      <w:marLeft w:val="0"/>
      <w:marRight w:val="0"/>
      <w:marTop w:val="0"/>
      <w:marBottom w:val="0"/>
      <w:divBdr>
        <w:top w:val="none" w:sz="0" w:space="0" w:color="auto"/>
        <w:left w:val="none" w:sz="0" w:space="0" w:color="auto"/>
        <w:bottom w:val="none" w:sz="0" w:space="0" w:color="auto"/>
        <w:right w:val="none" w:sz="0" w:space="0" w:color="auto"/>
      </w:divBdr>
    </w:div>
    <w:div w:id="212934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conRDLibraryProjectDatabase xmlns="61124d02-a506-4a4e-a704-85d172cd7910">false</InconRDLibraryProjectDatabase>
    <Comments xmlns="61124d02-a506-4a4e-a704-85d172cd7910" xsi:nil="true"/>
    <Generictemplatecreated xmlns="61124d02-a506-4a4e-a704-85d172cd7910">true</Generictemplatecreated>
    <AddedtoRDDocumentLibrary xmlns="61124d02-a506-4a4e-a704-85d172cd7910">false</AddedtoRDDocumentLibra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4C21FFA1B472429755470288D67054" ma:contentTypeVersion="20" ma:contentTypeDescription="Create a new document." ma:contentTypeScope="" ma:versionID="b43d084ba08d9a4d006647c00686ad31">
  <xsd:schema xmlns:xsd="http://www.w3.org/2001/XMLSchema" xmlns:xs="http://www.w3.org/2001/XMLSchema" xmlns:p="http://schemas.microsoft.com/office/2006/metadata/properties" xmlns:ns2="61124d02-a506-4a4e-a704-85d172cd7910" xmlns:ns3="177b1aba-bed7-4f49-b2c9-012e54c0234e" targetNamespace="http://schemas.microsoft.com/office/2006/metadata/properties" ma:root="true" ma:fieldsID="07900e104fab397f2e0e4cc02efe7915" ns2:_="" ns3:_="">
    <xsd:import namespace="61124d02-a506-4a4e-a704-85d172cd7910"/>
    <xsd:import namespace="177b1aba-bed7-4f49-b2c9-012e54c023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AddedtoRDDocumentLibrary" minOccurs="0"/>
                <xsd:element ref="ns2:InconRDLibraryProjectDatabase" minOccurs="0"/>
                <xsd:element ref="ns2:Comments" minOccurs="0"/>
                <xsd:element ref="ns2:Generictemplatecreat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24d02-a506-4a4e-a704-85d172cd7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ddedtoRDDocumentLibrary" ma:index="19" nillable="true" ma:displayName="RD link added to RD Spreadsheet" ma:default="0" ma:description="RD link included in RD Document library spreadsheet&#10;https://environmentnswgov.sharepoint.com/:x:/t/OCOO_Projects/EcqOBETwwatPi7CcZiX3Iv8BmouSVQIeDpPsBXWEsokbMQ &#10;" ma:format="Dropdown" ma:internalName="AddedtoRDDocumentLibrary">
      <xsd:simpleType>
        <xsd:restriction base="dms:Boolean"/>
      </xsd:simpleType>
    </xsd:element>
    <xsd:element name="InconRDLibraryProjectDatabase" ma:index="20" nillable="true" ma:displayName="Inc on RD Library Project Database" ma:default="0" ma:format="Dropdown" ma:internalName="InconRDLibraryProjectDatabase">
      <xsd:simpleType>
        <xsd:restriction base="dms:Boolean"/>
      </xsd:simpleType>
    </xsd:element>
    <xsd:element name="Comments" ma:index="21" nillable="true" ma:displayName="Comments" ma:format="Dropdown" ma:internalName="Comments">
      <xsd:simpleType>
        <xsd:restriction base="dms:Text">
          <xsd:maxLength value="255"/>
        </xsd:restriction>
      </xsd:simpleType>
    </xsd:element>
    <xsd:element name="Generictemplatecreated" ma:index="22" nillable="true" ma:displayName="Generic template created" ma:default="1" ma:format="Dropdown" ma:internalName="Generictemplatecreated">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7b1aba-bed7-4f49-b2c9-012e54c023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17815-4F5C-4EC7-8C49-69BAC4816799}">
  <ds:schemaRefs>
    <ds:schemaRef ds:uri="http://schemas.microsoft.com/office/2006/metadata/properties"/>
    <ds:schemaRef ds:uri="http://schemas.microsoft.com/office/infopath/2007/PartnerControls"/>
    <ds:schemaRef ds:uri="61124d02-a506-4a4e-a704-85d172cd7910"/>
  </ds:schemaRefs>
</ds:datastoreItem>
</file>

<file path=customXml/itemProps2.xml><?xml version="1.0" encoding="utf-8"?>
<ds:datastoreItem xmlns:ds="http://schemas.openxmlformats.org/officeDocument/2006/customXml" ds:itemID="{A85C2549-A716-4AD6-B7CB-EAF40E06DFDA}">
  <ds:schemaRefs>
    <ds:schemaRef ds:uri="http://schemas.microsoft.com/sharepoint/v3/contenttype/forms"/>
  </ds:schemaRefs>
</ds:datastoreItem>
</file>

<file path=customXml/itemProps3.xml><?xml version="1.0" encoding="utf-8"?>
<ds:datastoreItem xmlns:ds="http://schemas.openxmlformats.org/officeDocument/2006/customXml" ds:itemID="{F1069D88-0276-4032-A5AE-F26C867D8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24d02-a506-4a4e-a704-85d172cd7910"/>
    <ds:schemaRef ds:uri="177b1aba-bed7-4f49-b2c9-012e54c02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E9BDD5-BB86-44B2-BA3B-84C214A64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2</TotalTime>
  <Pages>8</Pages>
  <Words>2443</Words>
  <Characters>13928</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16339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Anbarasu Palanisamy</dc:creator>
  <cp:lastModifiedBy>Jon Noble</cp:lastModifiedBy>
  <cp:revision>2</cp:revision>
  <dcterms:created xsi:type="dcterms:W3CDTF">2024-11-11T04:13:00Z</dcterms:created>
  <dcterms:modified xsi:type="dcterms:W3CDTF">2024-11-11T04:13:00Z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0x0101000A4C21FFA1B472429755470288D67054</vt:lpwstr>
  </property>
</Properties>
</file>