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49CFDDA2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230B7909" w14:textId="77777777" w:rsidR="00801E41" w:rsidRPr="00DC0173" w:rsidRDefault="00801E41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14:paraId="0A2F0B44" w14:textId="77777777" w:rsidR="00801E41" w:rsidRPr="00DC0173" w:rsidRDefault="00801E41" w:rsidP="00C60D72">
            <w:pPr>
              <w:pStyle w:val="TableTextWhite"/>
            </w:pPr>
            <w:r>
              <w:t>Planning, Industry and Environment</w:t>
            </w:r>
          </w:p>
        </w:tc>
      </w:tr>
      <w:tr w:rsidR="00801E41" w:rsidRPr="00DC0173" w14:paraId="23936C7F" w14:textId="77777777" w:rsidTr="00C60D72">
        <w:tc>
          <w:tcPr>
            <w:tcW w:w="4026" w:type="dxa"/>
          </w:tcPr>
          <w:p w14:paraId="467676F4" w14:textId="77777777" w:rsidR="00801E41" w:rsidRDefault="00801E41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14:paraId="49BE4615" w14:textId="77777777" w:rsidR="00801E41" w:rsidRDefault="00801E41" w:rsidP="00C60D72">
            <w:pPr>
              <w:pStyle w:val="TableTextWhite"/>
            </w:pPr>
            <w:r>
              <w:t xml:space="preserve">Environment, Energy </w:t>
            </w:r>
            <w:r w:rsidR="008B34AB">
              <w:t>&amp;</w:t>
            </w:r>
            <w:r>
              <w:t xml:space="preserve"> Science</w:t>
            </w:r>
          </w:p>
        </w:tc>
      </w:tr>
      <w:tr w:rsidR="00801E41" w:rsidRPr="00DC0173" w14:paraId="649C0C4E" w14:textId="77777777" w:rsidTr="00C60D72">
        <w:tc>
          <w:tcPr>
            <w:tcW w:w="4026" w:type="dxa"/>
          </w:tcPr>
          <w:p w14:paraId="69B607F2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14:paraId="075BB785" w14:textId="77777777" w:rsidR="00801E41" w:rsidRDefault="00801E41" w:rsidP="00C60D72">
            <w:pPr>
              <w:pStyle w:val="TableTextWhite"/>
            </w:pPr>
            <w:r>
              <w:t>SEI Division, C</w:t>
            </w:r>
            <w:r w:rsidR="008B34AB">
              <w:t>onservation &amp; Restoration Science</w:t>
            </w:r>
            <w:r>
              <w:t xml:space="preserve"> Branch</w:t>
            </w:r>
          </w:p>
        </w:tc>
      </w:tr>
      <w:tr w:rsidR="00801E41" w:rsidRPr="00DC0173" w14:paraId="2D7476F5" w14:textId="77777777" w:rsidTr="00C60D72">
        <w:tc>
          <w:tcPr>
            <w:tcW w:w="4026" w:type="dxa"/>
          </w:tcPr>
          <w:p w14:paraId="519105DE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Role number</w:t>
            </w:r>
          </w:p>
        </w:tc>
        <w:tc>
          <w:tcPr>
            <w:tcW w:w="6831" w:type="dxa"/>
          </w:tcPr>
          <w:p w14:paraId="439B0751" w14:textId="77777777" w:rsidR="00801E41" w:rsidRDefault="000D25C5" w:rsidP="00C60D72">
            <w:pPr>
              <w:pStyle w:val="TableTextWhite"/>
            </w:pPr>
            <w:r w:rsidRPr="000D25C5">
              <w:t>29358</w:t>
            </w:r>
          </w:p>
        </w:tc>
      </w:tr>
      <w:tr w:rsidR="00801E41" w:rsidRPr="00DC0173" w14:paraId="4A18A617" w14:textId="77777777" w:rsidTr="00C60D72">
        <w:tc>
          <w:tcPr>
            <w:tcW w:w="4026" w:type="dxa"/>
          </w:tcPr>
          <w:p w14:paraId="6804683F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0C203186" w14:textId="77777777" w:rsidR="00801E41" w:rsidRDefault="00801E41" w:rsidP="00C60D72">
            <w:pPr>
              <w:pStyle w:val="TableTextWhite"/>
            </w:pPr>
            <w:r>
              <w:t>EO11</w:t>
            </w:r>
          </w:p>
        </w:tc>
      </w:tr>
      <w:tr w:rsidR="00801E41" w:rsidRPr="00DC0173" w14:paraId="36863335" w14:textId="77777777" w:rsidTr="00C60D72">
        <w:tc>
          <w:tcPr>
            <w:tcW w:w="4026" w:type="dxa"/>
          </w:tcPr>
          <w:p w14:paraId="2EA893FA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1441AC93" w14:textId="77777777" w:rsidR="00801E41" w:rsidRDefault="00801E41" w:rsidP="00C60D72">
            <w:pPr>
              <w:pStyle w:val="TableTextWhite"/>
            </w:pPr>
            <w:r>
              <w:t>511112</w:t>
            </w:r>
          </w:p>
        </w:tc>
      </w:tr>
      <w:tr w:rsidR="00801E41" w:rsidRPr="00DC0173" w14:paraId="6783BC0F" w14:textId="77777777" w:rsidTr="00C60D72">
        <w:tc>
          <w:tcPr>
            <w:tcW w:w="4026" w:type="dxa"/>
          </w:tcPr>
          <w:p w14:paraId="55674DBF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771E7BE3" w14:textId="77777777" w:rsidR="00801E41" w:rsidRDefault="00801E41" w:rsidP="00C60D72">
            <w:pPr>
              <w:pStyle w:val="TableTextWhite"/>
            </w:pPr>
            <w:r>
              <w:t>2119192</w:t>
            </w:r>
          </w:p>
        </w:tc>
      </w:tr>
      <w:tr w:rsidR="00801E41" w:rsidRPr="00DC0173" w14:paraId="39B7D68B" w14:textId="77777777" w:rsidTr="00C60D72">
        <w:tc>
          <w:tcPr>
            <w:tcW w:w="4026" w:type="dxa"/>
          </w:tcPr>
          <w:p w14:paraId="43D26A62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7A4810C2" w14:textId="77777777" w:rsidR="00801E41" w:rsidRDefault="008B34AB" w:rsidP="00C60D72">
            <w:pPr>
              <w:pStyle w:val="TableTextWhite"/>
            </w:pPr>
            <w:r>
              <w:t>TBA</w:t>
            </w:r>
          </w:p>
        </w:tc>
      </w:tr>
      <w:tr w:rsidR="00801E41" w:rsidRPr="00DC0173" w14:paraId="7542420A" w14:textId="77777777" w:rsidTr="00C60D72">
        <w:tc>
          <w:tcPr>
            <w:tcW w:w="4026" w:type="dxa"/>
          </w:tcPr>
          <w:p w14:paraId="5CAE53E8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Agency Website</w:t>
            </w:r>
          </w:p>
        </w:tc>
        <w:tc>
          <w:tcPr>
            <w:tcW w:w="6831" w:type="dxa"/>
          </w:tcPr>
          <w:p w14:paraId="26D5DB13" w14:textId="77777777" w:rsidR="00801E41" w:rsidRDefault="00801E41" w:rsidP="00C60D72">
            <w:pPr>
              <w:pStyle w:val="TableTextWhite"/>
            </w:pPr>
            <w:r>
              <w:t>dpie.nsw.gov.au</w:t>
            </w:r>
          </w:p>
        </w:tc>
      </w:tr>
    </w:tbl>
    <w:p w14:paraId="09EC672E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4D3F18C4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08A5F4DE" w14:textId="77777777" w:rsidR="008B34AB" w:rsidRDefault="003927AE" w:rsidP="003927AE">
      <w:pPr>
        <w:tabs>
          <w:tab w:val="left" w:pos="2925"/>
        </w:tabs>
      </w:pPr>
      <w:r>
        <w:t>The Planning, Industry and Environment Cluster brings together the functions from the former Planning Environment and Industry Clusters.</w:t>
      </w:r>
    </w:p>
    <w:p w14:paraId="61AF9E12" w14:textId="77777777" w:rsidR="008B34AB" w:rsidRDefault="003927AE" w:rsidP="003927AE">
      <w:pPr>
        <w:tabs>
          <w:tab w:val="left" w:pos="2925"/>
        </w:tabs>
      </w:pPr>
      <w:r>
        <w:t>The new Cluster will drive for greater levels of integration and efficiency across key areas such as long-term</w:t>
      </w:r>
      <w:r w:rsidR="008B34AB">
        <w:t xml:space="preserve"> </w:t>
      </w:r>
      <w:r>
        <w:t>planning, precincts, housing, property, infrastructure priorities, open space, the environment, our natural resources – land, water, mining – energy, and growing our industries. In particular, there will be a redoubling of</w:t>
      </w:r>
      <w:r w:rsidR="008B34AB">
        <w:t xml:space="preserve"> </w:t>
      </w:r>
      <w:r>
        <w:t>emphasis on regional NSW.</w:t>
      </w:r>
    </w:p>
    <w:p w14:paraId="295005F0" w14:textId="77777777" w:rsidR="003927AE" w:rsidRPr="00F47143" w:rsidRDefault="003927AE" w:rsidP="003927AE">
      <w:pPr>
        <w:tabs>
          <w:tab w:val="left" w:pos="2925"/>
        </w:tabs>
        <w:rPr>
          <w:rFonts w:ascii="Georgia" w:hAnsi="Georgia"/>
        </w:rPr>
      </w:pPr>
      <w:r>
        <w:t>The Environment, Energy and Science (EES) Group is part of the Department of Planning, Industry and</w:t>
      </w:r>
      <w:r w:rsidR="008B34AB">
        <w:t xml:space="preserve"> </w:t>
      </w:r>
      <w:r>
        <w:t>Environment) aims to support a thriving, sustainable and resilient NSW. For more information go to dpie.nsw.gov.au</w:t>
      </w:r>
    </w:p>
    <w:p w14:paraId="7E008327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74B46D7F" w14:textId="0DD6CB66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 xml:space="preserve">Provide scientific leadership to support the implementation of Conservation Science program and projects covering diverse and strategic environmental initiatives across NSW for </w:t>
      </w:r>
      <w:r w:rsidR="00F76369">
        <w:t>animals, plants and ecosystems</w:t>
      </w:r>
      <w:r>
        <w:t>.</w:t>
      </w:r>
    </w:p>
    <w:p w14:paraId="48D98491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5BBF8A03" w14:textId="16B2EEAC" w:rsidR="008B34AB" w:rsidRPr="008B34AB" w:rsidRDefault="007E77DC" w:rsidP="008B34AB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 xml:space="preserve">Lead and manage the science and delivery of conservation programs and projects </w:t>
      </w:r>
    </w:p>
    <w:p w14:paraId="52FC7654" w14:textId="42F81B64" w:rsidR="008B34AB" w:rsidRPr="00F76369" w:rsidRDefault="007E77DC" w:rsidP="00F7636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Identify issues and facilitate communication between stakeholders, providing recommendations on animal</w:t>
      </w:r>
      <w:r w:rsidR="00F76369">
        <w:t>s</w:t>
      </w:r>
      <w:r w:rsidR="00F21F10">
        <w:t>, plant</w:t>
      </w:r>
      <w:r w:rsidR="00F76369">
        <w:t>s</w:t>
      </w:r>
      <w:r>
        <w:t xml:space="preserve"> and ecosystems</w:t>
      </w:r>
      <w:r w:rsidR="00F76369">
        <w:t>. This includes</w:t>
      </w:r>
      <w:r>
        <w:t xml:space="preserve"> issues of a </w:t>
      </w:r>
      <w:r w:rsidR="00F76369">
        <w:t xml:space="preserve">complex, controversial and sensitive nature. </w:t>
      </w:r>
      <w:r>
        <w:t xml:space="preserve">Develop, implement, monitor, evaluate and report on a range of </w:t>
      </w:r>
      <w:r w:rsidR="00F21F10">
        <w:t>conservation research initiatives</w:t>
      </w:r>
      <w:r w:rsidR="008B34AB">
        <w:t xml:space="preserve"> </w:t>
      </w:r>
      <w:r w:rsidR="00F76369">
        <w:t>that meet organisational objectives and appropriate standards of scientific rigour</w:t>
      </w:r>
    </w:p>
    <w:p w14:paraId="6E9C2C17" w14:textId="344D1B8A" w:rsidR="00F76369" w:rsidRPr="001B56D6" w:rsidRDefault="00F76369" w:rsidP="00F76369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  <w:r>
        <w:rPr>
          <w:rFonts w:cs="Arial"/>
        </w:rPr>
        <w:t>Provide expert scientific advice</w:t>
      </w:r>
      <w:r w:rsidR="002A046F">
        <w:rPr>
          <w:rFonts w:cs="Arial"/>
        </w:rPr>
        <w:t xml:space="preserve">, </w:t>
      </w:r>
      <w:r w:rsidR="002A046F" w:rsidRPr="001B56D6">
        <w:rPr>
          <w:rFonts w:cs="Arial"/>
        </w:rPr>
        <w:t>mentoring and</w:t>
      </w:r>
      <w:r w:rsidRPr="001B56D6">
        <w:rPr>
          <w:rFonts w:cs="Arial"/>
        </w:rPr>
        <w:t xml:space="preserve"> support to the Science, Economics and Insights Division on the development, implementation, management and reporting of scientific projects, ensuring that technical and scientific considerations are properly considered by the Division.</w:t>
      </w:r>
    </w:p>
    <w:p w14:paraId="268639CE" w14:textId="3B04A2D2" w:rsidR="00F76369" w:rsidRDefault="002A046F" w:rsidP="00F76369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  <w:r w:rsidRPr="001B56D6">
        <w:rPr>
          <w:rFonts w:cs="Arial"/>
        </w:rPr>
        <w:t>Provide science leadership through the brokering of</w:t>
      </w:r>
      <w:r>
        <w:rPr>
          <w:rFonts w:cs="Arial"/>
        </w:rPr>
        <w:t xml:space="preserve"> sc</w:t>
      </w:r>
      <w:r w:rsidR="00F76369">
        <w:rPr>
          <w:rFonts w:cs="Arial"/>
        </w:rPr>
        <w:t>ientific knowledge and maintain the highest standards of open communication, collaboration, data and knowledge management in accordance with EES policies.</w:t>
      </w:r>
    </w:p>
    <w:p w14:paraId="2ECDCC20" w14:textId="77777777" w:rsidR="00F76369" w:rsidRDefault="00F76369" w:rsidP="00F76369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  <w:r>
        <w:rPr>
          <w:rFonts w:cs="Arial"/>
        </w:rPr>
        <w:lastRenderedPageBreak/>
        <w:t>Manage project implementation, including preparing project plans, identifying and coordinating resources, developing and managing budgets, and negotiating reporting requirements.</w:t>
      </w:r>
    </w:p>
    <w:p w14:paraId="6BA38156" w14:textId="04A76618" w:rsidR="008B34AB" w:rsidRPr="008B34AB" w:rsidRDefault="007E77DC" w:rsidP="008B34AB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Prepare complex reports, discussion papers, submissions and other written materials ensuring</w:t>
      </w:r>
      <w:r w:rsidR="008B34AB">
        <w:t xml:space="preserve"> </w:t>
      </w:r>
      <w:r>
        <w:t>appropriate endorsements, compliance with time constraints and consistency with protocols and</w:t>
      </w:r>
      <w:r w:rsidR="008B34AB">
        <w:t xml:space="preserve"> </w:t>
      </w:r>
      <w:r>
        <w:t>standards</w:t>
      </w:r>
    </w:p>
    <w:p w14:paraId="7AA5A039" w14:textId="77777777" w:rsidR="003927AE" w:rsidRPr="008B34AB" w:rsidRDefault="007E77DC" w:rsidP="008B34AB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Represent the organisation on a range of forums, advocating the organisation’s position on relevant</w:t>
      </w:r>
      <w:r w:rsidR="008B34AB">
        <w:t xml:space="preserve"> </w:t>
      </w:r>
      <w:r>
        <w:t>issues, policies and programs</w:t>
      </w:r>
    </w:p>
    <w:p w14:paraId="3F009EC5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77E0D7BB" w14:textId="6F1990AD" w:rsidR="00F76369" w:rsidRPr="00F76369" w:rsidRDefault="00F76369" w:rsidP="00F7636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rPr>
          <w:rFonts w:cs="Arial"/>
        </w:rPr>
        <w:t>Consulting and negotiating extensively</w:t>
      </w:r>
      <w:r w:rsidR="00725304">
        <w:rPr>
          <w:rFonts w:cs="Arial"/>
        </w:rPr>
        <w:t xml:space="preserve"> with stakeholders</w:t>
      </w:r>
      <w:r>
        <w:rPr>
          <w:rFonts w:cs="Arial"/>
        </w:rPr>
        <w:t xml:space="preserve"> to </w:t>
      </w:r>
      <w:r w:rsidR="00725304">
        <w:rPr>
          <w:rFonts w:cs="Arial"/>
        </w:rPr>
        <w:t xml:space="preserve">understand the complexities of science issues, </w:t>
      </w:r>
      <w:r>
        <w:rPr>
          <w:rFonts w:cs="Arial"/>
        </w:rPr>
        <w:t xml:space="preserve">develop the direction of science programs and to influence state and national science agendas. </w:t>
      </w:r>
    </w:p>
    <w:p w14:paraId="38BD4332" w14:textId="3D76F506" w:rsidR="003927AE" w:rsidRPr="00F76369" w:rsidRDefault="007E77DC" w:rsidP="008B34AB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  <w:r>
        <w:t>Exercising judgement, discretion and confidentiality when representing the organisation in public</w:t>
      </w:r>
      <w:r w:rsidR="008B34AB">
        <w:t xml:space="preserve"> </w:t>
      </w:r>
    </w:p>
    <w:p w14:paraId="36FC2285" w14:textId="77777777" w:rsidR="00F76369" w:rsidRDefault="00F76369" w:rsidP="00F7636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rPr>
          <w:rFonts w:cs="Arial"/>
        </w:rPr>
        <w:t xml:space="preserve">Developing and maintaining an extensive network of contacts in NSW public sector agencies, other jurisdictions, research institutions, the private sector and non-government organisations. </w:t>
      </w:r>
    </w:p>
    <w:p w14:paraId="17A2A958" w14:textId="77777777" w:rsidR="00F76369" w:rsidRPr="008B34AB" w:rsidRDefault="00F76369" w:rsidP="008B34AB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</w:p>
    <w:p w14:paraId="4FC79C58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7A656C21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37C5CB3D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3A12B2E2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34DFC8A0" w14:textId="77777777" w:rsidTr="00E55704">
        <w:tc>
          <w:tcPr>
            <w:tcW w:w="3601" w:type="dxa"/>
            <w:shd w:val="clear" w:color="auto" w:fill="BCBEC0"/>
          </w:tcPr>
          <w:p w14:paraId="1FF21AA3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25F4A161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5DCA2C86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0820796C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0DEC8CC" w14:textId="2F64FFAA" w:rsidR="003927AE" w:rsidRPr="00A15CDB" w:rsidRDefault="00725304" w:rsidP="003927AE">
            <w:pPr>
              <w:pStyle w:val="TableText"/>
              <w:numPr>
                <w:ilvl w:val="0"/>
                <w:numId w:val="3"/>
              </w:numPr>
            </w:pPr>
            <w:r>
              <w:t>Receive guidance and support, provide advice and exchange information.</w:t>
            </w:r>
          </w:p>
        </w:tc>
      </w:tr>
      <w:tr w:rsidR="00725304" w:rsidRPr="00C978B9" w14:paraId="6C7224F7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BA265F3" w14:textId="6817600C" w:rsidR="00725304" w:rsidRDefault="00725304" w:rsidP="00A72C86">
            <w:pPr>
              <w:pStyle w:val="TableText"/>
            </w:pPr>
            <w:r>
              <w:t xml:space="preserve">Staff 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02DE9E1" w14:textId="3EC26901" w:rsidR="00725304" w:rsidRDefault="00725304" w:rsidP="003927AE">
            <w:pPr>
              <w:pStyle w:val="TableText"/>
              <w:numPr>
                <w:ilvl w:val="0"/>
                <w:numId w:val="3"/>
              </w:numPr>
            </w:pPr>
            <w:r>
              <w:t>Provide guidance, support, exchange information and facilitate their professional development.</w:t>
            </w:r>
          </w:p>
        </w:tc>
      </w:tr>
      <w:tr w:rsidR="003927AE" w:rsidRPr="00C978B9" w14:paraId="19C539DB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01AF888" w14:textId="74F47350" w:rsidR="003927AE" w:rsidRPr="00A15CDB" w:rsidRDefault="003927AE" w:rsidP="00A72C86">
            <w:pPr>
              <w:pStyle w:val="TableText"/>
            </w:pPr>
            <w:r>
              <w:t xml:space="preserve">Work </w:t>
            </w:r>
            <w:r w:rsidR="00725304">
              <w:t>t</w:t>
            </w:r>
            <w:r>
              <w:t>eam</w:t>
            </w:r>
            <w:r w:rsidR="00725304">
              <w:t>/ other staff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4A12C442" w14:textId="77777777" w:rsidR="00725304" w:rsidRDefault="00725304" w:rsidP="00725304">
            <w:pPr>
              <w:pStyle w:val="TableText"/>
              <w:numPr>
                <w:ilvl w:val="0"/>
                <w:numId w:val="11"/>
              </w:numPr>
            </w:pPr>
            <w:r>
              <w:t>Work collaboratively to contribute to achieving business outcomes.</w:t>
            </w:r>
          </w:p>
          <w:p w14:paraId="15BD49CF" w14:textId="42351A62" w:rsidR="003927AE" w:rsidRPr="00A15CDB" w:rsidRDefault="00725304" w:rsidP="001B56D6">
            <w:pPr>
              <w:pStyle w:val="TableText"/>
              <w:ind w:left="360"/>
            </w:pPr>
            <w:r>
              <w:t>Foster effective working relationships to facilitate opportunities for engagement, consultation, issue resolution and information sharing.</w:t>
            </w:r>
          </w:p>
        </w:tc>
      </w:tr>
      <w:tr w:rsidR="003927AE" w:rsidRPr="00A8245E" w14:paraId="38999DA4" w14:textId="77777777" w:rsidTr="00E55704">
        <w:tc>
          <w:tcPr>
            <w:tcW w:w="3601" w:type="dxa"/>
            <w:shd w:val="clear" w:color="auto" w:fill="BCBEC0"/>
          </w:tcPr>
          <w:p w14:paraId="3E494E1E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1D469A49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070D084D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78415C1D" w14:textId="77777777" w:rsidR="003927AE" w:rsidRPr="00A15CDB" w:rsidRDefault="003927AE" w:rsidP="00A72C86">
            <w:pPr>
              <w:pStyle w:val="TableText"/>
            </w:pPr>
            <w:r>
              <w:t>Business, community, local government and other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7E77C5EF" w14:textId="77777777" w:rsidR="008B34A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Identify needs and expectations and adapt programs to engage a diverse range of customers</w:t>
            </w:r>
          </w:p>
          <w:p w14:paraId="53F15656" w14:textId="77777777" w:rsidR="008B34A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Identify and manage community and business impacts</w:t>
            </w:r>
          </w:p>
          <w:p w14:paraId="6C8A0C76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Ensure a collaborative, strategic and integrated approach</w:t>
            </w:r>
          </w:p>
        </w:tc>
      </w:tr>
    </w:tbl>
    <w:p w14:paraId="1A042826" w14:textId="77777777" w:rsidR="003927AE" w:rsidRDefault="003927AE" w:rsidP="003927AE"/>
    <w:p w14:paraId="2C84F9CC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046FBF3C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4E081625" w14:textId="77777777" w:rsidR="008B34AB" w:rsidRDefault="003927AE" w:rsidP="003927AE">
      <w:r>
        <w:t>Exercise independence in managing projects and allocating resources within agreed parameters.</w:t>
      </w:r>
    </w:p>
    <w:p w14:paraId="27466FDF" w14:textId="77777777" w:rsidR="003927AE" w:rsidRPr="00603D53" w:rsidRDefault="003927AE" w:rsidP="003927AE">
      <w:pPr>
        <w:rPr>
          <w:rFonts w:cs="Arial"/>
          <w:szCs w:val="26"/>
        </w:rPr>
      </w:pPr>
      <w:r>
        <w:t>Make decisions about significant new program content / directions, routinely in consultation with the relevant Director.</w:t>
      </w:r>
    </w:p>
    <w:p w14:paraId="543E7D1A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7C522608" w14:textId="77777777" w:rsidR="003927AE" w:rsidRPr="00603D53" w:rsidRDefault="003927AE" w:rsidP="003927AE">
      <w:pPr>
        <w:rPr>
          <w:rFonts w:cs="Arial"/>
          <w:szCs w:val="26"/>
        </w:rPr>
      </w:pPr>
      <w:r>
        <w:t>Reports to Senior Team Leader or allocated Supervisor</w:t>
      </w:r>
    </w:p>
    <w:p w14:paraId="768A0E11" w14:textId="77777777" w:rsidR="003927AE" w:rsidRPr="00614552" w:rsidRDefault="003927AE" w:rsidP="003927AE">
      <w:pPr>
        <w:pStyle w:val="Heading2"/>
      </w:pPr>
      <w:r w:rsidRPr="00614552">
        <w:lastRenderedPageBreak/>
        <w:t>Direct reports</w:t>
      </w:r>
    </w:p>
    <w:p w14:paraId="294AAA79" w14:textId="77777777" w:rsidR="003927AE" w:rsidRPr="00603D53" w:rsidRDefault="003927AE" w:rsidP="003927AE">
      <w:pPr>
        <w:rPr>
          <w:rFonts w:cs="Arial"/>
          <w:szCs w:val="26"/>
        </w:rPr>
      </w:pPr>
      <w:r>
        <w:t>Project teams as allocated</w:t>
      </w:r>
    </w:p>
    <w:p w14:paraId="307AA705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6C663418" w14:textId="77777777" w:rsidR="003927AE" w:rsidRDefault="003927AE" w:rsidP="003927AE">
      <w:pPr>
        <w:rPr>
          <w:rFonts w:cs="Arial"/>
          <w:szCs w:val="26"/>
        </w:rPr>
      </w:pPr>
      <w:r>
        <w:t>As per project allocated</w:t>
      </w:r>
    </w:p>
    <w:p w14:paraId="27E96F49" w14:textId="77777777" w:rsidR="003927AE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Essential requirements</w:t>
      </w:r>
    </w:p>
    <w:p w14:paraId="400C8A2B" w14:textId="77777777" w:rsidR="00725304" w:rsidRDefault="00725304" w:rsidP="00725304">
      <w:pPr>
        <w:pStyle w:val="Default"/>
      </w:pPr>
    </w:p>
    <w:p w14:paraId="3C1D728E" w14:textId="77777777" w:rsidR="00725304" w:rsidRDefault="00725304" w:rsidP="007253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Degree qualification in a relevant scientific field </w:t>
      </w:r>
    </w:p>
    <w:p w14:paraId="067DBD17" w14:textId="77777777" w:rsidR="00725304" w:rsidRDefault="00725304" w:rsidP="003927AE"/>
    <w:p w14:paraId="415F1305" w14:textId="50C090BF" w:rsidR="008B34AB" w:rsidRDefault="003927AE" w:rsidP="003927AE">
      <w:r>
        <w:t>Extensive experience in planning, implementing and managing complex projects to achieve priority</w:t>
      </w:r>
      <w:r w:rsidR="008B34AB">
        <w:t xml:space="preserve"> </w:t>
      </w:r>
      <w:r w:rsidR="00725304">
        <w:t xml:space="preserve">conservation </w:t>
      </w:r>
      <w:r>
        <w:t>objectives.</w:t>
      </w:r>
    </w:p>
    <w:p w14:paraId="776975F0" w14:textId="77777777" w:rsidR="003927AE" w:rsidRDefault="003927AE" w:rsidP="003927AE">
      <w:pPr>
        <w:rPr>
          <w:rFonts w:cs="Arial"/>
          <w:szCs w:val="26"/>
        </w:rPr>
      </w:pPr>
      <w:r>
        <w:t>Proven ability in influencing stakeholders to take action and deliver agreed outcomes.</w:t>
      </w:r>
    </w:p>
    <w:p w14:paraId="23DE7133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27A9727E" w14:textId="77777777" w:rsidR="003927AE" w:rsidRPr="00175AAF" w:rsidRDefault="003927AE" w:rsidP="003927AE">
      <w:r w:rsidRPr="00175AAF">
        <w:t xml:space="preserve">The </w:t>
      </w:r>
      <w:hyperlink r:id="rId8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2A9A11C2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73A80BFA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10E0611F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0AFA99F0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4AF03E17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51865BA5" w14:textId="77777777" w:rsidTr="004F3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7D8AD124" w14:textId="77777777" w:rsidR="003927AE" w:rsidRPr="00803E47" w:rsidRDefault="003927AE" w:rsidP="006D75C8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3927AE" w:rsidRPr="00C978B9" w14:paraId="7D556495" w14:textId="77777777" w:rsidTr="006D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2A76B5AA" w14:textId="77777777" w:rsidR="003927AE" w:rsidRPr="00C978B9" w:rsidRDefault="003927AE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272403BD" w14:textId="77777777" w:rsidR="003927AE" w:rsidRPr="00C978B9" w:rsidRDefault="003927AE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2BB0405B" w14:textId="77777777" w:rsidR="003927AE" w:rsidRDefault="003927AE" w:rsidP="006D75C8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3A19C9B" w14:textId="77777777" w:rsidR="003927AE" w:rsidRDefault="003927AE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0A01ACF8" w14:textId="77777777" w:rsidR="003927AE" w:rsidRDefault="003927AE" w:rsidP="006D75C8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70339F6B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00094B3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213521D" wp14:editId="0A41D065">
                  <wp:extent cx="848995" cy="848995"/>
                  <wp:effectExtent l="0" t="0" r="8255" b="8255"/>
                  <wp:docPr id="11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1557882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Display Resilience and Courage</w:t>
            </w:r>
          </w:p>
          <w:p w14:paraId="06FCF922" w14:textId="77777777" w:rsidR="002D336D" w:rsidRPr="00AA57E3" w:rsidRDefault="002D336D" w:rsidP="006D75C8">
            <w:pPr>
              <w:pStyle w:val="TableText"/>
              <w:keepNext/>
            </w:pPr>
            <w:r>
              <w:t>Be open and honest, prepared to express your views, and willing to accept and commit to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1EE4207" w14:textId="77777777" w:rsidR="002D336D" w:rsidRPr="00AA57E3" w:rsidRDefault="002D336D" w:rsidP="006D75C8">
            <w:pPr>
              <w:pStyle w:val="TableBullet"/>
            </w:pPr>
            <w:r>
              <w:t>Be flexible, show initiative and respond quickly when situations change</w:t>
            </w:r>
          </w:p>
          <w:p w14:paraId="1C67D49F" w14:textId="77777777" w:rsidR="002D336D" w:rsidRPr="00AA57E3" w:rsidRDefault="002D336D" w:rsidP="006D75C8">
            <w:pPr>
              <w:pStyle w:val="TableBullet"/>
            </w:pPr>
            <w:r>
              <w:t>Give frank and honest feedback and advice</w:t>
            </w:r>
          </w:p>
          <w:p w14:paraId="56549594" w14:textId="77777777" w:rsidR="002D336D" w:rsidRPr="00AA57E3" w:rsidRDefault="002D336D" w:rsidP="006D75C8">
            <w:pPr>
              <w:pStyle w:val="TableBullet"/>
            </w:pPr>
            <w:r>
              <w:t>Listen when ideas are challenged, seek to understand the nature of the comment and respond appropriately</w:t>
            </w:r>
          </w:p>
          <w:p w14:paraId="05FB22FD" w14:textId="77777777" w:rsidR="002D336D" w:rsidRPr="00AA57E3" w:rsidRDefault="002D336D" w:rsidP="006D75C8">
            <w:pPr>
              <w:pStyle w:val="TableBullet"/>
            </w:pPr>
            <w:r>
              <w:t>Raise and work through challenging issues and seek alternatives</w:t>
            </w:r>
          </w:p>
          <w:p w14:paraId="0E79FDAF" w14:textId="77777777" w:rsidR="002D336D" w:rsidRPr="00AA57E3" w:rsidRDefault="002D336D" w:rsidP="006D75C8">
            <w:pPr>
              <w:pStyle w:val="TableBullet"/>
            </w:pPr>
            <w:r>
              <w:t>Remain composed and calm under pressure and in challenging situations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905D7C5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6D14D268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777B9A5" w14:textId="77777777" w:rsidR="002D336D" w:rsidRDefault="002D336D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719A677" w14:textId="77777777" w:rsidR="000411F6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4E13ED8F" w14:textId="77777777" w:rsidR="002D336D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lastRenderedPageBreak/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D8D67FB" w14:textId="77777777" w:rsidR="002D336D" w:rsidRDefault="002D336D" w:rsidP="006D75C8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14:paraId="64DAEAA3" w14:textId="77777777" w:rsidR="002D336D" w:rsidRDefault="002D336D" w:rsidP="006D75C8">
            <w:pPr>
              <w:pStyle w:val="TableBullet"/>
            </w:pPr>
            <w:r>
              <w:lastRenderedPageBreak/>
              <w:t>Represent the organisation in an honest, ethical and professional way and encourage others to do so</w:t>
            </w:r>
          </w:p>
          <w:p w14:paraId="3D686321" w14:textId="77777777" w:rsidR="002D336D" w:rsidRDefault="002D336D" w:rsidP="006D75C8">
            <w:pPr>
              <w:pStyle w:val="TableBullet"/>
            </w:pPr>
            <w:r>
              <w:t>Act professionally and support a culture of integrity</w:t>
            </w:r>
          </w:p>
          <w:p w14:paraId="68AFC2C0" w14:textId="77777777" w:rsidR="002D336D" w:rsidRDefault="002D336D" w:rsidP="006D75C8">
            <w:pPr>
              <w:pStyle w:val="TableBullet"/>
            </w:pPr>
            <w:r>
              <w:t>Identify and explain ethical issues and set an example for others to follow</w:t>
            </w:r>
          </w:p>
          <w:p w14:paraId="39CF30D1" w14:textId="77777777" w:rsidR="002D336D" w:rsidRDefault="002D336D" w:rsidP="006D75C8">
            <w:pPr>
              <w:pStyle w:val="TableBullet"/>
            </w:pPr>
            <w:r>
              <w:t>Ensure that others are aware of and understand the legislation and policy framework within which they operate</w:t>
            </w:r>
          </w:p>
          <w:p w14:paraId="5C909F6F" w14:textId="77777777" w:rsidR="002D336D" w:rsidRDefault="002D336D" w:rsidP="006D75C8">
            <w:pPr>
              <w:pStyle w:val="TableBullet"/>
            </w:pPr>
            <w:r>
              <w:t>Act to prevent and report misconduct and illegal and inappropriate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341598A" w14:textId="77777777" w:rsidR="002D336D" w:rsidRDefault="007C0486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Adept</w:t>
            </w:r>
          </w:p>
        </w:tc>
      </w:tr>
      <w:tr w:rsidR="002D336D" w:rsidRPr="00C978B9" w14:paraId="4BB953AF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2D8C05D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9E46C77" wp14:editId="6B21C66D">
                  <wp:extent cx="854016" cy="854016"/>
                  <wp:effectExtent l="0" t="0" r="3810" b="3810"/>
                  <wp:docPr id="1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0588EDE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406DC7BF" w14:textId="77777777" w:rsidR="002D336D" w:rsidRPr="00AA57E3" w:rsidRDefault="002D336D" w:rsidP="006D75C8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E94AFD8" w14:textId="77777777" w:rsidR="002D336D" w:rsidRPr="00AA57E3" w:rsidRDefault="002D336D" w:rsidP="006D75C8">
            <w:pPr>
              <w:pStyle w:val="TableBullet"/>
            </w:pPr>
            <w:r>
              <w:t>Present with credibility, engage diverse audiences and test levels of understanding</w:t>
            </w:r>
          </w:p>
          <w:p w14:paraId="392AD9EB" w14:textId="77777777" w:rsidR="002D336D" w:rsidRPr="00AA57E3" w:rsidRDefault="002D336D" w:rsidP="006D75C8">
            <w:pPr>
              <w:pStyle w:val="TableBullet"/>
            </w:pPr>
            <w:r>
              <w:t>Translate technical and complex information clearly and concisely for diverse audiences</w:t>
            </w:r>
          </w:p>
          <w:p w14:paraId="3BF6EE27" w14:textId="77777777" w:rsidR="002D336D" w:rsidRPr="00AA57E3" w:rsidRDefault="002D336D" w:rsidP="006D75C8">
            <w:pPr>
              <w:pStyle w:val="TableBullet"/>
            </w:pPr>
            <w:r>
              <w:t>Create opportunities for others to contribute to discussion and debate</w:t>
            </w:r>
          </w:p>
          <w:p w14:paraId="0B1B2996" w14:textId="77777777" w:rsidR="002D336D" w:rsidRPr="00AA57E3" w:rsidRDefault="002D336D" w:rsidP="006D75C8">
            <w:pPr>
              <w:pStyle w:val="TableBullet"/>
            </w:pPr>
            <w:r>
              <w:t>Contribute to and promote information sharing across the organisation</w:t>
            </w:r>
          </w:p>
          <w:p w14:paraId="2C1703AF" w14:textId="77777777" w:rsidR="002D336D" w:rsidRPr="00AA57E3" w:rsidRDefault="002D336D" w:rsidP="006D75C8">
            <w:pPr>
              <w:pStyle w:val="TableBullet"/>
            </w:pPr>
            <w:r>
              <w:t>Manage complex communications that involve understanding and responding to multiple and divergent viewpoints</w:t>
            </w:r>
          </w:p>
          <w:p w14:paraId="09F52027" w14:textId="77777777" w:rsidR="002D336D" w:rsidRPr="00AA57E3" w:rsidRDefault="002D336D" w:rsidP="006D75C8">
            <w:pPr>
              <w:pStyle w:val="TableBullet"/>
            </w:pPr>
            <w:r>
              <w:t>Explore creative ways to engage diverse audiences and communicate information</w:t>
            </w:r>
          </w:p>
          <w:p w14:paraId="1BDF27E6" w14:textId="77777777" w:rsidR="002D336D" w:rsidRPr="00AA57E3" w:rsidRDefault="002D336D" w:rsidP="006D75C8">
            <w:pPr>
              <w:pStyle w:val="TableBullet"/>
            </w:pPr>
            <w:r>
              <w:t>Adjust style and approach to optimise outcomes</w:t>
            </w:r>
          </w:p>
          <w:p w14:paraId="5B0A7114" w14:textId="77777777" w:rsidR="002D336D" w:rsidRPr="00AA57E3" w:rsidRDefault="002D336D" w:rsidP="006D75C8">
            <w:pPr>
              <w:pStyle w:val="TableBullet"/>
            </w:pPr>
            <w:r>
              <w:t>Write fluently and persuasively in plain English and in a range of styles and formats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AA0F3E4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14:paraId="072633F3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FCC42F5" w14:textId="77777777" w:rsidR="002D336D" w:rsidRDefault="002D336D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A31776F" w14:textId="77777777" w:rsidR="000411F6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56BFD3A3" w14:textId="77777777" w:rsidR="002D336D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826E6DD" w14:textId="77777777" w:rsidR="002D336D" w:rsidRDefault="002D336D" w:rsidP="006D75C8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14:paraId="27736D2D" w14:textId="77777777" w:rsidR="002D336D" w:rsidRDefault="002D336D" w:rsidP="006D75C8">
            <w:pPr>
              <w:pStyle w:val="TableBullet"/>
            </w:pPr>
            <w:r>
              <w:t>Take responsibility for delivering high-quality customer-focused services</w:t>
            </w:r>
          </w:p>
          <w:p w14:paraId="1230165E" w14:textId="77777777" w:rsidR="002D336D" w:rsidRDefault="002D336D" w:rsidP="006D75C8">
            <w:pPr>
              <w:pStyle w:val="TableBullet"/>
            </w:pPr>
            <w:r>
              <w:t>Design processes and policies based on the customer’s point of view and needs</w:t>
            </w:r>
          </w:p>
          <w:p w14:paraId="59D6BE68" w14:textId="77777777" w:rsidR="002D336D" w:rsidRDefault="002D336D" w:rsidP="006D75C8">
            <w:pPr>
              <w:pStyle w:val="TableBullet"/>
            </w:pPr>
            <w:r>
              <w:t>Understand and measure what is important to customers</w:t>
            </w:r>
          </w:p>
          <w:p w14:paraId="1E5386B5" w14:textId="77777777" w:rsidR="002D336D" w:rsidRDefault="002D336D" w:rsidP="006D75C8">
            <w:pPr>
              <w:pStyle w:val="TableBullet"/>
            </w:pPr>
            <w:r>
              <w:t>Use data and information to monitor and improve customer service delivery</w:t>
            </w:r>
          </w:p>
          <w:p w14:paraId="056388F3" w14:textId="77777777" w:rsidR="002D336D" w:rsidRDefault="002D336D" w:rsidP="006D75C8">
            <w:pPr>
              <w:pStyle w:val="TableBullet"/>
            </w:pPr>
            <w:r>
              <w:t>Find opportunities to cooperate with internal and external stakeholders to improve outcomes for customers</w:t>
            </w:r>
          </w:p>
          <w:p w14:paraId="568998C9" w14:textId="77777777" w:rsidR="002D336D" w:rsidRDefault="002D336D" w:rsidP="006D75C8">
            <w:pPr>
              <w:pStyle w:val="TableBullet"/>
            </w:pPr>
            <w:r>
              <w:t>Maintain relationships with key customers in area of expertise</w:t>
            </w:r>
          </w:p>
          <w:p w14:paraId="77B72DEF" w14:textId="77777777" w:rsidR="002D336D" w:rsidRDefault="002D336D" w:rsidP="006D75C8">
            <w:pPr>
              <w:pStyle w:val="TableBullet"/>
            </w:pPr>
            <w:r>
              <w:t>Connect and collaborate with relevant customers within the community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96A1EA3" w14:textId="77777777" w:rsidR="002D336D" w:rsidRDefault="007C0486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60D6EC03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FA3B7DC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09C64274" wp14:editId="15F0238D">
                  <wp:extent cx="854015" cy="854015"/>
                  <wp:effectExtent l="0" t="0" r="3810" b="3810"/>
                  <wp:docPr id="1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6D150CF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4715DF87" w14:textId="77777777" w:rsidR="002D336D" w:rsidRPr="00AA57E3" w:rsidRDefault="002D336D" w:rsidP="006D75C8">
            <w:pPr>
              <w:pStyle w:val="TableText"/>
              <w:keepNext/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D2D1F14" w14:textId="77777777" w:rsidR="002D336D" w:rsidRPr="00AA57E3" w:rsidRDefault="002D336D" w:rsidP="006D75C8">
            <w:pPr>
              <w:pStyle w:val="TableBullet"/>
            </w:pPr>
            <w:r>
              <w:t>Consider the future aims and goals of the team, unit and organisation when prioritising own and others’ work</w:t>
            </w:r>
          </w:p>
          <w:p w14:paraId="370DFE5C" w14:textId="77777777" w:rsidR="002D336D" w:rsidRPr="00AA57E3" w:rsidRDefault="002D336D" w:rsidP="006D75C8">
            <w:pPr>
              <w:pStyle w:val="TableBullet"/>
            </w:pPr>
            <w:r>
              <w:t>Initiate, prioritise, consult on and develop team and unit goals, strategies and plans</w:t>
            </w:r>
          </w:p>
          <w:p w14:paraId="2EE3DCD3" w14:textId="77777777" w:rsidR="002D336D" w:rsidRPr="00AA57E3" w:rsidRDefault="002D336D" w:rsidP="006D75C8">
            <w:pPr>
              <w:pStyle w:val="TableBullet"/>
            </w:pPr>
            <w:r>
              <w:t>Anticipate and assess the impact of changes, including government policy and economic conditions, on team and unit objectives and initiate appropriate responses</w:t>
            </w:r>
          </w:p>
          <w:p w14:paraId="769B567A" w14:textId="77777777" w:rsidR="002D336D" w:rsidRPr="00AA57E3" w:rsidRDefault="002D336D" w:rsidP="006D75C8">
            <w:pPr>
              <w:pStyle w:val="TableBullet"/>
            </w:pPr>
            <w:r>
              <w:t>Ensure current work plans and activities support and are consistent with organisational change initiatives</w:t>
            </w:r>
          </w:p>
          <w:p w14:paraId="40517FA1" w14:textId="77777777" w:rsidR="002D336D" w:rsidRPr="00AA57E3" w:rsidRDefault="002D336D" w:rsidP="006D75C8">
            <w:pPr>
              <w:pStyle w:val="TableBullet"/>
            </w:pPr>
            <w:r>
              <w:t>Evaluate outcomes and adjust future plans accordingly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19A2054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6462DA0F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0292374" w14:textId="77777777" w:rsidR="002D336D" w:rsidRDefault="002D336D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541F65A" w14:textId="77777777" w:rsidR="000411F6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3E94B309" w14:textId="77777777" w:rsidR="002D336D" w:rsidRPr="00A8226F" w:rsidRDefault="000411F6" w:rsidP="006D75C8">
            <w:pPr>
              <w:pStyle w:val="TableText"/>
              <w:keepNext/>
              <w:rPr>
                <w:b/>
              </w:rPr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9A54007" w14:textId="77777777" w:rsidR="002D336D" w:rsidRDefault="002D336D" w:rsidP="006D75C8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14:paraId="03962BA2" w14:textId="77777777" w:rsidR="002D336D" w:rsidRDefault="002D336D" w:rsidP="006D75C8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14:paraId="33148639" w14:textId="77777777" w:rsidR="002D336D" w:rsidRDefault="002D336D" w:rsidP="006D75C8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14:paraId="356DFE2B" w14:textId="77777777" w:rsidR="002D336D" w:rsidRDefault="002D336D" w:rsidP="006D75C8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14:paraId="57BC79B5" w14:textId="77777777" w:rsidR="002D336D" w:rsidRDefault="002D336D" w:rsidP="006D75C8">
            <w:pPr>
              <w:pStyle w:val="TableBullet"/>
            </w:pPr>
            <w:r>
              <w:t>Seek contributions and ideas from people with diverse backgrounds and experience</w:t>
            </w:r>
          </w:p>
          <w:p w14:paraId="7495F688" w14:textId="77777777" w:rsidR="002D336D" w:rsidRDefault="002D336D" w:rsidP="006D75C8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14:paraId="381FC12F" w14:textId="77777777" w:rsidR="002D336D" w:rsidRDefault="002D336D" w:rsidP="006D75C8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542F2A1" w14:textId="77777777" w:rsidR="002D336D" w:rsidRDefault="007C0486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0D0C3C86" w14:textId="77777777" w:rsidTr="006D75C8">
        <w:tc>
          <w:tcPr>
            <w:tcW w:w="1406" w:type="dxa"/>
            <w:tcBorders>
              <w:bottom w:val="single" w:sz="4" w:space="0" w:color="BCBEC0"/>
            </w:tcBorders>
          </w:tcPr>
          <w:p w14:paraId="3F546DE8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8908FAC" wp14:editId="1CE47CD9">
                  <wp:extent cx="845388" cy="845388"/>
                  <wp:effectExtent l="0" t="0" r="0" b="0"/>
                  <wp:docPr id="2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5092BCF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6BE26576" w14:textId="77777777" w:rsidR="002D336D" w:rsidRPr="00AA57E3" w:rsidRDefault="002D336D" w:rsidP="006D75C8">
            <w:pPr>
              <w:pStyle w:val="TableText"/>
              <w:keepNext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75B41B9" w14:textId="77777777" w:rsidR="002D336D" w:rsidRPr="00AA57E3" w:rsidRDefault="002D336D" w:rsidP="006D75C8">
            <w:pPr>
              <w:pStyle w:val="TableBullet"/>
            </w:pPr>
            <w:r>
              <w:t>Understand all components of the project management process, including the need to consider change management to realise business benefits</w:t>
            </w:r>
          </w:p>
          <w:p w14:paraId="32F538BD" w14:textId="77777777" w:rsidR="002D336D" w:rsidRPr="00AA57E3" w:rsidRDefault="002D336D" w:rsidP="006D75C8">
            <w:pPr>
              <w:pStyle w:val="TableBullet"/>
            </w:pPr>
            <w:r>
              <w:t>Prepare clear project proposals and accurate estimates of required costs and resources</w:t>
            </w:r>
          </w:p>
          <w:p w14:paraId="048E7F09" w14:textId="77777777" w:rsidR="002D336D" w:rsidRPr="00AA57E3" w:rsidRDefault="002D336D" w:rsidP="006D75C8">
            <w:pPr>
              <w:pStyle w:val="TableBullet"/>
            </w:pPr>
            <w:r>
              <w:t>Establish performance outcomes and measures for key project goals, and define monitoring, reporting and communication requirements</w:t>
            </w:r>
          </w:p>
          <w:p w14:paraId="69AC1D9C" w14:textId="77777777" w:rsidR="002D336D" w:rsidRPr="00AA57E3" w:rsidRDefault="002D336D" w:rsidP="006D75C8">
            <w:pPr>
              <w:pStyle w:val="TableBullet"/>
            </w:pPr>
            <w:r>
              <w:t>Identify and evaluate risks associated with the project and develop mitigation strategies</w:t>
            </w:r>
          </w:p>
          <w:p w14:paraId="0AF8E35C" w14:textId="77777777" w:rsidR="002D336D" w:rsidRPr="00AA57E3" w:rsidRDefault="002D336D" w:rsidP="006D75C8">
            <w:pPr>
              <w:pStyle w:val="TableBullet"/>
            </w:pPr>
            <w:r>
              <w:t>Identify and consult stakeholders to inform the project strategy</w:t>
            </w:r>
          </w:p>
          <w:p w14:paraId="0936F34D" w14:textId="77777777" w:rsidR="002D336D" w:rsidRPr="00AA57E3" w:rsidRDefault="002D336D" w:rsidP="006D75C8">
            <w:pPr>
              <w:pStyle w:val="TableBullet"/>
            </w:pPr>
            <w:r>
              <w:lastRenderedPageBreak/>
              <w:t>Communicate the project’s objectives and its expected benefits</w:t>
            </w:r>
          </w:p>
          <w:p w14:paraId="1C209143" w14:textId="77777777" w:rsidR="002D336D" w:rsidRPr="00AA57E3" w:rsidRDefault="002D336D" w:rsidP="006D75C8">
            <w:pPr>
              <w:pStyle w:val="TableBullet"/>
            </w:pPr>
            <w:r>
              <w:t>Monitor the completion of project milestones against goals and take necessary action</w:t>
            </w:r>
          </w:p>
          <w:p w14:paraId="28718B56" w14:textId="77777777" w:rsidR="002D336D" w:rsidRPr="00AA57E3" w:rsidRDefault="002D336D" w:rsidP="006D75C8">
            <w:pPr>
              <w:pStyle w:val="TableBullet"/>
            </w:pPr>
            <w:r>
              <w:t>Evaluate progress and identify improvements to inform future projects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6FB2D79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Adept</w:t>
            </w:r>
          </w:p>
        </w:tc>
      </w:tr>
      <w:tr w:rsidR="002D336D" w:rsidRPr="00C978B9" w14:paraId="73AA9198" w14:textId="77777777" w:rsidTr="006D75C8">
        <w:tc>
          <w:tcPr>
            <w:tcW w:w="1406" w:type="dxa"/>
            <w:tcBorders>
              <w:bottom w:val="single" w:sz="4" w:space="0" w:color="BCBEC0"/>
            </w:tcBorders>
          </w:tcPr>
          <w:p w14:paraId="297A91AF" w14:textId="77777777" w:rsidR="002D336D" w:rsidRPr="00C978B9" w:rsidRDefault="002D336D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4964FA0" wp14:editId="157968D9">
                  <wp:extent cx="847725" cy="847725"/>
                  <wp:effectExtent l="0" t="0" r="9525" b="9525"/>
                  <wp:docPr id="8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E33B878" w14:textId="77777777" w:rsidR="002D336D" w:rsidRPr="00A8226F" w:rsidRDefault="002D336D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14:paraId="0138C1E4" w14:textId="77777777" w:rsidR="002D336D" w:rsidRPr="00AA57E3" w:rsidRDefault="002D336D" w:rsidP="006D75C8">
            <w:pPr>
              <w:pStyle w:val="TableText"/>
              <w:keepNext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97309B0" w14:textId="77777777" w:rsidR="002D336D" w:rsidRPr="00AA57E3" w:rsidRDefault="002D336D" w:rsidP="006D75C8">
            <w:pPr>
              <w:pStyle w:val="TableBullet"/>
            </w:pPr>
            <w:r>
              <w:t>Define and clearly communicate roles, responsibilities and performance standards to achieve team outcomes</w:t>
            </w:r>
          </w:p>
          <w:p w14:paraId="4D47982E" w14:textId="77777777" w:rsidR="002D336D" w:rsidRPr="00AA57E3" w:rsidRDefault="002D336D" w:rsidP="006D75C8">
            <w:pPr>
              <w:pStyle w:val="TableBullet"/>
            </w:pPr>
            <w:r>
              <w:t>Adjust performance development processes to meet the diverse abilities and needs of individuals and teams</w:t>
            </w:r>
          </w:p>
          <w:p w14:paraId="4EA5E9A9" w14:textId="77777777" w:rsidR="002D336D" w:rsidRPr="00AA57E3" w:rsidRDefault="002D336D" w:rsidP="006D75C8">
            <w:pPr>
              <w:pStyle w:val="TableBullet"/>
            </w:pPr>
            <w:r>
              <w:t>Develop work plans that consider capability, strengths and opportunities for development</w:t>
            </w:r>
          </w:p>
          <w:p w14:paraId="4E01E723" w14:textId="77777777" w:rsidR="002D336D" w:rsidRPr="00AA57E3" w:rsidRDefault="002D336D" w:rsidP="006D75C8">
            <w:pPr>
              <w:pStyle w:val="TableBullet"/>
            </w:pPr>
            <w:r>
              <w:t>Be aware of the influences of bias when managing team members</w:t>
            </w:r>
          </w:p>
          <w:p w14:paraId="3A0D1563" w14:textId="77777777" w:rsidR="002D336D" w:rsidRPr="00AA57E3" w:rsidRDefault="002D336D" w:rsidP="006D75C8">
            <w:pPr>
              <w:pStyle w:val="TableBullet"/>
            </w:pPr>
            <w:r>
              <w:t>Seek feedback on own management capabilities and develop strategies to address any gaps</w:t>
            </w:r>
          </w:p>
          <w:p w14:paraId="22FA517B" w14:textId="77777777" w:rsidR="002D336D" w:rsidRPr="00AA57E3" w:rsidRDefault="002D336D" w:rsidP="006D75C8">
            <w:pPr>
              <w:pStyle w:val="TableBullet"/>
            </w:pPr>
            <w:r>
              <w:t>Address and resolve team and individual performance issues, including unsatisfactory performance, in a timely and effective way</w:t>
            </w:r>
          </w:p>
          <w:p w14:paraId="78149F57" w14:textId="77777777" w:rsidR="002D336D" w:rsidRPr="00AA57E3" w:rsidRDefault="002D336D" w:rsidP="006D75C8">
            <w:pPr>
              <w:pStyle w:val="TableBullet"/>
            </w:pPr>
            <w:r>
              <w:t>Monitor and report on team performance in line with established performance development frameworks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A31CDA2" w14:textId="77777777" w:rsidR="002D336D" w:rsidRDefault="00F15669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</w:tbl>
    <w:p w14:paraId="71A07AF0" w14:textId="77777777" w:rsidR="00136C3A" w:rsidRDefault="00136C3A" w:rsidP="003927AE"/>
    <w:p w14:paraId="349939CE" w14:textId="77777777" w:rsidR="003927AE" w:rsidRDefault="003927AE" w:rsidP="003927AE">
      <w:pPr>
        <w:pStyle w:val="Heading1"/>
      </w:pPr>
      <w:r>
        <w:t>Complementary capabilities</w:t>
      </w:r>
    </w:p>
    <w:p w14:paraId="754B6DF9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69C6D700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0C330A6C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7739A531" w14:textId="77777777" w:rsidTr="004F3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1D238889" w14:textId="77777777" w:rsidR="002B5704" w:rsidRPr="00803E47" w:rsidRDefault="002B5704" w:rsidP="006D75C8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2C39FD9E" w14:textId="77777777" w:rsidTr="006D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79833631" w14:textId="77777777" w:rsidR="002B5704" w:rsidRPr="00C978B9" w:rsidRDefault="002B5704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39C2FD7F" w14:textId="77777777" w:rsidR="002B5704" w:rsidRPr="00C978B9" w:rsidRDefault="002B5704" w:rsidP="006D75C8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883C92E" w14:textId="77777777" w:rsidR="002B5704" w:rsidRDefault="002B5704" w:rsidP="006D75C8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42C9AD99" w14:textId="77777777" w:rsidR="002B5704" w:rsidRDefault="002B5704" w:rsidP="006D75C8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4E158FC9" w14:textId="77777777" w:rsidR="002B5704" w:rsidRDefault="002B5704" w:rsidP="006D75C8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0A64D082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7C369F1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DB7F764" wp14:editId="459A97C3">
                  <wp:extent cx="848995" cy="848995"/>
                  <wp:effectExtent l="0" t="0" r="8255" b="8255"/>
                  <wp:docPr id="1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EC430B2" w14:textId="77777777" w:rsidR="002B5704" w:rsidRPr="00AA57E3" w:rsidRDefault="002B5704" w:rsidP="006D75C8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78CF6F4" w14:textId="77777777" w:rsidR="002B5704" w:rsidRPr="00AA57E3" w:rsidRDefault="002B5704" w:rsidP="006D75C8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5EAC3C3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14705988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89FB556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1FC813B" w14:textId="77777777" w:rsidR="002B5704" w:rsidRPr="00A8226F" w:rsidRDefault="002B5704" w:rsidP="006D75C8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EF677DE" w14:textId="77777777" w:rsidR="002B5704" w:rsidRDefault="002B5704" w:rsidP="006D75C8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0616BC5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A64B76A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5277EA3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6BCE4FC" wp14:editId="27A98CE3">
                  <wp:extent cx="854016" cy="854016"/>
                  <wp:effectExtent l="0" t="0" r="3810" b="3810"/>
                  <wp:docPr id="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73210F3" w14:textId="77777777" w:rsidR="002B5704" w:rsidRPr="00AA57E3" w:rsidRDefault="002B5704" w:rsidP="006D75C8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6C11D08" w14:textId="77777777" w:rsidR="002B5704" w:rsidRPr="00AA57E3" w:rsidRDefault="002B5704" w:rsidP="006D75C8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983A52F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1E4577B8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4DD5851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A91EA1A" w14:textId="77777777" w:rsidR="002B5704" w:rsidRPr="00A8226F" w:rsidRDefault="002B5704" w:rsidP="006D75C8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ACEB6A5" w14:textId="77777777" w:rsidR="002B5704" w:rsidRDefault="002B5704" w:rsidP="006D75C8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741B18F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2D59A451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A0E8D3B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E8EA52D" wp14:editId="3163787B">
                  <wp:extent cx="854015" cy="854015"/>
                  <wp:effectExtent l="0" t="0" r="3810" b="3810"/>
                  <wp:docPr id="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B4D03E6" w14:textId="77777777" w:rsidR="002B5704" w:rsidRPr="00AA57E3" w:rsidRDefault="002B5704" w:rsidP="006D75C8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49B64DF" w14:textId="77777777" w:rsidR="002B5704" w:rsidRPr="00AA57E3" w:rsidRDefault="002B5704" w:rsidP="006D75C8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879A271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27862975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301740A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9CDA1D0" w14:textId="77777777" w:rsidR="002B5704" w:rsidRPr="00A8226F" w:rsidRDefault="002B5704" w:rsidP="006D75C8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0C57DE7" w14:textId="77777777" w:rsidR="002B5704" w:rsidRDefault="002B5704" w:rsidP="006D75C8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37C02D9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3901A748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0F1332F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011C4F3" wp14:editId="54BD75F1">
                  <wp:extent cx="845388" cy="845388"/>
                  <wp:effectExtent l="0" t="0" r="0" b="0"/>
                  <wp:docPr id="5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0458F6E" w14:textId="77777777" w:rsidR="002B5704" w:rsidRPr="00AA57E3" w:rsidRDefault="002B5704" w:rsidP="006D75C8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79C4462" w14:textId="77777777" w:rsidR="002B5704" w:rsidRPr="00AA57E3" w:rsidRDefault="002B5704" w:rsidP="006D75C8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0F819C7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431C8EC2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F7B53A5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944964B" w14:textId="77777777" w:rsidR="002B5704" w:rsidRPr="00A8226F" w:rsidRDefault="002B5704" w:rsidP="006D75C8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7467B50" w14:textId="77777777" w:rsidR="002B5704" w:rsidRDefault="002B5704" w:rsidP="006D75C8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5F56B27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0EB19468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99D8F47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C8E78B9" w14:textId="77777777" w:rsidR="002B5704" w:rsidRPr="00A8226F" w:rsidRDefault="002B5704" w:rsidP="006D75C8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0BA3A8F" w14:textId="77777777" w:rsidR="002B5704" w:rsidRDefault="002B5704" w:rsidP="006D75C8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3654268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73966B84" w14:textId="77777777" w:rsidTr="006D75C8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D9720BD" w14:textId="77777777" w:rsidR="002B5704" w:rsidRPr="00C978B9" w:rsidRDefault="002B5704" w:rsidP="006D75C8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3628C53" wp14:editId="76AE0399">
                  <wp:extent cx="847725" cy="847725"/>
                  <wp:effectExtent l="0" t="0" r="9525" b="9525"/>
                  <wp:docPr id="6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CFCD06" w14:textId="77777777" w:rsidR="002B5704" w:rsidRPr="00AA57E3" w:rsidRDefault="002B5704" w:rsidP="006D75C8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3F93B44" w14:textId="77777777" w:rsidR="002B5704" w:rsidRPr="00AA57E3" w:rsidRDefault="002B5704" w:rsidP="006D75C8">
            <w:r>
              <w:t>Communicate goals, priorities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B63829C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63293AD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CA7A6C7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6B61BFF" w14:textId="77777777" w:rsidR="002B5704" w:rsidRPr="00A8226F" w:rsidRDefault="002B5704" w:rsidP="006D75C8">
            <w:r>
              <w:t>Optimise Business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35D01A5" w14:textId="77777777" w:rsidR="002B5704" w:rsidRDefault="002B5704" w:rsidP="006D75C8">
            <w:r>
              <w:t>Manage people and resources effectively to achieve public value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214E218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7F88CD5F" w14:textId="77777777" w:rsidTr="006D75C8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D582F55" w14:textId="77777777" w:rsidR="002B5704" w:rsidRDefault="002B5704" w:rsidP="006D75C8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B1CC7C3" w14:textId="77777777" w:rsidR="002B5704" w:rsidRPr="00A8226F" w:rsidRDefault="002B5704" w:rsidP="006D75C8">
            <w:r>
              <w:t>Manage Reform and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A2875A8" w14:textId="77777777" w:rsidR="002B5704" w:rsidRDefault="002B5704" w:rsidP="006D75C8">
            <w:r>
              <w:t>Support, promote and champion change, and assist others to engage with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D368494" w14:textId="77777777" w:rsidR="002B5704" w:rsidRDefault="002B5704" w:rsidP="006D75C8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3E3BAAC6" w14:textId="77777777" w:rsidR="004D15E4" w:rsidRPr="003927AE" w:rsidRDefault="004D15E4" w:rsidP="003927AE"/>
    <w:sectPr w:rsidR="004D15E4" w:rsidRPr="003927AE" w:rsidSect="009D747B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E73B" w14:textId="77777777" w:rsidR="001C55DD" w:rsidRDefault="001C55DD" w:rsidP="00BB532F">
      <w:pPr>
        <w:spacing w:after="0" w:line="240" w:lineRule="auto"/>
      </w:pPr>
      <w:r>
        <w:separator/>
      </w:r>
    </w:p>
  </w:endnote>
  <w:endnote w:type="continuationSeparator" w:id="0">
    <w:p w14:paraId="06EAC963" w14:textId="77777777" w:rsidR="001C55DD" w:rsidRDefault="001C55DD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3A5FAAF1" w14:textId="77777777" w:rsidTr="00C03AFD">
      <w:tc>
        <w:tcPr>
          <w:tcW w:w="2250" w:type="pct"/>
          <w:vAlign w:val="center"/>
        </w:tcPr>
        <w:p w14:paraId="26B27E51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Principal Scientist Conservation</w:t>
          </w:r>
        </w:p>
      </w:tc>
      <w:tc>
        <w:tcPr>
          <w:tcW w:w="250" w:type="pct"/>
          <w:vAlign w:val="center"/>
        </w:tcPr>
        <w:p w14:paraId="28A4AC30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506E8135" w14:textId="77777777" w:rsidR="00C03AFD" w:rsidRDefault="00C03AFD" w:rsidP="00C03AFD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31091C4" wp14:editId="2DB4B6EA">
                <wp:extent cx="432000" cy="452144"/>
                <wp:effectExtent l="0" t="0" r="6350" b="508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52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2DAD7B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229356D9" w14:textId="77777777" w:rsidTr="0047547E">
      <w:trPr>
        <w:trHeight w:val="811"/>
      </w:trPr>
      <w:tc>
        <w:tcPr>
          <w:tcW w:w="10005" w:type="dxa"/>
          <w:vAlign w:val="bottom"/>
        </w:tcPr>
        <w:p w14:paraId="77633C9C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351931AC" w14:textId="77777777" w:rsidR="00BB532F" w:rsidRDefault="003A1185" w:rsidP="00BD7BA7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670BA93" wp14:editId="7DB25C03">
                <wp:extent cx="555625" cy="581660"/>
                <wp:effectExtent l="0" t="0" r="0" b="889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_Work_For_NSW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7781A0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95018" w14:textId="77777777" w:rsidR="001C55DD" w:rsidRDefault="001C55DD" w:rsidP="00BB532F">
      <w:pPr>
        <w:spacing w:after="0" w:line="240" w:lineRule="auto"/>
      </w:pPr>
      <w:r>
        <w:separator/>
      </w:r>
    </w:p>
  </w:footnote>
  <w:footnote w:type="continuationSeparator" w:id="0">
    <w:p w14:paraId="314FF3E0" w14:textId="77777777" w:rsidR="001C55DD" w:rsidRDefault="001C55DD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01F193B5" w14:textId="77777777" w:rsidTr="00894A73">
      <w:trPr>
        <w:trHeight w:val="813"/>
      </w:trPr>
      <w:tc>
        <w:tcPr>
          <w:tcW w:w="7082" w:type="dxa"/>
        </w:tcPr>
        <w:p w14:paraId="5E7A2BC6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0FEE414F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Principal Scientist Conservation</w:t>
          </w:r>
        </w:p>
      </w:tc>
      <w:tc>
        <w:tcPr>
          <w:tcW w:w="3688" w:type="dxa"/>
        </w:tcPr>
        <w:p w14:paraId="424C3DF4" w14:textId="77777777" w:rsidR="000477E1" w:rsidRPr="000477E1" w:rsidRDefault="000477E1" w:rsidP="00030565">
          <w:pPr>
            <w:jc w:val="right"/>
          </w:pPr>
          <w:r>
            <w:rPr>
              <w:noProof/>
            </w:rPr>
            <w:drawing>
              <wp:inline distT="0" distB="0" distL="0" distR="0" wp14:anchorId="08D9F705" wp14:editId="2CE6344A">
                <wp:extent cx="1562100" cy="533400"/>
                <wp:effectExtent l="0" t="0" r="0" b="0"/>
                <wp:docPr id="9" name="dbe02c8f-19d5-ea11-9100-002590979d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be02c8f-19d5-ea11-9100-002590979d77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BC46F8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201A"/>
    <w:multiLevelType w:val="hybridMultilevel"/>
    <w:tmpl w:val="2390C820"/>
    <w:lvl w:ilvl="0" w:tplc="711256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07858">
    <w:abstractNumId w:val="0"/>
  </w:num>
  <w:num w:numId="2" w16cid:durableId="641885442">
    <w:abstractNumId w:val="1"/>
  </w:num>
  <w:num w:numId="3" w16cid:durableId="958220495">
    <w:abstractNumId w:val="2"/>
  </w:num>
  <w:num w:numId="4" w16cid:durableId="284123132">
    <w:abstractNumId w:val="3"/>
  </w:num>
  <w:num w:numId="5" w16cid:durableId="307709148">
    <w:abstractNumId w:val="0"/>
  </w:num>
  <w:num w:numId="6" w16cid:durableId="424572765">
    <w:abstractNumId w:val="0"/>
  </w:num>
  <w:num w:numId="7" w16cid:durableId="1467047297">
    <w:abstractNumId w:val="0"/>
  </w:num>
  <w:num w:numId="8" w16cid:durableId="417677630">
    <w:abstractNumId w:val="0"/>
  </w:num>
  <w:num w:numId="9" w16cid:durableId="899946749">
    <w:abstractNumId w:val="0"/>
  </w:num>
  <w:num w:numId="10" w16cid:durableId="325935605">
    <w:abstractNumId w:val="4"/>
  </w:num>
  <w:num w:numId="11" w16cid:durableId="1365135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67EBF"/>
    <w:rsid w:val="00071332"/>
    <w:rsid w:val="000A2621"/>
    <w:rsid w:val="000C00E5"/>
    <w:rsid w:val="000C3CC8"/>
    <w:rsid w:val="000D12B3"/>
    <w:rsid w:val="000D25C5"/>
    <w:rsid w:val="000D799A"/>
    <w:rsid w:val="000F231F"/>
    <w:rsid w:val="00104EC7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6D6"/>
    <w:rsid w:val="001B5DFD"/>
    <w:rsid w:val="001B75A6"/>
    <w:rsid w:val="001C0E5F"/>
    <w:rsid w:val="001C2248"/>
    <w:rsid w:val="001C23F4"/>
    <w:rsid w:val="001C5166"/>
    <w:rsid w:val="001C55DD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63ACB"/>
    <w:rsid w:val="00266912"/>
    <w:rsid w:val="00280887"/>
    <w:rsid w:val="0028314F"/>
    <w:rsid w:val="00287C54"/>
    <w:rsid w:val="002A046F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476D"/>
    <w:rsid w:val="003C5EB3"/>
    <w:rsid w:val="003D3521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5348C"/>
    <w:rsid w:val="00466287"/>
    <w:rsid w:val="0047547E"/>
    <w:rsid w:val="00477EB1"/>
    <w:rsid w:val="00492AA6"/>
    <w:rsid w:val="004951A1"/>
    <w:rsid w:val="00497EC1"/>
    <w:rsid w:val="004B7742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4F3EA9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D75C8"/>
    <w:rsid w:val="006E28E7"/>
    <w:rsid w:val="006F6652"/>
    <w:rsid w:val="006F7124"/>
    <w:rsid w:val="006F7FA4"/>
    <w:rsid w:val="00701F8B"/>
    <w:rsid w:val="007041EA"/>
    <w:rsid w:val="007057B7"/>
    <w:rsid w:val="007249EC"/>
    <w:rsid w:val="00725304"/>
    <w:rsid w:val="0073124E"/>
    <w:rsid w:val="00735B28"/>
    <w:rsid w:val="00735E89"/>
    <w:rsid w:val="00742966"/>
    <w:rsid w:val="00753EEE"/>
    <w:rsid w:val="00767553"/>
    <w:rsid w:val="007726EF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08C"/>
    <w:rsid w:val="007D0E2E"/>
    <w:rsid w:val="007E2FB7"/>
    <w:rsid w:val="007E77DC"/>
    <w:rsid w:val="00801BEE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497A"/>
    <w:rsid w:val="0083547C"/>
    <w:rsid w:val="00843197"/>
    <w:rsid w:val="008476E6"/>
    <w:rsid w:val="0085706D"/>
    <w:rsid w:val="00860904"/>
    <w:rsid w:val="00861804"/>
    <w:rsid w:val="00865E50"/>
    <w:rsid w:val="00894A73"/>
    <w:rsid w:val="00895190"/>
    <w:rsid w:val="008A0EBB"/>
    <w:rsid w:val="008A13AC"/>
    <w:rsid w:val="008B2BE2"/>
    <w:rsid w:val="008B34AB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A1A6E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47E7A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979A6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10DA"/>
    <w:rsid w:val="00B72B4F"/>
    <w:rsid w:val="00B835C0"/>
    <w:rsid w:val="00B876AF"/>
    <w:rsid w:val="00B9055C"/>
    <w:rsid w:val="00B9419F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2BD2"/>
    <w:rsid w:val="00C03AFD"/>
    <w:rsid w:val="00C04013"/>
    <w:rsid w:val="00C15332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015F9"/>
    <w:rsid w:val="00D0556B"/>
    <w:rsid w:val="00D312DA"/>
    <w:rsid w:val="00D351CC"/>
    <w:rsid w:val="00D42207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B3CD4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1DB3"/>
    <w:rsid w:val="00E72D70"/>
    <w:rsid w:val="00E747B4"/>
    <w:rsid w:val="00E80A46"/>
    <w:rsid w:val="00E83B02"/>
    <w:rsid w:val="00E85FA0"/>
    <w:rsid w:val="00E87997"/>
    <w:rsid w:val="00E95F38"/>
    <w:rsid w:val="00EA33CB"/>
    <w:rsid w:val="00EA7A67"/>
    <w:rsid w:val="00EC0B04"/>
    <w:rsid w:val="00EC4A51"/>
    <w:rsid w:val="00EC5C1D"/>
    <w:rsid w:val="00ED176B"/>
    <w:rsid w:val="00ED5CC6"/>
    <w:rsid w:val="00ED7943"/>
    <w:rsid w:val="00EE0902"/>
    <w:rsid w:val="00EF159C"/>
    <w:rsid w:val="00F07C69"/>
    <w:rsid w:val="00F15669"/>
    <w:rsid w:val="00F21F10"/>
    <w:rsid w:val="00F31B35"/>
    <w:rsid w:val="00F339CD"/>
    <w:rsid w:val="00F33A43"/>
    <w:rsid w:val="00F41650"/>
    <w:rsid w:val="00F47143"/>
    <w:rsid w:val="00F76369"/>
    <w:rsid w:val="00F83D95"/>
    <w:rsid w:val="00F90430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39472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F10"/>
    <w:rPr>
      <w:b/>
      <w:bCs/>
      <w:sz w:val="20"/>
      <w:szCs w:val="20"/>
    </w:rPr>
  </w:style>
  <w:style w:type="paragraph" w:customStyle="1" w:styleId="Default">
    <w:name w:val="Default"/>
    <w:rsid w:val="0072530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c.nsw.gov.au/workforce-management/capability-framework/the-capability-framework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8B4C-3BA4-4E9F-9749-129719FE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PSC_Basic_Template.dotx</Template>
  <TotalTime>1</TotalTime>
  <Pages>7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Sylvia Setiawaty</cp:lastModifiedBy>
  <cp:revision>2</cp:revision>
  <dcterms:created xsi:type="dcterms:W3CDTF">2024-10-17T00:54:00Z</dcterms:created>
  <dcterms:modified xsi:type="dcterms:W3CDTF">2024-10-17T00:54:00Z</dcterms:modified>
</cp:coreProperties>
</file>