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Borders>
          <w:right w:val="single" w:sz="8" w:space="0" w:color="FFFFFF" w:themeColor="background1"/>
        </w:tblBorders>
        <w:tblLook w:val="04A0" w:firstRow="1" w:lastRow="0" w:firstColumn="1" w:lastColumn="0" w:noHBand="0" w:noVBand="1"/>
        <w:tblCaption w:val="PSC_Role_InformationTable"/>
        <w:tblDescription w:val="PSC_Role_InformationTable"/>
      </w:tblPr>
      <w:tblGrid>
        <w:gridCol w:w="4026"/>
        <w:gridCol w:w="6561"/>
      </w:tblGrid>
      <w:tr w:rsidR="009077E2" w:rsidRPr="00DC0173" w14:paraId="120A6E80" w14:textId="77777777" w:rsidTr="27DEC260">
        <w:trPr>
          <w:cnfStyle w:val="100000000000" w:firstRow="1" w:lastRow="0" w:firstColumn="0" w:lastColumn="0" w:oddVBand="0" w:evenVBand="0" w:oddHBand="0" w:evenHBand="0" w:firstRowFirstColumn="0" w:firstRowLastColumn="0" w:lastRowFirstColumn="0" w:lastRowLastColumn="0"/>
        </w:trPr>
        <w:tc>
          <w:tcPr>
            <w:tcW w:w="4026" w:type="dxa"/>
            <w:tcBorders>
              <w:top w:val="none" w:sz="0" w:space="0" w:color="auto"/>
              <w:left w:val="none" w:sz="0" w:space="0" w:color="auto"/>
              <w:bottom w:val="single" w:sz="8" w:space="0" w:color="FFFFFF" w:themeColor="background1"/>
              <w:right w:val="none" w:sz="0" w:space="0" w:color="auto"/>
              <w:tl2br w:val="none" w:sz="0" w:space="0" w:color="auto"/>
              <w:tr2bl w:val="none" w:sz="0" w:space="0" w:color="auto"/>
            </w:tcBorders>
            <w:vAlign w:val="center"/>
          </w:tcPr>
          <w:p w14:paraId="6D7B76DB" w14:textId="77777777" w:rsidR="009077E2" w:rsidRPr="00DC0173" w:rsidRDefault="00E95F38" w:rsidP="00DC0173">
            <w:pPr>
              <w:pStyle w:val="TableTextWhite"/>
              <w:rPr>
                <w:b/>
              </w:rPr>
            </w:pPr>
            <w:r>
              <w:rPr>
                <w:b/>
              </w:rPr>
              <w:t>Cluster</w:t>
            </w:r>
          </w:p>
        </w:tc>
        <w:tc>
          <w:tcPr>
            <w:tcW w:w="65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37D31A" w14:textId="7B6E2FA1" w:rsidR="009077E2" w:rsidRPr="005712F6" w:rsidRDefault="0098799B" w:rsidP="5B98686B">
            <w:pPr>
              <w:pStyle w:val="TableTextWhite"/>
              <w:rPr>
                <w:b/>
                <w:bCs/>
              </w:rPr>
            </w:pPr>
            <w:r w:rsidRPr="5B98686B">
              <w:rPr>
                <w:b/>
                <w:bCs/>
              </w:rPr>
              <w:t>Planning</w:t>
            </w:r>
            <w:r w:rsidR="00CC6FEA" w:rsidRPr="5B98686B">
              <w:rPr>
                <w:b/>
                <w:bCs/>
              </w:rPr>
              <w:t xml:space="preserve"> </w:t>
            </w:r>
            <w:r w:rsidR="004361CC">
              <w:rPr>
                <w:b/>
                <w:bCs/>
              </w:rPr>
              <w:t xml:space="preserve">,Housing and Infrastructure </w:t>
            </w:r>
          </w:p>
        </w:tc>
      </w:tr>
      <w:tr w:rsidR="009077E2" w:rsidRPr="00DC0173" w14:paraId="798E8610" w14:textId="77777777" w:rsidTr="27DEC260">
        <w:tc>
          <w:tcPr>
            <w:tcW w:w="4026" w:type="dxa"/>
            <w:tcBorders>
              <w:top w:val="single" w:sz="8" w:space="0" w:color="FFFFFF" w:themeColor="background1"/>
              <w:bottom w:val="nil"/>
            </w:tcBorders>
            <w:vAlign w:val="center"/>
          </w:tcPr>
          <w:p w14:paraId="6FB9130A" w14:textId="77777777" w:rsidR="009077E2" w:rsidRPr="00DC0173" w:rsidRDefault="00E95F38" w:rsidP="00DC0173">
            <w:pPr>
              <w:pStyle w:val="TableTextWhite"/>
              <w:rPr>
                <w:b/>
              </w:rPr>
            </w:pPr>
            <w:r>
              <w:rPr>
                <w:b/>
              </w:rPr>
              <w:t>Agency</w:t>
            </w:r>
          </w:p>
        </w:tc>
        <w:tc>
          <w:tcPr>
            <w:tcW w:w="6561" w:type="dxa"/>
          </w:tcPr>
          <w:p w14:paraId="3FBCF473" w14:textId="6E5EB029" w:rsidR="009077E2" w:rsidRPr="005712F6" w:rsidRDefault="00E95F38" w:rsidP="5B98686B">
            <w:pPr>
              <w:pStyle w:val="TableTextWhite"/>
              <w:rPr>
                <w:b/>
                <w:bCs/>
              </w:rPr>
            </w:pPr>
            <w:r w:rsidRPr="5B98686B">
              <w:rPr>
                <w:b/>
                <w:bCs/>
              </w:rPr>
              <w:t xml:space="preserve">Department of </w:t>
            </w:r>
            <w:r w:rsidR="0098799B" w:rsidRPr="5B98686B">
              <w:rPr>
                <w:b/>
                <w:bCs/>
              </w:rPr>
              <w:t>Planning</w:t>
            </w:r>
            <w:r w:rsidR="00CC6FEA" w:rsidRPr="5B98686B">
              <w:rPr>
                <w:b/>
                <w:bCs/>
              </w:rPr>
              <w:t xml:space="preserve"> </w:t>
            </w:r>
            <w:r w:rsidR="004361CC">
              <w:rPr>
                <w:b/>
                <w:bCs/>
              </w:rPr>
              <w:t>Housing and Infrastructure</w:t>
            </w:r>
          </w:p>
        </w:tc>
      </w:tr>
      <w:tr w:rsidR="009077E2" w:rsidRPr="00DC0173" w14:paraId="2E7BCAE8" w14:textId="77777777" w:rsidTr="27DEC260">
        <w:tc>
          <w:tcPr>
            <w:tcW w:w="4026" w:type="dxa"/>
            <w:tcBorders>
              <w:top w:val="nil"/>
            </w:tcBorders>
            <w:vAlign w:val="center"/>
          </w:tcPr>
          <w:p w14:paraId="3976FD5C" w14:textId="77777777" w:rsidR="009077E2" w:rsidRPr="00DC0173" w:rsidRDefault="00E95F38" w:rsidP="00DC0173">
            <w:pPr>
              <w:pStyle w:val="TableTextWhite"/>
              <w:rPr>
                <w:b/>
              </w:rPr>
            </w:pPr>
            <w:r>
              <w:rPr>
                <w:b/>
              </w:rPr>
              <w:t>Division/Branch/Unit</w:t>
            </w:r>
          </w:p>
        </w:tc>
        <w:tc>
          <w:tcPr>
            <w:tcW w:w="6561" w:type="dxa"/>
          </w:tcPr>
          <w:p w14:paraId="3154E5FF" w14:textId="7060AC7F" w:rsidR="009077E2" w:rsidRPr="005712F6" w:rsidRDefault="00520337" w:rsidP="5B98686B">
            <w:pPr>
              <w:pStyle w:val="TableTextWhite"/>
              <w:rPr>
                <w:b/>
                <w:bCs/>
              </w:rPr>
            </w:pPr>
            <w:r w:rsidRPr="5B98686B">
              <w:rPr>
                <w:b/>
                <w:bCs/>
              </w:rPr>
              <w:t xml:space="preserve">Corporate Services / </w:t>
            </w:r>
            <w:r w:rsidR="134AC9FF" w:rsidRPr="5B98686B">
              <w:rPr>
                <w:b/>
                <w:bCs/>
              </w:rPr>
              <w:t xml:space="preserve">Cluster </w:t>
            </w:r>
            <w:r w:rsidRPr="5B98686B">
              <w:rPr>
                <w:b/>
                <w:bCs/>
              </w:rPr>
              <w:t>Finance</w:t>
            </w:r>
          </w:p>
        </w:tc>
      </w:tr>
      <w:tr w:rsidR="009077E2" w:rsidRPr="00DC0173" w14:paraId="0DA6F045" w14:textId="77777777" w:rsidTr="27DEC260">
        <w:tc>
          <w:tcPr>
            <w:tcW w:w="4026" w:type="dxa"/>
            <w:tcBorders>
              <w:bottom w:val="single" w:sz="8" w:space="0" w:color="FFFFFF" w:themeColor="background1"/>
            </w:tcBorders>
            <w:vAlign w:val="center"/>
          </w:tcPr>
          <w:p w14:paraId="1D2B207C" w14:textId="43BBD1ED" w:rsidR="009077E2" w:rsidRPr="00DC0173" w:rsidRDefault="285C2082" w:rsidP="5B98686B">
            <w:pPr>
              <w:pStyle w:val="TableTextWhite"/>
              <w:rPr>
                <w:b/>
                <w:bCs/>
              </w:rPr>
            </w:pPr>
            <w:r w:rsidRPr="1ACB77B4">
              <w:rPr>
                <w:b/>
                <w:bCs/>
              </w:rPr>
              <w:t xml:space="preserve">Role </w:t>
            </w:r>
            <w:r w:rsidR="3E3C51C9" w:rsidRPr="1ACB77B4">
              <w:rPr>
                <w:b/>
                <w:bCs/>
              </w:rPr>
              <w:t>ID</w:t>
            </w:r>
          </w:p>
        </w:tc>
        <w:tc>
          <w:tcPr>
            <w:tcW w:w="6561" w:type="dxa"/>
          </w:tcPr>
          <w:p w14:paraId="180DAE75" w14:textId="1D76803E" w:rsidR="009077E2" w:rsidRPr="005712F6" w:rsidRDefault="6FD295C0" w:rsidP="5B98686B">
            <w:pPr>
              <w:pStyle w:val="TableTextWhite"/>
              <w:rPr>
                <w:b/>
                <w:bCs/>
              </w:rPr>
            </w:pPr>
            <w:r w:rsidRPr="27DEC260">
              <w:rPr>
                <w:b/>
                <w:bCs/>
              </w:rPr>
              <w:t>500</w:t>
            </w:r>
            <w:r w:rsidR="16C5A4F3" w:rsidRPr="27DEC260">
              <w:rPr>
                <w:b/>
                <w:bCs/>
              </w:rPr>
              <w:t>30042</w:t>
            </w:r>
          </w:p>
        </w:tc>
      </w:tr>
      <w:tr w:rsidR="009077E2" w:rsidRPr="00DC0173" w14:paraId="5513B1D6" w14:textId="77777777" w:rsidTr="27DEC260">
        <w:tc>
          <w:tcPr>
            <w:tcW w:w="4026" w:type="dxa"/>
            <w:tcBorders>
              <w:top w:val="single" w:sz="8" w:space="0" w:color="FFFFFF" w:themeColor="background1"/>
              <w:bottom w:val="nil"/>
            </w:tcBorders>
            <w:vAlign w:val="center"/>
          </w:tcPr>
          <w:p w14:paraId="42A7E70D" w14:textId="77777777" w:rsidR="009077E2" w:rsidRPr="00DC0173" w:rsidRDefault="00E95F38" w:rsidP="00DC0173">
            <w:pPr>
              <w:pStyle w:val="TableTextWhite"/>
              <w:rPr>
                <w:b/>
              </w:rPr>
            </w:pPr>
            <w:r>
              <w:rPr>
                <w:b/>
              </w:rPr>
              <w:t>Classification/Grade/Band</w:t>
            </w:r>
          </w:p>
        </w:tc>
        <w:tc>
          <w:tcPr>
            <w:tcW w:w="6561" w:type="dxa"/>
          </w:tcPr>
          <w:p w14:paraId="0CB3C5D3" w14:textId="77777777" w:rsidR="009077E2" w:rsidRPr="005712F6" w:rsidRDefault="00E95F38" w:rsidP="5B98686B">
            <w:pPr>
              <w:pStyle w:val="TableTextWhite"/>
              <w:rPr>
                <w:b/>
                <w:bCs/>
              </w:rPr>
            </w:pPr>
            <w:r w:rsidRPr="5B98686B">
              <w:rPr>
                <w:b/>
                <w:bCs/>
              </w:rPr>
              <w:t xml:space="preserve">Clerk </w:t>
            </w:r>
            <w:r w:rsidR="00367D08" w:rsidRPr="5B98686B">
              <w:rPr>
                <w:b/>
                <w:bCs/>
              </w:rPr>
              <w:t xml:space="preserve">Grade </w:t>
            </w:r>
            <w:r w:rsidRPr="5B98686B">
              <w:rPr>
                <w:b/>
                <w:bCs/>
              </w:rPr>
              <w:t>7/8</w:t>
            </w:r>
          </w:p>
        </w:tc>
      </w:tr>
      <w:tr w:rsidR="009077E2" w:rsidRPr="00DC0173" w14:paraId="07A702D4" w14:textId="77777777" w:rsidTr="27DEC260">
        <w:tc>
          <w:tcPr>
            <w:tcW w:w="4026" w:type="dxa"/>
            <w:tcBorders>
              <w:bottom w:val="single" w:sz="8" w:space="0" w:color="FFFFFF" w:themeColor="background1"/>
            </w:tcBorders>
            <w:vAlign w:val="center"/>
          </w:tcPr>
          <w:p w14:paraId="51D0AD11" w14:textId="77777777" w:rsidR="009077E2" w:rsidRPr="00DC0173" w:rsidRDefault="00E95F38" w:rsidP="00DC0173">
            <w:pPr>
              <w:pStyle w:val="TableTextWhite"/>
              <w:rPr>
                <w:b/>
              </w:rPr>
            </w:pPr>
            <w:r>
              <w:rPr>
                <w:b/>
              </w:rPr>
              <w:t>ANZSCO Code</w:t>
            </w:r>
          </w:p>
        </w:tc>
        <w:tc>
          <w:tcPr>
            <w:tcW w:w="6561" w:type="dxa"/>
          </w:tcPr>
          <w:p w14:paraId="6F128875" w14:textId="77777777" w:rsidR="009077E2" w:rsidRPr="005712F6" w:rsidRDefault="00A25DDF" w:rsidP="5B98686B">
            <w:pPr>
              <w:pStyle w:val="TableTextWhite"/>
              <w:rPr>
                <w:b/>
                <w:bCs/>
              </w:rPr>
            </w:pPr>
            <w:r w:rsidRPr="5B98686B">
              <w:rPr>
                <w:b/>
                <w:bCs/>
              </w:rPr>
              <w:t>221111</w:t>
            </w:r>
          </w:p>
        </w:tc>
      </w:tr>
      <w:tr w:rsidR="009077E2" w:rsidRPr="00DC0173" w14:paraId="6F420D6D" w14:textId="77777777" w:rsidTr="27DEC260">
        <w:tc>
          <w:tcPr>
            <w:tcW w:w="4026" w:type="dxa"/>
            <w:tcBorders>
              <w:top w:val="single" w:sz="8" w:space="0" w:color="FFFFFF" w:themeColor="background1"/>
              <w:bottom w:val="nil"/>
            </w:tcBorders>
            <w:vAlign w:val="center"/>
          </w:tcPr>
          <w:p w14:paraId="39D5A2EC" w14:textId="77777777" w:rsidR="009077E2" w:rsidRPr="00DC0173" w:rsidRDefault="00E95F38" w:rsidP="00DC0173">
            <w:pPr>
              <w:pStyle w:val="TableTextWhite"/>
              <w:rPr>
                <w:b/>
              </w:rPr>
            </w:pPr>
            <w:r>
              <w:rPr>
                <w:b/>
              </w:rPr>
              <w:t>PCAT Code</w:t>
            </w:r>
          </w:p>
        </w:tc>
        <w:tc>
          <w:tcPr>
            <w:tcW w:w="6561" w:type="dxa"/>
          </w:tcPr>
          <w:p w14:paraId="011BE54C" w14:textId="77777777" w:rsidR="009077E2" w:rsidRPr="005712F6" w:rsidRDefault="00315808" w:rsidP="5B98686B">
            <w:pPr>
              <w:pStyle w:val="TableTextWhite"/>
              <w:rPr>
                <w:b/>
                <w:bCs/>
              </w:rPr>
            </w:pPr>
            <w:r w:rsidRPr="5B98686B">
              <w:rPr>
                <w:b/>
                <w:bCs/>
              </w:rPr>
              <w:t>1553492</w:t>
            </w:r>
          </w:p>
        </w:tc>
      </w:tr>
      <w:tr w:rsidR="009077E2" w:rsidRPr="00DC0173" w14:paraId="77EF80DC" w14:textId="77777777" w:rsidTr="27DEC260">
        <w:tc>
          <w:tcPr>
            <w:tcW w:w="4026" w:type="dxa"/>
            <w:tcBorders>
              <w:top w:val="nil"/>
              <w:bottom w:val="single" w:sz="8" w:space="0" w:color="FFFFFF" w:themeColor="background1"/>
            </w:tcBorders>
            <w:vAlign w:val="center"/>
          </w:tcPr>
          <w:p w14:paraId="59493BBC" w14:textId="77777777" w:rsidR="009077E2" w:rsidRPr="00DC0173" w:rsidRDefault="00E95F38" w:rsidP="00DC0173">
            <w:pPr>
              <w:pStyle w:val="TableTextWhite"/>
              <w:rPr>
                <w:b/>
              </w:rPr>
            </w:pPr>
            <w:r>
              <w:rPr>
                <w:b/>
              </w:rPr>
              <w:t>Date of Approval</w:t>
            </w:r>
          </w:p>
        </w:tc>
        <w:tc>
          <w:tcPr>
            <w:tcW w:w="6561" w:type="dxa"/>
            <w:tcBorders>
              <w:bottom w:val="single" w:sz="8" w:space="0" w:color="FFFFFF" w:themeColor="background1"/>
            </w:tcBorders>
          </w:tcPr>
          <w:p w14:paraId="1A00F0F3" w14:textId="30AEED43" w:rsidR="009077E2" w:rsidRPr="005712F6" w:rsidRDefault="00CC6FEA" w:rsidP="5B98686B">
            <w:pPr>
              <w:pStyle w:val="TableTextWhite"/>
              <w:rPr>
                <w:b/>
                <w:bCs/>
              </w:rPr>
            </w:pPr>
            <w:r w:rsidRPr="2C85942D">
              <w:rPr>
                <w:b/>
                <w:bCs/>
              </w:rPr>
              <w:t>April 2020 (</w:t>
            </w:r>
            <w:r w:rsidR="5A393437" w:rsidRPr="2C85942D">
              <w:rPr>
                <w:b/>
                <w:bCs/>
              </w:rPr>
              <w:t xml:space="preserve">updated </w:t>
            </w:r>
            <w:r w:rsidR="02F110BB" w:rsidRPr="2C85942D">
              <w:rPr>
                <w:b/>
                <w:bCs/>
              </w:rPr>
              <w:t>February</w:t>
            </w:r>
            <w:r w:rsidR="5A393437" w:rsidRPr="2C85942D">
              <w:rPr>
                <w:b/>
                <w:bCs/>
              </w:rPr>
              <w:t xml:space="preserve"> 2023</w:t>
            </w:r>
            <w:r w:rsidR="79ACB39C" w:rsidRPr="2C85942D">
              <w:rPr>
                <w:b/>
                <w:bCs/>
              </w:rPr>
              <w:t>, library May 2023</w:t>
            </w:r>
            <w:r w:rsidR="004361CC">
              <w:rPr>
                <w:b/>
                <w:bCs/>
              </w:rPr>
              <w:t>; October 2024</w:t>
            </w:r>
            <w:r w:rsidR="00B172C7" w:rsidRPr="2C85942D">
              <w:rPr>
                <w:b/>
                <w:bCs/>
              </w:rPr>
              <w:t>)</w:t>
            </w:r>
          </w:p>
        </w:tc>
      </w:tr>
      <w:tr w:rsidR="009077E2" w:rsidRPr="00DC0173" w14:paraId="673CF1F6" w14:textId="77777777" w:rsidTr="27DEC260">
        <w:tc>
          <w:tcPr>
            <w:tcW w:w="4026" w:type="dxa"/>
            <w:tcBorders>
              <w:top w:val="single" w:sz="8" w:space="0" w:color="FFFFFF" w:themeColor="background1"/>
              <w:bottom w:val="single" w:sz="4" w:space="0" w:color="auto"/>
            </w:tcBorders>
            <w:vAlign w:val="center"/>
          </w:tcPr>
          <w:p w14:paraId="6B519B2A" w14:textId="77777777" w:rsidR="009077E2" w:rsidRPr="00DC0173" w:rsidRDefault="00E95F38" w:rsidP="00DC0173">
            <w:pPr>
              <w:pStyle w:val="TableTextWhite"/>
              <w:rPr>
                <w:b/>
              </w:rPr>
            </w:pPr>
            <w:r>
              <w:rPr>
                <w:b/>
              </w:rPr>
              <w:t>Agency Website</w:t>
            </w:r>
          </w:p>
        </w:tc>
        <w:tc>
          <w:tcPr>
            <w:tcW w:w="6561" w:type="dxa"/>
            <w:tcBorders>
              <w:top w:val="single" w:sz="8" w:space="0" w:color="FFFFFF" w:themeColor="background1"/>
              <w:bottom w:val="single" w:sz="4" w:space="0" w:color="auto"/>
            </w:tcBorders>
          </w:tcPr>
          <w:p w14:paraId="2F665041" w14:textId="124F808D" w:rsidR="009077E2" w:rsidRPr="004361CC" w:rsidRDefault="004361CC" w:rsidP="004361CC">
            <w:pPr>
              <w:pStyle w:val="TableTextWhite"/>
            </w:pPr>
            <w:r w:rsidRPr="004361CC">
              <w:rPr>
                <w:b/>
                <w:bCs/>
              </w:rPr>
              <w:t>https://www.nsw.gov.au/departments-and-agencies/department-of-planning-housing-and-infrastructure</w:t>
            </w:r>
          </w:p>
        </w:tc>
        <w:bookmarkStart w:id="0" w:name="Cluster"/>
        <w:bookmarkEnd w:id="0"/>
      </w:tr>
    </w:tbl>
    <w:p w14:paraId="672A6659" w14:textId="77777777" w:rsidR="006A2280" w:rsidRDefault="006A2280" w:rsidP="006A2280">
      <w:pPr>
        <w:tabs>
          <w:tab w:val="left" w:pos="2925"/>
        </w:tabs>
      </w:pPr>
    </w:p>
    <w:p w14:paraId="60103EC8" w14:textId="77777777" w:rsidR="009C0091" w:rsidRPr="00614552" w:rsidRDefault="009C0091" w:rsidP="009C0091">
      <w:pPr>
        <w:tabs>
          <w:tab w:val="left" w:pos="2925"/>
        </w:tabs>
        <w:spacing w:before="240"/>
        <w:rPr>
          <w:rStyle w:val="Heading1Char"/>
        </w:rPr>
      </w:pPr>
      <w:r w:rsidRPr="00614552">
        <w:rPr>
          <w:rStyle w:val="Heading1Char"/>
        </w:rPr>
        <w:t>Agency overview</w:t>
      </w:r>
    </w:p>
    <w:p w14:paraId="40B624F9" w14:textId="77777777" w:rsidR="007D40D4" w:rsidRPr="007D40D4" w:rsidRDefault="007D40D4" w:rsidP="001D333E">
      <w:pPr>
        <w:tabs>
          <w:tab w:val="left" w:pos="2925"/>
        </w:tabs>
        <w:rPr>
          <w:rStyle w:val="eop"/>
          <w:rFonts w:cs="Arial"/>
          <w:color w:val="22272B"/>
          <w:shd w:val="clear" w:color="auto" w:fill="FFFFFF"/>
        </w:rPr>
      </w:pPr>
      <w:r w:rsidRPr="007D40D4">
        <w:rPr>
          <w:rStyle w:val="normaltextrun"/>
          <w:rFonts w:cs="Arial"/>
          <w:color w:val="22272B"/>
          <w:shd w:val="clear" w:color="auto" w:fill="FFFFFF"/>
        </w:rPr>
        <w:t xml:space="preserve">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w:t>
      </w:r>
      <w:proofErr w:type="spellStart"/>
      <w:r w:rsidRPr="007D40D4">
        <w:rPr>
          <w:rStyle w:val="normaltextrun"/>
          <w:rFonts w:cs="Arial"/>
          <w:color w:val="22272B"/>
          <w:shd w:val="clear" w:color="auto" w:fill="FFFFFF"/>
        </w:rPr>
        <w:t>maximise</w:t>
      </w:r>
      <w:proofErr w:type="spellEnd"/>
      <w:r w:rsidRPr="007D40D4">
        <w:rPr>
          <w:rStyle w:val="normaltextrun"/>
          <w:rFonts w:cs="Arial"/>
          <w:color w:val="22272B"/>
          <w:shd w:val="clear" w:color="auto" w:fill="FFFFFF"/>
        </w:rPr>
        <w:t xml:space="preserve"> community benefit from government land and property, and create the conditions for a prosperous state. We strive to be a high-performing, world-class public service </w:t>
      </w:r>
      <w:proofErr w:type="spellStart"/>
      <w:r w:rsidRPr="007D40D4">
        <w:rPr>
          <w:rStyle w:val="normaltextrun"/>
          <w:rFonts w:cs="Arial"/>
          <w:color w:val="22272B"/>
          <w:shd w:val="clear" w:color="auto" w:fill="FFFFFF"/>
        </w:rPr>
        <w:t>organisation</w:t>
      </w:r>
      <w:proofErr w:type="spellEnd"/>
      <w:r w:rsidRPr="007D40D4">
        <w:rPr>
          <w:rStyle w:val="normaltextrun"/>
          <w:rFonts w:cs="Arial"/>
          <w:color w:val="22272B"/>
          <w:shd w:val="clear" w:color="auto" w:fill="FFFFFF"/>
        </w:rPr>
        <w:t xml:space="preserve"> that celebrates and reflects the full diversity of the community we serve and seeks to embed Aboriginal cultural awareness and knowledge throughout the department. </w:t>
      </w:r>
      <w:r w:rsidRPr="007D40D4">
        <w:rPr>
          <w:rStyle w:val="eop"/>
          <w:rFonts w:cs="Arial"/>
          <w:color w:val="22272B"/>
          <w:shd w:val="clear" w:color="auto" w:fill="FFFFFF"/>
        </w:rPr>
        <w:t> </w:t>
      </w:r>
    </w:p>
    <w:p w14:paraId="0379C07B" w14:textId="50935F26" w:rsidR="001D333E" w:rsidRPr="00614552" w:rsidRDefault="001D333E" w:rsidP="001D333E">
      <w:pPr>
        <w:tabs>
          <w:tab w:val="left" w:pos="2925"/>
        </w:tabs>
        <w:rPr>
          <w:rStyle w:val="Heading1Char"/>
        </w:rPr>
      </w:pPr>
      <w:r w:rsidRPr="00614552">
        <w:rPr>
          <w:rStyle w:val="Heading1Char"/>
        </w:rPr>
        <w:t>Primary purpose of the role</w:t>
      </w:r>
    </w:p>
    <w:p w14:paraId="77916E3C" w14:textId="3A157EBA" w:rsidR="00696F76" w:rsidRDefault="004361CC" w:rsidP="00E759A7">
      <w:pPr>
        <w:tabs>
          <w:tab w:val="left" w:pos="2925"/>
        </w:tabs>
        <w:spacing w:after="0" w:line="240" w:lineRule="auto"/>
      </w:pPr>
      <w:r>
        <w:rPr>
          <w:rFonts w:cs="Arial"/>
        </w:rPr>
        <w:t xml:space="preserve">This role is responsible for providing </w:t>
      </w:r>
      <w:r w:rsidR="00696F76" w:rsidRPr="003E1194">
        <w:rPr>
          <w:rFonts w:cs="Arial"/>
        </w:rPr>
        <w:t>advice and analysis to support decision making, budget analysis, performance and finance management</w:t>
      </w:r>
      <w:r>
        <w:rPr>
          <w:rFonts w:cs="Arial"/>
        </w:rPr>
        <w:t xml:space="preserve"> as an internal </w:t>
      </w:r>
      <w:r w:rsidRPr="003E1194">
        <w:rPr>
          <w:rFonts w:cs="Arial"/>
        </w:rPr>
        <w:t>expert for the Treasury Prime system</w:t>
      </w:r>
      <w:r w:rsidR="00E759A7">
        <w:rPr>
          <w:rFonts w:cs="Arial"/>
        </w:rPr>
        <w:t xml:space="preserve">, </w:t>
      </w:r>
      <w:proofErr w:type="gramStart"/>
      <w:r w:rsidR="00E759A7">
        <w:rPr>
          <w:rFonts w:cs="Arial"/>
        </w:rPr>
        <w:t>Including;</w:t>
      </w:r>
      <w:proofErr w:type="gramEnd"/>
      <w:r w:rsidR="00E759A7">
        <w:t xml:space="preserve"> financial</w:t>
      </w:r>
      <w:r w:rsidR="00696F76">
        <w:t xml:space="preserve"> reporting</w:t>
      </w:r>
      <w:r w:rsidR="00E759A7">
        <w:t>,</w:t>
      </w:r>
      <w:r w:rsidR="00696F76">
        <w:t xml:space="preserve"> assist</w:t>
      </w:r>
      <w:r w:rsidR="00E759A7">
        <w:t xml:space="preserve">ing </w:t>
      </w:r>
      <w:r w:rsidR="00696F76">
        <w:t>in the continual review of the Department’s accounting policies and procedures to ensure compliance with the Australian Accounting Standards and NSW Treasury policies and other relevant statutory requirements.</w:t>
      </w:r>
    </w:p>
    <w:p w14:paraId="7A1D3AD9" w14:textId="77777777" w:rsidR="00696F76" w:rsidRPr="00D4186F" w:rsidRDefault="00696F76" w:rsidP="001D333E">
      <w:pPr>
        <w:tabs>
          <w:tab w:val="left" w:pos="2925"/>
        </w:tabs>
        <w:rPr>
          <w:rFonts w:cs="Arial"/>
        </w:rPr>
      </w:pPr>
    </w:p>
    <w:p w14:paraId="1368991A" w14:textId="77777777" w:rsidR="001D333E" w:rsidRDefault="001D333E" w:rsidP="001D333E">
      <w:pPr>
        <w:pStyle w:val="Heading1"/>
      </w:pPr>
      <w:r w:rsidRPr="00A14A03">
        <w:t>Key accountabilities</w:t>
      </w:r>
    </w:p>
    <w:p w14:paraId="6A97F5BB" w14:textId="77777777" w:rsidR="00696F76" w:rsidRDefault="00696F76" w:rsidP="00696F76">
      <w:pPr>
        <w:pStyle w:val="ListParagraph"/>
        <w:numPr>
          <w:ilvl w:val="0"/>
          <w:numId w:val="3"/>
        </w:numPr>
        <w:tabs>
          <w:tab w:val="left" w:pos="2925"/>
        </w:tabs>
        <w:rPr>
          <w:rFonts w:cs="Arial"/>
        </w:rPr>
      </w:pPr>
      <w:r w:rsidRPr="00D4060F">
        <w:rPr>
          <w:rFonts w:cs="Arial"/>
        </w:rPr>
        <w:t xml:space="preserve">Prepare and submit agency monthly data to </w:t>
      </w:r>
      <w:r>
        <w:rPr>
          <w:rFonts w:cs="Arial"/>
        </w:rPr>
        <w:t xml:space="preserve">NSW </w:t>
      </w:r>
      <w:r w:rsidRPr="00D4060F">
        <w:rPr>
          <w:rFonts w:cs="Arial"/>
        </w:rPr>
        <w:t>Treasury</w:t>
      </w:r>
      <w:r>
        <w:rPr>
          <w:rFonts w:cs="Arial"/>
        </w:rPr>
        <w:t xml:space="preserve"> using the Prime system to meet legislative and operational requirements.</w:t>
      </w:r>
    </w:p>
    <w:p w14:paraId="62BAEAF6" w14:textId="77777777" w:rsidR="00696F76" w:rsidRDefault="00696F76" w:rsidP="00696F76">
      <w:pPr>
        <w:pStyle w:val="ListParagraph"/>
        <w:numPr>
          <w:ilvl w:val="0"/>
          <w:numId w:val="3"/>
        </w:numPr>
        <w:tabs>
          <w:tab w:val="left" w:pos="2925"/>
        </w:tabs>
        <w:rPr>
          <w:rFonts w:cs="Arial"/>
        </w:rPr>
      </w:pPr>
      <w:r w:rsidRPr="00D4060F">
        <w:rPr>
          <w:rFonts w:cs="Arial"/>
        </w:rPr>
        <w:t xml:space="preserve">Provide </w:t>
      </w:r>
      <w:r>
        <w:rPr>
          <w:rFonts w:cs="Arial"/>
        </w:rPr>
        <w:t xml:space="preserve">accurate and timely </w:t>
      </w:r>
      <w:r w:rsidRPr="00D4060F">
        <w:rPr>
          <w:rFonts w:cs="Arial"/>
        </w:rPr>
        <w:t xml:space="preserve">advice to </w:t>
      </w:r>
      <w:r>
        <w:rPr>
          <w:rFonts w:cs="Arial"/>
        </w:rPr>
        <w:t>network</w:t>
      </w:r>
      <w:r w:rsidRPr="00D4060F">
        <w:rPr>
          <w:rFonts w:cs="Arial"/>
        </w:rPr>
        <w:t xml:space="preserve"> agencies on Prime delivery and implementation to deliver improved efficienc</w:t>
      </w:r>
      <w:r>
        <w:rPr>
          <w:rFonts w:cs="Arial"/>
        </w:rPr>
        <w:t>ies for the network.</w:t>
      </w:r>
    </w:p>
    <w:p w14:paraId="37D4CC04" w14:textId="77777777" w:rsidR="00696F76" w:rsidRDefault="00696F76" w:rsidP="00696F76">
      <w:pPr>
        <w:pStyle w:val="ListParagraph"/>
        <w:numPr>
          <w:ilvl w:val="0"/>
          <w:numId w:val="3"/>
        </w:numPr>
        <w:tabs>
          <w:tab w:val="left" w:pos="2925"/>
        </w:tabs>
        <w:rPr>
          <w:rFonts w:cs="Arial"/>
        </w:rPr>
      </w:pPr>
      <w:r>
        <w:rPr>
          <w:rFonts w:cs="Arial"/>
        </w:rPr>
        <w:t>Provide centralized services on monthly data submission in Prime for network agencies.</w:t>
      </w:r>
    </w:p>
    <w:p w14:paraId="79A37776" w14:textId="77777777" w:rsidR="00696F76" w:rsidRPr="00CB3A5C" w:rsidRDefault="00696F76" w:rsidP="00696F76">
      <w:pPr>
        <w:pStyle w:val="ListParagraph"/>
        <w:numPr>
          <w:ilvl w:val="0"/>
          <w:numId w:val="3"/>
        </w:numPr>
        <w:tabs>
          <w:tab w:val="left" w:pos="2925"/>
        </w:tabs>
        <w:rPr>
          <w:rFonts w:cs="Arial"/>
        </w:rPr>
      </w:pPr>
      <w:r w:rsidRPr="00D4060F">
        <w:rPr>
          <w:rFonts w:cs="Arial"/>
        </w:rPr>
        <w:t xml:space="preserve">Act as a </w:t>
      </w:r>
      <w:r>
        <w:rPr>
          <w:rFonts w:cs="Arial"/>
        </w:rPr>
        <w:t>portfolio</w:t>
      </w:r>
      <w:r w:rsidRPr="00D4060F">
        <w:rPr>
          <w:rFonts w:cs="Arial"/>
        </w:rPr>
        <w:t xml:space="preserve"> advisor on Prime system and processes in particular providing </w:t>
      </w:r>
      <w:r>
        <w:rPr>
          <w:rFonts w:cs="Arial"/>
        </w:rPr>
        <w:t xml:space="preserve">guidance and </w:t>
      </w:r>
      <w:r w:rsidRPr="00D4060F">
        <w:rPr>
          <w:rFonts w:cs="Arial"/>
        </w:rPr>
        <w:t>advice during budget time</w:t>
      </w:r>
      <w:r>
        <w:rPr>
          <w:rFonts w:cs="Arial"/>
        </w:rPr>
        <w:t xml:space="preserve"> to senior management, Business Advisors and Finance team members.</w:t>
      </w:r>
    </w:p>
    <w:p w14:paraId="0F2AEB0C" w14:textId="77777777" w:rsidR="00696F76" w:rsidRDefault="00696F76" w:rsidP="00696F76">
      <w:pPr>
        <w:pStyle w:val="ListParagraph"/>
        <w:numPr>
          <w:ilvl w:val="0"/>
          <w:numId w:val="3"/>
        </w:numPr>
        <w:tabs>
          <w:tab w:val="left" w:pos="2925"/>
        </w:tabs>
        <w:rPr>
          <w:rFonts w:cs="Arial"/>
        </w:rPr>
      </w:pPr>
      <w:r w:rsidRPr="00614552">
        <w:rPr>
          <w:rFonts w:cs="Arial"/>
        </w:rPr>
        <w:lastRenderedPageBreak/>
        <w:t xml:space="preserve">Provide timely, </w:t>
      </w:r>
      <w:proofErr w:type="gramStart"/>
      <w:r w:rsidRPr="00614552">
        <w:rPr>
          <w:rFonts w:cs="Arial"/>
        </w:rPr>
        <w:t>high level</w:t>
      </w:r>
      <w:proofErr w:type="gramEnd"/>
      <w:r w:rsidRPr="00614552">
        <w:rPr>
          <w:rFonts w:cs="Arial"/>
        </w:rPr>
        <w:t xml:space="preserve"> support to the Di</w:t>
      </w:r>
      <w:r>
        <w:rPr>
          <w:rFonts w:cs="Arial"/>
        </w:rPr>
        <w:t xml:space="preserve">rector of Budget Funding Optimisation, Manager Sector reporting </w:t>
      </w:r>
      <w:r w:rsidRPr="00614552">
        <w:rPr>
          <w:rFonts w:cs="Arial"/>
        </w:rPr>
        <w:t>and Business Advisors with budget preparation, reporting</w:t>
      </w:r>
      <w:r>
        <w:rPr>
          <w:rFonts w:cs="Arial"/>
        </w:rPr>
        <w:t>,</w:t>
      </w:r>
      <w:r w:rsidRPr="00614552">
        <w:rPr>
          <w:rFonts w:cs="Arial"/>
        </w:rPr>
        <w:t xml:space="preserve"> including month end and program repo</w:t>
      </w:r>
      <w:r>
        <w:rPr>
          <w:rFonts w:cs="Arial"/>
        </w:rPr>
        <w:t>rting and full year projections</w:t>
      </w:r>
    </w:p>
    <w:p w14:paraId="7C87E487" w14:textId="77777777" w:rsidR="00696F76" w:rsidRDefault="00696F76" w:rsidP="00696F76">
      <w:pPr>
        <w:pStyle w:val="ListParagraph"/>
        <w:numPr>
          <w:ilvl w:val="0"/>
          <w:numId w:val="3"/>
        </w:numPr>
        <w:tabs>
          <w:tab w:val="left" w:pos="2925"/>
        </w:tabs>
        <w:rPr>
          <w:rFonts w:cs="Arial"/>
        </w:rPr>
      </w:pPr>
      <w:r w:rsidRPr="00D4060F">
        <w:rPr>
          <w:rFonts w:cs="Arial"/>
        </w:rPr>
        <w:t>Provide support in the preparation of advice and analysis on prioriti</w:t>
      </w:r>
      <w:r>
        <w:rPr>
          <w:rFonts w:cs="Arial"/>
        </w:rPr>
        <w:t>s</w:t>
      </w:r>
      <w:r w:rsidRPr="00D4060F">
        <w:rPr>
          <w:rFonts w:cs="Arial"/>
        </w:rPr>
        <w:t xml:space="preserve">ation and funding for new proposals, major capital projects and contribute to </w:t>
      </w:r>
      <w:r>
        <w:rPr>
          <w:rFonts w:cs="Arial"/>
        </w:rPr>
        <w:t>portfolio</w:t>
      </w:r>
      <w:r w:rsidRPr="00D4060F">
        <w:rPr>
          <w:rFonts w:cs="Arial"/>
        </w:rPr>
        <w:t xml:space="preserve"> wide financial management improvement initiatives</w:t>
      </w:r>
    </w:p>
    <w:p w14:paraId="0456FF97" w14:textId="77777777" w:rsidR="00696F76" w:rsidRPr="00D4060F" w:rsidRDefault="00696F76" w:rsidP="00696F76">
      <w:pPr>
        <w:pStyle w:val="ListParagraph"/>
        <w:numPr>
          <w:ilvl w:val="0"/>
          <w:numId w:val="3"/>
        </w:numPr>
        <w:tabs>
          <w:tab w:val="left" w:pos="2925"/>
        </w:tabs>
        <w:rPr>
          <w:rFonts w:cs="Arial"/>
        </w:rPr>
      </w:pPr>
      <w:r w:rsidRPr="00614552">
        <w:rPr>
          <w:rFonts w:cs="Arial"/>
        </w:rPr>
        <w:t xml:space="preserve">Apply strong analytical skills to </w:t>
      </w:r>
      <w:r w:rsidRPr="00FB1586">
        <w:rPr>
          <w:rFonts w:cs="Arial"/>
        </w:rPr>
        <w:t>support the Business Advisors</w:t>
      </w:r>
      <w:r w:rsidRPr="00614552">
        <w:rPr>
          <w:rFonts w:cs="Arial"/>
        </w:rPr>
        <w:t xml:space="preserve"> and their respective are</w:t>
      </w:r>
      <w:r>
        <w:rPr>
          <w:rFonts w:cs="Arial"/>
        </w:rPr>
        <w:t>as and prepare recommendations to increase efficiencies and achieve strategic objectives</w:t>
      </w:r>
    </w:p>
    <w:p w14:paraId="1897F0BE" w14:textId="77777777" w:rsidR="00696F76" w:rsidRPr="00B94654" w:rsidRDefault="00696F76" w:rsidP="00696F76">
      <w:pPr>
        <w:pStyle w:val="ListParagraph"/>
        <w:numPr>
          <w:ilvl w:val="0"/>
          <w:numId w:val="3"/>
        </w:numPr>
        <w:tabs>
          <w:tab w:val="left" w:pos="2925"/>
        </w:tabs>
        <w:rPr>
          <w:rFonts w:cs="Arial"/>
        </w:rPr>
      </w:pPr>
      <w:r w:rsidRPr="00B94654">
        <w:rPr>
          <w:rFonts w:cs="Arial"/>
        </w:rPr>
        <w:t>Actively participate in improving the NSW Department of Planning, Housing and Infrastructure commercial acumen by advising non-finance personnel on diverse finance issues.</w:t>
      </w:r>
    </w:p>
    <w:p w14:paraId="0F8550F3" w14:textId="77777777" w:rsidR="00696F76" w:rsidRPr="00E759A7" w:rsidRDefault="00696F76" w:rsidP="00E759A7">
      <w:pPr>
        <w:tabs>
          <w:tab w:val="left" w:pos="2925"/>
        </w:tabs>
        <w:ind w:left="360"/>
        <w:rPr>
          <w:rFonts w:cs="Arial"/>
        </w:rPr>
      </w:pPr>
    </w:p>
    <w:p w14:paraId="5300B2EE" w14:textId="77777777" w:rsidR="001D333E" w:rsidRPr="00614552" w:rsidRDefault="001D333E" w:rsidP="001D333E">
      <w:pPr>
        <w:tabs>
          <w:tab w:val="left" w:pos="2925"/>
        </w:tabs>
        <w:rPr>
          <w:rStyle w:val="Heading1Char"/>
        </w:rPr>
      </w:pPr>
      <w:r w:rsidRPr="00614552">
        <w:rPr>
          <w:rStyle w:val="Heading1Char"/>
        </w:rPr>
        <w:t>Key challenges</w:t>
      </w:r>
    </w:p>
    <w:p w14:paraId="3B473145" w14:textId="77777777" w:rsidR="001D333E" w:rsidRPr="001D097C" w:rsidRDefault="001D333E" w:rsidP="001D333E">
      <w:pPr>
        <w:pStyle w:val="ListParagraph"/>
        <w:numPr>
          <w:ilvl w:val="0"/>
          <w:numId w:val="3"/>
        </w:numPr>
        <w:tabs>
          <w:tab w:val="left" w:pos="2925"/>
        </w:tabs>
        <w:rPr>
          <w:rFonts w:ascii="Georgia" w:hAnsi="Georgia"/>
        </w:rPr>
      </w:pPr>
      <w:r w:rsidRPr="00614552">
        <w:rPr>
          <w:rFonts w:cs="Arial"/>
        </w:rPr>
        <w:t>Developing and maintaining effective working relationships with business clients and stakeholders and facili</w:t>
      </w:r>
      <w:r>
        <w:rPr>
          <w:rFonts w:cs="Arial"/>
        </w:rPr>
        <w:t>tating their optimal engagement</w:t>
      </w:r>
    </w:p>
    <w:p w14:paraId="2FA92F8A" w14:textId="77777777" w:rsidR="001D333E" w:rsidRPr="001D097C" w:rsidRDefault="001D333E" w:rsidP="001D333E">
      <w:pPr>
        <w:pStyle w:val="ListParagraph"/>
        <w:numPr>
          <w:ilvl w:val="0"/>
          <w:numId w:val="3"/>
        </w:numPr>
        <w:tabs>
          <w:tab w:val="left" w:pos="2925"/>
        </w:tabs>
        <w:rPr>
          <w:rFonts w:ascii="Georgia" w:hAnsi="Georgia"/>
        </w:rPr>
      </w:pPr>
      <w:r w:rsidRPr="00614552">
        <w:rPr>
          <w:rFonts w:cs="Arial"/>
        </w:rPr>
        <w:t>Maintaining a detailed and current knowledge of management accounting</w:t>
      </w:r>
      <w:r>
        <w:rPr>
          <w:rFonts w:cs="Arial"/>
        </w:rPr>
        <w:t>,</w:t>
      </w:r>
      <w:r w:rsidRPr="00614552">
        <w:rPr>
          <w:rFonts w:cs="Arial"/>
        </w:rPr>
        <w:t xml:space="preserve"> budgeting procedures and methodologies and communicating these to a wide range of stakeholders with differing levels of f</w:t>
      </w:r>
      <w:r>
        <w:rPr>
          <w:rFonts w:cs="Arial"/>
        </w:rPr>
        <w:t>inancial / commercial knowledge</w:t>
      </w:r>
      <w:r w:rsidR="005B2DD7">
        <w:rPr>
          <w:rFonts w:cs="Arial"/>
        </w:rPr>
        <w:t xml:space="preserve"> and acumen</w:t>
      </w:r>
    </w:p>
    <w:p w14:paraId="444FABCC" w14:textId="77777777" w:rsidR="001D333E" w:rsidRPr="001D097C" w:rsidRDefault="001D333E" w:rsidP="001D333E">
      <w:pPr>
        <w:pStyle w:val="ListParagraph"/>
        <w:numPr>
          <w:ilvl w:val="0"/>
          <w:numId w:val="3"/>
        </w:numPr>
        <w:tabs>
          <w:tab w:val="left" w:pos="2925"/>
        </w:tabs>
        <w:rPr>
          <w:rFonts w:ascii="Georgia" w:hAnsi="Georgia"/>
        </w:rPr>
      </w:pPr>
      <w:r w:rsidRPr="00614552">
        <w:rPr>
          <w:rFonts w:cs="Arial"/>
        </w:rPr>
        <w:t>Participating in the development of management reporting systems and accounting methods to improve existing procedures and communication of management information.</w:t>
      </w:r>
    </w:p>
    <w:p w14:paraId="23E8874D" w14:textId="77777777" w:rsidR="001D333E" w:rsidRPr="00EC5C1D" w:rsidRDefault="001D333E" w:rsidP="001D333E">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1D333E" w:rsidRPr="00C978B9" w14:paraId="02DF9507" w14:textId="77777777" w:rsidTr="005B2DD7">
        <w:trPr>
          <w:cnfStyle w:val="100000000000" w:firstRow="1" w:lastRow="0" w:firstColumn="0" w:lastColumn="0" w:oddVBand="0" w:evenVBand="0" w:oddHBand="0" w:evenHBand="0" w:firstRowFirstColumn="0" w:firstRowLastColumn="0" w:lastRowFirstColumn="0" w:lastRowLastColumn="0"/>
          <w:tblHeader/>
        </w:trPr>
        <w:tc>
          <w:tcPr>
            <w:tcW w:w="3601" w:type="dxa"/>
          </w:tcPr>
          <w:p w14:paraId="3A19083A" w14:textId="77777777" w:rsidR="001D333E" w:rsidRPr="00C978B9" w:rsidRDefault="001D333E" w:rsidP="005B2DD7">
            <w:pPr>
              <w:pStyle w:val="TableTextWhite0"/>
            </w:pPr>
            <w:r w:rsidRPr="00C978B9">
              <w:t>Who</w:t>
            </w:r>
          </w:p>
        </w:tc>
        <w:tc>
          <w:tcPr>
            <w:tcW w:w="6986" w:type="dxa"/>
          </w:tcPr>
          <w:p w14:paraId="246AA1DD" w14:textId="77777777" w:rsidR="001D333E" w:rsidRPr="00C978B9" w:rsidRDefault="001D333E" w:rsidP="005B2DD7">
            <w:pPr>
              <w:pStyle w:val="TableTextWhite0"/>
            </w:pPr>
            <w:r>
              <w:t xml:space="preserve">       </w:t>
            </w:r>
            <w:r w:rsidRPr="00C978B9">
              <w:t>Why</w:t>
            </w:r>
          </w:p>
        </w:tc>
      </w:tr>
      <w:tr w:rsidR="001D333E" w:rsidRPr="00A8245E" w14:paraId="7CBB83DA" w14:textId="77777777" w:rsidTr="005B2DD7">
        <w:tc>
          <w:tcPr>
            <w:tcW w:w="3601" w:type="dxa"/>
            <w:shd w:val="clear" w:color="auto" w:fill="BCBEC0"/>
          </w:tcPr>
          <w:p w14:paraId="7A2EC13D" w14:textId="77777777" w:rsidR="001D333E" w:rsidRPr="00A8245E" w:rsidRDefault="001D333E" w:rsidP="005B2DD7">
            <w:pPr>
              <w:pStyle w:val="TableText"/>
              <w:keepNext/>
              <w:rPr>
                <w:b/>
              </w:rPr>
            </w:pPr>
            <w:r w:rsidRPr="00A8245E">
              <w:rPr>
                <w:b/>
              </w:rPr>
              <w:t>Internal</w:t>
            </w:r>
          </w:p>
        </w:tc>
        <w:tc>
          <w:tcPr>
            <w:tcW w:w="6986" w:type="dxa"/>
            <w:shd w:val="clear" w:color="auto" w:fill="BCBEC0"/>
          </w:tcPr>
          <w:p w14:paraId="0A37501D" w14:textId="77777777" w:rsidR="001D333E" w:rsidRPr="00A8245E" w:rsidRDefault="001D333E" w:rsidP="005B2DD7">
            <w:pPr>
              <w:pStyle w:val="TableText"/>
              <w:keepNext/>
              <w:rPr>
                <w:b/>
              </w:rPr>
            </w:pPr>
          </w:p>
        </w:tc>
      </w:tr>
      <w:tr w:rsidR="001D333E" w:rsidRPr="00C978B9" w14:paraId="33DF84AE" w14:textId="77777777" w:rsidTr="005B2DD7">
        <w:tc>
          <w:tcPr>
            <w:tcW w:w="3601" w:type="dxa"/>
            <w:tcBorders>
              <w:top w:val="single" w:sz="8" w:space="0" w:color="auto"/>
            </w:tcBorders>
          </w:tcPr>
          <w:p w14:paraId="5C6D1375" w14:textId="489B4267" w:rsidR="001D333E" w:rsidRDefault="001D333E" w:rsidP="005706F2">
            <w:pPr>
              <w:pStyle w:val="TableText"/>
              <w:spacing w:line="240" w:lineRule="auto"/>
            </w:pPr>
            <w:r>
              <w:t xml:space="preserve">Director, </w:t>
            </w:r>
            <w:r w:rsidR="00696F76">
              <w:t>Budget Funding Optimisation</w:t>
            </w:r>
          </w:p>
          <w:p w14:paraId="1B3A7BDF" w14:textId="1197DE06" w:rsidR="001D333E" w:rsidRPr="00A15CDB" w:rsidRDefault="001D333E" w:rsidP="005706F2">
            <w:pPr>
              <w:pStyle w:val="TableText"/>
              <w:spacing w:line="240" w:lineRule="auto"/>
            </w:pPr>
            <w:r>
              <w:t>Manager</w:t>
            </w:r>
            <w:r w:rsidR="005B2DD7">
              <w:t>,</w:t>
            </w:r>
            <w:r w:rsidR="00696F76">
              <w:t xml:space="preserve"> Sector reporting</w:t>
            </w:r>
          </w:p>
        </w:tc>
        <w:tc>
          <w:tcPr>
            <w:tcW w:w="6986" w:type="dxa"/>
            <w:tcBorders>
              <w:top w:val="single" w:sz="8" w:space="0" w:color="auto"/>
            </w:tcBorders>
          </w:tcPr>
          <w:p w14:paraId="27A84185" w14:textId="77777777" w:rsidR="001D333E" w:rsidRDefault="001D333E" w:rsidP="005706F2">
            <w:pPr>
              <w:pStyle w:val="TableText"/>
              <w:numPr>
                <w:ilvl w:val="0"/>
                <w:numId w:val="3"/>
              </w:numPr>
              <w:spacing w:line="240" w:lineRule="auto"/>
            </w:pPr>
            <w:r>
              <w:t>Support Director Financial Planning and Performance and Manager</w:t>
            </w:r>
            <w:r w:rsidR="005B2DD7">
              <w:t xml:space="preserve"> providing advice and information</w:t>
            </w:r>
          </w:p>
          <w:p w14:paraId="1C4AE5B2" w14:textId="77777777" w:rsidR="005B2DD7" w:rsidRDefault="001D333E" w:rsidP="005706F2">
            <w:pPr>
              <w:pStyle w:val="TableText"/>
              <w:numPr>
                <w:ilvl w:val="0"/>
                <w:numId w:val="3"/>
              </w:numPr>
              <w:spacing w:line="240" w:lineRule="auto"/>
            </w:pPr>
            <w:r>
              <w:t xml:space="preserve">Receive guidance and direction, exchange information and provide advice. </w:t>
            </w:r>
          </w:p>
          <w:p w14:paraId="4FA20850" w14:textId="77777777" w:rsidR="001D333E" w:rsidRPr="00A15CDB" w:rsidRDefault="001D333E" w:rsidP="005706F2">
            <w:pPr>
              <w:pStyle w:val="TableText"/>
              <w:numPr>
                <w:ilvl w:val="0"/>
                <w:numId w:val="3"/>
              </w:numPr>
              <w:spacing w:line="240" w:lineRule="auto"/>
            </w:pPr>
            <w:r>
              <w:t>Escalate issues as required.</w:t>
            </w:r>
          </w:p>
        </w:tc>
      </w:tr>
      <w:tr w:rsidR="001D333E" w:rsidRPr="00C978B9" w14:paraId="5C13AB1E" w14:textId="77777777" w:rsidTr="005B2DD7">
        <w:tc>
          <w:tcPr>
            <w:tcW w:w="3601" w:type="dxa"/>
            <w:tcBorders>
              <w:top w:val="single" w:sz="8" w:space="0" w:color="auto"/>
            </w:tcBorders>
          </w:tcPr>
          <w:p w14:paraId="5083EDF0" w14:textId="77777777" w:rsidR="001D333E" w:rsidRPr="00A15CDB" w:rsidRDefault="001D333E" w:rsidP="005706F2">
            <w:pPr>
              <w:pStyle w:val="TableText"/>
              <w:spacing w:line="240" w:lineRule="auto"/>
            </w:pPr>
            <w:r>
              <w:t>Team members, Business Advisors and Finance staff</w:t>
            </w:r>
          </w:p>
        </w:tc>
        <w:tc>
          <w:tcPr>
            <w:tcW w:w="6986" w:type="dxa"/>
            <w:tcBorders>
              <w:top w:val="single" w:sz="8" w:space="0" w:color="auto"/>
            </w:tcBorders>
          </w:tcPr>
          <w:p w14:paraId="722BA993" w14:textId="77777777" w:rsidR="001D333E" w:rsidRDefault="001D333E" w:rsidP="005706F2">
            <w:pPr>
              <w:pStyle w:val="TableText"/>
              <w:numPr>
                <w:ilvl w:val="0"/>
                <w:numId w:val="3"/>
              </w:numPr>
              <w:spacing w:line="240" w:lineRule="auto"/>
            </w:pPr>
            <w:r>
              <w:t>Proactively participate in the development of planning, analysis and financial capabilities</w:t>
            </w:r>
          </w:p>
          <w:p w14:paraId="3287D3B5" w14:textId="77777777" w:rsidR="001D333E" w:rsidRPr="00A15CDB" w:rsidRDefault="001D333E" w:rsidP="005706F2">
            <w:pPr>
              <w:pStyle w:val="TableText"/>
              <w:numPr>
                <w:ilvl w:val="0"/>
                <w:numId w:val="3"/>
              </w:numPr>
              <w:spacing w:line="240" w:lineRule="auto"/>
            </w:pPr>
            <w:r>
              <w:t>Exchange information, discuss issues and collaborate on cross group projects.</w:t>
            </w:r>
          </w:p>
        </w:tc>
      </w:tr>
      <w:tr w:rsidR="001D333E" w:rsidRPr="00C978B9" w14:paraId="5706BFD7" w14:textId="77777777" w:rsidTr="005B2DD7">
        <w:tc>
          <w:tcPr>
            <w:tcW w:w="3601" w:type="dxa"/>
            <w:tcBorders>
              <w:top w:val="single" w:sz="8" w:space="0" w:color="auto"/>
            </w:tcBorders>
          </w:tcPr>
          <w:p w14:paraId="047D069E" w14:textId="77777777" w:rsidR="001D333E" w:rsidRPr="00A15CDB" w:rsidRDefault="001D333E" w:rsidP="005706F2">
            <w:pPr>
              <w:pStyle w:val="TableText"/>
              <w:spacing w:line="240" w:lineRule="auto"/>
            </w:pPr>
            <w:r>
              <w:t>Internal clients</w:t>
            </w:r>
          </w:p>
        </w:tc>
        <w:tc>
          <w:tcPr>
            <w:tcW w:w="6986" w:type="dxa"/>
            <w:tcBorders>
              <w:top w:val="single" w:sz="8" w:space="0" w:color="auto"/>
            </w:tcBorders>
          </w:tcPr>
          <w:p w14:paraId="74049C81" w14:textId="77777777" w:rsidR="001D333E" w:rsidRPr="00A15CDB" w:rsidRDefault="001D333E" w:rsidP="005706F2">
            <w:pPr>
              <w:pStyle w:val="TableText"/>
              <w:numPr>
                <w:ilvl w:val="0"/>
                <w:numId w:val="3"/>
              </w:numPr>
              <w:spacing w:line="240" w:lineRule="auto"/>
            </w:pPr>
            <w:r>
              <w:t>Provide information and advice, consult and collaborate on specific projects and receive feedback.</w:t>
            </w:r>
          </w:p>
        </w:tc>
      </w:tr>
      <w:tr w:rsidR="001D333E" w:rsidRPr="00A8245E" w14:paraId="691099A1" w14:textId="77777777" w:rsidTr="005B2DD7">
        <w:tc>
          <w:tcPr>
            <w:tcW w:w="3601" w:type="dxa"/>
            <w:shd w:val="clear" w:color="auto" w:fill="BCBEC0"/>
          </w:tcPr>
          <w:p w14:paraId="44F82097" w14:textId="77777777" w:rsidR="001D333E" w:rsidRPr="00A8245E" w:rsidRDefault="001D333E" w:rsidP="005706F2">
            <w:pPr>
              <w:pStyle w:val="TableText"/>
              <w:keepNext/>
              <w:spacing w:line="240" w:lineRule="auto"/>
              <w:rPr>
                <w:b/>
              </w:rPr>
            </w:pPr>
            <w:r w:rsidRPr="00A8245E">
              <w:rPr>
                <w:b/>
              </w:rPr>
              <w:t>External</w:t>
            </w:r>
          </w:p>
        </w:tc>
        <w:tc>
          <w:tcPr>
            <w:tcW w:w="6986" w:type="dxa"/>
            <w:shd w:val="clear" w:color="auto" w:fill="BCBEC0"/>
          </w:tcPr>
          <w:p w14:paraId="5DAB6C7B" w14:textId="77777777" w:rsidR="001D333E" w:rsidRPr="00A8245E" w:rsidRDefault="001D333E" w:rsidP="005706F2">
            <w:pPr>
              <w:pStyle w:val="TableText"/>
              <w:keepNext/>
              <w:spacing w:line="240" w:lineRule="auto"/>
              <w:rPr>
                <w:b/>
              </w:rPr>
            </w:pPr>
          </w:p>
        </w:tc>
      </w:tr>
      <w:tr w:rsidR="001D333E" w:rsidRPr="00C978B9" w14:paraId="1039B68F" w14:textId="77777777" w:rsidTr="005B2DD7">
        <w:tc>
          <w:tcPr>
            <w:tcW w:w="3601" w:type="dxa"/>
            <w:tcBorders>
              <w:top w:val="single" w:sz="8" w:space="0" w:color="auto"/>
            </w:tcBorders>
          </w:tcPr>
          <w:p w14:paraId="325C3985" w14:textId="77777777" w:rsidR="001D333E" w:rsidRPr="00A15CDB" w:rsidRDefault="001D333E" w:rsidP="005706F2">
            <w:pPr>
              <w:pStyle w:val="TableText"/>
              <w:spacing w:line="240" w:lineRule="auto"/>
            </w:pPr>
            <w:r>
              <w:t>NSW Treasury</w:t>
            </w:r>
          </w:p>
        </w:tc>
        <w:tc>
          <w:tcPr>
            <w:tcW w:w="6986" w:type="dxa"/>
            <w:tcBorders>
              <w:top w:val="single" w:sz="8" w:space="0" w:color="auto"/>
            </w:tcBorders>
          </w:tcPr>
          <w:p w14:paraId="4F846458" w14:textId="77777777" w:rsidR="001D333E" w:rsidRPr="00A15CDB" w:rsidRDefault="001D333E" w:rsidP="005706F2">
            <w:pPr>
              <w:pStyle w:val="TableText"/>
              <w:numPr>
                <w:ilvl w:val="0"/>
                <w:numId w:val="3"/>
              </w:numPr>
              <w:spacing w:line="240" w:lineRule="auto"/>
            </w:pPr>
            <w:r>
              <w:t xml:space="preserve">Provide </w:t>
            </w:r>
            <w:r w:rsidR="005B2DD7">
              <w:t xml:space="preserve">and seek </w:t>
            </w:r>
            <w:r>
              <w:t>information and advice</w:t>
            </w:r>
            <w:r w:rsidR="005B2DD7">
              <w:t xml:space="preserve"> and </w:t>
            </w:r>
            <w:r>
              <w:t>respond to inquiries</w:t>
            </w:r>
            <w:r w:rsidR="00FC47B2">
              <w:t>.</w:t>
            </w:r>
          </w:p>
        </w:tc>
      </w:tr>
      <w:tr w:rsidR="001D333E" w:rsidRPr="00C978B9" w14:paraId="006444CF" w14:textId="77777777" w:rsidTr="005B2DD7">
        <w:tc>
          <w:tcPr>
            <w:tcW w:w="3601" w:type="dxa"/>
            <w:tcBorders>
              <w:top w:val="single" w:sz="8" w:space="0" w:color="auto"/>
            </w:tcBorders>
          </w:tcPr>
          <w:p w14:paraId="302FE554" w14:textId="77777777" w:rsidR="001D333E" w:rsidRPr="00A15CDB" w:rsidRDefault="001D333E" w:rsidP="005706F2">
            <w:pPr>
              <w:pStyle w:val="TableText"/>
              <w:spacing w:line="240" w:lineRule="auto"/>
            </w:pPr>
            <w:r>
              <w:t>Other Stakeholders</w:t>
            </w:r>
          </w:p>
        </w:tc>
        <w:tc>
          <w:tcPr>
            <w:tcW w:w="6986" w:type="dxa"/>
            <w:tcBorders>
              <w:top w:val="single" w:sz="8" w:space="0" w:color="auto"/>
            </w:tcBorders>
          </w:tcPr>
          <w:p w14:paraId="0B71E95E" w14:textId="77777777" w:rsidR="001D333E" w:rsidRPr="00A15CDB" w:rsidRDefault="001D333E" w:rsidP="005706F2">
            <w:pPr>
              <w:pStyle w:val="TableText"/>
              <w:numPr>
                <w:ilvl w:val="0"/>
                <w:numId w:val="3"/>
              </w:numPr>
              <w:spacing w:line="240" w:lineRule="auto"/>
            </w:pPr>
            <w:r>
              <w:t xml:space="preserve">Provide information </w:t>
            </w:r>
            <w:r w:rsidR="005B2DD7">
              <w:t xml:space="preserve">and advice </w:t>
            </w:r>
            <w:r>
              <w:t>as required.</w:t>
            </w:r>
          </w:p>
        </w:tc>
      </w:tr>
    </w:tbl>
    <w:p w14:paraId="02EB378F" w14:textId="77777777" w:rsidR="001D333E" w:rsidRDefault="001D333E" w:rsidP="001D333E"/>
    <w:p w14:paraId="67A47C7B" w14:textId="77777777" w:rsidR="001D333E" w:rsidRDefault="001D333E" w:rsidP="001D333E">
      <w:pPr>
        <w:pStyle w:val="Heading1"/>
        <w:rPr>
          <w:sz w:val="28"/>
        </w:rPr>
      </w:pPr>
      <w:r w:rsidRPr="00614552">
        <w:lastRenderedPageBreak/>
        <w:t>Role dimensions</w:t>
      </w:r>
    </w:p>
    <w:p w14:paraId="2A953DF2" w14:textId="77777777" w:rsidR="001D333E" w:rsidRPr="00614552" w:rsidRDefault="001D333E" w:rsidP="001D333E">
      <w:pPr>
        <w:pStyle w:val="Heading2"/>
      </w:pPr>
      <w:r w:rsidRPr="00614552">
        <w:t>Decision making</w:t>
      </w:r>
    </w:p>
    <w:p w14:paraId="024B2035" w14:textId="09B2D652" w:rsidR="001D333E" w:rsidRPr="00603D53" w:rsidRDefault="001D333E" w:rsidP="001D333E">
      <w:pPr>
        <w:rPr>
          <w:rFonts w:cs="Arial"/>
          <w:szCs w:val="26"/>
        </w:rPr>
      </w:pPr>
      <w:r w:rsidRPr="00603D53">
        <w:rPr>
          <w:rFonts w:cs="Arial"/>
          <w:szCs w:val="26"/>
        </w:rPr>
        <w:t xml:space="preserve">The </w:t>
      </w:r>
      <w:r w:rsidR="00696F76">
        <w:rPr>
          <w:rFonts w:cs="Arial"/>
          <w:szCs w:val="26"/>
        </w:rPr>
        <w:t xml:space="preserve">Financial </w:t>
      </w:r>
      <w:proofErr w:type="gramStart"/>
      <w:r w:rsidR="00696F76">
        <w:rPr>
          <w:rFonts w:cs="Arial"/>
          <w:szCs w:val="26"/>
        </w:rPr>
        <w:t xml:space="preserve">Analyst </w:t>
      </w:r>
      <w:r w:rsidRPr="00603D53">
        <w:rPr>
          <w:rFonts w:cs="Arial"/>
          <w:szCs w:val="26"/>
        </w:rPr>
        <w:t xml:space="preserve"> is</w:t>
      </w:r>
      <w:proofErr w:type="gramEnd"/>
      <w:r w:rsidRPr="00603D53">
        <w:rPr>
          <w:rFonts w:cs="Arial"/>
          <w:szCs w:val="26"/>
        </w:rPr>
        <w:t xml:space="preserve"> expected to operate with some degree of autonomy in respect to their day to day work priorities, determine matters that need to be referred to senior managers or other staff and provide advice whilst exercising discretion and judgement on what is appropriate to send to senior officers.</w:t>
      </w:r>
    </w:p>
    <w:p w14:paraId="37967BFE" w14:textId="77777777" w:rsidR="001D333E" w:rsidRPr="00614552" w:rsidRDefault="001D333E" w:rsidP="001D333E">
      <w:pPr>
        <w:pStyle w:val="Heading2"/>
      </w:pPr>
      <w:r w:rsidRPr="00614552">
        <w:t>Reporting line</w:t>
      </w:r>
    </w:p>
    <w:p w14:paraId="05AB6496" w14:textId="49FEC048" w:rsidR="001D333E" w:rsidRPr="00603D53" w:rsidRDefault="001D333E" w:rsidP="001D333E">
      <w:pPr>
        <w:rPr>
          <w:rFonts w:cs="Arial"/>
          <w:szCs w:val="26"/>
        </w:rPr>
      </w:pPr>
      <w:r>
        <w:rPr>
          <w:rFonts w:cs="Arial"/>
          <w:szCs w:val="26"/>
        </w:rPr>
        <w:t>Manager,</w:t>
      </w:r>
      <w:r w:rsidR="00696F76">
        <w:rPr>
          <w:rFonts w:cs="Arial"/>
          <w:szCs w:val="26"/>
        </w:rPr>
        <w:t xml:space="preserve"> Sector reporting</w:t>
      </w:r>
    </w:p>
    <w:p w14:paraId="314E9429" w14:textId="77777777" w:rsidR="001D333E" w:rsidRPr="00614552" w:rsidRDefault="001D333E" w:rsidP="001D333E">
      <w:pPr>
        <w:pStyle w:val="Heading2"/>
      </w:pPr>
      <w:r w:rsidRPr="00614552">
        <w:t>Direct reports</w:t>
      </w:r>
    </w:p>
    <w:p w14:paraId="0AD173BB" w14:textId="77777777" w:rsidR="001D333E" w:rsidRPr="00603D53" w:rsidRDefault="001D333E" w:rsidP="001D333E">
      <w:pPr>
        <w:rPr>
          <w:rFonts w:cs="Arial"/>
          <w:szCs w:val="26"/>
        </w:rPr>
      </w:pPr>
      <w:r w:rsidRPr="00603D53">
        <w:rPr>
          <w:rFonts w:cs="Arial"/>
          <w:szCs w:val="26"/>
        </w:rPr>
        <w:t>Nil</w:t>
      </w:r>
    </w:p>
    <w:p w14:paraId="25B269EA" w14:textId="77777777" w:rsidR="001D333E" w:rsidRPr="00614552" w:rsidRDefault="001D333E" w:rsidP="001D333E">
      <w:pPr>
        <w:pStyle w:val="Heading2"/>
      </w:pPr>
      <w:r w:rsidRPr="00614552">
        <w:t>Budget/Expenditure</w:t>
      </w:r>
    </w:p>
    <w:p w14:paraId="634CFBD3" w14:textId="77777777" w:rsidR="001D333E" w:rsidRPr="00603D53" w:rsidRDefault="001D333E" w:rsidP="001D333E">
      <w:pPr>
        <w:rPr>
          <w:rFonts w:cs="Arial"/>
          <w:szCs w:val="26"/>
        </w:rPr>
      </w:pPr>
      <w:r w:rsidRPr="00603D53">
        <w:rPr>
          <w:rFonts w:cs="Arial"/>
          <w:szCs w:val="26"/>
        </w:rPr>
        <w:t>Nil</w:t>
      </w:r>
    </w:p>
    <w:p w14:paraId="3B1BF6B1" w14:textId="77777777" w:rsidR="001D333E" w:rsidRPr="00614552" w:rsidRDefault="001D333E" w:rsidP="001D333E">
      <w:pPr>
        <w:tabs>
          <w:tab w:val="left" w:pos="2925"/>
        </w:tabs>
        <w:rPr>
          <w:rStyle w:val="Heading1Char"/>
        </w:rPr>
      </w:pPr>
      <w:r w:rsidRPr="00614552">
        <w:rPr>
          <w:rStyle w:val="Heading1Char"/>
        </w:rPr>
        <w:t>Essential requirements</w:t>
      </w:r>
    </w:p>
    <w:p w14:paraId="5ED334AA" w14:textId="77777777" w:rsidR="001D333E" w:rsidRPr="00D4186F" w:rsidRDefault="001D333E" w:rsidP="001D333E">
      <w:pPr>
        <w:pStyle w:val="ListParagraph"/>
        <w:numPr>
          <w:ilvl w:val="0"/>
          <w:numId w:val="3"/>
        </w:numPr>
        <w:tabs>
          <w:tab w:val="left" w:pos="2925"/>
        </w:tabs>
        <w:rPr>
          <w:rFonts w:cs="Arial"/>
        </w:rPr>
      </w:pPr>
      <w:r w:rsidRPr="00D4186F">
        <w:rPr>
          <w:rFonts w:cs="Arial"/>
        </w:rPr>
        <w:t>Degree Qualification in Commerce / Business or currently completing a Degree Qualification</w:t>
      </w:r>
      <w:r>
        <w:rPr>
          <w:rFonts w:cs="Arial"/>
        </w:rPr>
        <w:t xml:space="preserve"> </w:t>
      </w:r>
      <w:r w:rsidRPr="00D4186F">
        <w:rPr>
          <w:rFonts w:cs="Arial"/>
        </w:rPr>
        <w:t>in Commerce / Business or extensiv</w:t>
      </w:r>
      <w:r>
        <w:rPr>
          <w:rFonts w:cs="Arial"/>
        </w:rPr>
        <w:t>e relevant practical experience</w:t>
      </w:r>
    </w:p>
    <w:p w14:paraId="3EEB9B3D" w14:textId="77777777" w:rsidR="00BA085E" w:rsidRPr="00C978B9" w:rsidRDefault="00BA085E" w:rsidP="00BA085E">
      <w:pPr>
        <w:pStyle w:val="Heading1"/>
      </w:pPr>
      <w:r w:rsidRPr="00C978B9">
        <w:t>Capabilities for the role</w:t>
      </w:r>
    </w:p>
    <w:p w14:paraId="0397E57F" w14:textId="77777777" w:rsidR="00BA085E" w:rsidRPr="00175AAF" w:rsidRDefault="00BA085E" w:rsidP="00BA085E">
      <w:r w:rsidRPr="00175AAF">
        <w:t xml:space="preserve">The </w:t>
      </w:r>
      <w:hyperlink r:id="rId11" w:history="1">
        <w:r w:rsidRPr="005706F2">
          <w:rPr>
            <w:rStyle w:val="Hyperlink"/>
            <w:sz w:val="22"/>
            <w:szCs w:val="24"/>
          </w:rPr>
          <w:t>NSW public sector capability framework</w:t>
        </w:r>
      </w:hyperlink>
      <w:r w:rsidRPr="005706F2">
        <w:rPr>
          <w:sz w:val="24"/>
          <w:szCs w:val="24"/>
        </w:rPr>
        <w:t xml:space="preserve"> </w:t>
      </w:r>
      <w:r>
        <w:t xml:space="preserve">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3A841DC" w14:textId="77777777" w:rsidR="00BA085E" w:rsidRPr="00175AAF" w:rsidRDefault="00BA085E" w:rsidP="00BA085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569EB4CB" w14:textId="77777777" w:rsidR="00BA085E" w:rsidRPr="00C978B9" w:rsidRDefault="00BA085E" w:rsidP="00BA085E">
      <w:pPr>
        <w:pStyle w:val="Heading1"/>
      </w:pPr>
      <w:r w:rsidRPr="00C978B9">
        <w:t xml:space="preserve">Focus </w:t>
      </w:r>
      <w:r>
        <w:t>c</w:t>
      </w:r>
      <w:r w:rsidRPr="00C978B9">
        <w:t>apabilities</w:t>
      </w:r>
    </w:p>
    <w:p w14:paraId="33A26E8F" w14:textId="77777777" w:rsidR="00BA085E" w:rsidRDefault="00BA085E" w:rsidP="00BA085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9D58F20" w14:textId="77777777" w:rsidR="00BA085E" w:rsidRDefault="00BA085E" w:rsidP="00BA085E">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4E0C5FB" w14:textId="77777777" w:rsidR="00784418" w:rsidRPr="00BB12E9" w:rsidRDefault="00784418" w:rsidP="00784418">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784418" w:rsidRPr="00C978B9" w14:paraId="46094DE8" w14:textId="77777777" w:rsidTr="00254E0C">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5E17FFDB" w14:textId="77777777" w:rsidR="00784418" w:rsidRPr="00C978B9" w:rsidRDefault="00784418" w:rsidP="00254E0C">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59BF4DF2" w14:textId="77777777" w:rsidR="00784418" w:rsidRPr="00C978B9" w:rsidRDefault="00784418" w:rsidP="00254E0C">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B1E3181" w14:textId="77777777" w:rsidR="00784418" w:rsidRDefault="00784418" w:rsidP="00254E0C">
            <w:pPr>
              <w:pStyle w:val="TableText"/>
              <w:rPr>
                <w:b/>
              </w:rPr>
            </w:pPr>
          </w:p>
        </w:tc>
        <w:tc>
          <w:tcPr>
            <w:tcW w:w="4770" w:type="dxa"/>
            <w:tcBorders>
              <w:bottom w:val="single" w:sz="12" w:space="0" w:color="auto"/>
            </w:tcBorders>
            <w:shd w:val="clear" w:color="auto" w:fill="BCBEC0"/>
          </w:tcPr>
          <w:p w14:paraId="705DED9D" w14:textId="77777777" w:rsidR="00784418" w:rsidRDefault="00784418" w:rsidP="00254E0C">
            <w:pPr>
              <w:pStyle w:val="TableText"/>
              <w:rPr>
                <w:b/>
              </w:rPr>
            </w:pPr>
            <w:r>
              <w:rPr>
                <w:b/>
              </w:rPr>
              <w:t>Behavioural indicators</w:t>
            </w:r>
          </w:p>
        </w:tc>
        <w:tc>
          <w:tcPr>
            <w:tcW w:w="1606" w:type="dxa"/>
            <w:tcBorders>
              <w:bottom w:val="single" w:sz="12" w:space="0" w:color="auto"/>
            </w:tcBorders>
            <w:shd w:val="clear" w:color="auto" w:fill="BCBEC0"/>
          </w:tcPr>
          <w:p w14:paraId="5E719260" w14:textId="77777777" w:rsidR="00784418" w:rsidRDefault="00784418" w:rsidP="00254E0C">
            <w:pPr>
              <w:pStyle w:val="TableText"/>
              <w:jc w:val="both"/>
              <w:rPr>
                <w:b/>
              </w:rPr>
            </w:pPr>
            <w:r>
              <w:rPr>
                <w:b/>
              </w:rPr>
              <w:t xml:space="preserve">Level </w:t>
            </w:r>
          </w:p>
        </w:tc>
      </w:tr>
      <w:tr w:rsidR="00784418" w:rsidRPr="00C978B9" w14:paraId="3B5A74ED" w14:textId="77777777" w:rsidTr="00254E0C">
        <w:trPr>
          <w:cantSplit/>
          <w:jc w:val="center"/>
        </w:trPr>
        <w:tc>
          <w:tcPr>
            <w:tcW w:w="1406" w:type="dxa"/>
            <w:tcBorders>
              <w:bottom w:val="single" w:sz="4" w:space="0" w:color="BCBEC0"/>
            </w:tcBorders>
          </w:tcPr>
          <w:p w14:paraId="6DFE9FBC" w14:textId="77777777" w:rsidR="00784418" w:rsidRPr="00C978B9" w:rsidRDefault="00784418" w:rsidP="00254E0C">
            <w:r w:rsidRPr="00C978B9">
              <w:rPr>
                <w:noProof/>
                <w:lang w:eastAsia="en-AU"/>
              </w:rPr>
              <w:drawing>
                <wp:inline distT="0" distB="0" distL="0" distR="0" wp14:anchorId="77D52B33" wp14:editId="47E73EA2">
                  <wp:extent cx="809625" cy="809625"/>
                  <wp:effectExtent l="0" t="0" r="0" b="0"/>
                  <wp:docPr id="1" name="Picture 1"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sign with a person icon&#10;&#10;Description automatically generated"/>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C42E30F" w14:textId="77777777" w:rsidR="00784418" w:rsidRPr="00A8226F" w:rsidRDefault="00784418" w:rsidP="00254E0C">
            <w:pPr>
              <w:pStyle w:val="TableText"/>
              <w:rPr>
                <w:b/>
              </w:rPr>
            </w:pPr>
            <w:r>
              <w:rPr>
                <w:b/>
              </w:rPr>
              <w:t>Act with Integrity</w:t>
            </w:r>
          </w:p>
          <w:p w14:paraId="0D0DA8B8" w14:textId="77777777" w:rsidR="00784418" w:rsidRPr="00AA57E3" w:rsidRDefault="00784418" w:rsidP="00254E0C">
            <w:pPr>
              <w:pStyle w:val="TableText"/>
            </w:pPr>
            <w:r>
              <w:t>Be ethical and professional, and uphold and promote the public sector values</w:t>
            </w:r>
          </w:p>
        </w:tc>
        <w:tc>
          <w:tcPr>
            <w:tcW w:w="4770" w:type="dxa"/>
            <w:tcBorders>
              <w:bottom w:val="single" w:sz="4" w:space="0" w:color="BCBEC0"/>
            </w:tcBorders>
          </w:tcPr>
          <w:p w14:paraId="600E4E65" w14:textId="77777777" w:rsidR="00784418" w:rsidRPr="00AA57E3" w:rsidRDefault="00784418" w:rsidP="00254E0C">
            <w:pPr>
              <w:pStyle w:val="TableBullet"/>
            </w:pPr>
            <w:r>
              <w:t xml:space="preserve">Represent the organisation in an honest, ethical and professional way </w:t>
            </w:r>
          </w:p>
          <w:p w14:paraId="1FE25155" w14:textId="77777777" w:rsidR="00784418" w:rsidRPr="00AA57E3" w:rsidRDefault="00784418" w:rsidP="00254E0C">
            <w:pPr>
              <w:pStyle w:val="TableBullet"/>
            </w:pPr>
            <w:r>
              <w:t>Support a culture of integrity and professionalism</w:t>
            </w:r>
          </w:p>
          <w:p w14:paraId="4856FF26" w14:textId="77777777" w:rsidR="00784418" w:rsidRPr="00AA57E3" w:rsidRDefault="00784418" w:rsidP="00254E0C">
            <w:pPr>
              <w:pStyle w:val="TableBullet"/>
            </w:pPr>
            <w:r>
              <w:t>Understand and help others to recognise their obligations to comply with legislation, policies, guidelines and codes of conduct</w:t>
            </w:r>
          </w:p>
          <w:p w14:paraId="4C872367" w14:textId="77777777" w:rsidR="00784418" w:rsidRPr="00AA57E3" w:rsidRDefault="00784418" w:rsidP="00254E0C">
            <w:pPr>
              <w:pStyle w:val="TableBullet"/>
            </w:pPr>
            <w:r>
              <w:t>Recognise and report misconduct and illegal and inappropriate behaviour</w:t>
            </w:r>
          </w:p>
          <w:p w14:paraId="77661502" w14:textId="77777777" w:rsidR="00784418" w:rsidRDefault="00784418" w:rsidP="00254E0C">
            <w:pPr>
              <w:pStyle w:val="TableBullet"/>
            </w:pPr>
            <w:r>
              <w:t>Report and manage apparent conflicts of interest and encourage others to do so</w:t>
            </w:r>
          </w:p>
          <w:p w14:paraId="2240F1D4" w14:textId="77777777" w:rsidR="00784418" w:rsidRPr="00AA57E3" w:rsidRDefault="00784418" w:rsidP="00254E0C">
            <w:pPr>
              <w:pStyle w:val="TableBullet"/>
              <w:numPr>
                <w:ilvl w:val="0"/>
                <w:numId w:val="0"/>
              </w:numPr>
              <w:ind w:left="360"/>
            </w:pPr>
          </w:p>
        </w:tc>
        <w:tc>
          <w:tcPr>
            <w:tcW w:w="1606" w:type="dxa"/>
            <w:tcBorders>
              <w:bottom w:val="single" w:sz="4" w:space="0" w:color="BCBEC0"/>
            </w:tcBorders>
          </w:tcPr>
          <w:p w14:paraId="308A0E7C" w14:textId="77777777" w:rsidR="00784418" w:rsidRDefault="00784418" w:rsidP="00254E0C">
            <w:pPr>
              <w:pStyle w:val="TableBullet"/>
              <w:numPr>
                <w:ilvl w:val="0"/>
                <w:numId w:val="0"/>
              </w:numPr>
              <w:jc w:val="both"/>
            </w:pPr>
            <w:r>
              <w:t>Intermediate</w:t>
            </w:r>
          </w:p>
        </w:tc>
      </w:tr>
      <w:tr w:rsidR="00784418" w:rsidRPr="00C978B9" w14:paraId="0F2BB5DB" w14:textId="77777777" w:rsidTr="00254E0C">
        <w:trPr>
          <w:cantSplit/>
          <w:jc w:val="center"/>
        </w:trPr>
        <w:tc>
          <w:tcPr>
            <w:tcW w:w="1406" w:type="dxa"/>
            <w:tcBorders>
              <w:bottom w:val="single" w:sz="8" w:space="0" w:color="BCBEC0"/>
            </w:tcBorders>
          </w:tcPr>
          <w:p w14:paraId="184485B0" w14:textId="77777777" w:rsidR="00784418" w:rsidRPr="00C978B9" w:rsidRDefault="00784418" w:rsidP="00254E0C">
            <w:r w:rsidRPr="00C978B9">
              <w:rPr>
                <w:noProof/>
                <w:lang w:eastAsia="en-AU"/>
              </w:rPr>
              <w:drawing>
                <wp:inline distT="0" distB="0" distL="0" distR="0" wp14:anchorId="0D5AB77A" wp14:editId="6C3D8900">
                  <wp:extent cx="809625" cy="809625"/>
                  <wp:effectExtent l="0" t="0" r="0" b="0"/>
                  <wp:docPr id="2" name="Picture 2"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ymbol with arrows&#10;&#10;Description automatically generated with medium confidence"/>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8" w:space="0" w:color="BCBEC0"/>
            </w:tcBorders>
          </w:tcPr>
          <w:p w14:paraId="17C95F65" w14:textId="77777777" w:rsidR="00784418" w:rsidRPr="00A8226F" w:rsidRDefault="00784418" w:rsidP="00254E0C">
            <w:pPr>
              <w:pStyle w:val="TableText"/>
              <w:rPr>
                <w:b/>
              </w:rPr>
            </w:pPr>
            <w:r>
              <w:rPr>
                <w:b/>
              </w:rPr>
              <w:t>Communicate Effectively</w:t>
            </w:r>
          </w:p>
          <w:p w14:paraId="235D70D9" w14:textId="77777777" w:rsidR="00784418" w:rsidRPr="00AA57E3" w:rsidRDefault="00784418" w:rsidP="00254E0C">
            <w:pPr>
              <w:pStyle w:val="TableText"/>
            </w:pPr>
            <w:r>
              <w:t>Communicate clearly, actively listen to others, and respond with understanding and respect</w:t>
            </w:r>
          </w:p>
        </w:tc>
        <w:tc>
          <w:tcPr>
            <w:tcW w:w="4770" w:type="dxa"/>
            <w:tcBorders>
              <w:bottom w:val="single" w:sz="8" w:space="0" w:color="BCBEC0"/>
            </w:tcBorders>
          </w:tcPr>
          <w:p w14:paraId="52BEEF6D" w14:textId="77777777" w:rsidR="00784418" w:rsidRPr="00AA57E3" w:rsidRDefault="00784418" w:rsidP="00254E0C">
            <w:pPr>
              <w:pStyle w:val="TableBullet"/>
            </w:pPr>
            <w:r>
              <w:t xml:space="preserve">Focus on providing a positive customer experience </w:t>
            </w:r>
          </w:p>
          <w:p w14:paraId="01F40417" w14:textId="77777777" w:rsidR="00784418" w:rsidRDefault="00784418" w:rsidP="00254E0C">
            <w:pPr>
              <w:pStyle w:val="TableBullet"/>
            </w:pPr>
            <w:r>
              <w:t xml:space="preserve">Support a customer-focused culture in the organisation </w:t>
            </w:r>
          </w:p>
          <w:p w14:paraId="094D9185" w14:textId="77777777" w:rsidR="00784418" w:rsidRDefault="00784418" w:rsidP="00254E0C">
            <w:pPr>
              <w:pStyle w:val="TableBullet"/>
            </w:pPr>
            <w:r>
              <w:t>Demonstrate a thorough knowledge of the services provided and relay this knowledge to customers</w:t>
            </w:r>
          </w:p>
          <w:p w14:paraId="7FD44068" w14:textId="77777777" w:rsidR="00784418" w:rsidRDefault="00784418" w:rsidP="00254E0C">
            <w:pPr>
              <w:pStyle w:val="TableBullet"/>
            </w:pPr>
            <w:r>
              <w:t>Identify and respond quickly to customer needs</w:t>
            </w:r>
          </w:p>
          <w:p w14:paraId="0CB7C33F" w14:textId="77777777" w:rsidR="00784418" w:rsidRDefault="00784418" w:rsidP="00254E0C">
            <w:pPr>
              <w:pStyle w:val="TableBullet"/>
            </w:pPr>
            <w:r>
              <w:t>Consider customer service requirements and develop solutions to meet needs</w:t>
            </w:r>
          </w:p>
          <w:p w14:paraId="00C9FA9E" w14:textId="77777777" w:rsidR="00784418" w:rsidRDefault="00784418" w:rsidP="00254E0C">
            <w:pPr>
              <w:pStyle w:val="TableBullet"/>
            </w:pPr>
            <w:r>
              <w:t>Resolve complex customer issues and needs</w:t>
            </w:r>
          </w:p>
          <w:p w14:paraId="5FA031C0" w14:textId="77777777" w:rsidR="00784418" w:rsidRPr="00AA57E3" w:rsidRDefault="00784418" w:rsidP="00254E0C">
            <w:pPr>
              <w:pStyle w:val="TableBullet"/>
            </w:pPr>
            <w:r>
              <w:t>Cooperate across work areas to improve outcomes for customers</w:t>
            </w:r>
          </w:p>
        </w:tc>
        <w:tc>
          <w:tcPr>
            <w:tcW w:w="1606" w:type="dxa"/>
            <w:tcBorders>
              <w:bottom w:val="single" w:sz="8" w:space="0" w:color="BCBEC0"/>
            </w:tcBorders>
          </w:tcPr>
          <w:p w14:paraId="1FA16EFD" w14:textId="77777777" w:rsidR="00784418" w:rsidRDefault="00784418" w:rsidP="00254E0C">
            <w:pPr>
              <w:pStyle w:val="TableBullet"/>
              <w:numPr>
                <w:ilvl w:val="0"/>
                <w:numId w:val="0"/>
              </w:numPr>
              <w:jc w:val="both"/>
            </w:pPr>
            <w:r>
              <w:t>Intermediate</w:t>
            </w:r>
          </w:p>
        </w:tc>
      </w:tr>
      <w:tr w:rsidR="00784418" w14:paraId="6F77B460" w14:textId="77777777" w:rsidTr="00254E0C">
        <w:trPr>
          <w:cantSplit/>
          <w:trHeight w:val="300"/>
          <w:jc w:val="center"/>
        </w:trPr>
        <w:tc>
          <w:tcPr>
            <w:tcW w:w="1406" w:type="dxa"/>
            <w:tcBorders>
              <w:bottom w:val="single" w:sz="8" w:space="0" w:color="BCBEC0"/>
            </w:tcBorders>
          </w:tcPr>
          <w:p w14:paraId="1AEC5326" w14:textId="77777777" w:rsidR="00784418" w:rsidRDefault="00784418" w:rsidP="00254E0C">
            <w:r w:rsidRPr="00C978B9">
              <w:rPr>
                <w:noProof/>
                <w:lang w:eastAsia="en-AU"/>
              </w:rPr>
              <w:drawing>
                <wp:inline distT="0" distB="0" distL="0" distR="0" wp14:anchorId="0FBDC25C" wp14:editId="7DD5F28C">
                  <wp:extent cx="809625" cy="809625"/>
                  <wp:effectExtent l="0" t="0" r="0" b="0"/>
                  <wp:docPr id="7" name="Picture 7"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symbol with arrows&#10;&#10;Description automatically generated with medium confidence"/>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8" w:space="0" w:color="BCBEC0"/>
            </w:tcBorders>
          </w:tcPr>
          <w:p w14:paraId="773EA24E" w14:textId="77777777" w:rsidR="00784418" w:rsidRDefault="00784418" w:rsidP="00254E0C">
            <w:pPr>
              <w:pStyle w:val="TableText"/>
              <w:rPr>
                <w:rFonts w:eastAsia="Arial" w:cs="Arial"/>
                <w:color w:val="000000" w:themeColor="text1"/>
              </w:rPr>
            </w:pPr>
            <w:r w:rsidRPr="449DD9FF">
              <w:rPr>
                <w:rFonts w:eastAsia="Arial" w:cs="Arial"/>
                <w:b/>
                <w:bCs/>
                <w:color w:val="000000" w:themeColor="text1"/>
              </w:rPr>
              <w:t>Commit to Customer Service</w:t>
            </w:r>
          </w:p>
          <w:p w14:paraId="38E591CF" w14:textId="77777777" w:rsidR="00784418" w:rsidRDefault="00784418" w:rsidP="00254E0C">
            <w:pPr>
              <w:pStyle w:val="TableText"/>
              <w:rPr>
                <w:rFonts w:eastAsia="Arial" w:cs="Arial"/>
                <w:color w:val="000000" w:themeColor="text1"/>
              </w:rPr>
            </w:pPr>
            <w:r w:rsidRPr="449DD9FF">
              <w:rPr>
                <w:rFonts w:eastAsia="Arial" w:cs="Arial"/>
                <w:color w:val="000000" w:themeColor="text1"/>
              </w:rPr>
              <w:t>Provide customer-focused services in line with public sector and organisational objectives</w:t>
            </w:r>
          </w:p>
        </w:tc>
        <w:tc>
          <w:tcPr>
            <w:tcW w:w="4770" w:type="dxa"/>
            <w:tcBorders>
              <w:bottom w:val="single" w:sz="8" w:space="0" w:color="BCBEC0"/>
            </w:tcBorders>
          </w:tcPr>
          <w:p w14:paraId="5A177542" w14:textId="77777777" w:rsidR="00784418" w:rsidRDefault="00784418" w:rsidP="00254E0C">
            <w:pPr>
              <w:pStyle w:val="ListBullet"/>
              <w:tabs>
                <w:tab w:val="clear" w:pos="284"/>
                <w:tab w:val="num" w:pos="360"/>
              </w:tabs>
              <w:ind w:left="360" w:hanging="360"/>
            </w:pPr>
            <w:r>
              <w:rPr>
                <w:rStyle w:val="normaltextrun"/>
                <w:rFonts w:ascii="Arial" w:hAnsi="Arial" w:cs="Arial"/>
              </w:rPr>
              <w:t>Focus on providing a positive customer experience</w:t>
            </w:r>
            <w:r>
              <w:rPr>
                <w:rStyle w:val="eop"/>
                <w:rFonts w:ascii="Arial" w:hAnsi="Arial" w:cs="Arial"/>
              </w:rPr>
              <w:t> </w:t>
            </w:r>
          </w:p>
          <w:p w14:paraId="50FA549E" w14:textId="77777777" w:rsidR="00784418" w:rsidRDefault="00784418" w:rsidP="00254E0C">
            <w:pPr>
              <w:pStyle w:val="ListBullet"/>
              <w:tabs>
                <w:tab w:val="clear" w:pos="284"/>
                <w:tab w:val="num" w:pos="360"/>
              </w:tabs>
              <w:ind w:left="360" w:hanging="360"/>
            </w:pPr>
            <w:r>
              <w:rPr>
                <w:rStyle w:val="normaltextrun"/>
                <w:rFonts w:ascii="Arial" w:hAnsi="Arial" w:cs="Arial"/>
              </w:rPr>
              <w:t>Support a customer-focused culture in the organisation</w:t>
            </w:r>
            <w:r>
              <w:rPr>
                <w:rStyle w:val="eop"/>
                <w:rFonts w:ascii="Arial" w:hAnsi="Arial" w:cs="Arial"/>
              </w:rPr>
              <w:t> </w:t>
            </w:r>
          </w:p>
          <w:p w14:paraId="2E8D23F7" w14:textId="77777777" w:rsidR="00784418" w:rsidRDefault="00784418" w:rsidP="00254E0C">
            <w:pPr>
              <w:pStyle w:val="ListBullet"/>
              <w:tabs>
                <w:tab w:val="clear" w:pos="284"/>
                <w:tab w:val="num" w:pos="360"/>
              </w:tabs>
              <w:ind w:left="360" w:hanging="360"/>
            </w:pPr>
            <w:r>
              <w:rPr>
                <w:rStyle w:val="normaltextrun"/>
                <w:rFonts w:ascii="Arial" w:hAnsi="Arial" w:cs="Arial"/>
              </w:rPr>
              <w:t>Demonstrate a thorough knowledge of the services provided and relay this knowledge to customers</w:t>
            </w:r>
            <w:r>
              <w:rPr>
                <w:rStyle w:val="eop"/>
                <w:rFonts w:ascii="Arial" w:hAnsi="Arial" w:cs="Arial"/>
              </w:rPr>
              <w:t> </w:t>
            </w:r>
          </w:p>
          <w:p w14:paraId="77A98A27" w14:textId="77777777" w:rsidR="00784418" w:rsidRDefault="00784418" w:rsidP="00254E0C">
            <w:pPr>
              <w:pStyle w:val="ListBullet"/>
              <w:tabs>
                <w:tab w:val="clear" w:pos="284"/>
                <w:tab w:val="num" w:pos="360"/>
              </w:tabs>
              <w:ind w:left="360" w:hanging="360"/>
            </w:pPr>
            <w:r>
              <w:rPr>
                <w:rStyle w:val="normaltextrun"/>
                <w:rFonts w:ascii="Arial" w:hAnsi="Arial" w:cs="Arial"/>
              </w:rPr>
              <w:t>Identify and respond quickly to customer needs</w:t>
            </w:r>
            <w:r>
              <w:rPr>
                <w:rStyle w:val="eop"/>
                <w:rFonts w:ascii="Arial" w:hAnsi="Arial" w:cs="Arial"/>
              </w:rPr>
              <w:t> </w:t>
            </w:r>
          </w:p>
          <w:p w14:paraId="3E25E8B0" w14:textId="77777777" w:rsidR="00784418" w:rsidRDefault="00784418" w:rsidP="00254E0C">
            <w:pPr>
              <w:pStyle w:val="ListBullet"/>
              <w:tabs>
                <w:tab w:val="clear" w:pos="284"/>
                <w:tab w:val="num" w:pos="360"/>
              </w:tabs>
              <w:ind w:left="360" w:hanging="360"/>
            </w:pPr>
            <w:r>
              <w:rPr>
                <w:rStyle w:val="normaltextrun"/>
                <w:rFonts w:ascii="Arial" w:hAnsi="Arial" w:cs="Arial"/>
              </w:rPr>
              <w:t>Consider customer service requirements and develop solutions to meet needs</w:t>
            </w:r>
            <w:r>
              <w:rPr>
                <w:rStyle w:val="eop"/>
                <w:rFonts w:ascii="Arial" w:hAnsi="Arial" w:cs="Arial"/>
              </w:rPr>
              <w:t> </w:t>
            </w:r>
          </w:p>
          <w:p w14:paraId="4F5C7EC7" w14:textId="77777777" w:rsidR="00784418" w:rsidRDefault="00784418" w:rsidP="00254E0C">
            <w:pPr>
              <w:pStyle w:val="ListBullet"/>
              <w:tabs>
                <w:tab w:val="clear" w:pos="284"/>
                <w:tab w:val="num" w:pos="360"/>
              </w:tabs>
              <w:ind w:left="360" w:hanging="360"/>
            </w:pPr>
            <w:r>
              <w:rPr>
                <w:rStyle w:val="normaltextrun"/>
                <w:rFonts w:ascii="Arial" w:hAnsi="Arial" w:cs="Arial"/>
              </w:rPr>
              <w:t>Resolve complex customer issues and needs</w:t>
            </w:r>
            <w:r>
              <w:rPr>
                <w:rStyle w:val="eop"/>
                <w:rFonts w:ascii="Arial" w:hAnsi="Arial" w:cs="Arial"/>
              </w:rPr>
              <w:t> </w:t>
            </w:r>
          </w:p>
          <w:p w14:paraId="2A788624" w14:textId="77777777" w:rsidR="00784418" w:rsidRPr="00C627D1" w:rsidRDefault="00784418" w:rsidP="00254E0C">
            <w:pPr>
              <w:pStyle w:val="ListBullet"/>
              <w:tabs>
                <w:tab w:val="clear" w:pos="284"/>
                <w:tab w:val="num" w:pos="360"/>
              </w:tabs>
              <w:ind w:left="360" w:hanging="360"/>
            </w:pPr>
            <w:r>
              <w:rPr>
                <w:rStyle w:val="normaltextrun"/>
                <w:rFonts w:ascii="Arial" w:hAnsi="Arial" w:cs="Arial"/>
              </w:rPr>
              <w:t>Cooperate across work areas to improve outcomes for customers</w:t>
            </w:r>
            <w:r>
              <w:rPr>
                <w:rStyle w:val="eop"/>
                <w:rFonts w:ascii="Arial" w:hAnsi="Arial" w:cs="Arial"/>
              </w:rPr>
              <w:t> </w:t>
            </w:r>
          </w:p>
        </w:tc>
        <w:tc>
          <w:tcPr>
            <w:tcW w:w="1606" w:type="dxa"/>
            <w:tcBorders>
              <w:bottom w:val="single" w:sz="8" w:space="0" w:color="BCBEC0"/>
            </w:tcBorders>
          </w:tcPr>
          <w:p w14:paraId="6CBED17E" w14:textId="77777777" w:rsidR="00784418" w:rsidRDefault="00784418" w:rsidP="00254E0C">
            <w:pPr>
              <w:pStyle w:val="TableBullet"/>
              <w:numPr>
                <w:ilvl w:val="0"/>
                <w:numId w:val="0"/>
              </w:numPr>
              <w:jc w:val="both"/>
            </w:pPr>
            <w:r>
              <w:rPr>
                <w:rStyle w:val="normaltextrun"/>
                <w:rFonts w:cs="Arial"/>
                <w:color w:val="000000"/>
                <w:shd w:val="clear" w:color="auto" w:fill="FFFFFF"/>
              </w:rPr>
              <w:t>Intermediate</w:t>
            </w:r>
            <w:r>
              <w:rPr>
                <w:rStyle w:val="eop"/>
                <w:rFonts w:cs="Arial"/>
                <w:color w:val="000000"/>
                <w:shd w:val="clear" w:color="auto" w:fill="FFFFFF"/>
              </w:rPr>
              <w:t> </w:t>
            </w:r>
          </w:p>
        </w:tc>
      </w:tr>
      <w:tr w:rsidR="00784418" w:rsidRPr="00C978B9" w14:paraId="6C4094BB" w14:textId="77777777" w:rsidTr="00254E0C">
        <w:trPr>
          <w:cantSplit/>
          <w:jc w:val="center"/>
        </w:trPr>
        <w:tc>
          <w:tcPr>
            <w:tcW w:w="1406" w:type="dxa"/>
            <w:tcBorders>
              <w:top w:val="single" w:sz="8" w:space="0" w:color="BCBEC0"/>
              <w:bottom w:val="single" w:sz="4" w:space="0" w:color="BCBEC0"/>
            </w:tcBorders>
          </w:tcPr>
          <w:p w14:paraId="5E4FAC67" w14:textId="77777777" w:rsidR="00784418" w:rsidRPr="00C978B9" w:rsidRDefault="00784418" w:rsidP="00254E0C">
            <w:r w:rsidRPr="00C978B9">
              <w:rPr>
                <w:noProof/>
                <w:lang w:eastAsia="en-AU"/>
              </w:rPr>
              <w:lastRenderedPageBreak/>
              <w:drawing>
                <wp:inline distT="0" distB="0" distL="0" distR="0" wp14:anchorId="13C6EEBB" wp14:editId="51C137CD">
                  <wp:extent cx="809625" cy="809625"/>
                  <wp:effectExtent l="0" t="0" r="0" b="0"/>
                  <wp:docPr id="3" name="Picture 3"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eck mark in a square&#10;&#10;Description automatically generated"/>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top w:val="single" w:sz="8" w:space="0" w:color="BCBEC0"/>
              <w:bottom w:val="single" w:sz="4" w:space="0" w:color="BCBEC0"/>
            </w:tcBorders>
          </w:tcPr>
          <w:p w14:paraId="3195CA0E" w14:textId="77777777" w:rsidR="00784418" w:rsidRPr="00A8226F" w:rsidRDefault="00784418" w:rsidP="00254E0C">
            <w:pPr>
              <w:pStyle w:val="TableText"/>
              <w:rPr>
                <w:b/>
              </w:rPr>
            </w:pPr>
            <w:r>
              <w:rPr>
                <w:b/>
              </w:rPr>
              <w:t>Deliver Results</w:t>
            </w:r>
          </w:p>
          <w:p w14:paraId="5A753E5F" w14:textId="77777777" w:rsidR="00784418" w:rsidRPr="00AA57E3" w:rsidRDefault="00784418" w:rsidP="00254E0C">
            <w:pPr>
              <w:pStyle w:val="TableText"/>
            </w:pPr>
            <w:r>
              <w:t>Achieve results through the efficient use of resources and a commitment to quality outcomes</w:t>
            </w:r>
          </w:p>
        </w:tc>
        <w:tc>
          <w:tcPr>
            <w:tcW w:w="4770" w:type="dxa"/>
            <w:tcBorders>
              <w:top w:val="single" w:sz="8" w:space="0" w:color="BCBEC0"/>
              <w:bottom w:val="single" w:sz="4" w:space="0" w:color="BCBEC0"/>
            </w:tcBorders>
          </w:tcPr>
          <w:p w14:paraId="5EE6A0B2" w14:textId="77777777" w:rsidR="00784418" w:rsidRPr="00AA57E3" w:rsidRDefault="00784418" w:rsidP="00254E0C">
            <w:pPr>
              <w:pStyle w:val="TableBullet"/>
            </w:pPr>
            <w:r>
              <w:t>Seek and apply specialist advice when required</w:t>
            </w:r>
          </w:p>
          <w:p w14:paraId="50AFB2DE" w14:textId="77777777" w:rsidR="00784418" w:rsidRPr="00AA57E3" w:rsidRDefault="00784418" w:rsidP="00254E0C">
            <w:pPr>
              <w:pStyle w:val="TableBullet"/>
            </w:pPr>
            <w:r>
              <w:t>Complete work tasks within set budgets, timeframes and standards</w:t>
            </w:r>
          </w:p>
          <w:p w14:paraId="7F6DBF31" w14:textId="77777777" w:rsidR="00784418" w:rsidRPr="00AA57E3" w:rsidRDefault="00784418" w:rsidP="00254E0C">
            <w:pPr>
              <w:pStyle w:val="TableBullet"/>
            </w:pPr>
            <w:r>
              <w:t>Take the initiative to progress and deliver own work and that of the team or unit</w:t>
            </w:r>
          </w:p>
          <w:p w14:paraId="304CC51F" w14:textId="77777777" w:rsidR="00784418" w:rsidRPr="00AA57E3" w:rsidRDefault="00784418" w:rsidP="00254E0C">
            <w:pPr>
              <w:pStyle w:val="TableBullet"/>
            </w:pPr>
            <w:r>
              <w:t>Contribute to allocating responsibilities and resources to ensure the team or unit achieves goals</w:t>
            </w:r>
          </w:p>
          <w:p w14:paraId="0C32F5BB" w14:textId="77777777" w:rsidR="00784418" w:rsidRPr="00AA57E3" w:rsidRDefault="00784418" w:rsidP="00254E0C">
            <w:pPr>
              <w:pStyle w:val="TableBullet"/>
            </w:pPr>
            <w:r>
              <w:t>Identify any barriers to achieving results and resolve these where possible</w:t>
            </w:r>
          </w:p>
          <w:p w14:paraId="1A09B4A4" w14:textId="77777777" w:rsidR="00784418" w:rsidRPr="00AA57E3" w:rsidRDefault="00784418" w:rsidP="00254E0C">
            <w:pPr>
              <w:pStyle w:val="TableBullet"/>
            </w:pPr>
            <w:r>
              <w:t>Proactively change or adjust plans when needed</w:t>
            </w:r>
          </w:p>
        </w:tc>
        <w:tc>
          <w:tcPr>
            <w:tcW w:w="1606" w:type="dxa"/>
            <w:tcBorders>
              <w:top w:val="single" w:sz="8" w:space="0" w:color="BCBEC0"/>
              <w:bottom w:val="single" w:sz="4" w:space="0" w:color="BCBEC0"/>
            </w:tcBorders>
          </w:tcPr>
          <w:p w14:paraId="0163C9C7" w14:textId="77777777" w:rsidR="00784418" w:rsidRDefault="00784418" w:rsidP="00254E0C">
            <w:pPr>
              <w:pStyle w:val="TableBullet"/>
              <w:numPr>
                <w:ilvl w:val="0"/>
                <w:numId w:val="0"/>
              </w:numPr>
              <w:jc w:val="both"/>
            </w:pPr>
            <w:r>
              <w:t>Intermediate</w:t>
            </w:r>
          </w:p>
        </w:tc>
      </w:tr>
      <w:tr w:rsidR="00784418" w:rsidRPr="00C978B9" w14:paraId="6005E552" w14:textId="77777777" w:rsidTr="00254E0C">
        <w:trPr>
          <w:cantSplit/>
          <w:jc w:val="center"/>
        </w:trPr>
        <w:tc>
          <w:tcPr>
            <w:tcW w:w="1406" w:type="dxa"/>
          </w:tcPr>
          <w:p w14:paraId="0496C80B" w14:textId="77777777" w:rsidR="00784418" w:rsidRDefault="00784418" w:rsidP="00254E0C">
            <w:pPr>
              <w:rPr>
                <w:noProof/>
                <w:lang w:eastAsia="en-AU"/>
              </w:rPr>
            </w:pPr>
            <w:r w:rsidRPr="00C978B9">
              <w:rPr>
                <w:noProof/>
                <w:lang w:eastAsia="en-AU"/>
              </w:rPr>
              <w:drawing>
                <wp:inline distT="0" distB="0" distL="0" distR="0" wp14:anchorId="7C869254" wp14:editId="51A89F12">
                  <wp:extent cx="809625" cy="809625"/>
                  <wp:effectExtent l="0" t="0" r="0" b="0"/>
                  <wp:docPr id="12" name="Picture 12"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heck mark in a square&#10;&#10;Description automatically generated"/>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78501A0" w14:textId="77777777" w:rsidR="00784418" w:rsidRPr="00A8226F" w:rsidRDefault="00784418" w:rsidP="00254E0C">
            <w:pPr>
              <w:pStyle w:val="TableText"/>
              <w:rPr>
                <w:b/>
              </w:rPr>
            </w:pPr>
            <w:r>
              <w:rPr>
                <w:b/>
              </w:rPr>
              <w:t>Think and Solve Problems</w:t>
            </w:r>
          </w:p>
          <w:p w14:paraId="349C105F" w14:textId="77777777" w:rsidR="00784418" w:rsidRPr="00A8226F" w:rsidRDefault="00784418" w:rsidP="00254E0C">
            <w:pPr>
              <w:pStyle w:val="TableText"/>
              <w:rPr>
                <w:b/>
              </w:rPr>
            </w:pPr>
            <w:r>
              <w:t>Think, analyse and consider the broader context to develop practical solutions</w:t>
            </w:r>
          </w:p>
        </w:tc>
        <w:tc>
          <w:tcPr>
            <w:tcW w:w="4770" w:type="dxa"/>
            <w:tcBorders>
              <w:bottom w:val="single" w:sz="4" w:space="0" w:color="BCBEC0"/>
            </w:tcBorders>
          </w:tcPr>
          <w:p w14:paraId="622CDDA8" w14:textId="77777777" w:rsidR="00784418" w:rsidRDefault="00784418" w:rsidP="00254E0C">
            <w:pPr>
              <w:pStyle w:val="TableBullet"/>
            </w:pPr>
            <w:r>
              <w:t>Identify the facts and type of data needed to understand a problem or explore an opportunity</w:t>
            </w:r>
          </w:p>
          <w:p w14:paraId="6E406B5E" w14:textId="77777777" w:rsidR="00784418" w:rsidRDefault="00784418" w:rsidP="00254E0C">
            <w:pPr>
              <w:pStyle w:val="TableBullet"/>
            </w:pPr>
            <w:r>
              <w:t>Research and analyse information to make recommendations based on relevant evidence</w:t>
            </w:r>
          </w:p>
          <w:p w14:paraId="3863E039" w14:textId="77777777" w:rsidR="00784418" w:rsidRDefault="00784418" w:rsidP="00254E0C">
            <w:pPr>
              <w:pStyle w:val="TableBullet"/>
            </w:pPr>
            <w:r>
              <w:t>Identify issues that may hinder the completion of tasks and find appropriate solutions</w:t>
            </w:r>
          </w:p>
          <w:p w14:paraId="6A9DB3E9" w14:textId="77777777" w:rsidR="00784418" w:rsidRDefault="00784418" w:rsidP="00254E0C">
            <w:pPr>
              <w:pStyle w:val="TableBullet"/>
            </w:pPr>
            <w:r>
              <w:t>Be willing to seek input from others and share own ideas to achieve best outcomes</w:t>
            </w:r>
          </w:p>
          <w:p w14:paraId="3F0BDD3E" w14:textId="77777777" w:rsidR="00784418" w:rsidRDefault="00784418" w:rsidP="00254E0C">
            <w:pPr>
              <w:pStyle w:val="TableBullet"/>
            </w:pPr>
            <w:r>
              <w:t>Generate ideas and identify ways to improve systems and processes to meet user needs</w:t>
            </w:r>
          </w:p>
        </w:tc>
        <w:tc>
          <w:tcPr>
            <w:tcW w:w="1606" w:type="dxa"/>
            <w:tcBorders>
              <w:bottom w:val="single" w:sz="4" w:space="0" w:color="BCBEC0"/>
            </w:tcBorders>
          </w:tcPr>
          <w:p w14:paraId="45336712" w14:textId="77777777" w:rsidR="00784418" w:rsidRDefault="00784418" w:rsidP="00254E0C">
            <w:pPr>
              <w:pStyle w:val="TableBullet"/>
              <w:numPr>
                <w:ilvl w:val="0"/>
                <w:numId w:val="0"/>
              </w:numPr>
              <w:jc w:val="both"/>
            </w:pPr>
            <w:r>
              <w:t>Intermediate</w:t>
            </w:r>
          </w:p>
        </w:tc>
      </w:tr>
      <w:tr w:rsidR="00784418" w:rsidRPr="00C978B9" w14:paraId="3A280A24" w14:textId="77777777" w:rsidTr="00254E0C">
        <w:trPr>
          <w:cantSplit/>
          <w:jc w:val="center"/>
        </w:trPr>
        <w:tc>
          <w:tcPr>
            <w:tcW w:w="1406" w:type="dxa"/>
          </w:tcPr>
          <w:p w14:paraId="5D3B5514" w14:textId="77777777" w:rsidR="00784418" w:rsidRDefault="00784418" w:rsidP="00254E0C">
            <w:pPr>
              <w:rPr>
                <w:noProof/>
                <w:lang w:eastAsia="en-AU"/>
              </w:rPr>
            </w:pPr>
            <w:r w:rsidRPr="00C978B9">
              <w:rPr>
                <w:noProof/>
                <w:lang w:eastAsia="en-AU"/>
              </w:rPr>
              <w:drawing>
                <wp:inline distT="0" distB="0" distL="0" distR="0" wp14:anchorId="4CEB476F" wp14:editId="79205B9E">
                  <wp:extent cx="809625" cy="809625"/>
                  <wp:effectExtent l="0" t="0" r="0" b="0"/>
                  <wp:docPr id="14" name="Picture 14"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heck mark in a square&#10;&#10;Description automatically generated"/>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83BB562" w14:textId="77777777" w:rsidR="00784418" w:rsidRPr="00A8226F" w:rsidRDefault="00784418" w:rsidP="00254E0C">
            <w:pPr>
              <w:pStyle w:val="TableText"/>
              <w:rPr>
                <w:b/>
              </w:rPr>
            </w:pPr>
            <w:r>
              <w:rPr>
                <w:b/>
              </w:rPr>
              <w:t>Demonstrate Accountability</w:t>
            </w:r>
          </w:p>
          <w:p w14:paraId="35AA57A1" w14:textId="77777777" w:rsidR="00784418" w:rsidRPr="00A8226F" w:rsidRDefault="00784418" w:rsidP="00254E0C">
            <w:pPr>
              <w:pStyle w:val="TableText"/>
              <w:rPr>
                <w:b/>
              </w:rPr>
            </w:pPr>
            <w:r>
              <w:t>Be proactive and responsible for own actions, and adhere to legislation, policy and guidelines</w:t>
            </w:r>
          </w:p>
        </w:tc>
        <w:tc>
          <w:tcPr>
            <w:tcW w:w="4770" w:type="dxa"/>
            <w:tcBorders>
              <w:bottom w:val="single" w:sz="4" w:space="0" w:color="BCBEC0"/>
            </w:tcBorders>
          </w:tcPr>
          <w:p w14:paraId="62F08BF6" w14:textId="77777777" w:rsidR="00784418" w:rsidRDefault="00784418" w:rsidP="00254E0C">
            <w:pPr>
              <w:pStyle w:val="TableBullet"/>
            </w:pPr>
            <w:r>
              <w:t xml:space="preserve">Be proactive in taking responsibility and being accountable for own actions </w:t>
            </w:r>
          </w:p>
          <w:p w14:paraId="4136395A" w14:textId="77777777" w:rsidR="00784418" w:rsidRDefault="00784418" w:rsidP="00254E0C">
            <w:pPr>
              <w:pStyle w:val="TableBullet"/>
            </w:pPr>
            <w:r>
              <w:t>Understand delegations and act within authority levels</w:t>
            </w:r>
          </w:p>
          <w:p w14:paraId="58431B7E" w14:textId="77777777" w:rsidR="00784418" w:rsidRDefault="00784418" w:rsidP="00254E0C">
            <w:pPr>
              <w:pStyle w:val="TableBullet"/>
            </w:pPr>
            <w:r>
              <w:t>Identify and follow safe work practices, and be vigilant about own and others’ application of these practices</w:t>
            </w:r>
          </w:p>
          <w:p w14:paraId="21829CE6" w14:textId="77777777" w:rsidR="00784418" w:rsidRDefault="00784418" w:rsidP="00254E0C">
            <w:pPr>
              <w:pStyle w:val="TableBullet"/>
            </w:pPr>
            <w:r>
              <w:t>Be aware of risks and act on or escalate risks, as appropriate</w:t>
            </w:r>
          </w:p>
          <w:p w14:paraId="2AC9DB27" w14:textId="77777777" w:rsidR="00784418" w:rsidRDefault="00784418" w:rsidP="00254E0C">
            <w:pPr>
              <w:pStyle w:val="TableBullet"/>
            </w:pPr>
            <w:r>
              <w:t>Use financial and other resources responsibly</w:t>
            </w:r>
          </w:p>
        </w:tc>
        <w:tc>
          <w:tcPr>
            <w:tcW w:w="1606" w:type="dxa"/>
            <w:tcBorders>
              <w:bottom w:val="single" w:sz="4" w:space="0" w:color="BCBEC0"/>
            </w:tcBorders>
          </w:tcPr>
          <w:p w14:paraId="1CE93878" w14:textId="77777777" w:rsidR="00784418" w:rsidRDefault="00784418" w:rsidP="00254E0C">
            <w:pPr>
              <w:pStyle w:val="TableBullet"/>
              <w:numPr>
                <w:ilvl w:val="0"/>
                <w:numId w:val="0"/>
              </w:numPr>
              <w:jc w:val="both"/>
            </w:pPr>
            <w:r>
              <w:t>Intermediate</w:t>
            </w:r>
          </w:p>
        </w:tc>
      </w:tr>
      <w:tr w:rsidR="00784418" w:rsidRPr="00C978B9" w14:paraId="0DAD8879" w14:textId="77777777" w:rsidTr="00254E0C">
        <w:trPr>
          <w:cantSplit/>
          <w:jc w:val="center"/>
        </w:trPr>
        <w:tc>
          <w:tcPr>
            <w:tcW w:w="1406" w:type="dxa"/>
            <w:tcBorders>
              <w:bottom w:val="single" w:sz="4" w:space="0" w:color="BCBEC0"/>
            </w:tcBorders>
          </w:tcPr>
          <w:p w14:paraId="2D19E9E9" w14:textId="77777777" w:rsidR="00784418" w:rsidRPr="00C978B9" w:rsidRDefault="00784418" w:rsidP="00254E0C">
            <w:r w:rsidRPr="00C978B9">
              <w:rPr>
                <w:noProof/>
                <w:lang w:eastAsia="en-AU"/>
              </w:rPr>
              <w:drawing>
                <wp:inline distT="0" distB="0" distL="0" distR="0" wp14:anchorId="6967A49F" wp14:editId="48235B14">
                  <wp:extent cx="809625" cy="809625"/>
                  <wp:effectExtent l="0" t="0" r="0" b="0"/>
                  <wp:docPr id="4" name="Picture 4"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square with black gears&#10;&#10;Description automatically generated"/>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62F5986" w14:textId="77777777" w:rsidR="00784418" w:rsidRPr="00A8226F" w:rsidRDefault="00784418" w:rsidP="00254E0C">
            <w:pPr>
              <w:pStyle w:val="TableText"/>
              <w:rPr>
                <w:b/>
              </w:rPr>
            </w:pPr>
            <w:r>
              <w:rPr>
                <w:b/>
              </w:rPr>
              <w:t>Finance</w:t>
            </w:r>
          </w:p>
          <w:p w14:paraId="718A4743" w14:textId="77777777" w:rsidR="00784418" w:rsidRPr="00AA57E3" w:rsidRDefault="00784418" w:rsidP="00254E0C">
            <w:pPr>
              <w:pStyle w:val="TableText"/>
            </w:pPr>
            <w:r>
              <w:t>Understand and apply financial processes to achieve value for money and minimise financial risk</w:t>
            </w:r>
          </w:p>
        </w:tc>
        <w:tc>
          <w:tcPr>
            <w:tcW w:w="4770" w:type="dxa"/>
            <w:tcBorders>
              <w:bottom w:val="single" w:sz="4" w:space="0" w:color="BCBEC0"/>
            </w:tcBorders>
          </w:tcPr>
          <w:p w14:paraId="60DCD085" w14:textId="77777777" w:rsidR="00784418" w:rsidRDefault="00784418" w:rsidP="00254E0C">
            <w:pPr>
              <w:pStyle w:val="TableBullet"/>
            </w:pPr>
            <w:r>
              <w:t>Understand core financial terminology, policies and processes, and display knowledge of relevant recurrent and capital financial measures</w:t>
            </w:r>
          </w:p>
          <w:p w14:paraId="12386FD6" w14:textId="77777777" w:rsidR="00784418" w:rsidRDefault="00784418" w:rsidP="00254E0C">
            <w:pPr>
              <w:pStyle w:val="TableBullet"/>
            </w:pPr>
            <w:r>
              <w:t>Understand the impacts of funding allocations on business planning and budgets</w:t>
            </w:r>
          </w:p>
          <w:p w14:paraId="1A271F57" w14:textId="77777777" w:rsidR="00784418" w:rsidRDefault="00784418" w:rsidP="00254E0C">
            <w:pPr>
              <w:pStyle w:val="TableBullet"/>
            </w:pPr>
            <w:r>
              <w:t>Identify discrepancies or variances in financial and budget reports, and take corrective action</w:t>
            </w:r>
          </w:p>
          <w:p w14:paraId="69EA01BA" w14:textId="77777777" w:rsidR="00784418" w:rsidRDefault="00784418" w:rsidP="00254E0C">
            <w:pPr>
              <w:pStyle w:val="TableBullet"/>
            </w:pPr>
            <w:r>
              <w:t>Know when to seek specialist advice and support and establish the relevant relationships</w:t>
            </w:r>
          </w:p>
          <w:p w14:paraId="51513474" w14:textId="77777777" w:rsidR="00784418" w:rsidRPr="00AA57E3" w:rsidRDefault="00784418" w:rsidP="00254E0C">
            <w:pPr>
              <w:pStyle w:val="TableBullet"/>
            </w:pPr>
            <w:r>
              <w:t>Make decisions and prepare business cases, paying due regard to financial considerations</w:t>
            </w:r>
          </w:p>
        </w:tc>
        <w:tc>
          <w:tcPr>
            <w:tcW w:w="1606" w:type="dxa"/>
            <w:tcBorders>
              <w:bottom w:val="single" w:sz="4" w:space="0" w:color="BCBEC0"/>
            </w:tcBorders>
          </w:tcPr>
          <w:p w14:paraId="335637F5" w14:textId="77777777" w:rsidR="00784418" w:rsidRDefault="00784418" w:rsidP="00254E0C">
            <w:pPr>
              <w:pStyle w:val="TableBullet"/>
              <w:numPr>
                <w:ilvl w:val="0"/>
                <w:numId w:val="0"/>
              </w:numPr>
              <w:jc w:val="both"/>
            </w:pPr>
            <w:r>
              <w:t>Adept</w:t>
            </w:r>
          </w:p>
        </w:tc>
      </w:tr>
    </w:tbl>
    <w:p w14:paraId="555954F6" w14:textId="77777777" w:rsidR="00784418" w:rsidRDefault="00784418" w:rsidP="00784418">
      <w:pPr>
        <w:rPr>
          <w:b/>
          <w:bCs/>
          <w:sz w:val="26"/>
          <w:szCs w:val="26"/>
        </w:rPr>
      </w:pPr>
    </w:p>
    <w:p w14:paraId="7A8A32C5" w14:textId="77777777" w:rsidR="00784418" w:rsidRDefault="00784418" w:rsidP="00784418">
      <w:pPr>
        <w:rPr>
          <w:b/>
          <w:bCs/>
          <w:sz w:val="26"/>
          <w:szCs w:val="26"/>
        </w:rPr>
      </w:pPr>
    </w:p>
    <w:p w14:paraId="22CA9A7E" w14:textId="77777777" w:rsidR="00784418" w:rsidRPr="001D1133" w:rsidRDefault="00784418" w:rsidP="00784418">
      <w:pPr>
        <w:rPr>
          <w:b/>
          <w:bCs/>
          <w:sz w:val="26"/>
          <w:szCs w:val="26"/>
        </w:rPr>
      </w:pPr>
      <w:r w:rsidRPr="001D1133">
        <w:rPr>
          <w:b/>
          <w:bCs/>
          <w:sz w:val="26"/>
          <w:szCs w:val="26"/>
        </w:rPr>
        <w:lastRenderedPageBreak/>
        <w:t>Occupation specific focus capabilities</w:t>
      </w: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971"/>
        <w:gridCol w:w="4770"/>
        <w:gridCol w:w="1606"/>
      </w:tblGrid>
      <w:tr w:rsidR="00784418" w14:paraId="10837504" w14:textId="77777777" w:rsidTr="00254E0C">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51958F0A" w14:textId="77777777" w:rsidR="00784418" w:rsidRPr="00C978B9" w:rsidRDefault="00784418" w:rsidP="00254E0C">
            <w:pPr>
              <w:pStyle w:val="TableText"/>
              <w:rPr>
                <w:b/>
                <w:sz w:val="24"/>
                <w:szCs w:val="24"/>
              </w:rPr>
            </w:pPr>
            <w:r>
              <w:rPr>
                <w:b/>
              </w:rPr>
              <w:t>Capability group/sets</w:t>
            </w:r>
          </w:p>
        </w:tc>
        <w:tc>
          <w:tcPr>
            <w:tcW w:w="7741" w:type="dxa"/>
            <w:gridSpan w:val="2"/>
            <w:tcBorders>
              <w:bottom w:val="single" w:sz="12" w:space="0" w:color="auto"/>
            </w:tcBorders>
            <w:shd w:val="clear" w:color="auto" w:fill="BCBEC0"/>
          </w:tcPr>
          <w:p w14:paraId="719D6678" w14:textId="77777777" w:rsidR="00784418" w:rsidRDefault="00784418" w:rsidP="00254E0C">
            <w:pPr>
              <w:pStyle w:val="TableText"/>
              <w:rPr>
                <w:b/>
              </w:rPr>
            </w:pPr>
            <w:r>
              <w:rPr>
                <w:b/>
              </w:rPr>
              <w:t>Category and Sub-category</w:t>
            </w:r>
          </w:p>
        </w:tc>
        <w:tc>
          <w:tcPr>
            <w:tcW w:w="1606" w:type="dxa"/>
            <w:tcBorders>
              <w:bottom w:val="single" w:sz="12" w:space="0" w:color="auto"/>
            </w:tcBorders>
            <w:shd w:val="clear" w:color="auto" w:fill="BCBEC0"/>
          </w:tcPr>
          <w:p w14:paraId="3E7102C1" w14:textId="77777777" w:rsidR="00784418" w:rsidRDefault="00784418" w:rsidP="00254E0C">
            <w:pPr>
              <w:pStyle w:val="TableText"/>
              <w:jc w:val="both"/>
              <w:rPr>
                <w:b/>
              </w:rPr>
            </w:pPr>
            <w:r>
              <w:rPr>
                <w:b/>
              </w:rPr>
              <w:t xml:space="preserve">Level </w:t>
            </w:r>
          </w:p>
        </w:tc>
      </w:tr>
      <w:tr w:rsidR="00784418" w14:paraId="2E3F48F0" w14:textId="77777777" w:rsidTr="00254E0C">
        <w:trPr>
          <w:cantSplit/>
          <w:jc w:val="center"/>
        </w:trPr>
        <w:tc>
          <w:tcPr>
            <w:tcW w:w="1406" w:type="dxa"/>
            <w:tcBorders>
              <w:bottom w:val="single" w:sz="4" w:space="0" w:color="BCBEC0"/>
            </w:tcBorders>
          </w:tcPr>
          <w:p w14:paraId="1E2CD832" w14:textId="77777777" w:rsidR="00784418" w:rsidRPr="00C978B9" w:rsidRDefault="00784418" w:rsidP="00254E0C">
            <w:r w:rsidRPr="00E42C03">
              <w:rPr>
                <w:noProof/>
                <w:lang w:eastAsia="en-AU"/>
              </w:rPr>
              <w:drawing>
                <wp:inline distT="0" distB="0" distL="0" distR="0" wp14:anchorId="0F69D6A6" wp14:editId="6A5C639C">
                  <wp:extent cx="799678" cy="793750"/>
                  <wp:effectExtent l="0" t="0" r="635" b="6350"/>
                  <wp:docPr id="13" name="Picture 13" descr="A blue square with white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square with white dollar sig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4874" cy="798908"/>
                          </a:xfrm>
                          <a:prstGeom prst="rect">
                            <a:avLst/>
                          </a:prstGeom>
                          <a:noFill/>
                          <a:ln>
                            <a:noFill/>
                          </a:ln>
                        </pic:spPr>
                      </pic:pic>
                    </a:graphicData>
                  </a:graphic>
                </wp:inline>
              </w:drawing>
            </w:r>
          </w:p>
        </w:tc>
        <w:tc>
          <w:tcPr>
            <w:tcW w:w="2971" w:type="dxa"/>
            <w:tcBorders>
              <w:bottom w:val="single" w:sz="4" w:space="0" w:color="BCBEC0"/>
            </w:tcBorders>
          </w:tcPr>
          <w:p w14:paraId="396EC36A" w14:textId="77777777" w:rsidR="00784418" w:rsidRPr="007A2D6C" w:rsidRDefault="00784418" w:rsidP="00254E0C">
            <w:pPr>
              <w:rPr>
                <w:b/>
                <w:bCs/>
              </w:rPr>
            </w:pPr>
            <w:r w:rsidRPr="007A2D6C">
              <w:rPr>
                <w:b/>
                <w:bCs/>
              </w:rPr>
              <w:t>Financial Accounting and Statutory Reporting</w:t>
            </w:r>
          </w:p>
          <w:p w14:paraId="694B9DC2" w14:textId="77777777" w:rsidR="00784418" w:rsidRDefault="00784418" w:rsidP="00254E0C"/>
          <w:p w14:paraId="14F01D08" w14:textId="77777777" w:rsidR="00784418" w:rsidRDefault="00784418" w:rsidP="00254E0C">
            <w:r>
              <w:t>Apply and comply with accounting standards, legislation and specific organisational policies, standards and protocols, and implement effective statutory and other external reporting requirements</w:t>
            </w:r>
          </w:p>
          <w:p w14:paraId="5A96718E" w14:textId="77777777" w:rsidR="00784418" w:rsidRPr="00AA57E3" w:rsidRDefault="00784418" w:rsidP="00254E0C"/>
        </w:tc>
        <w:tc>
          <w:tcPr>
            <w:tcW w:w="4770" w:type="dxa"/>
            <w:tcBorders>
              <w:bottom w:val="single" w:sz="4" w:space="0" w:color="BCBEC0"/>
            </w:tcBorders>
          </w:tcPr>
          <w:p w14:paraId="588F3086" w14:textId="77777777" w:rsidR="00784418" w:rsidRDefault="00784418" w:rsidP="00254E0C">
            <w:pPr>
              <w:pStyle w:val="ListParagraph"/>
              <w:numPr>
                <w:ilvl w:val="0"/>
                <w:numId w:val="19"/>
              </w:numPr>
            </w:pPr>
            <w:r>
              <w:t>Interpret relevance of legislation3 (e.g. PF&amp;A Act), accounting policy and guidelines applicable to own responsibilities</w:t>
            </w:r>
          </w:p>
          <w:p w14:paraId="084559A7" w14:textId="77777777" w:rsidR="00784418" w:rsidRDefault="00784418" w:rsidP="00254E0C">
            <w:pPr>
              <w:pStyle w:val="ListParagraph"/>
              <w:numPr>
                <w:ilvl w:val="0"/>
                <w:numId w:val="19"/>
              </w:numPr>
            </w:pPr>
            <w:r>
              <w:t>Define data validation and verification standards to be applied to preparation and approval of reconciliations</w:t>
            </w:r>
          </w:p>
          <w:p w14:paraId="678D0E64" w14:textId="77777777" w:rsidR="00784418" w:rsidRDefault="00784418" w:rsidP="00254E0C">
            <w:pPr>
              <w:pStyle w:val="ListParagraph"/>
              <w:numPr>
                <w:ilvl w:val="0"/>
                <w:numId w:val="19"/>
              </w:numPr>
            </w:pPr>
            <w:r>
              <w:t>Implement accepted compliance requirements and prepare necessary financial statements, information and schedules required by regulatory agencies</w:t>
            </w:r>
          </w:p>
          <w:p w14:paraId="296E1169" w14:textId="77777777" w:rsidR="00784418" w:rsidRDefault="00784418" w:rsidP="00254E0C">
            <w:pPr>
              <w:pStyle w:val="ListParagraph"/>
              <w:numPr>
                <w:ilvl w:val="0"/>
                <w:numId w:val="19"/>
              </w:numPr>
            </w:pPr>
            <w:r>
              <w:t>Prepare and explain standard financial statements, variance reports, treasury and other specialised reports accurately and efficiently</w:t>
            </w:r>
          </w:p>
          <w:p w14:paraId="7E9E9F04" w14:textId="77777777" w:rsidR="00784418" w:rsidRDefault="00784418" w:rsidP="00254E0C">
            <w:pPr>
              <w:pStyle w:val="ListParagraph"/>
              <w:numPr>
                <w:ilvl w:val="0"/>
                <w:numId w:val="19"/>
              </w:numPr>
            </w:pPr>
            <w:r>
              <w:t>Provide financial accounting advice to support the accuracy of data upon which management decision making depends</w:t>
            </w:r>
          </w:p>
          <w:p w14:paraId="26474D4C" w14:textId="77777777" w:rsidR="00784418" w:rsidRPr="007A2D6C" w:rsidRDefault="00784418" w:rsidP="00254E0C">
            <w:pPr>
              <w:pStyle w:val="ListParagraph"/>
            </w:pPr>
          </w:p>
        </w:tc>
        <w:tc>
          <w:tcPr>
            <w:tcW w:w="1606" w:type="dxa"/>
            <w:tcBorders>
              <w:bottom w:val="single" w:sz="4" w:space="0" w:color="BCBEC0"/>
            </w:tcBorders>
          </w:tcPr>
          <w:p w14:paraId="186D255E" w14:textId="77777777" w:rsidR="00784418" w:rsidRPr="00E42C03" w:rsidRDefault="00784418" w:rsidP="00254E0C">
            <w:pPr>
              <w:pStyle w:val="TableBullet"/>
              <w:numPr>
                <w:ilvl w:val="0"/>
                <w:numId w:val="0"/>
              </w:numPr>
              <w:jc w:val="both"/>
              <w:rPr>
                <w:b/>
                <w:bCs/>
              </w:rPr>
            </w:pPr>
            <w:r w:rsidRPr="00E42C03">
              <w:rPr>
                <w:b/>
                <w:bCs/>
              </w:rPr>
              <w:t>Level 2</w:t>
            </w:r>
          </w:p>
        </w:tc>
      </w:tr>
    </w:tbl>
    <w:p w14:paraId="4CDDE518" w14:textId="77777777" w:rsidR="00784418" w:rsidRPr="003927AE" w:rsidRDefault="00784418" w:rsidP="00784418"/>
    <w:p w14:paraId="77AAB59D" w14:textId="77777777" w:rsidR="00784418" w:rsidRDefault="00784418" w:rsidP="00784418">
      <w:pPr>
        <w:pStyle w:val="Heading1"/>
      </w:pPr>
      <w:r>
        <w:t>Complementary capabilities</w:t>
      </w:r>
    </w:p>
    <w:p w14:paraId="6B063774" w14:textId="77777777" w:rsidR="00784418" w:rsidRPr="003927AE" w:rsidRDefault="00784418" w:rsidP="00784418">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88A3AE0" w14:textId="77777777" w:rsidR="00784418" w:rsidRDefault="00784418" w:rsidP="00784418">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A018635" w14:textId="77777777" w:rsidR="00784418" w:rsidRDefault="00784418" w:rsidP="00784418">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784418" w:rsidRPr="00C978B9" w14:paraId="7F02054C" w14:textId="77777777" w:rsidTr="00254E0C">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7866922" w14:textId="77777777" w:rsidR="00784418" w:rsidRPr="00C978B9" w:rsidRDefault="00784418" w:rsidP="00254E0C">
            <w:pPr>
              <w:pStyle w:val="TableText"/>
              <w:rPr>
                <w:b/>
                <w:sz w:val="24"/>
                <w:szCs w:val="24"/>
              </w:rPr>
            </w:pPr>
            <w:r>
              <w:rPr>
                <w:b/>
              </w:rPr>
              <w:t>Capability group/sets</w:t>
            </w:r>
          </w:p>
        </w:tc>
        <w:tc>
          <w:tcPr>
            <w:tcW w:w="2881" w:type="dxa"/>
            <w:tcBorders>
              <w:bottom w:val="single" w:sz="12" w:space="0" w:color="auto"/>
            </w:tcBorders>
            <w:shd w:val="clear" w:color="auto" w:fill="BCBEC0"/>
          </w:tcPr>
          <w:p w14:paraId="0A7C1AF1" w14:textId="77777777" w:rsidR="00784418" w:rsidRPr="00C978B9" w:rsidRDefault="00784418" w:rsidP="00254E0C">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6223E01" w14:textId="77777777" w:rsidR="00784418" w:rsidRDefault="00784418" w:rsidP="00254E0C">
            <w:pPr>
              <w:pStyle w:val="TableText"/>
              <w:rPr>
                <w:b/>
              </w:rPr>
            </w:pPr>
          </w:p>
        </w:tc>
        <w:tc>
          <w:tcPr>
            <w:tcW w:w="4770" w:type="dxa"/>
            <w:tcBorders>
              <w:bottom w:val="single" w:sz="12" w:space="0" w:color="auto"/>
            </w:tcBorders>
            <w:shd w:val="clear" w:color="auto" w:fill="BCBEC0"/>
          </w:tcPr>
          <w:p w14:paraId="7AB19DE0" w14:textId="77777777" w:rsidR="00784418" w:rsidRDefault="00784418" w:rsidP="00254E0C">
            <w:pPr>
              <w:pStyle w:val="TableText"/>
              <w:rPr>
                <w:b/>
              </w:rPr>
            </w:pPr>
            <w:r>
              <w:rPr>
                <w:b/>
              </w:rPr>
              <w:t>Description</w:t>
            </w:r>
          </w:p>
        </w:tc>
        <w:tc>
          <w:tcPr>
            <w:tcW w:w="1606" w:type="dxa"/>
            <w:tcBorders>
              <w:bottom w:val="single" w:sz="12" w:space="0" w:color="auto"/>
            </w:tcBorders>
            <w:shd w:val="clear" w:color="auto" w:fill="BCBEC0"/>
          </w:tcPr>
          <w:p w14:paraId="0B02A1B3" w14:textId="77777777" w:rsidR="00784418" w:rsidRDefault="00784418" w:rsidP="00254E0C">
            <w:pPr>
              <w:pStyle w:val="TableText"/>
              <w:jc w:val="both"/>
              <w:rPr>
                <w:b/>
              </w:rPr>
            </w:pPr>
            <w:r>
              <w:rPr>
                <w:b/>
              </w:rPr>
              <w:t xml:space="preserve">Level </w:t>
            </w:r>
          </w:p>
        </w:tc>
      </w:tr>
      <w:tr w:rsidR="00784418" w:rsidRPr="00C978B9" w14:paraId="5FA8D597" w14:textId="77777777" w:rsidTr="00254E0C">
        <w:trPr>
          <w:cantSplit/>
          <w:jc w:val="center"/>
        </w:trPr>
        <w:tc>
          <w:tcPr>
            <w:tcW w:w="1406" w:type="dxa"/>
            <w:tcBorders>
              <w:bottom w:val="single" w:sz="4" w:space="0" w:color="BCBEC0"/>
            </w:tcBorders>
          </w:tcPr>
          <w:p w14:paraId="0B923A6F" w14:textId="77777777" w:rsidR="00784418" w:rsidRPr="00C978B9" w:rsidRDefault="00784418" w:rsidP="00254E0C">
            <w:r w:rsidRPr="00C978B9">
              <w:rPr>
                <w:noProof/>
                <w:lang w:eastAsia="en-AU"/>
              </w:rPr>
              <w:drawing>
                <wp:inline distT="0" distB="0" distL="0" distR="0" wp14:anchorId="7566588C" wp14:editId="725FDCE1">
                  <wp:extent cx="417600" cy="417600"/>
                  <wp:effectExtent l="0" t="0" r="1905" b="1905"/>
                  <wp:docPr id="9" name="Picture 9"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ellow sign with a person icon&#10;&#10;Description automatically generated"/>
                          <pic:cNvPicPr/>
                        </pic:nvPicPr>
                        <pic:blipFill>
                          <a:blip r:embed="rId12"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03D877B0" w14:textId="77777777" w:rsidR="00784418" w:rsidRPr="00AA57E3" w:rsidRDefault="00784418" w:rsidP="00254E0C">
            <w:r>
              <w:t>Display Resilience and Courage</w:t>
            </w:r>
          </w:p>
        </w:tc>
        <w:tc>
          <w:tcPr>
            <w:tcW w:w="4770" w:type="dxa"/>
            <w:tcBorders>
              <w:bottom w:val="single" w:sz="4" w:space="0" w:color="BCBEC0"/>
            </w:tcBorders>
          </w:tcPr>
          <w:p w14:paraId="227459BB" w14:textId="77777777" w:rsidR="00784418" w:rsidRPr="00AA57E3" w:rsidRDefault="00784418" w:rsidP="00254E0C">
            <w:r>
              <w:t>Be open and honest, prepared to express your views, and willing to accept and commit to change</w:t>
            </w:r>
          </w:p>
        </w:tc>
        <w:tc>
          <w:tcPr>
            <w:tcW w:w="1606" w:type="dxa"/>
            <w:tcBorders>
              <w:bottom w:val="single" w:sz="4" w:space="0" w:color="BCBEC0"/>
            </w:tcBorders>
          </w:tcPr>
          <w:p w14:paraId="64A316A6" w14:textId="77777777" w:rsidR="00784418" w:rsidRDefault="00784418" w:rsidP="00254E0C">
            <w:pPr>
              <w:pStyle w:val="TableBullet"/>
              <w:numPr>
                <w:ilvl w:val="0"/>
                <w:numId w:val="0"/>
              </w:numPr>
              <w:jc w:val="both"/>
            </w:pPr>
            <w:r>
              <w:t>Intermediate</w:t>
            </w:r>
          </w:p>
        </w:tc>
      </w:tr>
      <w:tr w:rsidR="00784418" w:rsidRPr="00C978B9" w14:paraId="63792545" w14:textId="77777777" w:rsidTr="00254E0C">
        <w:trPr>
          <w:cantSplit/>
          <w:jc w:val="center"/>
        </w:trPr>
        <w:tc>
          <w:tcPr>
            <w:tcW w:w="1406" w:type="dxa"/>
            <w:tcBorders>
              <w:bottom w:val="single" w:sz="4" w:space="0" w:color="BCBEC0"/>
            </w:tcBorders>
          </w:tcPr>
          <w:p w14:paraId="6B16E249" w14:textId="77777777" w:rsidR="00784418" w:rsidRDefault="00784418" w:rsidP="00254E0C">
            <w:pPr>
              <w:rPr>
                <w:noProof/>
                <w:lang w:eastAsia="en-AU"/>
              </w:rPr>
            </w:pPr>
            <w:r w:rsidRPr="00C978B9">
              <w:rPr>
                <w:noProof/>
                <w:lang w:eastAsia="en-AU"/>
              </w:rPr>
              <w:drawing>
                <wp:inline distT="0" distB="0" distL="0" distR="0" wp14:anchorId="62A9A4D7" wp14:editId="2125A4BF">
                  <wp:extent cx="417600" cy="417600"/>
                  <wp:effectExtent l="0" t="0" r="1905" b="1905"/>
                  <wp:docPr id="15" name="Picture 15"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yellow sign with a person icon&#10;&#10;Description automatically generated"/>
                          <pic:cNvPicPr/>
                        </pic:nvPicPr>
                        <pic:blipFill>
                          <a:blip r:embed="rId12"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67F401F4" w14:textId="77777777" w:rsidR="00784418" w:rsidRPr="00A8226F" w:rsidRDefault="00784418" w:rsidP="00254E0C">
            <w:r>
              <w:t>Manage Self</w:t>
            </w:r>
          </w:p>
        </w:tc>
        <w:tc>
          <w:tcPr>
            <w:tcW w:w="4770" w:type="dxa"/>
            <w:tcBorders>
              <w:bottom w:val="single" w:sz="4" w:space="0" w:color="BCBEC0"/>
            </w:tcBorders>
          </w:tcPr>
          <w:p w14:paraId="16FBDC2A" w14:textId="77777777" w:rsidR="00784418" w:rsidRDefault="00784418" w:rsidP="00254E0C">
            <w:r>
              <w:t>Show drive and motivation, an ability to self-reflect and a commitment to learning</w:t>
            </w:r>
          </w:p>
        </w:tc>
        <w:tc>
          <w:tcPr>
            <w:tcW w:w="1606" w:type="dxa"/>
            <w:tcBorders>
              <w:bottom w:val="single" w:sz="4" w:space="0" w:color="BCBEC0"/>
            </w:tcBorders>
          </w:tcPr>
          <w:p w14:paraId="5739E7A9" w14:textId="77777777" w:rsidR="00784418" w:rsidRDefault="00784418" w:rsidP="00254E0C">
            <w:pPr>
              <w:pStyle w:val="TableBullet"/>
              <w:numPr>
                <w:ilvl w:val="0"/>
                <w:numId w:val="0"/>
              </w:numPr>
              <w:jc w:val="both"/>
            </w:pPr>
            <w:r>
              <w:t>Intermediate</w:t>
            </w:r>
          </w:p>
        </w:tc>
      </w:tr>
      <w:tr w:rsidR="00784418" w:rsidRPr="00C978B9" w14:paraId="4C8CEE46" w14:textId="77777777" w:rsidTr="00254E0C">
        <w:trPr>
          <w:cantSplit/>
          <w:jc w:val="center"/>
        </w:trPr>
        <w:tc>
          <w:tcPr>
            <w:tcW w:w="1406" w:type="dxa"/>
            <w:tcBorders>
              <w:bottom w:val="single" w:sz="4" w:space="0" w:color="BCBEC0"/>
            </w:tcBorders>
          </w:tcPr>
          <w:p w14:paraId="3997B0F7" w14:textId="77777777" w:rsidR="00784418" w:rsidRDefault="00784418" w:rsidP="00254E0C">
            <w:pPr>
              <w:rPr>
                <w:noProof/>
                <w:lang w:eastAsia="en-AU"/>
              </w:rPr>
            </w:pPr>
            <w:r w:rsidRPr="00C978B9">
              <w:rPr>
                <w:noProof/>
                <w:lang w:eastAsia="en-AU"/>
              </w:rPr>
              <w:drawing>
                <wp:inline distT="0" distB="0" distL="0" distR="0" wp14:anchorId="3C2E08A8" wp14:editId="4D0EE3A1">
                  <wp:extent cx="417600" cy="417600"/>
                  <wp:effectExtent l="0" t="0" r="1905" b="1905"/>
                  <wp:docPr id="16" name="Picture 16"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yellow sign with a person icon&#10;&#10;Description automatically generated"/>
                          <pic:cNvPicPr/>
                        </pic:nvPicPr>
                        <pic:blipFill>
                          <a:blip r:embed="rId12"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0B6CD8F6" w14:textId="77777777" w:rsidR="00784418" w:rsidRPr="00A8226F" w:rsidRDefault="00784418" w:rsidP="00254E0C">
            <w:r>
              <w:t>Value Diversity and Inclusion</w:t>
            </w:r>
          </w:p>
        </w:tc>
        <w:tc>
          <w:tcPr>
            <w:tcW w:w="4770" w:type="dxa"/>
            <w:tcBorders>
              <w:bottom w:val="single" w:sz="4" w:space="0" w:color="BCBEC0"/>
            </w:tcBorders>
          </w:tcPr>
          <w:p w14:paraId="69CC180D" w14:textId="77777777" w:rsidR="00784418" w:rsidRDefault="00784418" w:rsidP="00254E0C">
            <w:r>
              <w:t>Demonstrate inclusive behaviour and show respect for diverse backgrounds, experiences and perspectives</w:t>
            </w:r>
          </w:p>
        </w:tc>
        <w:tc>
          <w:tcPr>
            <w:tcW w:w="1606" w:type="dxa"/>
            <w:tcBorders>
              <w:bottom w:val="single" w:sz="4" w:space="0" w:color="BCBEC0"/>
            </w:tcBorders>
          </w:tcPr>
          <w:p w14:paraId="55C39DE3" w14:textId="77777777" w:rsidR="00784418" w:rsidRDefault="00784418" w:rsidP="00254E0C">
            <w:pPr>
              <w:pStyle w:val="TableBullet"/>
              <w:numPr>
                <w:ilvl w:val="0"/>
                <w:numId w:val="0"/>
              </w:numPr>
              <w:jc w:val="both"/>
            </w:pPr>
            <w:r>
              <w:t>Intermediate</w:t>
            </w:r>
          </w:p>
        </w:tc>
      </w:tr>
      <w:tr w:rsidR="00784418" w:rsidRPr="00C978B9" w14:paraId="07D5AE85" w14:textId="77777777" w:rsidTr="00254E0C">
        <w:trPr>
          <w:cantSplit/>
          <w:trHeight w:val="394"/>
          <w:jc w:val="center"/>
        </w:trPr>
        <w:tc>
          <w:tcPr>
            <w:tcW w:w="1406" w:type="dxa"/>
            <w:tcBorders>
              <w:bottom w:val="single" w:sz="4" w:space="0" w:color="BCBEC0"/>
            </w:tcBorders>
          </w:tcPr>
          <w:p w14:paraId="559DC0FB" w14:textId="77777777" w:rsidR="00784418" w:rsidRPr="00C978B9" w:rsidRDefault="00784418" w:rsidP="00254E0C">
            <w:r w:rsidRPr="00C978B9">
              <w:rPr>
                <w:noProof/>
                <w:lang w:eastAsia="en-AU"/>
              </w:rPr>
              <w:drawing>
                <wp:inline distT="0" distB="0" distL="0" distR="0" wp14:anchorId="4F3F8615" wp14:editId="5307B15D">
                  <wp:extent cx="417600" cy="417600"/>
                  <wp:effectExtent l="0" t="0" r="1905" b="1905"/>
                  <wp:docPr id="6" name="Picture 6"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ymbol with arrows&#10;&#10;Description automatically generated with medium confidence"/>
                          <pic:cNvPicPr/>
                        </pic:nvPicPr>
                        <pic:blipFill>
                          <a:blip r:embed="rId13"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200136F3" w14:textId="77777777" w:rsidR="00784418" w:rsidRPr="00AA57E3" w:rsidRDefault="00784418" w:rsidP="00254E0C">
            <w:r>
              <w:rPr>
                <w:rStyle w:val="normaltextrun"/>
                <w:rFonts w:cs="Arial"/>
                <w:lang w:val="en-US"/>
              </w:rPr>
              <w:t>Work Collaboratively</w:t>
            </w:r>
            <w:r>
              <w:rPr>
                <w:rStyle w:val="eop"/>
                <w:rFonts w:cs="Arial"/>
              </w:rPr>
              <w:t> </w:t>
            </w:r>
          </w:p>
        </w:tc>
        <w:tc>
          <w:tcPr>
            <w:tcW w:w="4770" w:type="dxa"/>
            <w:tcBorders>
              <w:bottom w:val="single" w:sz="4" w:space="0" w:color="BCBEC0"/>
            </w:tcBorders>
          </w:tcPr>
          <w:p w14:paraId="69A5D2FB" w14:textId="77777777" w:rsidR="00784418" w:rsidRPr="00517FE7" w:rsidRDefault="00784418" w:rsidP="00254E0C">
            <w:r>
              <w:rPr>
                <w:rStyle w:val="normaltextrun"/>
                <w:rFonts w:cs="Arial"/>
                <w:lang w:val="en-US"/>
              </w:rPr>
              <w:t>Collaborate with others and value their contribution</w:t>
            </w:r>
            <w:r>
              <w:rPr>
                <w:rStyle w:val="eop"/>
                <w:rFonts w:cs="Arial"/>
              </w:rPr>
              <w:t> </w:t>
            </w:r>
          </w:p>
        </w:tc>
        <w:tc>
          <w:tcPr>
            <w:tcW w:w="1606" w:type="dxa"/>
            <w:tcBorders>
              <w:bottom w:val="single" w:sz="4" w:space="0" w:color="BCBEC0"/>
            </w:tcBorders>
          </w:tcPr>
          <w:p w14:paraId="199BC4B2" w14:textId="77777777" w:rsidR="00784418" w:rsidRDefault="00784418" w:rsidP="00254E0C">
            <w:pPr>
              <w:pStyle w:val="TableBullet"/>
              <w:numPr>
                <w:ilvl w:val="0"/>
                <w:numId w:val="0"/>
              </w:numPr>
              <w:jc w:val="both"/>
            </w:pPr>
            <w:r>
              <w:rPr>
                <w:rStyle w:val="normaltextrun"/>
                <w:rFonts w:cs="Arial"/>
              </w:rPr>
              <w:t>Intermediate</w:t>
            </w:r>
            <w:r>
              <w:rPr>
                <w:rStyle w:val="eop"/>
                <w:rFonts w:cs="Arial"/>
              </w:rPr>
              <w:t> </w:t>
            </w:r>
          </w:p>
        </w:tc>
      </w:tr>
      <w:tr w:rsidR="00784418" w:rsidRPr="00C978B9" w14:paraId="57F48966" w14:textId="77777777" w:rsidTr="00254E0C">
        <w:trPr>
          <w:cantSplit/>
          <w:jc w:val="center"/>
        </w:trPr>
        <w:tc>
          <w:tcPr>
            <w:tcW w:w="1406" w:type="dxa"/>
            <w:tcBorders>
              <w:bottom w:val="single" w:sz="4" w:space="0" w:color="BCBEC0"/>
            </w:tcBorders>
          </w:tcPr>
          <w:p w14:paraId="2B94CD3B" w14:textId="77777777" w:rsidR="00784418" w:rsidRDefault="00784418" w:rsidP="00254E0C">
            <w:pPr>
              <w:rPr>
                <w:noProof/>
                <w:lang w:eastAsia="en-AU"/>
              </w:rPr>
            </w:pPr>
            <w:r w:rsidRPr="00C978B9">
              <w:rPr>
                <w:noProof/>
                <w:lang w:eastAsia="en-AU"/>
              </w:rPr>
              <w:drawing>
                <wp:inline distT="0" distB="0" distL="0" distR="0" wp14:anchorId="692C1F8A" wp14:editId="5CC2DA68">
                  <wp:extent cx="417600" cy="417600"/>
                  <wp:effectExtent l="0" t="0" r="1905" b="1905"/>
                  <wp:docPr id="17" name="Picture 17"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symbol with arrows&#10;&#10;Description automatically generated with medium confidence"/>
                          <pic:cNvPicPr/>
                        </pic:nvPicPr>
                        <pic:blipFill>
                          <a:blip r:embed="rId13"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06920AA8" w14:textId="77777777" w:rsidR="00784418" w:rsidRPr="00A8226F" w:rsidRDefault="00784418" w:rsidP="00254E0C">
            <w:r>
              <w:t xml:space="preserve">Influence and </w:t>
            </w:r>
            <w:proofErr w:type="gramStart"/>
            <w:r>
              <w:t>Negotiate</w:t>
            </w:r>
            <w:proofErr w:type="gramEnd"/>
          </w:p>
        </w:tc>
        <w:tc>
          <w:tcPr>
            <w:tcW w:w="4770" w:type="dxa"/>
            <w:tcBorders>
              <w:bottom w:val="single" w:sz="4" w:space="0" w:color="BCBEC0"/>
            </w:tcBorders>
          </w:tcPr>
          <w:p w14:paraId="2BAF87AE" w14:textId="77777777" w:rsidR="00784418" w:rsidRDefault="00784418" w:rsidP="00254E0C">
            <w:r>
              <w:t>Gain consensus and commitment from others, and resolve issues and conflicts</w:t>
            </w:r>
          </w:p>
        </w:tc>
        <w:tc>
          <w:tcPr>
            <w:tcW w:w="1606" w:type="dxa"/>
            <w:tcBorders>
              <w:bottom w:val="single" w:sz="4" w:space="0" w:color="BCBEC0"/>
            </w:tcBorders>
          </w:tcPr>
          <w:p w14:paraId="07F4DDFB" w14:textId="77777777" w:rsidR="00784418" w:rsidRDefault="00784418" w:rsidP="00254E0C">
            <w:pPr>
              <w:pStyle w:val="TableBullet"/>
              <w:numPr>
                <w:ilvl w:val="0"/>
                <w:numId w:val="0"/>
              </w:numPr>
              <w:jc w:val="both"/>
            </w:pPr>
            <w:r>
              <w:t>Intermediate</w:t>
            </w:r>
          </w:p>
        </w:tc>
      </w:tr>
      <w:tr w:rsidR="00784418" w:rsidRPr="00C978B9" w14:paraId="66D87BB5" w14:textId="77777777" w:rsidTr="00254E0C">
        <w:trPr>
          <w:cantSplit/>
          <w:jc w:val="center"/>
        </w:trPr>
        <w:tc>
          <w:tcPr>
            <w:tcW w:w="1406" w:type="dxa"/>
            <w:tcBorders>
              <w:bottom w:val="single" w:sz="4" w:space="0" w:color="BCBEC0"/>
            </w:tcBorders>
          </w:tcPr>
          <w:p w14:paraId="5B47F621" w14:textId="77777777" w:rsidR="00784418" w:rsidRPr="00C978B9" w:rsidRDefault="00784418" w:rsidP="00254E0C">
            <w:r w:rsidRPr="00C978B9">
              <w:rPr>
                <w:noProof/>
                <w:lang w:eastAsia="en-AU"/>
              </w:rPr>
              <w:drawing>
                <wp:inline distT="0" distB="0" distL="0" distR="0" wp14:anchorId="3A41A97D" wp14:editId="040FF4DC">
                  <wp:extent cx="417600" cy="417600"/>
                  <wp:effectExtent l="0" t="0" r="1905" b="1905"/>
                  <wp:docPr id="10" name="Picture 10"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heck mark in a square&#10;&#10;Description automatically generated"/>
                          <pic:cNvPicPr/>
                        </pic:nvPicPr>
                        <pic:blipFill>
                          <a:blip r:embed="rId14"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72BA354A" w14:textId="77777777" w:rsidR="00784418" w:rsidRPr="00AA57E3" w:rsidRDefault="00784418" w:rsidP="00254E0C">
            <w:r>
              <w:t xml:space="preserve">Plan and </w:t>
            </w:r>
            <w:proofErr w:type="gramStart"/>
            <w:r>
              <w:t>Prioritise</w:t>
            </w:r>
            <w:proofErr w:type="gramEnd"/>
          </w:p>
        </w:tc>
        <w:tc>
          <w:tcPr>
            <w:tcW w:w="4770" w:type="dxa"/>
            <w:tcBorders>
              <w:bottom w:val="single" w:sz="4" w:space="0" w:color="BCBEC0"/>
            </w:tcBorders>
          </w:tcPr>
          <w:p w14:paraId="6C9B47E6" w14:textId="77777777" w:rsidR="00784418" w:rsidRPr="00AA57E3" w:rsidRDefault="00784418" w:rsidP="00254E0C">
            <w:r>
              <w:t>Plan to achieve priority outcomes and respond flexibly to changing circumstances</w:t>
            </w:r>
          </w:p>
        </w:tc>
        <w:tc>
          <w:tcPr>
            <w:tcW w:w="1606" w:type="dxa"/>
            <w:tcBorders>
              <w:bottom w:val="single" w:sz="4" w:space="0" w:color="BCBEC0"/>
            </w:tcBorders>
          </w:tcPr>
          <w:p w14:paraId="1C2231AD" w14:textId="77777777" w:rsidR="00784418" w:rsidRDefault="00784418" w:rsidP="00254E0C">
            <w:pPr>
              <w:pStyle w:val="TableBullet"/>
              <w:numPr>
                <w:ilvl w:val="0"/>
                <w:numId w:val="0"/>
              </w:numPr>
              <w:jc w:val="both"/>
            </w:pPr>
            <w:r>
              <w:t>Intermediate</w:t>
            </w:r>
          </w:p>
        </w:tc>
      </w:tr>
      <w:tr w:rsidR="00784418" w:rsidRPr="00C978B9" w14:paraId="321E4CE2" w14:textId="77777777" w:rsidTr="00254E0C">
        <w:trPr>
          <w:cantSplit/>
          <w:jc w:val="center"/>
        </w:trPr>
        <w:tc>
          <w:tcPr>
            <w:tcW w:w="1406" w:type="dxa"/>
            <w:tcBorders>
              <w:bottom w:val="single" w:sz="4" w:space="0" w:color="BCBEC0"/>
            </w:tcBorders>
          </w:tcPr>
          <w:p w14:paraId="1A0EC1FF" w14:textId="77777777" w:rsidR="00784418" w:rsidRPr="00C978B9" w:rsidRDefault="00784418" w:rsidP="00254E0C">
            <w:r w:rsidRPr="00C978B9">
              <w:rPr>
                <w:noProof/>
                <w:lang w:eastAsia="en-AU"/>
              </w:rPr>
              <w:drawing>
                <wp:inline distT="0" distB="0" distL="0" distR="0" wp14:anchorId="7331443B" wp14:editId="441380FF">
                  <wp:extent cx="417600" cy="417600"/>
                  <wp:effectExtent l="0" t="0" r="1905" b="1905"/>
                  <wp:docPr id="8" name="Picture 8"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square with black gears&#10;&#10;Description automatically generated"/>
                          <pic:cNvPicPr/>
                        </pic:nvPicPr>
                        <pic:blipFill>
                          <a:blip r:embed="rId15"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4335150D" w14:textId="77777777" w:rsidR="00784418" w:rsidRPr="00AA57E3" w:rsidRDefault="00784418" w:rsidP="00254E0C">
            <w:r>
              <w:t>Technology</w:t>
            </w:r>
          </w:p>
        </w:tc>
        <w:tc>
          <w:tcPr>
            <w:tcW w:w="4770" w:type="dxa"/>
            <w:tcBorders>
              <w:bottom w:val="single" w:sz="4" w:space="0" w:color="BCBEC0"/>
            </w:tcBorders>
          </w:tcPr>
          <w:p w14:paraId="66755D26" w14:textId="77777777" w:rsidR="00784418" w:rsidRPr="00AA57E3" w:rsidRDefault="00784418" w:rsidP="00254E0C">
            <w:r>
              <w:t>Understand and use available technologies to maximise efficiencies and effectiveness</w:t>
            </w:r>
          </w:p>
        </w:tc>
        <w:tc>
          <w:tcPr>
            <w:tcW w:w="1606" w:type="dxa"/>
            <w:tcBorders>
              <w:bottom w:val="single" w:sz="4" w:space="0" w:color="BCBEC0"/>
            </w:tcBorders>
          </w:tcPr>
          <w:p w14:paraId="3F837B4F" w14:textId="77777777" w:rsidR="00784418" w:rsidRDefault="00784418" w:rsidP="00254E0C">
            <w:pPr>
              <w:pStyle w:val="TableBullet"/>
              <w:numPr>
                <w:ilvl w:val="0"/>
                <w:numId w:val="0"/>
              </w:numPr>
              <w:jc w:val="both"/>
            </w:pPr>
            <w:r>
              <w:t>Intermediate</w:t>
            </w:r>
          </w:p>
        </w:tc>
      </w:tr>
      <w:tr w:rsidR="00784418" w:rsidRPr="00C978B9" w14:paraId="1FF8AC10" w14:textId="77777777" w:rsidTr="00254E0C">
        <w:trPr>
          <w:cantSplit/>
          <w:jc w:val="center"/>
        </w:trPr>
        <w:tc>
          <w:tcPr>
            <w:tcW w:w="1406" w:type="dxa"/>
            <w:tcBorders>
              <w:bottom w:val="single" w:sz="4" w:space="0" w:color="BCBEC0"/>
            </w:tcBorders>
          </w:tcPr>
          <w:p w14:paraId="4F784302" w14:textId="77777777" w:rsidR="00784418" w:rsidRPr="00C978B9" w:rsidRDefault="00784418" w:rsidP="00254E0C">
            <w:pPr>
              <w:rPr>
                <w:noProof/>
                <w:lang w:eastAsia="en-AU"/>
              </w:rPr>
            </w:pPr>
            <w:r w:rsidRPr="00C978B9">
              <w:rPr>
                <w:noProof/>
                <w:lang w:eastAsia="en-AU"/>
              </w:rPr>
              <w:lastRenderedPageBreak/>
              <w:drawing>
                <wp:inline distT="0" distB="0" distL="0" distR="0" wp14:anchorId="3B489054" wp14:editId="69D5AA40">
                  <wp:extent cx="417600" cy="417600"/>
                  <wp:effectExtent l="0" t="0" r="1905" b="1905"/>
                  <wp:docPr id="18" name="Picture 18"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urple square with black gears&#10;&#10;Description automatically generated"/>
                          <pic:cNvPicPr/>
                        </pic:nvPicPr>
                        <pic:blipFill>
                          <a:blip r:embed="rId15"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53AF7373" w14:textId="77777777" w:rsidR="00784418" w:rsidRDefault="00784418" w:rsidP="00254E0C">
            <w:r>
              <w:t>Procurement and Contract Management</w:t>
            </w:r>
          </w:p>
        </w:tc>
        <w:tc>
          <w:tcPr>
            <w:tcW w:w="4770" w:type="dxa"/>
            <w:tcBorders>
              <w:bottom w:val="single" w:sz="4" w:space="0" w:color="BCBEC0"/>
            </w:tcBorders>
          </w:tcPr>
          <w:p w14:paraId="0CECE6CF" w14:textId="77777777" w:rsidR="00784418" w:rsidRPr="00517FE7" w:rsidRDefault="00784418" w:rsidP="00254E0C">
            <w:pPr>
              <w:rPr>
                <w:highlight w:val="yellow"/>
              </w:rPr>
            </w:pPr>
            <w:r>
              <w:t>Understand and apply procurement processes to ensure effective purchasing and contract performance</w:t>
            </w:r>
          </w:p>
        </w:tc>
        <w:tc>
          <w:tcPr>
            <w:tcW w:w="1606" w:type="dxa"/>
            <w:tcBorders>
              <w:bottom w:val="single" w:sz="4" w:space="0" w:color="BCBEC0"/>
            </w:tcBorders>
          </w:tcPr>
          <w:p w14:paraId="775F597B" w14:textId="77777777" w:rsidR="00784418" w:rsidRDefault="00784418" w:rsidP="00254E0C">
            <w:pPr>
              <w:pStyle w:val="TableBullet"/>
              <w:numPr>
                <w:ilvl w:val="0"/>
                <w:numId w:val="0"/>
              </w:numPr>
              <w:jc w:val="both"/>
            </w:pPr>
            <w:r>
              <w:t>Foundational</w:t>
            </w:r>
          </w:p>
        </w:tc>
      </w:tr>
      <w:tr w:rsidR="00784418" w:rsidRPr="00C978B9" w14:paraId="0567BD48" w14:textId="77777777" w:rsidTr="00254E0C">
        <w:trPr>
          <w:cantSplit/>
          <w:jc w:val="center"/>
        </w:trPr>
        <w:tc>
          <w:tcPr>
            <w:tcW w:w="1406" w:type="dxa"/>
            <w:tcBorders>
              <w:bottom w:val="single" w:sz="4" w:space="0" w:color="BCBEC0"/>
            </w:tcBorders>
          </w:tcPr>
          <w:p w14:paraId="21ED9657" w14:textId="77777777" w:rsidR="00784418" w:rsidRDefault="00784418" w:rsidP="00254E0C">
            <w:pPr>
              <w:rPr>
                <w:noProof/>
                <w:lang w:eastAsia="en-AU"/>
              </w:rPr>
            </w:pPr>
            <w:r w:rsidRPr="00C978B9">
              <w:rPr>
                <w:noProof/>
                <w:lang w:eastAsia="en-AU"/>
              </w:rPr>
              <w:drawing>
                <wp:inline distT="0" distB="0" distL="0" distR="0" wp14:anchorId="44F13AE2" wp14:editId="756CBD93">
                  <wp:extent cx="417600" cy="417600"/>
                  <wp:effectExtent l="0" t="0" r="1905" b="1905"/>
                  <wp:docPr id="19" name="Picture 19"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urple square with black gears&#10;&#10;Description automatically generated"/>
                          <pic:cNvPicPr/>
                        </pic:nvPicPr>
                        <pic:blipFill>
                          <a:blip r:embed="rId15"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32AD47BF" w14:textId="77777777" w:rsidR="00784418" w:rsidRPr="00A8226F" w:rsidRDefault="00784418" w:rsidP="00254E0C">
            <w:r>
              <w:t>Project Management</w:t>
            </w:r>
          </w:p>
        </w:tc>
        <w:tc>
          <w:tcPr>
            <w:tcW w:w="4770" w:type="dxa"/>
            <w:tcBorders>
              <w:bottom w:val="single" w:sz="4" w:space="0" w:color="BCBEC0"/>
            </w:tcBorders>
          </w:tcPr>
          <w:p w14:paraId="3CA63072" w14:textId="77777777" w:rsidR="00784418" w:rsidRDefault="00784418" w:rsidP="00254E0C">
            <w:r>
              <w:t>Understand and apply effective project planning, coordination and control methods</w:t>
            </w:r>
          </w:p>
        </w:tc>
        <w:tc>
          <w:tcPr>
            <w:tcW w:w="1606" w:type="dxa"/>
            <w:tcBorders>
              <w:bottom w:val="single" w:sz="4" w:space="0" w:color="BCBEC0"/>
            </w:tcBorders>
          </w:tcPr>
          <w:p w14:paraId="4E9D58E2" w14:textId="77777777" w:rsidR="00784418" w:rsidRDefault="00784418" w:rsidP="00254E0C">
            <w:pPr>
              <w:pStyle w:val="TableBullet"/>
              <w:numPr>
                <w:ilvl w:val="0"/>
                <w:numId w:val="0"/>
              </w:numPr>
              <w:jc w:val="both"/>
            </w:pPr>
            <w:r>
              <w:t>Foundational</w:t>
            </w:r>
          </w:p>
        </w:tc>
      </w:tr>
    </w:tbl>
    <w:p w14:paraId="2946DB82" w14:textId="77777777" w:rsidR="001D333E" w:rsidRPr="001D333E" w:rsidRDefault="001D333E" w:rsidP="00BA085E">
      <w:pPr>
        <w:pStyle w:val="Heading1"/>
      </w:pPr>
    </w:p>
    <w:sectPr w:rsidR="001D333E" w:rsidRPr="001D333E" w:rsidSect="007D3E89">
      <w:headerReference w:type="default" r:id="rId17"/>
      <w:footerReference w:type="default" r:id="rId18"/>
      <w:headerReference w:type="first" r:id="rId19"/>
      <w:footerReference w:type="first" r:id="rId20"/>
      <w:pgSz w:w="12240" w:h="15840"/>
      <w:pgMar w:top="720" w:right="720" w:bottom="720" w:left="720" w:header="71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6B1D2" w14:textId="77777777" w:rsidR="00CD0D30" w:rsidRDefault="00CD0D30" w:rsidP="00BB532F">
      <w:pPr>
        <w:spacing w:after="0" w:line="240" w:lineRule="auto"/>
      </w:pPr>
      <w:r>
        <w:separator/>
      </w:r>
    </w:p>
  </w:endnote>
  <w:endnote w:type="continuationSeparator" w:id="0">
    <w:p w14:paraId="5F4ACA05" w14:textId="77777777" w:rsidR="00CD0D30" w:rsidRDefault="00CD0D30" w:rsidP="00BB532F">
      <w:pPr>
        <w:spacing w:after="0" w:line="240" w:lineRule="auto"/>
      </w:pPr>
      <w:r>
        <w:continuationSeparator/>
      </w:r>
    </w:p>
  </w:endnote>
  <w:endnote w:type="continuationNotice" w:id="1">
    <w:p w14:paraId="3724F9F9" w14:textId="77777777" w:rsidR="00CD0D30" w:rsidRDefault="00CD0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Light">
    <w:altName w:val="Cambria"/>
    <w:charset w:val="00"/>
    <w:family w:val="roman"/>
    <w:pitch w:val="default"/>
    <w:sig w:usb0="00000003" w:usb1="00000000" w:usb2="00000000" w:usb3="00000000" w:csb0="00000001" w:csb1="00000000"/>
  </w:font>
  <w:font w:name="Public Sans Light">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5B2DD7" w14:paraId="2DE40DF9" w14:textId="77777777" w:rsidTr="00C03AFD">
      <w:tc>
        <w:tcPr>
          <w:tcW w:w="2250" w:type="pct"/>
          <w:vAlign w:val="center"/>
        </w:tcPr>
        <w:p w14:paraId="5CDF775F" w14:textId="5E776A0A" w:rsidR="005B2DD7" w:rsidRDefault="005B2DD7" w:rsidP="005B2DD7">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784418">
            <w:rPr>
              <w:color w:val="000000" w:themeColor="text1"/>
              <w:sz w:val="18"/>
            </w:rPr>
            <w:t>Financial</w:t>
          </w:r>
          <w:proofErr w:type="gramEnd"/>
          <w:r w:rsidR="00784418">
            <w:rPr>
              <w:color w:val="000000" w:themeColor="text1"/>
              <w:sz w:val="18"/>
            </w:rPr>
            <w:t xml:space="preserve"> Analyst</w:t>
          </w:r>
        </w:p>
      </w:tc>
      <w:tc>
        <w:tcPr>
          <w:tcW w:w="250" w:type="pct"/>
          <w:vAlign w:val="center"/>
        </w:tcPr>
        <w:p w14:paraId="10AD8B24" w14:textId="77777777" w:rsidR="005B2DD7" w:rsidRPr="00C03AFD" w:rsidRDefault="005B2DD7"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85C66">
            <w:rPr>
              <w:noProof/>
              <w:color w:val="928B81"/>
              <w:sz w:val="18"/>
              <w:lang w:eastAsia="en-AU"/>
            </w:rPr>
            <w:t>6</w:t>
          </w:r>
          <w:r w:rsidRPr="00C03AFD">
            <w:rPr>
              <w:noProof/>
              <w:color w:val="928B81"/>
              <w:sz w:val="18"/>
              <w:lang w:eastAsia="en-AU"/>
            </w:rPr>
            <w:fldChar w:fldCharType="end"/>
          </w:r>
        </w:p>
      </w:tc>
      <w:tc>
        <w:tcPr>
          <w:tcW w:w="2350" w:type="pct"/>
        </w:tcPr>
        <w:p w14:paraId="110FFD37" w14:textId="77777777" w:rsidR="005B2DD7" w:rsidRDefault="005B2DD7" w:rsidP="00C03AFD">
          <w:pPr>
            <w:pStyle w:val="Footer"/>
            <w:jc w:val="right"/>
          </w:pPr>
        </w:p>
      </w:tc>
    </w:tr>
  </w:tbl>
  <w:p w14:paraId="6B699379" w14:textId="77777777" w:rsidR="005B2DD7" w:rsidRDefault="005B2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B2DD7" w14:paraId="0B3B44E4" w14:textId="77777777" w:rsidTr="0047547E">
      <w:trPr>
        <w:trHeight w:val="811"/>
      </w:trPr>
      <w:tc>
        <w:tcPr>
          <w:tcW w:w="10005" w:type="dxa"/>
          <w:vAlign w:val="bottom"/>
        </w:tcPr>
        <w:p w14:paraId="61AF5EC3" w14:textId="77777777" w:rsidR="005B2DD7" w:rsidRPr="00051237" w:rsidRDefault="005B2DD7" w:rsidP="005B2DD7">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85C66">
            <w:rPr>
              <w:noProof/>
              <w:lang w:eastAsia="en-AU"/>
            </w:rPr>
            <w:t>1</w:t>
          </w:r>
          <w:r>
            <w:rPr>
              <w:noProof/>
              <w:lang w:eastAsia="en-AU"/>
            </w:rPr>
            <w:fldChar w:fldCharType="end"/>
          </w:r>
        </w:p>
      </w:tc>
      <w:tc>
        <w:tcPr>
          <w:tcW w:w="875" w:type="dxa"/>
        </w:tcPr>
        <w:p w14:paraId="08CE6F91" w14:textId="77777777" w:rsidR="005B2DD7" w:rsidRDefault="005B2DD7" w:rsidP="005B2DD7">
          <w:pPr>
            <w:pStyle w:val="Footer"/>
            <w:jc w:val="right"/>
          </w:pPr>
        </w:p>
      </w:tc>
    </w:tr>
  </w:tbl>
  <w:p w14:paraId="61CDCEAD" w14:textId="77777777" w:rsidR="005B2DD7" w:rsidRDefault="005B2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06134" w14:textId="77777777" w:rsidR="00CD0D30" w:rsidRDefault="00CD0D30" w:rsidP="00BB532F">
      <w:pPr>
        <w:spacing w:after="0" w:line="240" w:lineRule="auto"/>
      </w:pPr>
      <w:r>
        <w:separator/>
      </w:r>
    </w:p>
  </w:footnote>
  <w:footnote w:type="continuationSeparator" w:id="0">
    <w:p w14:paraId="4F1BC22F" w14:textId="77777777" w:rsidR="00CD0D30" w:rsidRDefault="00CD0D30" w:rsidP="00BB532F">
      <w:pPr>
        <w:spacing w:after="0" w:line="240" w:lineRule="auto"/>
      </w:pPr>
      <w:r>
        <w:continuationSeparator/>
      </w:r>
    </w:p>
  </w:footnote>
  <w:footnote w:type="continuationNotice" w:id="1">
    <w:p w14:paraId="3FD0D6F6" w14:textId="77777777" w:rsidR="00CD0D30" w:rsidRDefault="00CD0D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334529" w14:paraId="4603E85B" w14:textId="77777777" w:rsidTr="5C334529">
      <w:trPr>
        <w:trHeight w:val="300"/>
      </w:trPr>
      <w:tc>
        <w:tcPr>
          <w:tcW w:w="3600" w:type="dxa"/>
        </w:tcPr>
        <w:p w14:paraId="040B2071" w14:textId="41697F07" w:rsidR="5C334529" w:rsidRDefault="5C334529" w:rsidP="5C334529">
          <w:pPr>
            <w:pStyle w:val="Header"/>
            <w:ind w:left="-115"/>
          </w:pPr>
        </w:p>
      </w:tc>
      <w:tc>
        <w:tcPr>
          <w:tcW w:w="3600" w:type="dxa"/>
        </w:tcPr>
        <w:p w14:paraId="54D9351F" w14:textId="00312A6A" w:rsidR="5C334529" w:rsidRDefault="5C334529" w:rsidP="5C334529">
          <w:pPr>
            <w:pStyle w:val="Header"/>
            <w:jc w:val="center"/>
          </w:pPr>
        </w:p>
      </w:tc>
      <w:tc>
        <w:tcPr>
          <w:tcW w:w="3600" w:type="dxa"/>
        </w:tcPr>
        <w:p w14:paraId="66A83261" w14:textId="0CA1AC79" w:rsidR="5C334529" w:rsidRDefault="5C334529" w:rsidP="5C334529">
          <w:pPr>
            <w:pStyle w:val="Header"/>
            <w:ind w:right="-115"/>
            <w:jc w:val="right"/>
          </w:pPr>
        </w:p>
      </w:tc>
    </w:tr>
  </w:tbl>
  <w:p w14:paraId="71DCCA59" w14:textId="0EE5485E" w:rsidR="5C334529" w:rsidRDefault="5C334529" w:rsidP="5C334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5B2DD7" w14:paraId="5018E83B" w14:textId="77777777" w:rsidTr="77DD8DE7">
      <w:trPr>
        <w:trHeight w:val="1337"/>
      </w:trPr>
      <w:tc>
        <w:tcPr>
          <w:tcW w:w="7038" w:type="dxa"/>
          <w:vAlign w:val="center"/>
        </w:tcPr>
        <w:p w14:paraId="7C3E914A" w14:textId="77777777" w:rsidR="005B2DD7" w:rsidRPr="001E49B2" w:rsidRDefault="005B2DD7" w:rsidP="00064B4B">
          <w:pPr>
            <w:pStyle w:val="TitleSub"/>
            <w:spacing w:after="0"/>
            <w:rPr>
              <w:rFonts w:ascii="Arial" w:hAnsi="Arial" w:cs="Arial"/>
            </w:rPr>
          </w:pPr>
          <w:r w:rsidRPr="001E49B2">
            <w:rPr>
              <w:rFonts w:ascii="Arial" w:hAnsi="Arial" w:cs="Arial"/>
            </w:rPr>
            <w:t xml:space="preserve">Role Description </w:t>
          </w:r>
        </w:p>
        <w:p w14:paraId="4E1C6B85" w14:textId="4B616507" w:rsidR="005B2DD7" w:rsidRPr="001E49B2" w:rsidRDefault="00696F76" w:rsidP="00064B4B">
          <w:pPr>
            <w:pStyle w:val="TitleSub"/>
            <w:spacing w:after="0"/>
            <w:rPr>
              <w:rFonts w:ascii="Arial" w:hAnsi="Arial" w:cs="Arial"/>
              <w:b/>
            </w:rPr>
          </w:pPr>
          <w:r>
            <w:rPr>
              <w:rFonts w:ascii="Arial" w:hAnsi="Arial" w:cs="Arial"/>
              <w:b/>
            </w:rPr>
            <w:t xml:space="preserve">Financial Analyst </w:t>
          </w:r>
          <w:r w:rsidR="004361CC">
            <w:rPr>
              <w:rFonts w:ascii="Arial" w:hAnsi="Arial" w:cs="Arial"/>
              <w:b/>
            </w:rPr>
            <w:t xml:space="preserve">  </w:t>
          </w:r>
        </w:p>
      </w:tc>
      <w:tc>
        <w:tcPr>
          <w:tcW w:w="3665" w:type="dxa"/>
        </w:tcPr>
        <w:p w14:paraId="29D6B04F" w14:textId="516CFB8A" w:rsidR="005B2DD7" w:rsidRPr="000477E1" w:rsidRDefault="004361CC" w:rsidP="00030565">
          <w:pPr>
            <w:jc w:val="right"/>
          </w:pPr>
          <w:r w:rsidRPr="002D0EBD">
            <w:rPr>
              <w:rFonts w:cs="Arial"/>
              <w:noProof/>
            </w:rPr>
            <w:drawing>
              <wp:inline distT="0" distB="0" distL="0" distR="0" wp14:anchorId="5CFAAF1A" wp14:editId="181C6DB6">
                <wp:extent cx="847458" cy="900000"/>
                <wp:effectExtent l="0" t="0" r="0" b="0"/>
                <wp:docPr id="22" name="Picture 22"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flower with blue text&#10;&#10;Description automatically generated"/>
                        <pic:cNvPicPr/>
                      </pic:nvPicPr>
                      <pic:blipFill>
                        <a:blip r:embed="rId1"/>
                        <a:stretch>
                          <a:fillRect/>
                        </a:stretch>
                      </pic:blipFill>
                      <pic:spPr>
                        <a:xfrm>
                          <a:off x="0" y="0"/>
                          <a:ext cx="847458" cy="900000"/>
                        </a:xfrm>
                        <a:prstGeom prst="rect">
                          <a:avLst/>
                        </a:prstGeom>
                      </pic:spPr>
                    </pic:pic>
                  </a:graphicData>
                </a:graphic>
              </wp:inline>
            </w:drawing>
          </w:r>
          <w:r w:rsidR="77DD8DE7">
            <w:t xml:space="preserve"> </w:t>
          </w:r>
          <w:r w:rsidR="00CC6FEA">
            <w:rPr>
              <w:rFonts w:ascii="Public Sans Light" w:hAnsi="Public Sans Light"/>
              <w:color w:val="000000"/>
              <w:shd w:val="clear" w:color="auto" w:fill="FFFFFF"/>
              <w:lang w:val="en-GB"/>
            </w:rPr>
            <w:br/>
          </w:r>
        </w:p>
      </w:tc>
    </w:tr>
  </w:tbl>
  <w:p w14:paraId="5997CC1D" w14:textId="77777777" w:rsidR="005B2DD7" w:rsidRDefault="005B2DD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32C2E"/>
    <w:multiLevelType w:val="hybridMultilevel"/>
    <w:tmpl w:val="A064A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C7AB9"/>
    <w:multiLevelType w:val="hybridMultilevel"/>
    <w:tmpl w:val="C514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8465E"/>
    <w:multiLevelType w:val="hybridMultilevel"/>
    <w:tmpl w:val="17B27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F29A3"/>
    <w:multiLevelType w:val="hybridMultilevel"/>
    <w:tmpl w:val="F9C0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0224F"/>
    <w:multiLevelType w:val="hybridMultilevel"/>
    <w:tmpl w:val="BE06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B4281"/>
    <w:multiLevelType w:val="hybridMultilevel"/>
    <w:tmpl w:val="18E0A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476D2"/>
    <w:multiLevelType w:val="hybridMultilevel"/>
    <w:tmpl w:val="97CA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21030"/>
    <w:multiLevelType w:val="hybridMultilevel"/>
    <w:tmpl w:val="4DD8B54A"/>
    <w:lvl w:ilvl="0" w:tplc="21842B38">
      <w:numFmt w:val="bullet"/>
      <w:lvlText w:val="•"/>
      <w:lvlJc w:val="left"/>
      <w:pPr>
        <w:ind w:left="720" w:hanging="360"/>
      </w:pPr>
      <w:rPr>
        <w:rFonts w:ascii="Arial" w:eastAsia="Times New Roman"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44F3A"/>
    <w:multiLevelType w:val="hybridMultilevel"/>
    <w:tmpl w:val="6BC60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B31838"/>
    <w:multiLevelType w:val="hybridMultilevel"/>
    <w:tmpl w:val="B53C5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E32FC4"/>
    <w:multiLevelType w:val="hybridMultilevel"/>
    <w:tmpl w:val="612E8062"/>
    <w:lvl w:ilvl="0" w:tplc="B03A515A">
      <w:start w:val="1"/>
      <w:numFmt w:val="bullet"/>
      <w:lvlText w:val=""/>
      <w:lvlJc w:val="left"/>
      <w:pPr>
        <w:ind w:left="1161" w:hanging="351"/>
      </w:pPr>
      <w:rPr>
        <w:rFonts w:ascii="Symbol" w:eastAsia="Symbol" w:hAnsi="Symbol" w:hint="default"/>
        <w:w w:val="102"/>
        <w:sz w:val="21"/>
        <w:szCs w:val="21"/>
      </w:rPr>
    </w:lvl>
    <w:lvl w:ilvl="1" w:tplc="6A36FD98">
      <w:start w:val="1"/>
      <w:numFmt w:val="bullet"/>
      <w:lvlText w:val=""/>
      <w:lvlJc w:val="left"/>
      <w:pPr>
        <w:ind w:left="4665" w:hanging="351"/>
      </w:pPr>
      <w:rPr>
        <w:rFonts w:ascii="Symbol" w:eastAsia="Symbol" w:hAnsi="Symbol" w:hint="default"/>
        <w:w w:val="101"/>
        <w:sz w:val="19"/>
        <w:szCs w:val="19"/>
      </w:rPr>
    </w:lvl>
    <w:lvl w:ilvl="2" w:tplc="61185CDE">
      <w:start w:val="1"/>
      <w:numFmt w:val="bullet"/>
      <w:lvlText w:val="•"/>
      <w:lvlJc w:val="left"/>
      <w:pPr>
        <w:ind w:left="5376" w:hanging="351"/>
      </w:pPr>
      <w:rPr>
        <w:rFonts w:hint="default"/>
      </w:rPr>
    </w:lvl>
    <w:lvl w:ilvl="3" w:tplc="187A8494">
      <w:start w:val="1"/>
      <w:numFmt w:val="bullet"/>
      <w:lvlText w:val="•"/>
      <w:lvlJc w:val="left"/>
      <w:pPr>
        <w:ind w:left="6086" w:hanging="351"/>
      </w:pPr>
      <w:rPr>
        <w:rFonts w:hint="default"/>
      </w:rPr>
    </w:lvl>
    <w:lvl w:ilvl="4" w:tplc="7FB81AAE">
      <w:start w:val="1"/>
      <w:numFmt w:val="bullet"/>
      <w:lvlText w:val="•"/>
      <w:lvlJc w:val="left"/>
      <w:pPr>
        <w:ind w:left="6797" w:hanging="351"/>
      </w:pPr>
      <w:rPr>
        <w:rFonts w:hint="default"/>
      </w:rPr>
    </w:lvl>
    <w:lvl w:ilvl="5" w:tplc="EBFA6164">
      <w:start w:val="1"/>
      <w:numFmt w:val="bullet"/>
      <w:lvlText w:val="•"/>
      <w:lvlJc w:val="left"/>
      <w:pPr>
        <w:ind w:left="7507" w:hanging="351"/>
      </w:pPr>
      <w:rPr>
        <w:rFonts w:hint="default"/>
      </w:rPr>
    </w:lvl>
    <w:lvl w:ilvl="6" w:tplc="9CB697E4">
      <w:start w:val="1"/>
      <w:numFmt w:val="bullet"/>
      <w:lvlText w:val="•"/>
      <w:lvlJc w:val="left"/>
      <w:pPr>
        <w:ind w:left="8218" w:hanging="351"/>
      </w:pPr>
      <w:rPr>
        <w:rFonts w:hint="default"/>
      </w:rPr>
    </w:lvl>
    <w:lvl w:ilvl="7" w:tplc="87401EA8">
      <w:start w:val="1"/>
      <w:numFmt w:val="bullet"/>
      <w:lvlText w:val="•"/>
      <w:lvlJc w:val="left"/>
      <w:pPr>
        <w:ind w:left="8928" w:hanging="351"/>
      </w:pPr>
      <w:rPr>
        <w:rFonts w:hint="default"/>
      </w:rPr>
    </w:lvl>
    <w:lvl w:ilvl="8" w:tplc="59466034">
      <w:start w:val="1"/>
      <w:numFmt w:val="bullet"/>
      <w:lvlText w:val="•"/>
      <w:lvlJc w:val="left"/>
      <w:pPr>
        <w:ind w:left="9639" w:hanging="351"/>
      </w:pPr>
      <w:rPr>
        <w:rFonts w:hint="default"/>
      </w:rPr>
    </w:lvl>
  </w:abstractNum>
  <w:abstractNum w:abstractNumId="14" w15:restartNumberingAfterBreak="0">
    <w:nsid w:val="624116D0"/>
    <w:multiLevelType w:val="hybridMultilevel"/>
    <w:tmpl w:val="C1FE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6897506">
    <w:abstractNumId w:val="0"/>
  </w:num>
  <w:num w:numId="2" w16cid:durableId="234977224">
    <w:abstractNumId w:val="6"/>
  </w:num>
  <w:num w:numId="3" w16cid:durableId="257301450">
    <w:abstractNumId w:val="10"/>
  </w:num>
  <w:num w:numId="4" w16cid:durableId="1268150540">
    <w:abstractNumId w:val="8"/>
  </w:num>
  <w:num w:numId="5" w16cid:durableId="582379746">
    <w:abstractNumId w:val="1"/>
  </w:num>
  <w:num w:numId="6" w16cid:durableId="1870796662">
    <w:abstractNumId w:val="11"/>
  </w:num>
  <w:num w:numId="7" w16cid:durableId="1117211741">
    <w:abstractNumId w:val="14"/>
  </w:num>
  <w:num w:numId="8" w16cid:durableId="1418667833">
    <w:abstractNumId w:val="7"/>
  </w:num>
  <w:num w:numId="9" w16cid:durableId="1778213720">
    <w:abstractNumId w:val="0"/>
  </w:num>
  <w:num w:numId="10" w16cid:durableId="2122646749">
    <w:abstractNumId w:val="0"/>
  </w:num>
  <w:num w:numId="11" w16cid:durableId="1076249094">
    <w:abstractNumId w:val="0"/>
  </w:num>
  <w:num w:numId="12" w16cid:durableId="452402130">
    <w:abstractNumId w:val="3"/>
  </w:num>
  <w:num w:numId="13" w16cid:durableId="68817770">
    <w:abstractNumId w:val="0"/>
  </w:num>
  <w:num w:numId="14" w16cid:durableId="147289639">
    <w:abstractNumId w:val="9"/>
  </w:num>
  <w:num w:numId="15" w16cid:durableId="1979216937">
    <w:abstractNumId w:val="13"/>
  </w:num>
  <w:num w:numId="16" w16cid:durableId="416708685">
    <w:abstractNumId w:val="12"/>
  </w:num>
  <w:num w:numId="17" w16cid:durableId="8218620">
    <w:abstractNumId w:val="2"/>
  </w:num>
  <w:num w:numId="18" w16cid:durableId="2061590890">
    <w:abstractNumId w:val="4"/>
  </w:num>
  <w:num w:numId="19" w16cid:durableId="1067648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4B4B"/>
    <w:rsid w:val="00067161"/>
    <w:rsid w:val="00090A7D"/>
    <w:rsid w:val="00093635"/>
    <w:rsid w:val="000964F4"/>
    <w:rsid w:val="000A2621"/>
    <w:rsid w:val="000C3CC8"/>
    <w:rsid w:val="000D12B3"/>
    <w:rsid w:val="000D799A"/>
    <w:rsid w:val="000F231F"/>
    <w:rsid w:val="000F47F9"/>
    <w:rsid w:val="00104170"/>
    <w:rsid w:val="00104EC7"/>
    <w:rsid w:val="00110032"/>
    <w:rsid w:val="001336E8"/>
    <w:rsid w:val="0013413E"/>
    <w:rsid w:val="00134F5E"/>
    <w:rsid w:val="0014582D"/>
    <w:rsid w:val="00152FC1"/>
    <w:rsid w:val="00153F10"/>
    <w:rsid w:val="00165754"/>
    <w:rsid w:val="001671DC"/>
    <w:rsid w:val="00176AB8"/>
    <w:rsid w:val="00177844"/>
    <w:rsid w:val="0018091E"/>
    <w:rsid w:val="001815E8"/>
    <w:rsid w:val="00185ABC"/>
    <w:rsid w:val="00194A32"/>
    <w:rsid w:val="001A00F1"/>
    <w:rsid w:val="001A1AA1"/>
    <w:rsid w:val="001A1EC8"/>
    <w:rsid w:val="001A4F0B"/>
    <w:rsid w:val="001B1245"/>
    <w:rsid w:val="001B1F0F"/>
    <w:rsid w:val="001B5DFD"/>
    <w:rsid w:val="001B75A6"/>
    <w:rsid w:val="001C0E5F"/>
    <w:rsid w:val="001C2248"/>
    <w:rsid w:val="001C5166"/>
    <w:rsid w:val="001C5A46"/>
    <w:rsid w:val="001D097C"/>
    <w:rsid w:val="001D333E"/>
    <w:rsid w:val="001E2792"/>
    <w:rsid w:val="001E27DB"/>
    <w:rsid w:val="001E49B2"/>
    <w:rsid w:val="001F2503"/>
    <w:rsid w:val="001F77DF"/>
    <w:rsid w:val="00201E8B"/>
    <w:rsid w:val="00205A8A"/>
    <w:rsid w:val="00211F68"/>
    <w:rsid w:val="00237421"/>
    <w:rsid w:val="00240A8E"/>
    <w:rsid w:val="00257480"/>
    <w:rsid w:val="002574FF"/>
    <w:rsid w:val="00261852"/>
    <w:rsid w:val="00263ACB"/>
    <w:rsid w:val="0028314F"/>
    <w:rsid w:val="00287C54"/>
    <w:rsid w:val="002A4097"/>
    <w:rsid w:val="002A648F"/>
    <w:rsid w:val="002B0B83"/>
    <w:rsid w:val="002B1F76"/>
    <w:rsid w:val="002C2823"/>
    <w:rsid w:val="002D36BB"/>
    <w:rsid w:val="002E3B62"/>
    <w:rsid w:val="00301747"/>
    <w:rsid w:val="00315808"/>
    <w:rsid w:val="0032028A"/>
    <w:rsid w:val="00325E9D"/>
    <w:rsid w:val="00327F5C"/>
    <w:rsid w:val="00340ADC"/>
    <w:rsid w:val="00343491"/>
    <w:rsid w:val="00343D1B"/>
    <w:rsid w:val="00345199"/>
    <w:rsid w:val="00346D51"/>
    <w:rsid w:val="00351826"/>
    <w:rsid w:val="0036074D"/>
    <w:rsid w:val="00367D08"/>
    <w:rsid w:val="00372A99"/>
    <w:rsid w:val="00373737"/>
    <w:rsid w:val="00375289"/>
    <w:rsid w:val="00377118"/>
    <w:rsid w:val="00385C66"/>
    <w:rsid w:val="0039395B"/>
    <w:rsid w:val="003A2AFA"/>
    <w:rsid w:val="003A3538"/>
    <w:rsid w:val="003A5715"/>
    <w:rsid w:val="003B0F42"/>
    <w:rsid w:val="003B403A"/>
    <w:rsid w:val="003B4AF9"/>
    <w:rsid w:val="003B6906"/>
    <w:rsid w:val="003C00FD"/>
    <w:rsid w:val="003C031F"/>
    <w:rsid w:val="003C5EB3"/>
    <w:rsid w:val="003D1B6D"/>
    <w:rsid w:val="003D5227"/>
    <w:rsid w:val="003E2663"/>
    <w:rsid w:val="00411F3E"/>
    <w:rsid w:val="00414C00"/>
    <w:rsid w:val="0041525E"/>
    <w:rsid w:val="004203B4"/>
    <w:rsid w:val="004361CC"/>
    <w:rsid w:val="00436621"/>
    <w:rsid w:val="00442732"/>
    <w:rsid w:val="00451F00"/>
    <w:rsid w:val="00466287"/>
    <w:rsid w:val="0047547E"/>
    <w:rsid w:val="00482B36"/>
    <w:rsid w:val="00492AA6"/>
    <w:rsid w:val="00494ED1"/>
    <w:rsid w:val="004C3E3A"/>
    <w:rsid w:val="004C45E2"/>
    <w:rsid w:val="004D0C22"/>
    <w:rsid w:val="004D27C8"/>
    <w:rsid w:val="004D5DF5"/>
    <w:rsid w:val="004E44A5"/>
    <w:rsid w:val="004E474E"/>
    <w:rsid w:val="004E7F32"/>
    <w:rsid w:val="00502DBF"/>
    <w:rsid w:val="00520337"/>
    <w:rsid w:val="00521D19"/>
    <w:rsid w:val="00523CFF"/>
    <w:rsid w:val="00527396"/>
    <w:rsid w:val="00527FCF"/>
    <w:rsid w:val="005307BA"/>
    <w:rsid w:val="00545AC6"/>
    <w:rsid w:val="00551038"/>
    <w:rsid w:val="005600F6"/>
    <w:rsid w:val="005706F2"/>
    <w:rsid w:val="005712F6"/>
    <w:rsid w:val="0059035B"/>
    <w:rsid w:val="005B10E1"/>
    <w:rsid w:val="005B2DD7"/>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41ADE"/>
    <w:rsid w:val="006538BF"/>
    <w:rsid w:val="00654142"/>
    <w:rsid w:val="00674D4C"/>
    <w:rsid w:val="00683870"/>
    <w:rsid w:val="00693947"/>
    <w:rsid w:val="00696F76"/>
    <w:rsid w:val="006A18B8"/>
    <w:rsid w:val="006A2280"/>
    <w:rsid w:val="006A5A2D"/>
    <w:rsid w:val="006B723B"/>
    <w:rsid w:val="006C2473"/>
    <w:rsid w:val="006C4218"/>
    <w:rsid w:val="006D1FBC"/>
    <w:rsid w:val="006E28E7"/>
    <w:rsid w:val="006F6652"/>
    <w:rsid w:val="006F7124"/>
    <w:rsid w:val="00701F8B"/>
    <w:rsid w:val="007041EA"/>
    <w:rsid w:val="00722B1A"/>
    <w:rsid w:val="007249EC"/>
    <w:rsid w:val="00735B28"/>
    <w:rsid w:val="00735E89"/>
    <w:rsid w:val="00742966"/>
    <w:rsid w:val="00753EEE"/>
    <w:rsid w:val="00767553"/>
    <w:rsid w:val="007736B4"/>
    <w:rsid w:val="00773975"/>
    <w:rsid w:val="00776DCB"/>
    <w:rsid w:val="00780299"/>
    <w:rsid w:val="00784418"/>
    <w:rsid w:val="007862DE"/>
    <w:rsid w:val="00786A0F"/>
    <w:rsid w:val="00792A3E"/>
    <w:rsid w:val="00794CC1"/>
    <w:rsid w:val="00794E0E"/>
    <w:rsid w:val="007B7C1F"/>
    <w:rsid w:val="007C21C8"/>
    <w:rsid w:val="007D022B"/>
    <w:rsid w:val="007D0E2E"/>
    <w:rsid w:val="007D3E89"/>
    <w:rsid w:val="007D40D4"/>
    <w:rsid w:val="007D56A9"/>
    <w:rsid w:val="007D6D47"/>
    <w:rsid w:val="007E2FB7"/>
    <w:rsid w:val="00805561"/>
    <w:rsid w:val="00806FE1"/>
    <w:rsid w:val="00807ED1"/>
    <w:rsid w:val="0081452B"/>
    <w:rsid w:val="00817B11"/>
    <w:rsid w:val="008203EE"/>
    <w:rsid w:val="008267A0"/>
    <w:rsid w:val="0083547C"/>
    <w:rsid w:val="008476E6"/>
    <w:rsid w:val="0085706D"/>
    <w:rsid w:val="00860904"/>
    <w:rsid w:val="00860C83"/>
    <w:rsid w:val="0086571C"/>
    <w:rsid w:val="008A0EBB"/>
    <w:rsid w:val="008A13AC"/>
    <w:rsid w:val="008B06DD"/>
    <w:rsid w:val="008B74C1"/>
    <w:rsid w:val="008C0B4D"/>
    <w:rsid w:val="008C37C8"/>
    <w:rsid w:val="008D4A25"/>
    <w:rsid w:val="008D7766"/>
    <w:rsid w:val="008E08E3"/>
    <w:rsid w:val="00902EC0"/>
    <w:rsid w:val="009077E2"/>
    <w:rsid w:val="00910F45"/>
    <w:rsid w:val="00911725"/>
    <w:rsid w:val="00914145"/>
    <w:rsid w:val="00934A33"/>
    <w:rsid w:val="009351E9"/>
    <w:rsid w:val="00940C04"/>
    <w:rsid w:val="009413E2"/>
    <w:rsid w:val="00957666"/>
    <w:rsid w:val="00964A6C"/>
    <w:rsid w:val="00970179"/>
    <w:rsid w:val="00977E40"/>
    <w:rsid w:val="00985984"/>
    <w:rsid w:val="0098799B"/>
    <w:rsid w:val="00994DCE"/>
    <w:rsid w:val="0099587E"/>
    <w:rsid w:val="009979FA"/>
    <w:rsid w:val="009B3103"/>
    <w:rsid w:val="009C0091"/>
    <w:rsid w:val="009C12FA"/>
    <w:rsid w:val="009D72FE"/>
    <w:rsid w:val="009D747B"/>
    <w:rsid w:val="009F124E"/>
    <w:rsid w:val="00A00C30"/>
    <w:rsid w:val="00A02AEF"/>
    <w:rsid w:val="00A14A03"/>
    <w:rsid w:val="00A2122C"/>
    <w:rsid w:val="00A25DDF"/>
    <w:rsid w:val="00A41E4E"/>
    <w:rsid w:val="00A4412E"/>
    <w:rsid w:val="00A46313"/>
    <w:rsid w:val="00A47353"/>
    <w:rsid w:val="00A73C38"/>
    <w:rsid w:val="00A77B0C"/>
    <w:rsid w:val="00A83932"/>
    <w:rsid w:val="00A85305"/>
    <w:rsid w:val="00A8686E"/>
    <w:rsid w:val="00A8732A"/>
    <w:rsid w:val="00A970A2"/>
    <w:rsid w:val="00AB120A"/>
    <w:rsid w:val="00AB50E4"/>
    <w:rsid w:val="00AC1AF9"/>
    <w:rsid w:val="00AC33DC"/>
    <w:rsid w:val="00AC742D"/>
    <w:rsid w:val="00AC7DC9"/>
    <w:rsid w:val="00AD6239"/>
    <w:rsid w:val="00AE14D7"/>
    <w:rsid w:val="00AF01AC"/>
    <w:rsid w:val="00AF7D0C"/>
    <w:rsid w:val="00B0574B"/>
    <w:rsid w:val="00B172C7"/>
    <w:rsid w:val="00B2037F"/>
    <w:rsid w:val="00B32691"/>
    <w:rsid w:val="00B3703B"/>
    <w:rsid w:val="00B407F6"/>
    <w:rsid w:val="00B635E3"/>
    <w:rsid w:val="00B64866"/>
    <w:rsid w:val="00B72B4F"/>
    <w:rsid w:val="00B835C0"/>
    <w:rsid w:val="00B876AF"/>
    <w:rsid w:val="00BA085E"/>
    <w:rsid w:val="00BA759E"/>
    <w:rsid w:val="00BB532F"/>
    <w:rsid w:val="00BC162D"/>
    <w:rsid w:val="00BC2FE4"/>
    <w:rsid w:val="00BD4DDA"/>
    <w:rsid w:val="00BE4EAE"/>
    <w:rsid w:val="00BF559A"/>
    <w:rsid w:val="00C03AFD"/>
    <w:rsid w:val="00C04AD2"/>
    <w:rsid w:val="00C05C15"/>
    <w:rsid w:val="00C2097F"/>
    <w:rsid w:val="00C271F9"/>
    <w:rsid w:val="00C517B6"/>
    <w:rsid w:val="00C60506"/>
    <w:rsid w:val="00C63F0F"/>
    <w:rsid w:val="00C70636"/>
    <w:rsid w:val="00C70842"/>
    <w:rsid w:val="00C85310"/>
    <w:rsid w:val="00CC6FEA"/>
    <w:rsid w:val="00CC76F2"/>
    <w:rsid w:val="00CD0D30"/>
    <w:rsid w:val="00CD2208"/>
    <w:rsid w:val="00CE105E"/>
    <w:rsid w:val="00CE1E5E"/>
    <w:rsid w:val="00CF795E"/>
    <w:rsid w:val="00D40843"/>
    <w:rsid w:val="00D55E55"/>
    <w:rsid w:val="00D663ED"/>
    <w:rsid w:val="00D67A17"/>
    <w:rsid w:val="00D71ED1"/>
    <w:rsid w:val="00D74882"/>
    <w:rsid w:val="00D759EE"/>
    <w:rsid w:val="00D956AA"/>
    <w:rsid w:val="00DA543F"/>
    <w:rsid w:val="00DB1127"/>
    <w:rsid w:val="00DC0173"/>
    <w:rsid w:val="00DC11EA"/>
    <w:rsid w:val="00DC4056"/>
    <w:rsid w:val="00DE2472"/>
    <w:rsid w:val="00DE58C6"/>
    <w:rsid w:val="00DE6C80"/>
    <w:rsid w:val="00DF1540"/>
    <w:rsid w:val="00DF5EB4"/>
    <w:rsid w:val="00E1233C"/>
    <w:rsid w:val="00E13E9B"/>
    <w:rsid w:val="00E17F43"/>
    <w:rsid w:val="00E25470"/>
    <w:rsid w:val="00E27471"/>
    <w:rsid w:val="00E3762D"/>
    <w:rsid w:val="00E44564"/>
    <w:rsid w:val="00E523B9"/>
    <w:rsid w:val="00E72D70"/>
    <w:rsid w:val="00E759A7"/>
    <w:rsid w:val="00E77918"/>
    <w:rsid w:val="00E80A46"/>
    <w:rsid w:val="00E83B02"/>
    <w:rsid w:val="00E85FA0"/>
    <w:rsid w:val="00E87997"/>
    <w:rsid w:val="00E95F38"/>
    <w:rsid w:val="00EA7A67"/>
    <w:rsid w:val="00EB68BB"/>
    <w:rsid w:val="00EC0B04"/>
    <w:rsid w:val="00EC4A51"/>
    <w:rsid w:val="00EC5C1D"/>
    <w:rsid w:val="00ED176B"/>
    <w:rsid w:val="00F31B35"/>
    <w:rsid w:val="00F339CD"/>
    <w:rsid w:val="00F33A43"/>
    <w:rsid w:val="00F41650"/>
    <w:rsid w:val="00F47143"/>
    <w:rsid w:val="00F55AF6"/>
    <w:rsid w:val="00F657A4"/>
    <w:rsid w:val="00F65E6A"/>
    <w:rsid w:val="00F9569D"/>
    <w:rsid w:val="00FC306C"/>
    <w:rsid w:val="00FC47B2"/>
    <w:rsid w:val="00FC6457"/>
    <w:rsid w:val="00FD3076"/>
    <w:rsid w:val="00FD46BA"/>
    <w:rsid w:val="00FE1CBC"/>
    <w:rsid w:val="00FE2E58"/>
    <w:rsid w:val="00FE5458"/>
    <w:rsid w:val="00FF0DDD"/>
    <w:rsid w:val="00FF467A"/>
    <w:rsid w:val="00FF6513"/>
    <w:rsid w:val="02F110BB"/>
    <w:rsid w:val="034DB1C0"/>
    <w:rsid w:val="068A2AFD"/>
    <w:rsid w:val="07A61622"/>
    <w:rsid w:val="10A00E68"/>
    <w:rsid w:val="134AC9FF"/>
    <w:rsid w:val="16C5A4F3"/>
    <w:rsid w:val="1ACB77B4"/>
    <w:rsid w:val="1FC3DF9F"/>
    <w:rsid w:val="27DEC260"/>
    <w:rsid w:val="285C2082"/>
    <w:rsid w:val="2AE9C3CC"/>
    <w:rsid w:val="2C85942D"/>
    <w:rsid w:val="3E3C51C9"/>
    <w:rsid w:val="5A393437"/>
    <w:rsid w:val="5B98686B"/>
    <w:rsid w:val="5C334529"/>
    <w:rsid w:val="6FD295C0"/>
    <w:rsid w:val="77DD8DE7"/>
    <w:rsid w:val="79ACB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E240A"/>
  <w15:docId w15:val="{D20DA9C1-E0AD-4CBD-8D71-0786E876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Pa18">
    <w:name w:val="Pa18"/>
    <w:basedOn w:val="Normal"/>
    <w:next w:val="Normal"/>
    <w:uiPriority w:val="99"/>
    <w:rsid w:val="009F124E"/>
    <w:pPr>
      <w:autoSpaceDE w:val="0"/>
      <w:autoSpaceDN w:val="0"/>
      <w:adjustRightInd w:val="0"/>
      <w:spacing w:after="0" w:line="161" w:lineRule="atLeast"/>
    </w:pPr>
    <w:rPr>
      <w:rFonts w:ascii="Rooney Light" w:hAnsi="Rooney Light"/>
      <w:sz w:val="24"/>
      <w:szCs w:val="24"/>
      <w:lang w:val="en-AU"/>
    </w:rPr>
  </w:style>
  <w:style w:type="character" w:customStyle="1" w:styleId="A11">
    <w:name w:val="A11"/>
    <w:uiPriority w:val="99"/>
    <w:rsid w:val="00DB1127"/>
    <w:rPr>
      <w:rFonts w:cs="Rooney Light"/>
      <w:color w:val="000000"/>
      <w:sz w:val="9"/>
      <w:szCs w:val="9"/>
    </w:rPr>
  </w:style>
  <w:style w:type="character" w:customStyle="1" w:styleId="ListParagraphChar">
    <w:name w:val="List Paragraph Char"/>
    <w:link w:val="ListParagraph"/>
    <w:uiPriority w:val="34"/>
    <w:locked/>
    <w:rsid w:val="00914145"/>
  </w:style>
  <w:style w:type="paragraph" w:styleId="PlainText">
    <w:name w:val="Plain Text"/>
    <w:basedOn w:val="Normal"/>
    <w:link w:val="PlainTextChar"/>
    <w:uiPriority w:val="99"/>
    <w:unhideWhenUsed/>
    <w:rsid w:val="00BA085E"/>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BA085E"/>
    <w:rPr>
      <w:rFonts w:ascii="Calibri" w:eastAsiaTheme="minorHAnsi" w:hAnsi="Calibri"/>
      <w:szCs w:val="21"/>
      <w:lang w:val="en-AU"/>
    </w:rPr>
  </w:style>
  <w:style w:type="character" w:customStyle="1" w:styleId="normaltextrun1">
    <w:name w:val="normaltextrun1"/>
    <w:basedOn w:val="DefaultParagraphFont"/>
    <w:rsid w:val="00520337"/>
  </w:style>
  <w:style w:type="character" w:customStyle="1" w:styleId="eop">
    <w:name w:val="eop"/>
    <w:basedOn w:val="DefaultParagraphFont"/>
    <w:rsid w:val="00520337"/>
  </w:style>
  <w:style w:type="character" w:customStyle="1" w:styleId="normaltextrun">
    <w:name w:val="normaltextrun"/>
    <w:basedOn w:val="DefaultParagraphFont"/>
    <w:rsid w:val="007D40D4"/>
  </w:style>
  <w:style w:type="paragraph" w:styleId="Revision">
    <w:name w:val="Revision"/>
    <w:hidden/>
    <w:uiPriority w:val="99"/>
    <w:semiHidden/>
    <w:rsid w:val="00696F76"/>
    <w:pPr>
      <w:spacing w:after="0" w:line="240" w:lineRule="auto"/>
    </w:pPr>
  </w:style>
  <w:style w:type="paragraph" w:styleId="BodyText">
    <w:name w:val="Body Text"/>
    <w:basedOn w:val="Normal"/>
    <w:link w:val="BodyTextChar"/>
    <w:uiPriority w:val="1"/>
    <w:qFormat/>
    <w:rsid w:val="00696F76"/>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rsid w:val="00696F76"/>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B2E70-9E01-4B05-A27D-D1C1650028E1}">
  <ds:schemaRefs>
    <ds:schemaRef ds:uri="http://schemas.microsoft.com/sharepoint/v3/contenttype/forms"/>
  </ds:schemaRefs>
</ds:datastoreItem>
</file>

<file path=customXml/itemProps2.xml><?xml version="1.0" encoding="utf-8"?>
<ds:datastoreItem xmlns:ds="http://schemas.openxmlformats.org/officeDocument/2006/customXml" ds:itemID="{FA35ED82-AAD5-48C8-B24F-84C319D47EC6}">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F1C082A0-50C3-452C-B45C-AB8633083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0FBB7-3F1D-43A5-B0F7-A9812510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Financial Analyst</vt:lpstr>
    </vt:vector>
  </TitlesOfParts>
  <Company>NSW Government</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Analyst</dc:title>
  <dc:subject/>
  <dc:creator>Anbarasu Palanisamy</dc:creator>
  <cp:keywords/>
  <cp:lastModifiedBy>Ritesh Saxena</cp:lastModifiedBy>
  <cp:revision>2</cp:revision>
  <cp:lastPrinted>2020-02-27T00:01:00Z</cp:lastPrinted>
  <dcterms:created xsi:type="dcterms:W3CDTF">2024-10-31T23:29:00Z</dcterms:created>
  <dcterms:modified xsi:type="dcterms:W3CDTF">2024-10-31T23:29:00Z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rdHierarchyBusinessEnablers">
    <vt:lpwstr>163;#Finance: Focus - Adept|809d0156-b2eb-4589-ad6d-6c04686791c6;#82;#Technology: Complementary - Foundational|f753c478-cdc7-46bf-92c2-a1f8dd96adf6;#83;#Procurement and Contract Management: Complementary - Foundational|328475c3-20b4-4be9-871c-bcd04f73cb18;#84;#Project Management: Complementary - Foundational|93f0a6e0-1659-46d7-8a4a-a3d201bcac76</vt:lpwstr>
  </property>
  <property fmtid="{D5CDD505-2E9C-101B-9397-08002B2CF9AE}" pid="4" name="Order">
    <vt:r8>100</vt:r8>
  </property>
  <property fmtid="{D5CDD505-2E9C-101B-9397-08002B2CF9AE}" pid="5" name="rdHierarchyResults">
    <vt:lpwstr>208;#Deliver Results: Complementary - Intermediate|61200e3d-a294-4279-bdd6-342580fd57ad;#132;#Think and Solve Problems: Focus - Intermediate|84a5ed75-3069-41a5-9105-8ea6cfdacd73;#68;#Plan and Prioritise: Complementary - Foundational|1b81cd28-004a-4f84-bb1a-ac7fcb6d3d39;#159;#Demonstrate Accountability: Focus - Intermediate|8f30fb39-3e7b-49b9-b739-f17095aeb59b</vt:lpwstr>
  </property>
  <property fmtid="{D5CDD505-2E9C-101B-9397-08002B2CF9AE}" pid="6" name="rdHierarchyRelationships">
    <vt:lpwstr>176;#Commit to Customer Service: Focus - Intermediate|187c9759-e371-4459-acf0-6c67ab69f917;#207;#Communicate Effectively: Focus - Intermediate|79715996-8518-4f53-b9d1-af61b2efaeed;#90;#Influence and Negotiate: Complementary - Foundational|2f16cb3d-4d3e-476b-9d8c-bd5507fe2581;#177;#Work Collaboratively: Focus - Intermediate|2f87fd9d-c7f0-4f45-b4f5-a0f9b1000781</vt:lpwstr>
  </property>
  <property fmtid="{D5CDD505-2E9C-101B-9397-08002B2CF9AE}" pid="7" name="rdHierarchyOccupationSpecific">
    <vt:lpwstr>96;#Finance Professionals|db94a349-c668-41cc-9796-6b7b69aefb1d</vt:lpwstr>
  </property>
  <property fmtid="{D5CDD505-2E9C-101B-9397-08002B2CF9AE}" pid="8" name="rdHierarchyPersonalAttributes">
    <vt:lpwstr>99;#Act with Integrity: Focus - Intermediate|23ac0f3c-3344-4615-a66e-ca67ad06d0ee;#206;#Manage Self: Complementary - Intermediate|d4649eae-a296-44e4-8f8b-6f27e3da290d;#86;#Value Diversity and Inclusion: Complementary - Foundational|5363b0d0-df91-468b-93c2-226cf59de3f2;#202;#Display Resilience and Courage: Complementary - Intermediate|faa65c8f-cba9-465a-8711-8887f7db1558</vt:lpwstr>
  </property>
  <property fmtid="{D5CDD505-2E9C-101B-9397-08002B2CF9AE}" pid="9" name="rdHierarchyPeopleManagement">
    <vt:lpwstr/>
  </property>
  <property fmtid="{D5CDD505-2E9C-101B-9397-08002B2CF9AE}" pid="10" name="_ExtendedDescription">
    <vt:lpwstr/>
  </property>
</Properties>
</file>