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30E5E" w14:textId="77777777" w:rsidR="00932282" w:rsidRDefault="00932282" w:rsidP="00932282">
      <w:pPr>
        <w:pStyle w:val="Heading1"/>
        <w:spacing w:line="240" w:lineRule="auto"/>
        <w:rPr>
          <w:b/>
          <w:sz w:val="28"/>
        </w:rPr>
      </w:pPr>
      <w:bookmarkStart w:id="0" w:name="_Hlk93996946"/>
      <w:bookmarkStart w:id="1" w:name="_Hlk94014865"/>
      <w:r>
        <w:rPr>
          <w:b/>
          <w:noProof/>
          <w:sz w:val="28"/>
        </w:rPr>
        <w:drawing>
          <wp:anchor distT="0" distB="0" distL="114300" distR="114300" simplePos="0" relativeHeight="251659264" behindDoc="0" locked="0" layoutInCell="1" allowOverlap="1" wp14:anchorId="34384707" wp14:editId="6E099C40">
            <wp:simplePos x="0" y="0"/>
            <wp:positionH relativeFrom="margin">
              <wp:posOffset>3600450</wp:posOffset>
            </wp:positionH>
            <wp:positionV relativeFrom="margin">
              <wp:posOffset>1905</wp:posOffset>
            </wp:positionV>
            <wp:extent cx="2131060" cy="828675"/>
            <wp:effectExtent l="0" t="0" r="2540"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1060" cy="828675"/>
                    </a:xfrm>
                    <a:prstGeom prst="rect">
                      <a:avLst/>
                    </a:prstGeom>
                  </pic:spPr>
                </pic:pic>
              </a:graphicData>
            </a:graphic>
            <wp14:sizeRelH relativeFrom="margin">
              <wp14:pctWidth>0</wp14:pctWidth>
            </wp14:sizeRelH>
            <wp14:sizeRelV relativeFrom="margin">
              <wp14:pctHeight>0</wp14:pctHeight>
            </wp14:sizeRelV>
          </wp:anchor>
        </w:drawing>
      </w:r>
      <w:r>
        <w:rPr>
          <w:b/>
          <w:sz w:val="28"/>
        </w:rPr>
        <w:t xml:space="preserve">Environment Protection Authority </w:t>
      </w:r>
    </w:p>
    <w:p w14:paraId="154B0FF5" w14:textId="4760749F" w:rsidR="00932282" w:rsidRPr="00192887" w:rsidRDefault="002144E2" w:rsidP="00932282">
      <w:pPr>
        <w:pStyle w:val="Heading1"/>
        <w:spacing w:before="240" w:line="240" w:lineRule="auto"/>
        <w:rPr>
          <w:b/>
          <w:sz w:val="24"/>
          <w:szCs w:val="24"/>
        </w:rPr>
      </w:pPr>
      <w:r>
        <w:rPr>
          <w:b/>
          <w:szCs w:val="40"/>
        </w:rPr>
        <w:t>Environmental Officer</w:t>
      </w:r>
    </w:p>
    <w:p w14:paraId="7BAFDB61" w14:textId="77777777" w:rsidR="00932282" w:rsidRPr="005D5969" w:rsidRDefault="00932282" w:rsidP="00932282">
      <w:pPr>
        <w:pStyle w:val="Heading1"/>
        <w:spacing w:line="240" w:lineRule="auto"/>
        <w:rPr>
          <w:rFonts w:cs="Arial"/>
          <w:sz w:val="32"/>
          <w:szCs w:val="32"/>
        </w:rPr>
      </w:pPr>
      <w:r w:rsidRPr="005D5969">
        <w:rPr>
          <w:rFonts w:cs="Arial"/>
          <w:noProof/>
          <w:sz w:val="32"/>
          <w:szCs w:val="32"/>
        </w:rPr>
        <w:t>Statement of Duties</w:t>
      </w:r>
    </w:p>
    <w:p w14:paraId="24800CFB" w14:textId="77777777" w:rsidR="00932282" w:rsidRPr="007F73E6" w:rsidRDefault="00932282" w:rsidP="00932282">
      <w:pPr>
        <w:pBdr>
          <w:bottom w:val="single" w:sz="4" w:space="1" w:color="auto"/>
        </w:pBdr>
        <w:spacing w:before="0" w:line="240" w:lineRule="auto"/>
      </w:pPr>
    </w:p>
    <w:p w14:paraId="19B2A112" w14:textId="4CCB4EA4" w:rsidR="00932282" w:rsidRPr="00ED325E" w:rsidRDefault="00932282" w:rsidP="004A3E9F">
      <w:pPr>
        <w:tabs>
          <w:tab w:val="clear" w:pos="2835"/>
          <w:tab w:val="left" w:pos="3402"/>
        </w:tabs>
        <w:spacing w:before="240"/>
        <w:rPr>
          <w:szCs w:val="24"/>
        </w:rPr>
      </w:pPr>
      <w:r w:rsidRPr="00ED325E">
        <w:rPr>
          <w:rStyle w:val="Heading3Char"/>
          <w:szCs w:val="24"/>
        </w:rPr>
        <w:t xml:space="preserve">Position </w:t>
      </w:r>
      <w:r>
        <w:rPr>
          <w:rStyle w:val="Heading3Char"/>
          <w:szCs w:val="24"/>
        </w:rPr>
        <w:t>N</w:t>
      </w:r>
      <w:r w:rsidRPr="00ED325E">
        <w:rPr>
          <w:rStyle w:val="Heading3Char"/>
          <w:szCs w:val="24"/>
        </w:rPr>
        <w:t>umber</w:t>
      </w:r>
      <w:r>
        <w:rPr>
          <w:rStyle w:val="Heading3Char"/>
          <w:szCs w:val="24"/>
        </w:rPr>
        <w:t>:</w:t>
      </w:r>
      <w:r>
        <w:rPr>
          <w:rStyle w:val="Heading3Char"/>
          <w:szCs w:val="24"/>
        </w:rPr>
        <w:tab/>
      </w:r>
      <w:r>
        <w:rPr>
          <w:rStyle w:val="Heading3Char"/>
          <w:szCs w:val="24"/>
        </w:rPr>
        <w:tab/>
      </w:r>
      <w:r>
        <w:rPr>
          <w:rStyle w:val="Heading3Char"/>
          <w:szCs w:val="24"/>
        </w:rPr>
        <w:tab/>
      </w:r>
      <w:r w:rsidR="004F5D76">
        <w:rPr>
          <w:rStyle w:val="Heading3Char"/>
          <w:b w:val="0"/>
          <w:bCs/>
          <w:szCs w:val="24"/>
        </w:rPr>
        <w:t>709824</w:t>
      </w:r>
    </w:p>
    <w:p w14:paraId="74D9E290" w14:textId="25E523F8" w:rsidR="00932282" w:rsidRPr="002144E2" w:rsidRDefault="00932282" w:rsidP="002144E2">
      <w:pPr>
        <w:tabs>
          <w:tab w:val="clear" w:pos="2835"/>
          <w:tab w:val="left" w:pos="3261"/>
        </w:tabs>
        <w:spacing w:line="240" w:lineRule="auto"/>
        <w:ind w:left="3969" w:hanging="3969"/>
        <w:rPr>
          <w:bCs/>
          <w:szCs w:val="24"/>
        </w:rPr>
      </w:pPr>
      <w:r w:rsidRPr="00185C30">
        <w:rPr>
          <w:rStyle w:val="Heading3Char"/>
          <w:szCs w:val="24"/>
        </w:rPr>
        <w:t>Division/Business Unit/Branch:</w:t>
      </w:r>
      <w:r>
        <w:rPr>
          <w:rStyle w:val="Heading3Char"/>
          <w:szCs w:val="24"/>
        </w:rPr>
        <w:tab/>
      </w:r>
      <w:r w:rsidR="0004030B">
        <w:rPr>
          <w:rStyle w:val="Heading3Char"/>
          <w:b w:val="0"/>
          <w:bCs/>
          <w:szCs w:val="24"/>
        </w:rPr>
        <w:t>Salmon</w:t>
      </w:r>
      <w:r w:rsidR="0004030B">
        <w:rPr>
          <w:rStyle w:val="Heading3Char"/>
          <w:color w:val="auto"/>
          <w:szCs w:val="24"/>
        </w:rPr>
        <w:t xml:space="preserve"> </w:t>
      </w:r>
      <w:r w:rsidR="0004030B" w:rsidRPr="00463854">
        <w:rPr>
          <w:rStyle w:val="Heading3Char"/>
          <w:b w:val="0"/>
          <w:bCs/>
          <w:color w:val="auto"/>
          <w:szCs w:val="24"/>
        </w:rPr>
        <w:t>Environmenta</w:t>
      </w:r>
      <w:r w:rsidR="0004030B" w:rsidRPr="00E357A1">
        <w:rPr>
          <w:rStyle w:val="Heading3Char"/>
          <w:b w:val="0"/>
          <w:bCs/>
          <w:color w:val="auto"/>
          <w:szCs w:val="24"/>
        </w:rPr>
        <w:t>l Regulation</w:t>
      </w:r>
    </w:p>
    <w:p w14:paraId="65D5A2E6" w14:textId="77777777" w:rsidR="00932282" w:rsidRPr="00ED325E" w:rsidRDefault="00932282" w:rsidP="00932282">
      <w:pPr>
        <w:tabs>
          <w:tab w:val="clear" w:pos="2835"/>
          <w:tab w:val="left" w:pos="3261"/>
        </w:tabs>
        <w:spacing w:line="240" w:lineRule="auto"/>
        <w:rPr>
          <w:szCs w:val="24"/>
        </w:rPr>
      </w:pPr>
      <w:r>
        <w:rPr>
          <w:rStyle w:val="Heading3Char"/>
          <w:szCs w:val="24"/>
        </w:rPr>
        <w:t>A</w:t>
      </w:r>
      <w:r w:rsidRPr="00ED325E">
        <w:rPr>
          <w:rStyle w:val="Heading3Char"/>
          <w:szCs w:val="24"/>
        </w:rPr>
        <w:t>ward/Agreement:</w:t>
      </w:r>
      <w:r w:rsidRPr="00ED325E">
        <w:rPr>
          <w:szCs w:val="24"/>
        </w:rPr>
        <w:tab/>
      </w:r>
      <w:r w:rsidRPr="00ED325E">
        <w:rPr>
          <w:szCs w:val="24"/>
        </w:rPr>
        <w:tab/>
      </w:r>
      <w:r w:rsidRPr="00ED325E">
        <w:rPr>
          <w:szCs w:val="24"/>
        </w:rPr>
        <w:tab/>
      </w:r>
      <w:r w:rsidRPr="00ED325E">
        <w:rPr>
          <w:rFonts w:cs="Arial"/>
          <w:szCs w:val="24"/>
        </w:rPr>
        <w:t>Tasmanian State Service Award</w:t>
      </w:r>
    </w:p>
    <w:p w14:paraId="4FD743AB" w14:textId="29943B4A" w:rsidR="00932282" w:rsidRPr="00ED325E" w:rsidRDefault="00932282" w:rsidP="00932282">
      <w:pPr>
        <w:tabs>
          <w:tab w:val="clear" w:pos="2835"/>
          <w:tab w:val="left" w:pos="3261"/>
        </w:tabs>
        <w:spacing w:line="240" w:lineRule="auto"/>
        <w:rPr>
          <w:szCs w:val="24"/>
        </w:rPr>
      </w:pPr>
      <w:r w:rsidRPr="00ED325E">
        <w:rPr>
          <w:rStyle w:val="Heading3Char"/>
          <w:szCs w:val="24"/>
        </w:rPr>
        <w:t>Classification</w:t>
      </w:r>
      <w:r>
        <w:rPr>
          <w:rStyle w:val="Heading3Char"/>
          <w:szCs w:val="24"/>
        </w:rPr>
        <w:t>:</w:t>
      </w:r>
      <w:r>
        <w:rPr>
          <w:rStyle w:val="Heading3Char"/>
          <w:szCs w:val="24"/>
        </w:rPr>
        <w:tab/>
      </w:r>
      <w:r>
        <w:rPr>
          <w:rStyle w:val="Heading3Char"/>
          <w:szCs w:val="24"/>
        </w:rPr>
        <w:tab/>
      </w:r>
      <w:r>
        <w:rPr>
          <w:rStyle w:val="Heading3Char"/>
          <w:szCs w:val="24"/>
        </w:rPr>
        <w:tab/>
      </w:r>
      <w:r w:rsidRPr="00ED325E">
        <w:rPr>
          <w:szCs w:val="24"/>
        </w:rPr>
        <w:t>General Stream, Band</w:t>
      </w:r>
      <w:r>
        <w:rPr>
          <w:szCs w:val="24"/>
        </w:rPr>
        <w:t xml:space="preserve"> 4</w:t>
      </w:r>
    </w:p>
    <w:p w14:paraId="104BE977" w14:textId="4F7B1BAD" w:rsidR="00932282" w:rsidRPr="00ED325E" w:rsidRDefault="00932282" w:rsidP="00932282">
      <w:pPr>
        <w:tabs>
          <w:tab w:val="clear" w:pos="2835"/>
          <w:tab w:val="left" w:pos="3261"/>
        </w:tabs>
        <w:spacing w:line="240" w:lineRule="auto"/>
        <w:rPr>
          <w:szCs w:val="24"/>
        </w:rPr>
      </w:pPr>
      <w:r>
        <w:rPr>
          <w:rStyle w:val="Heading3Char"/>
          <w:szCs w:val="24"/>
        </w:rPr>
        <w:t>Position Status:</w:t>
      </w:r>
      <w:r>
        <w:rPr>
          <w:rStyle w:val="Heading3Char"/>
          <w:szCs w:val="24"/>
        </w:rPr>
        <w:tab/>
      </w:r>
      <w:r>
        <w:rPr>
          <w:rStyle w:val="Heading3Char"/>
          <w:szCs w:val="24"/>
        </w:rPr>
        <w:tab/>
      </w:r>
      <w:r>
        <w:rPr>
          <w:rStyle w:val="Heading3Char"/>
          <w:szCs w:val="24"/>
        </w:rPr>
        <w:tab/>
      </w:r>
      <w:r w:rsidR="002144E2">
        <w:rPr>
          <w:szCs w:val="24"/>
        </w:rPr>
        <w:t>Permanent</w:t>
      </w:r>
    </w:p>
    <w:p w14:paraId="4B4834C0" w14:textId="5EC1646C" w:rsidR="00932282" w:rsidRPr="00ED325E" w:rsidRDefault="00932282" w:rsidP="00932282">
      <w:pPr>
        <w:tabs>
          <w:tab w:val="clear" w:pos="2835"/>
          <w:tab w:val="left" w:pos="3261"/>
        </w:tabs>
        <w:spacing w:line="240" w:lineRule="auto"/>
        <w:rPr>
          <w:szCs w:val="24"/>
        </w:rPr>
      </w:pPr>
      <w:r w:rsidRPr="00ED325E">
        <w:rPr>
          <w:rStyle w:val="Heading3Char"/>
          <w:szCs w:val="24"/>
        </w:rPr>
        <w:t>Full Time Equivalent (FTE):</w:t>
      </w:r>
      <w:r w:rsidRPr="00ED325E">
        <w:rPr>
          <w:szCs w:val="24"/>
        </w:rPr>
        <w:tab/>
      </w:r>
      <w:r w:rsidRPr="00ED325E">
        <w:rPr>
          <w:szCs w:val="24"/>
        </w:rPr>
        <w:tab/>
      </w:r>
      <w:r w:rsidRPr="00ED325E">
        <w:rPr>
          <w:szCs w:val="24"/>
        </w:rPr>
        <w:tab/>
        <w:t>1.0 FTE (</w:t>
      </w:r>
      <w:r w:rsidR="004A3E9F">
        <w:rPr>
          <w:szCs w:val="24"/>
        </w:rPr>
        <w:t>or part time hours</w:t>
      </w:r>
      <w:r w:rsidRPr="00ED325E">
        <w:rPr>
          <w:szCs w:val="24"/>
        </w:rPr>
        <w:t>, by negotiation)</w:t>
      </w:r>
    </w:p>
    <w:p w14:paraId="2C1C7E45" w14:textId="52BECF1C" w:rsidR="00932282" w:rsidRPr="00ED325E" w:rsidRDefault="00932282" w:rsidP="00932282">
      <w:pPr>
        <w:tabs>
          <w:tab w:val="clear" w:pos="2835"/>
          <w:tab w:val="left" w:pos="3261"/>
        </w:tabs>
        <w:spacing w:line="240" w:lineRule="auto"/>
        <w:rPr>
          <w:szCs w:val="24"/>
        </w:rPr>
      </w:pPr>
      <w:r w:rsidRPr="00ED325E">
        <w:rPr>
          <w:rStyle w:val="Heading3Char"/>
          <w:szCs w:val="24"/>
        </w:rPr>
        <w:t>Ordinary hours per week:</w:t>
      </w:r>
      <w:r w:rsidRPr="00ED325E">
        <w:rPr>
          <w:rStyle w:val="Heading3Char"/>
          <w:szCs w:val="24"/>
        </w:rPr>
        <w:tab/>
      </w:r>
      <w:r w:rsidRPr="00ED325E">
        <w:rPr>
          <w:rStyle w:val="Heading3Char"/>
          <w:szCs w:val="24"/>
        </w:rPr>
        <w:tab/>
      </w:r>
      <w:r w:rsidRPr="00ED325E">
        <w:rPr>
          <w:rStyle w:val="Heading3Char"/>
          <w:szCs w:val="24"/>
        </w:rPr>
        <w:tab/>
      </w:r>
      <w:r w:rsidRPr="00ED325E">
        <w:rPr>
          <w:szCs w:val="24"/>
        </w:rPr>
        <w:t>36.75 hours (</w:t>
      </w:r>
      <w:r w:rsidR="00792316">
        <w:rPr>
          <w:szCs w:val="24"/>
        </w:rPr>
        <w:t>or part time hours</w:t>
      </w:r>
      <w:r w:rsidRPr="00ED325E">
        <w:rPr>
          <w:szCs w:val="24"/>
        </w:rPr>
        <w:t>, by negotiation)</w:t>
      </w:r>
    </w:p>
    <w:p w14:paraId="5C24F2B5" w14:textId="110C9C24" w:rsidR="00932282" w:rsidRPr="00ED325E" w:rsidRDefault="00932282" w:rsidP="00932282">
      <w:pPr>
        <w:tabs>
          <w:tab w:val="clear" w:pos="2835"/>
          <w:tab w:val="left" w:pos="3261"/>
        </w:tabs>
        <w:spacing w:line="240" w:lineRule="auto"/>
        <w:rPr>
          <w:szCs w:val="24"/>
        </w:rPr>
      </w:pPr>
      <w:r w:rsidRPr="00ED325E">
        <w:rPr>
          <w:rStyle w:val="Heading3Char"/>
          <w:szCs w:val="24"/>
        </w:rPr>
        <w:t>Location</w:t>
      </w:r>
      <w:r>
        <w:rPr>
          <w:rStyle w:val="Heading3Char"/>
          <w:szCs w:val="24"/>
        </w:rPr>
        <w:t>:</w:t>
      </w:r>
      <w:r w:rsidRPr="00ED325E">
        <w:rPr>
          <w:szCs w:val="24"/>
        </w:rPr>
        <w:tab/>
      </w:r>
      <w:r>
        <w:rPr>
          <w:szCs w:val="24"/>
        </w:rPr>
        <w:tab/>
      </w:r>
      <w:r>
        <w:rPr>
          <w:szCs w:val="24"/>
        </w:rPr>
        <w:tab/>
      </w:r>
      <w:r w:rsidR="002144E2">
        <w:rPr>
          <w:szCs w:val="24"/>
        </w:rPr>
        <w:t>Hobart</w:t>
      </w:r>
      <w:r w:rsidRPr="00ED325E">
        <w:rPr>
          <w:szCs w:val="24"/>
        </w:rPr>
        <w:tab/>
      </w:r>
      <w:r w:rsidRPr="00ED325E">
        <w:rPr>
          <w:szCs w:val="24"/>
        </w:rPr>
        <w:tab/>
      </w:r>
    </w:p>
    <w:p w14:paraId="107FFB33" w14:textId="2F2BB44F" w:rsidR="00932282" w:rsidRPr="002144E2" w:rsidRDefault="00932282" w:rsidP="00932282">
      <w:pPr>
        <w:pBdr>
          <w:bottom w:val="single" w:sz="4" w:space="12" w:color="auto"/>
        </w:pBdr>
        <w:tabs>
          <w:tab w:val="clear" w:pos="2835"/>
          <w:tab w:val="left" w:pos="3261"/>
        </w:tabs>
        <w:spacing w:after="480" w:line="240" w:lineRule="auto"/>
        <w:rPr>
          <w:rStyle w:val="Heading3Char"/>
          <w:b w:val="0"/>
          <w:bCs/>
          <w:szCs w:val="24"/>
        </w:rPr>
      </w:pPr>
      <w:bookmarkStart w:id="2" w:name="_Hlk93996318"/>
      <w:r>
        <w:rPr>
          <w:rStyle w:val="Heading3Char"/>
          <w:szCs w:val="24"/>
        </w:rPr>
        <w:t>Reports to:</w:t>
      </w:r>
      <w:r>
        <w:rPr>
          <w:rStyle w:val="Heading3Char"/>
          <w:szCs w:val="24"/>
        </w:rPr>
        <w:tab/>
      </w:r>
      <w:r>
        <w:rPr>
          <w:rStyle w:val="Heading3Char"/>
          <w:szCs w:val="24"/>
        </w:rPr>
        <w:tab/>
      </w:r>
      <w:r>
        <w:rPr>
          <w:rStyle w:val="Heading3Char"/>
          <w:szCs w:val="24"/>
        </w:rPr>
        <w:tab/>
      </w:r>
      <w:r w:rsidR="008E21C8">
        <w:rPr>
          <w:rStyle w:val="Heading3Char"/>
          <w:b w:val="0"/>
          <w:bCs/>
          <w:szCs w:val="24"/>
        </w:rPr>
        <w:t xml:space="preserve">Section Manager, Salmon Science and Standards </w:t>
      </w:r>
    </w:p>
    <w:bookmarkEnd w:id="0"/>
    <w:bookmarkEnd w:id="2"/>
    <w:p w14:paraId="18D48728" w14:textId="77777777" w:rsidR="00932282" w:rsidRPr="00DA5C52" w:rsidRDefault="00932282" w:rsidP="00135EA3">
      <w:pPr>
        <w:pStyle w:val="Heading2"/>
      </w:pPr>
      <w:r w:rsidRPr="00DA5C52">
        <w:t>Position Purpose</w:t>
      </w:r>
    </w:p>
    <w:bookmarkEnd w:id="1"/>
    <w:p w14:paraId="1AF7551F" w14:textId="5EF29928" w:rsidR="0004030B" w:rsidRPr="00211D76" w:rsidRDefault="00932282" w:rsidP="00D55027">
      <w:pPr>
        <w:pStyle w:val="NormalWeb"/>
        <w:spacing w:before="0" w:beforeAutospacing="0" w:after="0" w:afterAutospacing="0"/>
        <w:jc w:val="both"/>
        <w:rPr>
          <w:rFonts w:ascii="Gill Sans MT" w:hAnsi="Gill Sans MT" w:cs="Arial"/>
        </w:rPr>
      </w:pPr>
      <w:r w:rsidRPr="00211D76">
        <w:rPr>
          <w:rFonts w:ascii="Gill Sans MT" w:hAnsi="Gill Sans MT" w:cs="Arial"/>
        </w:rPr>
        <w:t>The purpose of the role is to</w:t>
      </w:r>
      <w:r w:rsidR="00167A11" w:rsidRPr="00211D76">
        <w:rPr>
          <w:rFonts w:ascii="Gill Sans MT" w:hAnsi="Gill Sans MT" w:cs="Arial"/>
        </w:rPr>
        <w:t xml:space="preserve"> </w:t>
      </w:r>
      <w:r w:rsidR="00D55027" w:rsidRPr="00211D76">
        <w:rPr>
          <w:rFonts w:ascii="Gill Sans MT" w:hAnsi="Gill Sans MT" w:cs="Arial"/>
        </w:rPr>
        <w:t xml:space="preserve">support and provide input to the regulation of environmentally relevant activities according to the objectives, principles and requirements of Tasmania’s Resource Management and Planning System including the </w:t>
      </w:r>
      <w:r w:rsidR="00D55027" w:rsidRPr="00211D76">
        <w:rPr>
          <w:rFonts w:ascii="Gill Sans MT" w:hAnsi="Gill Sans MT" w:cs="Arial"/>
          <w:i/>
        </w:rPr>
        <w:t>Environmental Management and Pollution Control Act 1994</w:t>
      </w:r>
      <w:r w:rsidR="00D55027" w:rsidRPr="00211D76">
        <w:rPr>
          <w:rFonts w:ascii="Gill Sans MT" w:hAnsi="Gill Sans MT" w:cs="Arial"/>
        </w:rPr>
        <w:t xml:space="preserve"> and other relevant legislation and policies, in area</w:t>
      </w:r>
      <w:r w:rsidR="001E5FFE" w:rsidRPr="00211D76">
        <w:rPr>
          <w:rFonts w:ascii="Gill Sans MT" w:hAnsi="Gill Sans MT" w:cs="Arial"/>
        </w:rPr>
        <w:t>s</w:t>
      </w:r>
      <w:r w:rsidR="00D55027" w:rsidRPr="00211D76">
        <w:rPr>
          <w:rFonts w:ascii="Gill Sans MT" w:hAnsi="Gill Sans MT" w:cs="Arial"/>
        </w:rPr>
        <w:t xml:space="preserve"> </w:t>
      </w:r>
      <w:r w:rsidR="001E5FFE" w:rsidRPr="00211D76">
        <w:rPr>
          <w:rFonts w:ascii="Gill Sans MT" w:hAnsi="Gill Sans MT" w:cs="Arial"/>
        </w:rPr>
        <w:t>such as</w:t>
      </w:r>
      <w:r w:rsidR="00D55027" w:rsidRPr="00211D76">
        <w:rPr>
          <w:rFonts w:ascii="Gill Sans MT" w:hAnsi="Gill Sans MT" w:cs="Arial"/>
        </w:rPr>
        <w:t xml:space="preserve"> </w:t>
      </w:r>
      <w:r w:rsidR="001E5FFE" w:rsidRPr="00211D76">
        <w:rPr>
          <w:rFonts w:ascii="Gill Sans MT" w:hAnsi="Gill Sans MT" w:cs="Arial"/>
        </w:rPr>
        <w:t>m</w:t>
      </w:r>
      <w:r w:rsidR="00D55027" w:rsidRPr="00211D76">
        <w:rPr>
          <w:rFonts w:ascii="Gill Sans MT" w:hAnsi="Gill Sans MT" w:cs="Arial"/>
        </w:rPr>
        <w:t xml:space="preserve">arine and </w:t>
      </w:r>
      <w:r w:rsidR="001E5FFE" w:rsidRPr="00211D76">
        <w:rPr>
          <w:rFonts w:ascii="Gill Sans MT" w:hAnsi="Gill Sans MT" w:cs="Arial"/>
        </w:rPr>
        <w:t>freshwater</w:t>
      </w:r>
      <w:r w:rsidR="00D55027" w:rsidRPr="00211D76">
        <w:rPr>
          <w:rFonts w:ascii="Gill Sans MT" w:hAnsi="Gill Sans MT" w:cs="Arial"/>
        </w:rPr>
        <w:t xml:space="preserve"> finfish farming.</w:t>
      </w:r>
      <w:r w:rsidR="0004030B" w:rsidRPr="00211D76">
        <w:rPr>
          <w:rFonts w:ascii="Gill Sans MT" w:hAnsi="Gill Sans MT" w:cs="Arial"/>
        </w:rPr>
        <w:t xml:space="preserve"> </w:t>
      </w:r>
    </w:p>
    <w:p w14:paraId="0849D0F0" w14:textId="77777777" w:rsidR="00514ED0" w:rsidRPr="00AC157D" w:rsidRDefault="00514ED0" w:rsidP="00085E36">
      <w:pPr>
        <w:pStyle w:val="NormalWeb"/>
        <w:spacing w:before="0" w:beforeAutospacing="0" w:after="0" w:afterAutospacing="0"/>
        <w:jc w:val="both"/>
        <w:rPr>
          <w:rFonts w:ascii="Gill Sans MT" w:hAnsi="Gill Sans MT" w:cs="Arial"/>
        </w:rPr>
      </w:pPr>
    </w:p>
    <w:p w14:paraId="28E31F1E" w14:textId="36956E7F" w:rsidR="00CD42F8" w:rsidRPr="00DA5C52" w:rsidRDefault="00E2671B" w:rsidP="00135EA3">
      <w:pPr>
        <w:pStyle w:val="Heading2"/>
      </w:pPr>
      <w:r>
        <w:t xml:space="preserve">Major </w:t>
      </w:r>
      <w:r w:rsidR="00FE4F02" w:rsidRPr="00DA5C52">
        <w:t>Duties</w:t>
      </w:r>
    </w:p>
    <w:p w14:paraId="523D1665" w14:textId="7DE84143" w:rsidR="0073626E" w:rsidRPr="00443614" w:rsidRDefault="0073626E" w:rsidP="0073626E">
      <w:pPr>
        <w:pStyle w:val="ListParagraph"/>
        <w:numPr>
          <w:ilvl w:val="0"/>
          <w:numId w:val="5"/>
        </w:numPr>
        <w:spacing w:line="240" w:lineRule="auto"/>
        <w:contextualSpacing w:val="0"/>
        <w:jc w:val="both"/>
        <w:rPr>
          <w:rFonts w:cs="Arial"/>
          <w:bCs/>
          <w:color w:val="000000"/>
          <w:szCs w:val="24"/>
        </w:rPr>
      </w:pPr>
      <w:r>
        <w:rPr>
          <w:rFonts w:cs="Arial"/>
          <w:bCs/>
          <w:color w:val="000000"/>
          <w:szCs w:val="24"/>
        </w:rPr>
        <w:t>A</w:t>
      </w:r>
      <w:r w:rsidRPr="00443614">
        <w:rPr>
          <w:rFonts w:cs="Arial"/>
          <w:bCs/>
          <w:color w:val="000000"/>
          <w:szCs w:val="24"/>
        </w:rPr>
        <w:t>ssisting with designated projects and preparing relevant project documentation and providing high-level administrative support to projects.</w:t>
      </w:r>
    </w:p>
    <w:p w14:paraId="751D92E4" w14:textId="3FEEEF82" w:rsidR="0073626E" w:rsidRPr="00D4604B" w:rsidRDefault="0073626E" w:rsidP="00D4604B">
      <w:pPr>
        <w:pStyle w:val="ListParagraph"/>
        <w:numPr>
          <w:ilvl w:val="0"/>
          <w:numId w:val="5"/>
        </w:numPr>
        <w:spacing w:line="240" w:lineRule="auto"/>
        <w:contextualSpacing w:val="0"/>
        <w:jc w:val="both"/>
        <w:rPr>
          <w:rFonts w:cs="Arial"/>
          <w:bCs/>
          <w:color w:val="000000"/>
          <w:szCs w:val="24"/>
        </w:rPr>
      </w:pPr>
      <w:r w:rsidRPr="00443614">
        <w:rPr>
          <w:rFonts w:cs="Arial"/>
          <w:bCs/>
          <w:color w:val="000000"/>
          <w:szCs w:val="24"/>
        </w:rPr>
        <w:t>Undertaking research and analysis to support the formulation of advice on policy,</w:t>
      </w:r>
      <w:r w:rsidR="008A1C7E">
        <w:rPr>
          <w:rFonts w:cs="Arial"/>
          <w:bCs/>
          <w:color w:val="000000"/>
          <w:szCs w:val="24"/>
        </w:rPr>
        <w:t xml:space="preserve"> technical standards, and</w:t>
      </w:r>
      <w:r w:rsidRPr="00443614">
        <w:rPr>
          <w:rFonts w:cs="Arial"/>
          <w:bCs/>
          <w:color w:val="000000"/>
          <w:szCs w:val="24"/>
        </w:rPr>
        <w:t xml:space="preserve"> project related matters.</w:t>
      </w:r>
    </w:p>
    <w:p w14:paraId="70AFB629" w14:textId="0C174E25" w:rsidR="00D55027" w:rsidRPr="00E7499B" w:rsidRDefault="007E7FAD" w:rsidP="00D55027">
      <w:pPr>
        <w:numPr>
          <w:ilvl w:val="0"/>
          <w:numId w:val="5"/>
        </w:numPr>
        <w:spacing w:before="60" w:line="240" w:lineRule="auto"/>
        <w:rPr>
          <w:rFonts w:cs="Arial"/>
          <w:szCs w:val="24"/>
          <w:lang w:val="en-US"/>
        </w:rPr>
      </w:pPr>
      <w:r>
        <w:rPr>
          <w:rFonts w:cs="Arial"/>
          <w:szCs w:val="24"/>
          <w:lang w:val="en-US"/>
        </w:rPr>
        <w:t>Participate in</w:t>
      </w:r>
      <w:r w:rsidR="00D55027">
        <w:rPr>
          <w:rFonts w:cs="Arial"/>
          <w:szCs w:val="24"/>
          <w:lang w:val="en-US"/>
        </w:rPr>
        <w:t xml:space="preserve"> </w:t>
      </w:r>
      <w:r w:rsidR="00D55027" w:rsidRPr="00C22B97">
        <w:rPr>
          <w:rFonts w:cs="Arial"/>
          <w:szCs w:val="24"/>
          <w:lang w:val="en-US"/>
        </w:rPr>
        <w:t xml:space="preserve">inspections </w:t>
      </w:r>
      <w:r w:rsidR="00D55027" w:rsidRPr="00E7499B">
        <w:rPr>
          <w:rFonts w:cs="Arial"/>
          <w:szCs w:val="24"/>
          <w:lang w:val="en-US"/>
        </w:rPr>
        <w:t xml:space="preserve">and compliance audits of regulated activities or other environmentally relevant activities and prepare </w:t>
      </w:r>
      <w:r w:rsidR="00E7499B" w:rsidRPr="00E7499B">
        <w:rPr>
          <w:rFonts w:cs="Arial"/>
          <w:szCs w:val="24"/>
          <w:lang w:val="en-US"/>
        </w:rPr>
        <w:t xml:space="preserve">associated </w:t>
      </w:r>
      <w:r w:rsidR="00D55027" w:rsidRPr="00E7499B">
        <w:rPr>
          <w:rFonts w:cs="Arial"/>
          <w:szCs w:val="24"/>
          <w:lang w:val="en-US"/>
        </w:rPr>
        <w:t>documentation including audit reports</w:t>
      </w:r>
      <w:r w:rsidR="00E7499B" w:rsidRPr="00E7499B">
        <w:rPr>
          <w:rFonts w:cs="Arial"/>
          <w:szCs w:val="24"/>
          <w:lang w:val="en-US"/>
        </w:rPr>
        <w:t>.</w:t>
      </w:r>
      <w:r w:rsidR="00D55027" w:rsidRPr="00E7499B">
        <w:rPr>
          <w:rFonts w:cs="Arial"/>
          <w:szCs w:val="24"/>
          <w:lang w:val="en-US"/>
        </w:rPr>
        <w:t xml:space="preserve"> </w:t>
      </w:r>
      <w:r w:rsidR="00E7499B" w:rsidRPr="00E7499B">
        <w:rPr>
          <w:rFonts w:cs="Arial"/>
          <w:szCs w:val="24"/>
          <w:lang w:val="en-US"/>
        </w:rPr>
        <w:t>R</w:t>
      </w:r>
      <w:r w:rsidR="00D55027" w:rsidRPr="00E7499B">
        <w:rPr>
          <w:rFonts w:cs="Arial"/>
          <w:szCs w:val="24"/>
          <w:lang w:val="en-US"/>
        </w:rPr>
        <w:t>eview management plans, monitoring reports and legal instruments on behalf of the Director, EPA</w:t>
      </w:r>
      <w:r w:rsidR="00E7499B">
        <w:rPr>
          <w:rFonts w:cs="Arial"/>
          <w:szCs w:val="24"/>
          <w:lang w:val="en-US"/>
        </w:rPr>
        <w:t>.</w:t>
      </w:r>
    </w:p>
    <w:p w14:paraId="0C20F31B" w14:textId="50FE8D0C" w:rsidR="00C511D2" w:rsidRPr="00D55027" w:rsidDel="002543FD" w:rsidRDefault="00D55027" w:rsidP="00C511D2">
      <w:pPr>
        <w:pStyle w:val="ListParagraph"/>
        <w:numPr>
          <w:ilvl w:val="0"/>
          <w:numId w:val="5"/>
        </w:numPr>
        <w:tabs>
          <w:tab w:val="left" w:pos="2977"/>
          <w:tab w:val="left" w:pos="3686"/>
          <w:tab w:val="left" w:pos="5103"/>
          <w:tab w:val="left" w:pos="5812"/>
          <w:tab w:val="left" w:pos="7088"/>
        </w:tabs>
        <w:spacing w:line="240" w:lineRule="auto"/>
        <w:contextualSpacing w:val="0"/>
        <w:jc w:val="both"/>
        <w:rPr>
          <w:rFonts w:cs="Arial"/>
          <w:szCs w:val="24"/>
        </w:rPr>
      </w:pPr>
      <w:r>
        <w:rPr>
          <w:rFonts w:cs="Arial"/>
          <w:szCs w:val="24"/>
          <w:lang w:val="en-US"/>
        </w:rPr>
        <w:t xml:space="preserve">Respond to </w:t>
      </w:r>
      <w:r w:rsidRPr="00C22B97">
        <w:rPr>
          <w:rFonts w:cs="Arial"/>
          <w:szCs w:val="24"/>
          <w:lang w:val="en-US"/>
        </w:rPr>
        <w:t xml:space="preserve">incidents, complaints and notifications in respect to environmentally relevant incidents, including review of follow-up actions and resolution. </w:t>
      </w:r>
      <w:r w:rsidR="00C511D2" w:rsidRPr="009206BC" w:rsidDel="002543FD">
        <w:rPr>
          <w:rFonts w:cs="Arial"/>
          <w:szCs w:val="24"/>
          <w:lang w:val="en-US"/>
        </w:rPr>
        <w:t>Engage with stakeholders including government agencies, local government,</w:t>
      </w:r>
      <w:r w:rsidR="00C511D2">
        <w:rPr>
          <w:rFonts w:cs="Arial"/>
          <w:szCs w:val="24"/>
          <w:lang w:val="en-US"/>
        </w:rPr>
        <w:t xml:space="preserve"> and</w:t>
      </w:r>
      <w:r w:rsidR="00C511D2" w:rsidRPr="009206BC" w:rsidDel="002543FD">
        <w:rPr>
          <w:rFonts w:cs="Arial"/>
          <w:szCs w:val="24"/>
          <w:lang w:val="en-US"/>
        </w:rPr>
        <w:t xml:space="preserve"> regulated entities on environmental matters</w:t>
      </w:r>
      <w:r w:rsidR="00C511D2" w:rsidDel="002543FD">
        <w:rPr>
          <w:rFonts w:cs="Arial"/>
          <w:szCs w:val="24"/>
          <w:lang w:val="en-US"/>
        </w:rPr>
        <w:t>.</w:t>
      </w:r>
    </w:p>
    <w:p w14:paraId="51E6A225" w14:textId="54094452" w:rsidR="001E5FFE" w:rsidRPr="001E5FFE" w:rsidRDefault="00D55027" w:rsidP="001E5FFE">
      <w:pPr>
        <w:numPr>
          <w:ilvl w:val="0"/>
          <w:numId w:val="5"/>
        </w:numPr>
        <w:spacing w:before="60" w:line="240" w:lineRule="auto"/>
        <w:rPr>
          <w:rFonts w:cs="Arial"/>
          <w:szCs w:val="24"/>
          <w:lang w:val="en-US"/>
        </w:rPr>
      </w:pPr>
      <w:r w:rsidRPr="00C22B97">
        <w:rPr>
          <w:rFonts w:cs="Arial"/>
          <w:szCs w:val="24"/>
          <w:lang w:val="en-US"/>
        </w:rPr>
        <w:t>Provide</w:t>
      </w:r>
      <w:r>
        <w:rPr>
          <w:rFonts w:cs="Arial"/>
          <w:szCs w:val="24"/>
          <w:lang w:val="en-US"/>
        </w:rPr>
        <w:t xml:space="preserve"> </w:t>
      </w:r>
      <w:r w:rsidRPr="00C22B97">
        <w:rPr>
          <w:rFonts w:cs="Arial"/>
          <w:szCs w:val="24"/>
          <w:lang w:val="en-US"/>
        </w:rPr>
        <w:t>advice on a range of environmental issues</w:t>
      </w:r>
      <w:r>
        <w:rPr>
          <w:rFonts w:cs="Arial"/>
          <w:szCs w:val="24"/>
          <w:lang w:val="en-US"/>
        </w:rPr>
        <w:t>,</w:t>
      </w:r>
      <w:r w:rsidRPr="00C22B97">
        <w:rPr>
          <w:rFonts w:cs="Arial"/>
          <w:szCs w:val="24"/>
          <w:lang w:val="en-US"/>
        </w:rPr>
        <w:t xml:space="preserve"> as </w:t>
      </w:r>
      <w:r>
        <w:rPr>
          <w:rFonts w:cs="Arial"/>
          <w:szCs w:val="24"/>
          <w:lang w:val="en-US"/>
        </w:rPr>
        <w:t xml:space="preserve">they </w:t>
      </w:r>
      <w:r w:rsidRPr="00C22B97">
        <w:rPr>
          <w:rFonts w:cs="Arial"/>
          <w:szCs w:val="24"/>
          <w:lang w:val="en-US"/>
        </w:rPr>
        <w:t>relate to regulated activities and other environmentally relevant activities.</w:t>
      </w:r>
      <w:r>
        <w:rPr>
          <w:rFonts w:cs="Arial"/>
          <w:szCs w:val="24"/>
          <w:lang w:val="en-US"/>
        </w:rPr>
        <w:t xml:space="preserve"> </w:t>
      </w:r>
      <w:r w:rsidR="001E5FFE" w:rsidRPr="001E5FFE">
        <w:rPr>
          <w:rFonts w:cs="Arial"/>
          <w:szCs w:val="24"/>
          <w:lang w:val="en-US"/>
        </w:rPr>
        <w:t xml:space="preserve">Contribute to the development of regulatory policy. </w:t>
      </w:r>
    </w:p>
    <w:p w14:paraId="6696FB6E" w14:textId="1D0B346B" w:rsidR="00D55027" w:rsidRDefault="00D55027" w:rsidP="00D55027">
      <w:pPr>
        <w:numPr>
          <w:ilvl w:val="0"/>
          <w:numId w:val="5"/>
        </w:numPr>
        <w:spacing w:before="60" w:line="240" w:lineRule="auto"/>
        <w:rPr>
          <w:rFonts w:cs="Arial"/>
          <w:szCs w:val="24"/>
          <w:lang w:val="en-US"/>
        </w:rPr>
      </w:pPr>
      <w:r w:rsidRPr="00C22B97">
        <w:rPr>
          <w:rFonts w:cs="Arial"/>
          <w:szCs w:val="24"/>
          <w:lang w:val="en-US"/>
        </w:rPr>
        <w:lastRenderedPageBreak/>
        <w:t>Draft briefing notes and correspondence and provide advice to</w:t>
      </w:r>
      <w:r>
        <w:rPr>
          <w:rFonts w:cs="Arial"/>
          <w:szCs w:val="24"/>
          <w:lang w:val="en-US"/>
        </w:rPr>
        <w:t xml:space="preserve"> </w:t>
      </w:r>
      <w:r w:rsidRPr="00C22B97">
        <w:rPr>
          <w:rFonts w:cs="Arial"/>
          <w:szCs w:val="24"/>
          <w:lang w:val="en-US"/>
        </w:rPr>
        <w:t>the Director</w:t>
      </w:r>
      <w:r>
        <w:rPr>
          <w:rFonts w:cs="Arial"/>
          <w:szCs w:val="24"/>
          <w:lang w:val="en-US"/>
        </w:rPr>
        <w:t>,</w:t>
      </w:r>
      <w:r w:rsidRPr="00C22B97">
        <w:rPr>
          <w:rFonts w:cs="Arial"/>
          <w:szCs w:val="24"/>
          <w:lang w:val="en-US"/>
        </w:rPr>
        <w:t xml:space="preserve"> the Board of the Environment Protection Authority</w:t>
      </w:r>
      <w:r>
        <w:rPr>
          <w:rFonts w:cs="Arial"/>
          <w:szCs w:val="24"/>
          <w:lang w:val="en-US"/>
        </w:rPr>
        <w:t xml:space="preserve"> and the Minister for the Environment for review by senior staff</w:t>
      </w:r>
      <w:r w:rsidRPr="00C22B97">
        <w:rPr>
          <w:rFonts w:cs="Arial"/>
          <w:szCs w:val="24"/>
          <w:lang w:val="en-US"/>
        </w:rPr>
        <w:t>.</w:t>
      </w:r>
    </w:p>
    <w:p w14:paraId="16EEB8DB" w14:textId="2716729E" w:rsidR="00D55027" w:rsidRPr="00EB7AE2" w:rsidRDefault="00D55027" w:rsidP="00D55027">
      <w:pPr>
        <w:numPr>
          <w:ilvl w:val="0"/>
          <w:numId w:val="5"/>
        </w:numPr>
        <w:spacing w:before="60" w:line="240" w:lineRule="auto"/>
        <w:rPr>
          <w:rFonts w:cs="Arial"/>
          <w:szCs w:val="24"/>
          <w:lang w:val="en-US"/>
        </w:rPr>
      </w:pPr>
      <w:r w:rsidRPr="00C22B97">
        <w:rPr>
          <w:rFonts w:cs="Arial"/>
          <w:szCs w:val="24"/>
          <w:lang w:val="en-US"/>
        </w:rPr>
        <w:t xml:space="preserve">Perform the functions of an authorised officer under the </w:t>
      </w:r>
      <w:r w:rsidRPr="00C22B97">
        <w:rPr>
          <w:rFonts w:cs="Arial"/>
          <w:i/>
          <w:iCs/>
          <w:szCs w:val="24"/>
          <w:lang w:val="en-US"/>
        </w:rPr>
        <w:t>Environmental Management and Pollution Control Act 1994</w:t>
      </w:r>
      <w:r w:rsidRPr="00C22B97">
        <w:rPr>
          <w:rFonts w:cs="Arial"/>
          <w:szCs w:val="24"/>
          <w:lang w:val="en-US"/>
        </w:rPr>
        <w:t xml:space="preserve"> and assist with</w:t>
      </w:r>
      <w:r>
        <w:rPr>
          <w:rFonts w:cs="Arial"/>
          <w:szCs w:val="24"/>
          <w:lang w:val="en-US"/>
        </w:rPr>
        <w:t xml:space="preserve"> the</w:t>
      </w:r>
      <w:r w:rsidRPr="00C22B97">
        <w:rPr>
          <w:rFonts w:cs="Arial"/>
          <w:szCs w:val="24"/>
          <w:lang w:val="en-US"/>
        </w:rPr>
        <w:t xml:space="preserve"> preparation of evidence for potential prosecutions under legislation administered by the </w:t>
      </w:r>
      <w:r>
        <w:rPr>
          <w:rFonts w:cs="Arial"/>
          <w:szCs w:val="24"/>
          <w:lang w:val="en-US"/>
        </w:rPr>
        <w:t>EPA</w:t>
      </w:r>
      <w:r w:rsidRPr="00C22B97">
        <w:rPr>
          <w:rFonts w:cs="Arial"/>
          <w:szCs w:val="24"/>
          <w:lang w:val="en-US"/>
        </w:rPr>
        <w:t>.</w:t>
      </w:r>
    </w:p>
    <w:p w14:paraId="40C6CE0C" w14:textId="7F54F8A6" w:rsidR="00A965F6" w:rsidRPr="00C35194" w:rsidRDefault="00A965F6" w:rsidP="00514ED0">
      <w:pPr>
        <w:pStyle w:val="bulletedpara"/>
        <w:numPr>
          <w:ilvl w:val="0"/>
          <w:numId w:val="5"/>
        </w:numPr>
        <w:ind w:left="357" w:hanging="357"/>
        <w:jc w:val="both"/>
        <w:rPr>
          <w:rFonts w:cs="Arial"/>
          <w:i/>
          <w:color w:val="0070C0"/>
        </w:rPr>
      </w:pPr>
      <w:r>
        <w:t>Undertake emergency management activities including training and, commensurate with that training and relevant experience, participate in response to incidents, particularly for matters for which the EPA is the lead agency or otherwise responsible for contributing relevant staff resources.</w:t>
      </w:r>
    </w:p>
    <w:p w14:paraId="72A56643" w14:textId="6E2252E7" w:rsidR="00A965F6" w:rsidRPr="00514ED0" w:rsidRDefault="00A965F6" w:rsidP="00514ED0">
      <w:pPr>
        <w:pStyle w:val="bulletedpara"/>
        <w:numPr>
          <w:ilvl w:val="0"/>
          <w:numId w:val="5"/>
        </w:numPr>
        <w:ind w:left="357" w:hanging="357"/>
        <w:jc w:val="both"/>
        <w:rPr>
          <w:rFonts w:cs="Arial"/>
          <w:i/>
          <w:color w:val="0070C0"/>
        </w:rPr>
      </w:pPr>
      <w:r>
        <w:t>Perform any other assigned duties at the classification level that are within the employee’s competence and training.</w:t>
      </w:r>
    </w:p>
    <w:p w14:paraId="35D36221" w14:textId="77777777" w:rsidR="00514ED0" w:rsidRDefault="00514ED0" w:rsidP="00514ED0">
      <w:pPr>
        <w:pStyle w:val="bulletedpara"/>
        <w:rPr>
          <w:rFonts w:cs="Arial"/>
          <w:i/>
          <w:color w:val="0070C0"/>
        </w:rPr>
      </w:pPr>
    </w:p>
    <w:p w14:paraId="28E31F25" w14:textId="1892DC29" w:rsidR="00CD42F8" w:rsidRPr="00DA5C52" w:rsidRDefault="00855A41" w:rsidP="00135EA3">
      <w:pPr>
        <w:pStyle w:val="Heading2"/>
      </w:pPr>
      <w:r>
        <w:t xml:space="preserve">Responsibility, </w:t>
      </w:r>
      <w:r w:rsidR="00A04D5D">
        <w:t xml:space="preserve">Decision </w:t>
      </w:r>
      <w:r w:rsidR="002533F2" w:rsidRPr="00DA5C52">
        <w:t xml:space="preserve">Making and </w:t>
      </w:r>
      <w:r w:rsidR="00A04D5D">
        <w:t>Direction</w:t>
      </w:r>
    </w:p>
    <w:p w14:paraId="28E31F27" w14:textId="77777777" w:rsidR="00CD42F8" w:rsidRPr="00AC157D" w:rsidRDefault="00CD42F8" w:rsidP="006B61C0">
      <w:pPr>
        <w:keepNext/>
        <w:spacing w:before="60" w:line="240" w:lineRule="auto"/>
        <w:rPr>
          <w:rFonts w:cs="Arial"/>
          <w:szCs w:val="24"/>
        </w:rPr>
      </w:pPr>
      <w:r w:rsidRPr="00AC157D">
        <w:rPr>
          <w:rFonts w:cs="Arial"/>
          <w:szCs w:val="24"/>
        </w:rPr>
        <w:t>The occupant of the position is responsible for:</w:t>
      </w:r>
    </w:p>
    <w:p w14:paraId="2DC98DE5" w14:textId="77777777" w:rsidR="008A422F" w:rsidRPr="00A56A66" w:rsidRDefault="008A422F" w:rsidP="00514ED0">
      <w:pPr>
        <w:pStyle w:val="ListParagraph"/>
        <w:numPr>
          <w:ilvl w:val="0"/>
          <w:numId w:val="2"/>
        </w:numPr>
        <w:spacing w:line="240" w:lineRule="auto"/>
        <w:ind w:left="357" w:hanging="357"/>
        <w:contextualSpacing w:val="0"/>
        <w:jc w:val="both"/>
        <w:rPr>
          <w:rFonts w:cs="Arial"/>
          <w:bCs/>
          <w:color w:val="000000"/>
          <w:szCs w:val="24"/>
        </w:rPr>
      </w:pPr>
      <w:r>
        <w:rPr>
          <w:rFonts w:cs="Arial"/>
          <w:bCs/>
          <w:color w:val="000000"/>
          <w:szCs w:val="24"/>
        </w:rPr>
        <w:t>e</w:t>
      </w:r>
      <w:r w:rsidRPr="00A56A66">
        <w:rPr>
          <w:rFonts w:cs="Arial"/>
          <w:bCs/>
          <w:color w:val="000000"/>
          <w:szCs w:val="24"/>
        </w:rPr>
        <w:t>nsuring guidelines, systems and processes are applied appropriately to integrate related activiti</w:t>
      </w:r>
      <w:r>
        <w:rPr>
          <w:rFonts w:cs="Arial"/>
          <w:bCs/>
          <w:color w:val="000000"/>
          <w:szCs w:val="24"/>
        </w:rPr>
        <w:t xml:space="preserve">es to meet specified </w:t>
      </w:r>
      <w:proofErr w:type="gramStart"/>
      <w:r>
        <w:rPr>
          <w:rFonts w:cs="Arial"/>
          <w:bCs/>
          <w:color w:val="000000"/>
          <w:szCs w:val="24"/>
        </w:rPr>
        <w:t>objectives;</w:t>
      </w:r>
      <w:proofErr w:type="gramEnd"/>
    </w:p>
    <w:p w14:paraId="2855568C" w14:textId="77777777" w:rsidR="008A422F" w:rsidRDefault="008A422F" w:rsidP="00514ED0">
      <w:pPr>
        <w:pStyle w:val="ListParagraph"/>
        <w:numPr>
          <w:ilvl w:val="0"/>
          <w:numId w:val="2"/>
        </w:numPr>
        <w:spacing w:line="240" w:lineRule="auto"/>
        <w:ind w:left="357" w:hanging="357"/>
        <w:contextualSpacing w:val="0"/>
        <w:jc w:val="both"/>
        <w:rPr>
          <w:rFonts w:cs="Arial"/>
          <w:bCs/>
          <w:color w:val="000000"/>
          <w:szCs w:val="24"/>
        </w:rPr>
      </w:pPr>
      <w:r>
        <w:rPr>
          <w:rFonts w:cs="Arial"/>
          <w:bCs/>
          <w:color w:val="000000"/>
          <w:szCs w:val="24"/>
        </w:rPr>
        <w:t>p</w:t>
      </w:r>
      <w:r w:rsidRPr="00A56A66">
        <w:rPr>
          <w:rFonts w:cs="Arial"/>
          <w:bCs/>
          <w:color w:val="000000"/>
          <w:szCs w:val="24"/>
        </w:rPr>
        <w:t xml:space="preserve">roviding options and recommendations to resolve complex operational issues and/or improve operational </w:t>
      </w:r>
      <w:proofErr w:type="gramStart"/>
      <w:r w:rsidRPr="00A56A66">
        <w:rPr>
          <w:rFonts w:cs="Arial"/>
          <w:bCs/>
          <w:color w:val="000000"/>
          <w:szCs w:val="24"/>
        </w:rPr>
        <w:t>effect</w:t>
      </w:r>
      <w:r>
        <w:rPr>
          <w:rFonts w:cs="Arial"/>
          <w:bCs/>
          <w:color w:val="000000"/>
          <w:szCs w:val="24"/>
        </w:rPr>
        <w:t>iveness;</w:t>
      </w:r>
      <w:proofErr w:type="gramEnd"/>
    </w:p>
    <w:p w14:paraId="6CE5EFDB" w14:textId="0A2BBD5D" w:rsidR="008A422F" w:rsidRDefault="008A422F" w:rsidP="00514ED0">
      <w:pPr>
        <w:pStyle w:val="ListParagraph"/>
        <w:numPr>
          <w:ilvl w:val="0"/>
          <w:numId w:val="2"/>
        </w:numPr>
        <w:spacing w:line="240" w:lineRule="auto"/>
        <w:ind w:left="357" w:hanging="357"/>
        <w:contextualSpacing w:val="0"/>
        <w:jc w:val="both"/>
        <w:rPr>
          <w:rFonts w:cs="Arial"/>
          <w:bCs/>
          <w:color w:val="000000"/>
          <w:szCs w:val="24"/>
        </w:rPr>
      </w:pPr>
      <w:r w:rsidRPr="00A56A66">
        <w:rPr>
          <w:rFonts w:cs="Arial"/>
          <w:bCs/>
          <w:color w:val="000000"/>
          <w:szCs w:val="24"/>
        </w:rPr>
        <w:t xml:space="preserve">ensuring advice, recommendations and decisions </w:t>
      </w:r>
      <w:r w:rsidR="00CE0387">
        <w:rPr>
          <w:rFonts w:cs="Arial"/>
          <w:bCs/>
          <w:color w:val="000000"/>
          <w:szCs w:val="24"/>
        </w:rPr>
        <w:t xml:space="preserve">to </w:t>
      </w:r>
      <w:r w:rsidRPr="00A56A66">
        <w:rPr>
          <w:rFonts w:cs="Arial"/>
          <w:bCs/>
          <w:color w:val="000000"/>
          <w:szCs w:val="24"/>
        </w:rPr>
        <w:t>support specified servic</w:t>
      </w:r>
      <w:r>
        <w:rPr>
          <w:rFonts w:cs="Arial"/>
          <w:bCs/>
          <w:color w:val="000000"/>
          <w:szCs w:val="24"/>
        </w:rPr>
        <w:t xml:space="preserve">e delivery and program outcomes; </w:t>
      </w:r>
      <w:r w:rsidR="00CE0387">
        <w:rPr>
          <w:rFonts w:cs="Arial"/>
          <w:bCs/>
          <w:color w:val="000000"/>
          <w:szCs w:val="24"/>
        </w:rPr>
        <w:t xml:space="preserve">receiving guidance </w:t>
      </w:r>
      <w:r>
        <w:rPr>
          <w:rFonts w:cs="Arial"/>
          <w:bCs/>
          <w:color w:val="000000"/>
          <w:szCs w:val="24"/>
        </w:rPr>
        <w:t>where supervision i</w:t>
      </w:r>
      <w:r w:rsidR="008E6F4B">
        <w:rPr>
          <w:rFonts w:cs="Arial"/>
          <w:bCs/>
          <w:color w:val="000000"/>
          <w:szCs w:val="24"/>
        </w:rPr>
        <w:t>s</w:t>
      </w:r>
      <w:r>
        <w:rPr>
          <w:rFonts w:cs="Arial"/>
          <w:bCs/>
          <w:color w:val="000000"/>
          <w:szCs w:val="24"/>
        </w:rPr>
        <w:t xml:space="preserve"> involved, and</w:t>
      </w:r>
    </w:p>
    <w:p w14:paraId="4C2F8AD6" w14:textId="293F45B6" w:rsidR="008A422F" w:rsidRPr="00A56A66" w:rsidRDefault="008A422F" w:rsidP="00514ED0">
      <w:pPr>
        <w:pStyle w:val="ListParagraph"/>
        <w:numPr>
          <w:ilvl w:val="0"/>
          <w:numId w:val="2"/>
        </w:numPr>
        <w:spacing w:line="240" w:lineRule="auto"/>
        <w:ind w:left="357" w:hanging="357"/>
        <w:contextualSpacing w:val="0"/>
        <w:jc w:val="both"/>
        <w:rPr>
          <w:rFonts w:cs="Arial"/>
          <w:bCs/>
          <w:color w:val="000000"/>
          <w:szCs w:val="24"/>
        </w:rPr>
      </w:pPr>
      <w:r w:rsidRPr="00A56A66">
        <w:rPr>
          <w:rFonts w:cs="Arial"/>
          <w:bCs/>
          <w:color w:val="000000"/>
          <w:szCs w:val="24"/>
        </w:rPr>
        <w:t xml:space="preserve">ensuring a safe working environment by complying with relevant Work Health and Safety (WHS) legislation, codes of practice and policies, procedures and guidelines issued under the </w:t>
      </w:r>
      <w:r w:rsidR="00FB1257">
        <w:rPr>
          <w:rFonts w:cs="Arial"/>
          <w:bCs/>
          <w:color w:val="000000"/>
          <w:szCs w:val="24"/>
        </w:rPr>
        <w:t>EPA</w:t>
      </w:r>
      <w:r>
        <w:rPr>
          <w:rFonts w:cs="Arial"/>
          <w:bCs/>
          <w:color w:val="000000"/>
          <w:szCs w:val="24"/>
        </w:rPr>
        <w:t xml:space="preserve">’s WHS Management System. </w:t>
      </w:r>
    </w:p>
    <w:p w14:paraId="56EE0B55" w14:textId="77777777" w:rsidR="008A422F" w:rsidRPr="005601E2" w:rsidRDefault="008A422F" w:rsidP="00514ED0">
      <w:pPr>
        <w:widowControl w:val="0"/>
        <w:spacing w:before="240" w:line="240" w:lineRule="auto"/>
        <w:jc w:val="both"/>
        <w:rPr>
          <w:color w:val="000000"/>
          <w:szCs w:val="24"/>
        </w:rPr>
      </w:pPr>
      <w:r w:rsidRPr="005601E2">
        <w:rPr>
          <w:color w:val="000000"/>
          <w:szCs w:val="24"/>
        </w:rPr>
        <w:t>The decision making and direction received in relation to the role are</w:t>
      </w:r>
      <w:r>
        <w:rPr>
          <w:color w:val="000000"/>
          <w:szCs w:val="24"/>
        </w:rPr>
        <w:t xml:space="preserve"> that</w:t>
      </w:r>
      <w:r w:rsidRPr="005601E2">
        <w:rPr>
          <w:color w:val="000000"/>
          <w:szCs w:val="24"/>
        </w:rPr>
        <w:t>:</w:t>
      </w:r>
    </w:p>
    <w:p w14:paraId="0535A2AF" w14:textId="77777777" w:rsidR="008A422F" w:rsidRDefault="008A422F" w:rsidP="00514ED0">
      <w:pPr>
        <w:widowControl w:val="0"/>
        <w:numPr>
          <w:ilvl w:val="0"/>
          <w:numId w:val="3"/>
        </w:numPr>
        <w:tabs>
          <w:tab w:val="clear" w:pos="2835"/>
        </w:tabs>
        <w:spacing w:before="60" w:after="0" w:line="240" w:lineRule="auto"/>
        <w:jc w:val="both"/>
        <w:rPr>
          <w:color w:val="000000"/>
          <w:szCs w:val="24"/>
        </w:rPr>
      </w:pPr>
      <w:r>
        <w:rPr>
          <w:color w:val="000000"/>
          <w:szCs w:val="24"/>
        </w:rPr>
        <w:t>g</w:t>
      </w:r>
      <w:r w:rsidRPr="00A56A66">
        <w:rPr>
          <w:color w:val="000000"/>
          <w:szCs w:val="24"/>
        </w:rPr>
        <w:t>eneral direction is provided to achieve the required outcomes as operational guidelines, systems and processes are well understood.  Policies, rules and regulations provide a framework for decision-making in undertaking and integrating the relev</w:t>
      </w:r>
      <w:r>
        <w:rPr>
          <w:color w:val="000000"/>
          <w:szCs w:val="24"/>
        </w:rPr>
        <w:t>ant activities of the work area; and</w:t>
      </w:r>
    </w:p>
    <w:p w14:paraId="75AECF24" w14:textId="58EF6239" w:rsidR="008A422F" w:rsidRPr="00E7499B" w:rsidRDefault="008A422F" w:rsidP="00514ED0">
      <w:pPr>
        <w:pStyle w:val="ListParagraph"/>
        <w:numPr>
          <w:ilvl w:val="0"/>
          <w:numId w:val="3"/>
        </w:numPr>
        <w:spacing w:after="240" w:line="240" w:lineRule="auto"/>
        <w:jc w:val="both"/>
        <w:rPr>
          <w:color w:val="000000"/>
          <w:szCs w:val="24"/>
        </w:rPr>
      </w:pPr>
      <w:r w:rsidRPr="00E7499B">
        <w:rPr>
          <w:color w:val="000000"/>
          <w:szCs w:val="24"/>
        </w:rPr>
        <w:t>the occupant is expected to exercise judgement and initiative</w:t>
      </w:r>
      <w:r w:rsidR="002043C6" w:rsidRPr="00E7499B">
        <w:rPr>
          <w:color w:val="000000"/>
          <w:szCs w:val="24"/>
        </w:rPr>
        <w:t xml:space="preserve"> in relation</w:t>
      </w:r>
      <w:r w:rsidRPr="00E7499B">
        <w:rPr>
          <w:color w:val="000000"/>
          <w:szCs w:val="24"/>
        </w:rPr>
        <w:t xml:space="preserve"> to </w:t>
      </w:r>
      <w:r w:rsidR="002043C6" w:rsidRPr="00E7499B">
        <w:rPr>
          <w:color w:val="000000"/>
          <w:szCs w:val="24"/>
        </w:rPr>
        <w:t>day-to-day planning and coordination to complete agreed tasks.</w:t>
      </w:r>
    </w:p>
    <w:p w14:paraId="00D2F8D6" w14:textId="77777777" w:rsidR="00514ED0" w:rsidRPr="00514ED0" w:rsidRDefault="00514ED0" w:rsidP="00514ED0">
      <w:pPr>
        <w:spacing w:after="240" w:line="240" w:lineRule="auto"/>
        <w:rPr>
          <w:color w:val="000000"/>
          <w:szCs w:val="24"/>
        </w:rPr>
      </w:pPr>
    </w:p>
    <w:p w14:paraId="28E31F30" w14:textId="76B95F1F" w:rsidR="00CD42F8" w:rsidRDefault="00CD42F8" w:rsidP="00135EA3">
      <w:pPr>
        <w:pStyle w:val="Heading2"/>
      </w:pPr>
      <w:r w:rsidRPr="00DA5C52">
        <w:t>Knowledge</w:t>
      </w:r>
      <w:r w:rsidR="00B2568D">
        <w:t xml:space="preserve">, Skills and </w:t>
      </w:r>
      <w:r w:rsidRPr="00DA5C52">
        <w:t>Experience</w:t>
      </w:r>
      <w:r w:rsidR="003A6246">
        <w:t xml:space="preserve"> (Selection Criteria</w:t>
      </w:r>
      <w:r w:rsidR="00B2568D">
        <w:t>)</w:t>
      </w:r>
    </w:p>
    <w:p w14:paraId="6985B958" w14:textId="77777777" w:rsidR="00BD5CD1" w:rsidRDefault="00BD5CD1" w:rsidP="00BD5CD1">
      <w:pPr>
        <w:tabs>
          <w:tab w:val="left" w:pos="567"/>
          <w:tab w:val="left" w:pos="1134"/>
          <w:tab w:val="left" w:pos="2977"/>
          <w:tab w:val="left" w:pos="3686"/>
          <w:tab w:val="left" w:pos="5103"/>
          <w:tab w:val="left" w:pos="5812"/>
          <w:tab w:val="left" w:pos="7088"/>
        </w:tabs>
        <w:spacing w:before="0" w:line="240" w:lineRule="auto"/>
        <w:rPr>
          <w:rFonts w:cs="Arial"/>
          <w:b/>
          <w:szCs w:val="24"/>
        </w:rPr>
      </w:pPr>
      <w:r>
        <w:rPr>
          <w:rFonts w:cs="Arial"/>
          <w:b/>
          <w:szCs w:val="24"/>
        </w:rPr>
        <w:t>(in relation to the Major Duties)</w:t>
      </w:r>
    </w:p>
    <w:p w14:paraId="09D236C2" w14:textId="10A82F3E" w:rsidR="006D23E1" w:rsidRPr="00581C04" w:rsidRDefault="00581C04" w:rsidP="00581C04">
      <w:pPr>
        <w:numPr>
          <w:ilvl w:val="0"/>
          <w:numId w:val="21"/>
        </w:numPr>
        <w:spacing w:before="60" w:line="240" w:lineRule="auto"/>
        <w:rPr>
          <w:rFonts w:cs="Arial"/>
          <w:szCs w:val="24"/>
        </w:rPr>
      </w:pPr>
      <w:r>
        <w:rPr>
          <w:rFonts w:cs="Arial"/>
          <w:szCs w:val="24"/>
        </w:rPr>
        <w:t xml:space="preserve">Experience </w:t>
      </w:r>
      <w:r w:rsidRPr="00C22B97">
        <w:rPr>
          <w:rFonts w:cs="Arial"/>
          <w:szCs w:val="24"/>
        </w:rPr>
        <w:t xml:space="preserve">in </w:t>
      </w:r>
      <w:r w:rsidR="00A75904">
        <w:rPr>
          <w:rFonts w:cs="Arial"/>
          <w:szCs w:val="24"/>
        </w:rPr>
        <w:t xml:space="preserve">science-based </w:t>
      </w:r>
      <w:r w:rsidRPr="00C22B97">
        <w:rPr>
          <w:rFonts w:cs="Arial"/>
          <w:szCs w:val="24"/>
        </w:rPr>
        <w:t xml:space="preserve">environmental regulation </w:t>
      </w:r>
      <w:r>
        <w:rPr>
          <w:rFonts w:cs="Arial"/>
          <w:szCs w:val="24"/>
        </w:rPr>
        <w:t>of</w:t>
      </w:r>
      <w:r w:rsidRPr="00C22B97">
        <w:rPr>
          <w:rFonts w:cs="Arial"/>
          <w:szCs w:val="24"/>
        </w:rPr>
        <w:t xml:space="preserve"> environmentally relevant activities</w:t>
      </w:r>
      <w:r>
        <w:rPr>
          <w:rFonts w:cs="Arial"/>
          <w:szCs w:val="24"/>
        </w:rPr>
        <w:t xml:space="preserve"> </w:t>
      </w:r>
      <w:r w:rsidRPr="00C22B97">
        <w:rPr>
          <w:rFonts w:cs="Arial"/>
          <w:szCs w:val="24"/>
        </w:rPr>
        <w:t xml:space="preserve">or the ability to </w:t>
      </w:r>
      <w:r>
        <w:rPr>
          <w:rFonts w:cs="Arial"/>
          <w:szCs w:val="24"/>
        </w:rPr>
        <w:t xml:space="preserve">quickly </w:t>
      </w:r>
      <w:r w:rsidRPr="00C22B97">
        <w:rPr>
          <w:rFonts w:cs="Arial"/>
          <w:szCs w:val="24"/>
        </w:rPr>
        <w:t>acquire</w:t>
      </w:r>
      <w:r w:rsidR="000353DE">
        <w:rPr>
          <w:rFonts w:cs="Arial"/>
          <w:szCs w:val="24"/>
        </w:rPr>
        <w:t xml:space="preserve"> </w:t>
      </w:r>
      <w:r w:rsidR="002543FD">
        <w:rPr>
          <w:rFonts w:cs="Arial"/>
          <w:szCs w:val="24"/>
        </w:rPr>
        <w:t>relevant</w:t>
      </w:r>
      <w:r w:rsidR="000353DE">
        <w:rPr>
          <w:rFonts w:cs="Arial"/>
          <w:szCs w:val="24"/>
        </w:rPr>
        <w:t xml:space="preserve"> knowledge</w:t>
      </w:r>
      <w:r w:rsidR="00CE0387" w:rsidRPr="00581C04">
        <w:rPr>
          <w:szCs w:val="24"/>
        </w:rPr>
        <w:t>.</w:t>
      </w:r>
    </w:p>
    <w:p w14:paraId="1883C45C" w14:textId="04F96FBB" w:rsidR="00581C04" w:rsidRPr="00581C04" w:rsidRDefault="00581C04" w:rsidP="00581C04">
      <w:pPr>
        <w:numPr>
          <w:ilvl w:val="0"/>
          <w:numId w:val="21"/>
        </w:numPr>
        <w:spacing w:before="60" w:line="240" w:lineRule="auto"/>
        <w:rPr>
          <w:rFonts w:cs="Arial"/>
          <w:szCs w:val="24"/>
        </w:rPr>
      </w:pPr>
      <w:r w:rsidRPr="00C22B97">
        <w:rPr>
          <w:rFonts w:cs="Arial"/>
          <w:szCs w:val="24"/>
        </w:rPr>
        <w:t xml:space="preserve">Knowledge of the administrative and legislative aspects of environmental management and protection </w:t>
      </w:r>
      <w:r w:rsidR="008836F1">
        <w:rPr>
          <w:rFonts w:cs="Arial"/>
          <w:szCs w:val="24"/>
        </w:rPr>
        <w:t xml:space="preserve">in Tasmania </w:t>
      </w:r>
      <w:r w:rsidRPr="00C22B97">
        <w:rPr>
          <w:rFonts w:cs="Arial"/>
          <w:szCs w:val="24"/>
        </w:rPr>
        <w:t>or the ability to quickly acquire</w:t>
      </w:r>
      <w:r w:rsidR="000353DE">
        <w:rPr>
          <w:rFonts w:cs="Arial"/>
          <w:szCs w:val="24"/>
        </w:rPr>
        <w:t xml:space="preserve"> this knowledge</w:t>
      </w:r>
      <w:r w:rsidRPr="00C22B97">
        <w:rPr>
          <w:rFonts w:cs="Arial"/>
          <w:szCs w:val="24"/>
        </w:rPr>
        <w:t xml:space="preserve">. </w:t>
      </w:r>
    </w:p>
    <w:p w14:paraId="608B6F57" w14:textId="04CD1661" w:rsidR="006D23E1" w:rsidRPr="00514ED0" w:rsidRDefault="006D23E1" w:rsidP="00514ED0">
      <w:pPr>
        <w:pStyle w:val="ListParagraph"/>
        <w:numPr>
          <w:ilvl w:val="0"/>
          <w:numId w:val="21"/>
        </w:numPr>
        <w:spacing w:line="240" w:lineRule="auto"/>
        <w:contextualSpacing w:val="0"/>
        <w:jc w:val="both"/>
        <w:rPr>
          <w:rFonts w:cs="Arial"/>
          <w:szCs w:val="24"/>
        </w:rPr>
      </w:pPr>
      <w:r w:rsidRPr="00514ED0">
        <w:rPr>
          <w:rFonts w:cs="Arial"/>
          <w:szCs w:val="24"/>
        </w:rPr>
        <w:t>The ability to work independently and to contribute as a member of a team.</w:t>
      </w:r>
    </w:p>
    <w:p w14:paraId="603B45A7" w14:textId="6003517F" w:rsidR="006D23E1" w:rsidRPr="00514ED0" w:rsidRDefault="006D23E1" w:rsidP="00514ED0">
      <w:pPr>
        <w:pStyle w:val="ListParagraph"/>
        <w:numPr>
          <w:ilvl w:val="0"/>
          <w:numId w:val="21"/>
        </w:numPr>
        <w:spacing w:line="240" w:lineRule="auto"/>
        <w:contextualSpacing w:val="0"/>
        <w:jc w:val="both"/>
        <w:rPr>
          <w:rFonts w:cs="Arial"/>
          <w:szCs w:val="24"/>
        </w:rPr>
      </w:pPr>
      <w:r w:rsidRPr="00514ED0">
        <w:rPr>
          <w:szCs w:val="24"/>
        </w:rPr>
        <w:lastRenderedPageBreak/>
        <w:t>Highly regarded or highly developed communication and interpersonal skills including liaison, negotiation and conflict resolution skills, the ability to prepare written reports that are clear, accurate and concise and in accordance with administrative procedures.</w:t>
      </w:r>
    </w:p>
    <w:p w14:paraId="5CEC0AD5" w14:textId="03CDFCE8" w:rsidR="006D23E1" w:rsidRPr="00F63ACB" w:rsidRDefault="006D23E1" w:rsidP="00514ED0">
      <w:pPr>
        <w:pStyle w:val="ListParagraph"/>
        <w:numPr>
          <w:ilvl w:val="0"/>
          <w:numId w:val="21"/>
        </w:numPr>
        <w:spacing w:line="240" w:lineRule="auto"/>
        <w:contextualSpacing w:val="0"/>
        <w:jc w:val="both"/>
        <w:rPr>
          <w:rFonts w:cs="Arial"/>
          <w:szCs w:val="24"/>
        </w:rPr>
      </w:pPr>
      <w:r w:rsidRPr="00514ED0">
        <w:rPr>
          <w:rFonts w:cs="Arial"/>
          <w:szCs w:val="24"/>
        </w:rPr>
        <w:t>The ability to exercise judgement in compiling, analysing and evaluating complex and unrelated information to maintain and modify operational performance and service delivery</w:t>
      </w:r>
      <w:r w:rsidR="00CE0387">
        <w:rPr>
          <w:rFonts w:cs="Arial"/>
          <w:szCs w:val="24"/>
        </w:rPr>
        <w:t>.</w:t>
      </w:r>
    </w:p>
    <w:p w14:paraId="7EE5D869" w14:textId="3E9092BD" w:rsidR="006D23E1" w:rsidRPr="00FB1257" w:rsidRDefault="006D23E1" w:rsidP="006B61C0">
      <w:pPr>
        <w:pStyle w:val="ListParagraph"/>
        <w:numPr>
          <w:ilvl w:val="0"/>
          <w:numId w:val="21"/>
        </w:numPr>
        <w:tabs>
          <w:tab w:val="clear" w:pos="2835"/>
        </w:tabs>
        <w:spacing w:before="0" w:after="200" w:line="240" w:lineRule="auto"/>
        <w:contextualSpacing w:val="0"/>
        <w:rPr>
          <w:rFonts w:cs="Arial"/>
          <w:b/>
          <w:sz w:val="28"/>
          <w:szCs w:val="28"/>
        </w:rPr>
      </w:pPr>
      <w:r w:rsidRPr="00FB1257">
        <w:rPr>
          <w:rFonts w:cs="Arial"/>
          <w:szCs w:val="24"/>
        </w:rPr>
        <w:t>Good organisational skills to enable the coordination and management of a variety of tasks at the same time and the planning and accurate completion of tasks within pre-determined time frames.</w:t>
      </w:r>
    </w:p>
    <w:p w14:paraId="393F28FB" w14:textId="77777777" w:rsidR="006A153A" w:rsidRDefault="006A153A" w:rsidP="004A3E9F">
      <w:pPr>
        <w:spacing w:before="240" w:line="240" w:lineRule="auto"/>
        <w:jc w:val="both"/>
        <w:rPr>
          <w:rFonts w:cs="Arial"/>
          <w:b/>
          <w:sz w:val="28"/>
          <w:szCs w:val="28"/>
        </w:rPr>
      </w:pPr>
      <w:bookmarkStart w:id="3" w:name="_Hlk93998089"/>
      <w:bookmarkStart w:id="4" w:name="OLE_LINK1"/>
    </w:p>
    <w:p w14:paraId="3C365967" w14:textId="7E05A2B0" w:rsidR="004A3E9F" w:rsidRDefault="004A3E9F" w:rsidP="004A3E9F">
      <w:pPr>
        <w:spacing w:before="240" w:line="240" w:lineRule="auto"/>
        <w:jc w:val="both"/>
        <w:rPr>
          <w:rFonts w:cs="Arial"/>
          <w:b/>
          <w:sz w:val="28"/>
          <w:szCs w:val="28"/>
        </w:rPr>
      </w:pPr>
      <w:r>
        <w:rPr>
          <w:rFonts w:cs="Arial"/>
          <w:b/>
          <w:sz w:val="28"/>
          <w:szCs w:val="28"/>
        </w:rPr>
        <w:t>Position Requirements</w:t>
      </w:r>
    </w:p>
    <w:p w14:paraId="05F4B285" w14:textId="77777777" w:rsidR="004A3E9F" w:rsidRPr="00B2568D" w:rsidRDefault="004A3E9F" w:rsidP="004A3E9F">
      <w:pPr>
        <w:pStyle w:val="Headinglevel2"/>
        <w:spacing w:before="0" w:line="240" w:lineRule="auto"/>
        <w:jc w:val="both"/>
        <w:rPr>
          <w:rFonts w:ascii="Gill Sans MT" w:hAnsi="Gill Sans MT" w:cs="Arial"/>
          <w:color w:val="auto"/>
          <w:sz w:val="24"/>
        </w:rPr>
      </w:pPr>
      <w:r w:rsidRPr="00B2568D">
        <w:rPr>
          <w:rFonts w:ascii="Gill Sans MT" w:hAnsi="Gill Sans MT" w:cs="Arial"/>
          <w:color w:val="auto"/>
          <w:sz w:val="24"/>
        </w:rPr>
        <w:t>Desirable Qualifications and Requirements</w:t>
      </w:r>
    </w:p>
    <w:p w14:paraId="297AA600" w14:textId="0F20475D" w:rsidR="007F6156" w:rsidRDefault="002043C6" w:rsidP="007F6156">
      <w:pPr>
        <w:widowControl w:val="0"/>
        <w:numPr>
          <w:ilvl w:val="0"/>
          <w:numId w:val="11"/>
        </w:numPr>
        <w:tabs>
          <w:tab w:val="clear" w:pos="2835"/>
        </w:tabs>
        <w:spacing w:before="60" w:after="0" w:line="240" w:lineRule="auto"/>
        <w:ind w:left="426"/>
        <w:rPr>
          <w:color w:val="000000"/>
          <w:szCs w:val="24"/>
        </w:rPr>
      </w:pPr>
      <w:r w:rsidRPr="002043C6">
        <w:rPr>
          <w:rFonts w:cs="Arial"/>
          <w:iCs/>
          <w:szCs w:val="24"/>
        </w:rPr>
        <w:t>A Degree in Science or equivalent qualification relevant to the professional duties to be undertaken, as provided by a university</w:t>
      </w:r>
      <w:r w:rsidR="00514ED0">
        <w:rPr>
          <w:rFonts w:cs="Arial"/>
          <w:iCs/>
          <w:szCs w:val="24"/>
        </w:rPr>
        <w:t>.</w:t>
      </w:r>
      <w:r w:rsidR="007F6156" w:rsidRPr="007F6156">
        <w:rPr>
          <w:color w:val="000000"/>
          <w:szCs w:val="24"/>
        </w:rPr>
        <w:t xml:space="preserve"> </w:t>
      </w:r>
    </w:p>
    <w:p w14:paraId="5FE59265" w14:textId="4231A876" w:rsidR="007F6156" w:rsidRPr="00CE0387" w:rsidRDefault="007F6156" w:rsidP="007F6156">
      <w:pPr>
        <w:widowControl w:val="0"/>
        <w:numPr>
          <w:ilvl w:val="0"/>
          <w:numId w:val="11"/>
        </w:numPr>
        <w:tabs>
          <w:tab w:val="clear" w:pos="2835"/>
        </w:tabs>
        <w:spacing w:before="60" w:after="0" w:line="240" w:lineRule="auto"/>
        <w:ind w:left="426"/>
        <w:rPr>
          <w:color w:val="000000"/>
          <w:szCs w:val="24"/>
        </w:rPr>
      </w:pPr>
      <w:r w:rsidRPr="00CE0387">
        <w:rPr>
          <w:color w:val="000000"/>
          <w:szCs w:val="24"/>
        </w:rPr>
        <w:t>A current motor vehicle driver’s licence</w:t>
      </w:r>
      <w:r w:rsidR="00514ED0">
        <w:rPr>
          <w:color w:val="000000"/>
          <w:szCs w:val="24"/>
        </w:rPr>
        <w:t>.</w:t>
      </w:r>
    </w:p>
    <w:p w14:paraId="3D372926" w14:textId="636F14AD" w:rsidR="00D4604B" w:rsidRPr="00D4604B" w:rsidRDefault="007F6156" w:rsidP="00D4604B">
      <w:pPr>
        <w:widowControl w:val="0"/>
        <w:numPr>
          <w:ilvl w:val="0"/>
          <w:numId w:val="11"/>
        </w:numPr>
        <w:tabs>
          <w:tab w:val="clear" w:pos="2835"/>
        </w:tabs>
        <w:spacing w:before="60" w:after="0" w:line="240" w:lineRule="auto"/>
        <w:ind w:left="426"/>
        <w:rPr>
          <w:color w:val="000000"/>
          <w:szCs w:val="24"/>
        </w:rPr>
      </w:pPr>
      <w:r w:rsidRPr="00CE0387">
        <w:rPr>
          <w:color w:val="000000"/>
          <w:szCs w:val="24"/>
        </w:rPr>
        <w:t>A current Coxswain’s Certificate</w:t>
      </w:r>
      <w:r w:rsidR="00E7499B">
        <w:rPr>
          <w:color w:val="000000"/>
          <w:szCs w:val="24"/>
        </w:rPr>
        <w:t xml:space="preserve"> would be advantageous</w:t>
      </w:r>
      <w:r w:rsidR="00211D76">
        <w:rPr>
          <w:color w:val="000000"/>
          <w:szCs w:val="24"/>
        </w:rPr>
        <w:t>.</w:t>
      </w:r>
    </w:p>
    <w:p w14:paraId="7E969A7F" w14:textId="67C64597" w:rsidR="00FB1257" w:rsidRPr="00FB1257" w:rsidRDefault="00135EA3" w:rsidP="00135EA3">
      <w:pPr>
        <w:pStyle w:val="Heading2"/>
      </w:pPr>
      <w:r>
        <w:t>The EPA’s Role</w:t>
      </w:r>
    </w:p>
    <w:p w14:paraId="72B2008E" w14:textId="77777777" w:rsidR="00FB1257" w:rsidRPr="0041121D" w:rsidRDefault="00FB1257" w:rsidP="00514ED0">
      <w:pPr>
        <w:spacing w:line="240" w:lineRule="auto"/>
        <w:jc w:val="both"/>
      </w:pPr>
      <w:r w:rsidRPr="003A0F24">
        <w:t xml:space="preserve">The </w:t>
      </w:r>
      <w:r w:rsidRPr="00FB1257">
        <w:rPr>
          <w:b/>
          <w:bCs/>
        </w:rPr>
        <w:t>Environment Protection Authority</w:t>
      </w:r>
      <w:r w:rsidRPr="00FB1257">
        <w:rPr>
          <w:b/>
          <w:sz w:val="28"/>
          <w:szCs w:val="28"/>
        </w:rPr>
        <w:t xml:space="preserve"> </w:t>
      </w:r>
      <w:r w:rsidRPr="0041121D">
        <w:t>is Tasmania’s principal environmental regulator. The EPA administers the </w:t>
      </w:r>
      <w:r w:rsidRPr="00FB1257">
        <w:rPr>
          <w:i/>
          <w:iCs/>
        </w:rPr>
        <w:t>Environmental Management and Pollution Control Act 1994</w:t>
      </w:r>
      <w:r w:rsidRPr="0041121D">
        <w:t> and is an integral part of Tasmania's Resource Management and Planning System.</w:t>
      </w:r>
      <w:r w:rsidRPr="00FB1257">
        <w:rPr>
          <w:rFonts w:ascii="Arial" w:hAnsi="Arial" w:cs="Arial"/>
        </w:rPr>
        <w:t>​</w:t>
      </w:r>
    </w:p>
    <w:p w14:paraId="31CC42B2" w14:textId="77777777" w:rsidR="00FB1257" w:rsidRPr="00FB1257" w:rsidRDefault="00FB1257" w:rsidP="00514ED0">
      <w:pPr>
        <w:spacing w:line="240" w:lineRule="auto"/>
        <w:jc w:val="both"/>
        <w:rPr>
          <w:rFonts w:eastAsia="Times New Roman" w:cs="Times New Roman"/>
          <w:lang w:eastAsia="en-AU"/>
        </w:rPr>
      </w:pPr>
      <w:r w:rsidRPr="00FB1257">
        <w:rPr>
          <w:rFonts w:eastAsia="Times New Roman" w:cs="Times New Roman"/>
          <w:lang w:eastAsia="en-AU"/>
        </w:rPr>
        <w:t>The EPA’s purpose is to regulate developments and activities that may impact on environmental quality and to promote best practice, sustainable environmental management. Its goals are clean air, clean water, clean land, acceptable noise levels and sustainable use of resources.</w:t>
      </w:r>
    </w:p>
    <w:p w14:paraId="04276AED" w14:textId="77777777" w:rsidR="00FB1257" w:rsidRPr="00FB1257" w:rsidRDefault="00FB1257" w:rsidP="00514ED0">
      <w:pPr>
        <w:spacing w:line="240" w:lineRule="auto"/>
        <w:jc w:val="both"/>
        <w:rPr>
          <w:rFonts w:eastAsia="Times New Roman" w:cs="Times New Roman"/>
          <w:lang w:eastAsia="en-AU"/>
        </w:rPr>
      </w:pPr>
      <w:r w:rsidRPr="00FB1257">
        <w:rPr>
          <w:rFonts w:eastAsia="Times New Roman" w:cs="Times New Roman"/>
          <w:lang w:eastAsia="en-AU"/>
        </w:rPr>
        <w:t>The EPA comprises a Board and Director, supported by staff. Both the Board and the Director exercise powers at arm's length from State Government and have independent statutory powers under the Act.</w:t>
      </w:r>
    </w:p>
    <w:p w14:paraId="01F61A1C" w14:textId="77777777" w:rsidR="00135EA3" w:rsidRDefault="00135EA3" w:rsidP="00514ED0">
      <w:pPr>
        <w:autoSpaceDE w:val="0"/>
        <w:autoSpaceDN w:val="0"/>
        <w:adjustRightInd w:val="0"/>
        <w:spacing w:after="240" w:line="240" w:lineRule="auto"/>
        <w:jc w:val="both"/>
        <w:rPr>
          <w:rFonts w:cs="Arial"/>
          <w:color w:val="000000"/>
          <w:szCs w:val="24"/>
        </w:rPr>
      </w:pPr>
      <w:r>
        <w:rPr>
          <w:rFonts w:cs="Arial"/>
          <w:color w:val="000000"/>
          <w:szCs w:val="24"/>
        </w:rPr>
        <w:t>Under Tasmania’s emergency management arrangements, the EPA is the management authority (lead agency) for various aspects of emergencies including marine pollution spills.  Emergency prevention, preparedness and response activities are core business of this agency and potentially may involve all staff in some way.</w:t>
      </w:r>
    </w:p>
    <w:p w14:paraId="35BF8186" w14:textId="7850EFD4" w:rsidR="00FB1257" w:rsidRDefault="00FB1257" w:rsidP="00514ED0">
      <w:pPr>
        <w:spacing w:line="240" w:lineRule="auto"/>
        <w:jc w:val="both"/>
        <w:rPr>
          <w:rFonts w:cs="Arial"/>
          <w:color w:val="000000"/>
          <w:szCs w:val="24"/>
        </w:rPr>
      </w:pPr>
      <w:r w:rsidRPr="00FB1257">
        <w:rPr>
          <w:rFonts w:cs="Arial"/>
          <w:color w:val="000000"/>
          <w:szCs w:val="24"/>
        </w:rPr>
        <w:t xml:space="preserve">The EPA website at </w:t>
      </w:r>
      <w:hyperlink r:id="rId12" w:history="1">
        <w:r w:rsidRPr="00FB1257">
          <w:rPr>
            <w:rStyle w:val="Hyperlink"/>
            <w:rFonts w:cs="Arial"/>
            <w:szCs w:val="24"/>
          </w:rPr>
          <w:t>epa.tas.gov.au</w:t>
        </w:r>
      </w:hyperlink>
      <w:r w:rsidRPr="00FB1257">
        <w:rPr>
          <w:rFonts w:cs="Arial"/>
          <w:color w:val="000000"/>
          <w:szCs w:val="24"/>
        </w:rPr>
        <w:t xml:space="preserve"> provides more information.</w:t>
      </w:r>
    </w:p>
    <w:p w14:paraId="540D8303" w14:textId="2567F29E" w:rsidR="00514ED0" w:rsidRDefault="00514ED0" w:rsidP="00514ED0">
      <w:pPr>
        <w:spacing w:line="240" w:lineRule="auto"/>
        <w:jc w:val="both"/>
        <w:rPr>
          <w:rFonts w:cs="Arial"/>
          <w:color w:val="000000"/>
          <w:szCs w:val="24"/>
        </w:rPr>
      </w:pPr>
    </w:p>
    <w:p w14:paraId="07D04BCD" w14:textId="6E686389" w:rsidR="00FB1257" w:rsidRPr="00B2568D" w:rsidRDefault="00FB1257" w:rsidP="00135EA3">
      <w:pPr>
        <w:pStyle w:val="Heading2"/>
      </w:pPr>
      <w:r w:rsidRPr="00B2568D">
        <w:lastRenderedPageBreak/>
        <w:t>Working Environment</w:t>
      </w:r>
    </w:p>
    <w:p w14:paraId="5CF8B49D" w14:textId="77777777" w:rsidR="00FB1257" w:rsidRPr="00AC157D" w:rsidRDefault="00FB1257" w:rsidP="00514ED0">
      <w:pPr>
        <w:pStyle w:val="Heading1"/>
        <w:spacing w:after="120" w:line="240" w:lineRule="auto"/>
        <w:jc w:val="both"/>
        <w:rPr>
          <w:rFonts w:cs="Arial"/>
          <w:sz w:val="24"/>
          <w:szCs w:val="24"/>
          <w:lang w:val="en-GB"/>
        </w:rPr>
      </w:pPr>
      <w:r w:rsidRPr="00AC157D">
        <w:rPr>
          <w:rFonts w:cs="Arial"/>
          <w:sz w:val="24"/>
          <w:szCs w:val="24"/>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4C35CD44" w14:textId="77777777" w:rsidR="00FB1257" w:rsidRPr="00AC157D" w:rsidRDefault="00FB1257" w:rsidP="00514ED0">
      <w:pPr>
        <w:pStyle w:val="Heading1"/>
        <w:spacing w:line="240" w:lineRule="auto"/>
        <w:jc w:val="both"/>
        <w:rPr>
          <w:rFonts w:eastAsia="Times New Roman"/>
          <w:sz w:val="24"/>
          <w:szCs w:val="24"/>
          <w:lang w:val="en-GB"/>
        </w:rPr>
      </w:pPr>
      <w:r>
        <w:rPr>
          <w:rFonts w:eastAsia="Times New Roman"/>
          <w:sz w:val="24"/>
          <w:szCs w:val="24"/>
        </w:rPr>
        <w:t>The Environment Protection Authority</w:t>
      </w:r>
      <w:r w:rsidRPr="00AC157D">
        <w:rPr>
          <w:rFonts w:eastAsia="Calibri" w:cs="Arial"/>
          <w:color w:val="000000"/>
          <w:sz w:val="24"/>
          <w:szCs w:val="24"/>
        </w:rPr>
        <w:t xml:space="preserve"> </w:t>
      </w:r>
      <w:r w:rsidRPr="00AC157D">
        <w:rPr>
          <w:rFonts w:eastAsia="Times New Roman"/>
          <w:sz w:val="24"/>
          <w:szCs w:val="24"/>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47108890" w14:textId="77777777" w:rsidR="00FB1257" w:rsidRPr="00AC157D" w:rsidRDefault="00FB1257" w:rsidP="00514ED0">
      <w:pPr>
        <w:pStyle w:val="Heading1"/>
        <w:spacing w:before="120" w:after="120" w:line="240" w:lineRule="auto"/>
        <w:jc w:val="both"/>
        <w:rPr>
          <w:rFonts w:eastAsia="Calibri" w:cs="Arial"/>
          <w:color w:val="000000"/>
          <w:sz w:val="24"/>
          <w:szCs w:val="24"/>
        </w:rPr>
      </w:pPr>
      <w:r w:rsidRPr="00AC157D">
        <w:rPr>
          <w:rFonts w:eastAsia="Calibri" w:cs="Arial"/>
          <w:color w:val="000000"/>
          <w:sz w:val="24"/>
          <w:szCs w:val="24"/>
        </w:rPr>
        <w:t>There is a strong emphasis on building leadership capacity throughout</w:t>
      </w:r>
      <w:r>
        <w:rPr>
          <w:rFonts w:eastAsia="Calibri" w:cs="Arial"/>
          <w:color w:val="000000"/>
          <w:sz w:val="24"/>
          <w:szCs w:val="24"/>
        </w:rPr>
        <w:t xml:space="preserve"> the EPA</w:t>
      </w:r>
      <w:r w:rsidRPr="00AC157D">
        <w:rPr>
          <w:rFonts w:eastAsia="Calibri" w:cs="Arial"/>
          <w:color w:val="000000"/>
          <w:sz w:val="24"/>
          <w:szCs w:val="24"/>
        </w:rPr>
        <w:t>.</w:t>
      </w:r>
    </w:p>
    <w:p w14:paraId="6053D480" w14:textId="77777777" w:rsidR="00FB1257" w:rsidRPr="00AC157D" w:rsidRDefault="00FB1257" w:rsidP="00514ED0">
      <w:pPr>
        <w:pStyle w:val="Heading1"/>
        <w:spacing w:after="240" w:line="240" w:lineRule="auto"/>
        <w:jc w:val="both"/>
        <w:rPr>
          <w:rFonts w:cs="Arial"/>
          <w:sz w:val="24"/>
          <w:szCs w:val="24"/>
          <w:lang w:val="en-GB"/>
        </w:rPr>
      </w:pPr>
      <w:r w:rsidRPr="00AC157D">
        <w:rPr>
          <w:rFonts w:cs="Arial"/>
          <w:sz w:val="24"/>
          <w:szCs w:val="24"/>
          <w:lang w:val="en-GB"/>
        </w:rPr>
        <w:t xml:space="preserve">The expected behaviours and performance of the </w:t>
      </w:r>
      <w:r>
        <w:rPr>
          <w:rFonts w:cs="Arial"/>
          <w:sz w:val="24"/>
          <w:szCs w:val="24"/>
          <w:lang w:val="en-GB"/>
        </w:rPr>
        <w:t>EPA</w:t>
      </w:r>
      <w:r w:rsidRPr="00AC157D">
        <w:rPr>
          <w:rFonts w:cs="Arial"/>
          <w:sz w:val="24"/>
          <w:szCs w:val="24"/>
          <w:lang w:val="en-GB"/>
        </w:rPr>
        <w:t xml:space="preserve">’s employees and managers are enshrined in the </w:t>
      </w:r>
      <w:r w:rsidRPr="00AC157D">
        <w:rPr>
          <w:rFonts w:cs="Arial"/>
          <w:i/>
          <w:sz w:val="24"/>
          <w:szCs w:val="24"/>
          <w:lang w:val="en-GB"/>
        </w:rPr>
        <w:t>State Service Act 2000</w:t>
      </w:r>
      <w:r w:rsidRPr="00AC157D">
        <w:rPr>
          <w:rFonts w:cs="Arial"/>
          <w:sz w:val="24"/>
          <w:szCs w:val="24"/>
          <w:lang w:val="en-GB"/>
        </w:rPr>
        <w:t xml:space="preserve"> through the State Service Principles and Code of Conduct. These can be located at </w:t>
      </w:r>
      <w:hyperlink r:id="rId13" w:history="1">
        <w:r w:rsidRPr="00AC157D">
          <w:rPr>
            <w:rStyle w:val="Hyperlink"/>
            <w:rFonts w:cs="Arial"/>
            <w:sz w:val="24"/>
            <w:szCs w:val="24"/>
          </w:rPr>
          <w:t>www.dpac.tas.gov.au/divisions/ssmo</w:t>
        </w:r>
      </w:hyperlink>
      <w:r w:rsidRPr="00AC157D">
        <w:rPr>
          <w:rFonts w:cs="Arial"/>
          <w:sz w:val="24"/>
          <w:szCs w:val="24"/>
        </w:rPr>
        <w:t>.</w:t>
      </w:r>
      <w:bookmarkEnd w:id="3"/>
    </w:p>
    <w:bookmarkEnd w:id="4"/>
    <w:p w14:paraId="28E31F49" w14:textId="2D24F9F9" w:rsidR="00DD1205" w:rsidRPr="00AC157D" w:rsidRDefault="00DD1205" w:rsidP="00514ED0">
      <w:pPr>
        <w:spacing w:line="240" w:lineRule="auto"/>
        <w:jc w:val="both"/>
        <w:rPr>
          <w:rFonts w:cs="Arial"/>
          <w:szCs w:val="24"/>
          <w:lang w:val="en-GB"/>
        </w:rPr>
      </w:pPr>
    </w:p>
    <w:sectPr w:rsidR="00DD1205" w:rsidRPr="00AC157D" w:rsidSect="00114B83">
      <w:headerReference w:type="even" r:id="rId14"/>
      <w:headerReference w:type="default" r:id="rId15"/>
      <w:footerReference w:type="even" r:id="rId16"/>
      <w:footerReference w:type="default" r:id="rId17"/>
      <w:headerReference w:type="first" r:id="rId18"/>
      <w:footerReference w:type="first" r:id="rId19"/>
      <w:pgSz w:w="11906" w:h="16838"/>
      <w:pgMar w:top="907"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CAC80" w14:textId="77777777" w:rsidR="00580E4E" w:rsidRDefault="00580E4E" w:rsidP="00BC49A5">
      <w:r>
        <w:separator/>
      </w:r>
    </w:p>
  </w:endnote>
  <w:endnote w:type="continuationSeparator" w:id="0">
    <w:p w14:paraId="2103060F" w14:textId="77777777" w:rsidR="00580E4E" w:rsidRDefault="00580E4E"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A0AC" w14:textId="77777777" w:rsidR="00B564E8" w:rsidRDefault="00B56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noProof/>
      </w:rPr>
    </w:sdtEndPr>
    <w:sdtContent>
      <w:p w14:paraId="7D94F08A" w14:textId="4DCD20E2" w:rsidR="008B0AF3" w:rsidRDefault="008B0AF3" w:rsidP="007F73E6">
        <w:pPr>
          <w:pStyle w:val="Footer"/>
          <w:tabs>
            <w:tab w:val="clear" w:pos="4513"/>
            <w:tab w:val="center" w:pos="5529"/>
          </w:tabs>
        </w:pPr>
      </w:p>
      <w:sdt>
        <w:sdtPr>
          <w:id w:val="203915740"/>
          <w:docPartObj>
            <w:docPartGallery w:val="Page Numbers (Bottom of Page)"/>
            <w:docPartUnique/>
          </w:docPartObj>
        </w:sdtPr>
        <w:sdtEndPr>
          <w:rPr>
            <w:b/>
            <w:bCs/>
            <w:noProof/>
          </w:rPr>
        </w:sdtEndPr>
        <w:sdtContent>
          <w:p w14:paraId="28E31F55" w14:textId="5F18E74E" w:rsidR="007F73E6" w:rsidRPr="00FB1257" w:rsidRDefault="00FB1257" w:rsidP="00932282">
            <w:pPr>
              <w:pStyle w:val="Footer"/>
              <w:pBdr>
                <w:top w:val="single" w:sz="4" w:space="1" w:color="007C92"/>
              </w:pBdr>
              <w:tabs>
                <w:tab w:val="clear" w:pos="4513"/>
                <w:tab w:val="center" w:pos="5529"/>
              </w:tabs>
              <w:rPr>
                <w:rFonts w:asciiTheme="majorHAnsi" w:hAnsiTheme="majorHAnsi"/>
                <w:b/>
                <w:bCs/>
                <w:color w:val="FFFFFF" w:themeColor="background1"/>
                <w:sz w:val="16"/>
                <w:szCs w:val="18"/>
              </w:rPr>
            </w:pPr>
            <w:r w:rsidRPr="00AC7971">
              <w:rPr>
                <w:rStyle w:val="Strong"/>
                <w:b w:val="0"/>
                <w:bCs w:val="0"/>
                <w:color w:val="000000" w:themeColor="text1"/>
                <w:spacing w:val="10"/>
                <w:sz w:val="20"/>
                <w:szCs w:val="16"/>
              </w:rPr>
              <w:t>Environment Protection Authority</w:t>
            </w:r>
            <w:r w:rsidRPr="00AC7971">
              <w:rPr>
                <w:rStyle w:val="Strong"/>
                <w:b w:val="0"/>
                <w:bCs w:val="0"/>
                <w:color w:val="000000" w:themeColor="text1"/>
                <w:spacing w:val="10"/>
                <w:sz w:val="20"/>
                <w:szCs w:val="16"/>
              </w:rPr>
              <w:tab/>
            </w:r>
            <w:r w:rsidRPr="00AC7971">
              <w:rPr>
                <w:rStyle w:val="Strong"/>
                <w:b w:val="0"/>
                <w:bCs w:val="0"/>
                <w:color w:val="000000" w:themeColor="text1"/>
              </w:rPr>
              <w:tab/>
            </w:r>
            <w:r w:rsidRPr="00AC7971">
              <w:rPr>
                <w:rStyle w:val="Strong"/>
                <w:b w:val="0"/>
                <w:bCs w:val="0"/>
                <w:color w:val="000000" w:themeColor="text1"/>
                <w:sz w:val="20"/>
                <w:szCs w:val="18"/>
              </w:rPr>
              <w:fldChar w:fldCharType="begin"/>
            </w:r>
            <w:r w:rsidRPr="00AC7971">
              <w:rPr>
                <w:rStyle w:val="Strong"/>
                <w:b w:val="0"/>
                <w:bCs w:val="0"/>
                <w:color w:val="000000" w:themeColor="text1"/>
                <w:sz w:val="20"/>
                <w:szCs w:val="18"/>
              </w:rPr>
              <w:instrText xml:space="preserve"> PAGE   \* MERGEFORMAT </w:instrText>
            </w:r>
            <w:r w:rsidRPr="00AC7971">
              <w:rPr>
                <w:rStyle w:val="Strong"/>
                <w:b w:val="0"/>
                <w:bCs w:val="0"/>
                <w:color w:val="000000" w:themeColor="text1"/>
                <w:sz w:val="20"/>
                <w:szCs w:val="18"/>
              </w:rPr>
              <w:fldChar w:fldCharType="separate"/>
            </w:r>
            <w:r>
              <w:rPr>
                <w:rStyle w:val="Strong"/>
                <w:b w:val="0"/>
                <w:bCs w:val="0"/>
                <w:color w:val="000000" w:themeColor="text1"/>
                <w:sz w:val="20"/>
                <w:szCs w:val="18"/>
              </w:rPr>
              <w:t>1</w:t>
            </w:r>
            <w:r w:rsidRPr="00AC7971">
              <w:rPr>
                <w:rStyle w:val="Strong"/>
                <w:b w:val="0"/>
                <w:bCs w:val="0"/>
                <w:noProof/>
                <w:color w:val="000000" w:themeColor="text1"/>
                <w:sz w:val="20"/>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317586"/>
      <w:docPartObj>
        <w:docPartGallery w:val="Page Numbers (Bottom of Page)"/>
        <w:docPartUnique/>
      </w:docPartObj>
    </w:sdtPr>
    <w:sdtEndPr>
      <w:rPr>
        <w:b/>
        <w:bCs/>
        <w:noProof/>
      </w:rPr>
    </w:sdtEndPr>
    <w:sdtContent>
      <w:p w14:paraId="28E31F56" w14:textId="33176164" w:rsidR="00642E5D" w:rsidRPr="00FB1257" w:rsidRDefault="00FB1257" w:rsidP="00932282">
        <w:pPr>
          <w:pStyle w:val="Footer"/>
          <w:pBdr>
            <w:top w:val="single" w:sz="4" w:space="1" w:color="007C92"/>
          </w:pBdr>
          <w:tabs>
            <w:tab w:val="clear" w:pos="4513"/>
            <w:tab w:val="center" w:pos="5529"/>
          </w:tabs>
          <w:rPr>
            <w:rFonts w:asciiTheme="majorHAnsi" w:hAnsiTheme="majorHAnsi"/>
            <w:b/>
            <w:bCs/>
            <w:color w:val="FFFFFF" w:themeColor="background1"/>
            <w:sz w:val="16"/>
            <w:szCs w:val="18"/>
          </w:rPr>
        </w:pPr>
        <w:r w:rsidRPr="00AC7971">
          <w:rPr>
            <w:rStyle w:val="Strong"/>
            <w:b w:val="0"/>
            <w:bCs w:val="0"/>
            <w:color w:val="000000" w:themeColor="text1"/>
            <w:spacing w:val="10"/>
            <w:sz w:val="20"/>
            <w:szCs w:val="16"/>
          </w:rPr>
          <w:t>Environment Protection Authority, Revision Date</w:t>
        </w:r>
        <w:r w:rsidR="00514ED0">
          <w:rPr>
            <w:rStyle w:val="Strong"/>
            <w:b w:val="0"/>
            <w:bCs w:val="0"/>
            <w:color w:val="000000" w:themeColor="text1"/>
            <w:spacing w:val="10"/>
            <w:sz w:val="20"/>
            <w:szCs w:val="16"/>
          </w:rPr>
          <w:t xml:space="preserve"> </w:t>
        </w:r>
        <w:r w:rsidR="00211D76">
          <w:rPr>
            <w:rStyle w:val="Strong"/>
            <w:b w:val="0"/>
            <w:bCs w:val="0"/>
            <w:color w:val="000000" w:themeColor="text1"/>
            <w:spacing w:val="10"/>
            <w:sz w:val="20"/>
            <w:szCs w:val="16"/>
          </w:rPr>
          <w:t>15 J</w:t>
        </w:r>
        <w:r w:rsidR="00B564E8">
          <w:rPr>
            <w:rStyle w:val="Strong"/>
            <w:b w:val="0"/>
            <w:bCs w:val="0"/>
            <w:color w:val="000000" w:themeColor="text1"/>
            <w:spacing w:val="10"/>
            <w:sz w:val="20"/>
            <w:szCs w:val="16"/>
          </w:rPr>
          <w:t>anuary</w:t>
        </w:r>
        <w:r w:rsidR="00211D76">
          <w:rPr>
            <w:rStyle w:val="Strong"/>
            <w:b w:val="0"/>
            <w:bCs w:val="0"/>
            <w:color w:val="000000" w:themeColor="text1"/>
            <w:spacing w:val="10"/>
            <w:sz w:val="20"/>
            <w:szCs w:val="16"/>
          </w:rPr>
          <w:t xml:space="preserve"> 202</w:t>
        </w:r>
        <w:r w:rsidR="00B564E8">
          <w:rPr>
            <w:rStyle w:val="Strong"/>
            <w:b w:val="0"/>
            <w:bCs w:val="0"/>
            <w:color w:val="000000" w:themeColor="text1"/>
            <w:spacing w:val="10"/>
            <w:sz w:val="20"/>
            <w:szCs w:val="16"/>
          </w:rPr>
          <w:t>4</w:t>
        </w:r>
        <w:r w:rsidRPr="00AC7971">
          <w:rPr>
            <w:rStyle w:val="Strong"/>
            <w:b w:val="0"/>
            <w:bCs w:val="0"/>
            <w:color w:val="000000" w:themeColor="text1"/>
            <w:spacing w:val="10"/>
            <w:sz w:val="20"/>
            <w:szCs w:val="16"/>
          </w:rPr>
          <w:tab/>
        </w:r>
        <w:r w:rsidRPr="00AC7971">
          <w:rPr>
            <w:rStyle w:val="Strong"/>
            <w:b w:val="0"/>
            <w:bCs w:val="0"/>
            <w:color w:val="000000" w:themeColor="text1"/>
          </w:rPr>
          <w:tab/>
        </w:r>
        <w:r w:rsidRPr="00AC7971">
          <w:rPr>
            <w:rStyle w:val="Strong"/>
            <w:b w:val="0"/>
            <w:bCs w:val="0"/>
            <w:color w:val="000000" w:themeColor="text1"/>
            <w:sz w:val="20"/>
            <w:szCs w:val="18"/>
          </w:rPr>
          <w:fldChar w:fldCharType="begin"/>
        </w:r>
        <w:r w:rsidRPr="00AC7971">
          <w:rPr>
            <w:rStyle w:val="Strong"/>
            <w:b w:val="0"/>
            <w:bCs w:val="0"/>
            <w:color w:val="000000" w:themeColor="text1"/>
            <w:sz w:val="20"/>
            <w:szCs w:val="18"/>
          </w:rPr>
          <w:instrText xml:space="preserve"> PAGE   \* MERGEFORMAT </w:instrText>
        </w:r>
        <w:r w:rsidRPr="00AC7971">
          <w:rPr>
            <w:rStyle w:val="Strong"/>
            <w:b w:val="0"/>
            <w:bCs w:val="0"/>
            <w:color w:val="000000" w:themeColor="text1"/>
            <w:sz w:val="20"/>
            <w:szCs w:val="18"/>
          </w:rPr>
          <w:fldChar w:fldCharType="separate"/>
        </w:r>
        <w:r>
          <w:rPr>
            <w:rStyle w:val="Strong"/>
            <w:b w:val="0"/>
            <w:bCs w:val="0"/>
            <w:color w:val="000000" w:themeColor="text1"/>
            <w:sz w:val="20"/>
            <w:szCs w:val="18"/>
          </w:rPr>
          <w:t>1</w:t>
        </w:r>
        <w:r w:rsidRPr="00AC7971">
          <w:rPr>
            <w:rStyle w:val="Strong"/>
            <w:b w:val="0"/>
            <w:bCs w:val="0"/>
            <w:noProof/>
            <w:color w:val="000000" w:themeColor="text1"/>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8AB2B" w14:textId="77777777" w:rsidR="00580E4E" w:rsidRDefault="00580E4E" w:rsidP="00BC49A5">
      <w:r>
        <w:separator/>
      </w:r>
    </w:p>
  </w:footnote>
  <w:footnote w:type="continuationSeparator" w:id="0">
    <w:p w14:paraId="28F5504E" w14:textId="77777777" w:rsidR="00580E4E" w:rsidRDefault="00580E4E"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8A752" w14:textId="77777777" w:rsidR="00B564E8" w:rsidRDefault="00B56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07AF4650" w:rsidR="00EB220A" w:rsidRPr="00932282" w:rsidRDefault="00EB220A" w:rsidP="00932282">
    <w:pPr>
      <w:pStyle w:val="Header"/>
      <w:pBdr>
        <w:bottom w:val="single" w:sz="4" w:space="1" w:color="007C92"/>
      </w:pBd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2422" w14:textId="77777777" w:rsidR="00B564E8" w:rsidRDefault="00B56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11E2C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6"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C75E8A"/>
    <w:multiLevelType w:val="hybridMultilevel"/>
    <w:tmpl w:val="F1644326"/>
    <w:lvl w:ilvl="0" w:tplc="748C84F0">
      <w:start w:val="1"/>
      <w:numFmt w:val="decimal"/>
      <w:lvlText w:val="%1."/>
      <w:lvlJc w:val="left"/>
      <w:pPr>
        <w:ind w:left="360" w:hanging="360"/>
      </w:pPr>
      <w:rPr>
        <w:rFonts w:hint="default"/>
        <w:b w:val="0"/>
        <w:bCs/>
        <w:i w:val="0"/>
        <w:iCs/>
        <w:color w:val="auto"/>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86067375">
    <w:abstractNumId w:val="17"/>
  </w:num>
  <w:num w:numId="2" w16cid:durableId="1808477092">
    <w:abstractNumId w:val="8"/>
  </w:num>
  <w:num w:numId="3" w16cid:durableId="277954269">
    <w:abstractNumId w:val="12"/>
  </w:num>
  <w:num w:numId="4" w16cid:durableId="1637685572">
    <w:abstractNumId w:val="3"/>
  </w:num>
  <w:num w:numId="5" w16cid:durableId="1326939726">
    <w:abstractNumId w:val="7"/>
  </w:num>
  <w:num w:numId="6" w16cid:durableId="1985625514">
    <w:abstractNumId w:val="10"/>
  </w:num>
  <w:num w:numId="7" w16cid:durableId="1158962545">
    <w:abstractNumId w:val="2"/>
  </w:num>
  <w:num w:numId="8" w16cid:durableId="1518811244">
    <w:abstractNumId w:val="11"/>
  </w:num>
  <w:num w:numId="9" w16cid:durableId="157057326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6452299">
    <w:abstractNumId w:val="4"/>
  </w:num>
  <w:num w:numId="11" w16cid:durableId="607738275">
    <w:abstractNumId w:val="16"/>
  </w:num>
  <w:num w:numId="12" w16cid:durableId="1458060728">
    <w:abstractNumId w:val="5"/>
  </w:num>
  <w:num w:numId="13" w16cid:durableId="75100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96969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093506">
    <w:abstractNumId w:val="1"/>
  </w:num>
  <w:num w:numId="16" w16cid:durableId="1522163200">
    <w:abstractNumId w:val="15"/>
  </w:num>
  <w:num w:numId="17" w16cid:durableId="1604796998">
    <w:abstractNumId w:val="9"/>
  </w:num>
  <w:num w:numId="18" w16cid:durableId="421032275">
    <w:abstractNumId w:val="21"/>
  </w:num>
  <w:num w:numId="19" w16cid:durableId="1990205760">
    <w:abstractNumId w:val="6"/>
  </w:num>
  <w:num w:numId="20" w16cid:durableId="1971275691">
    <w:abstractNumId w:val="14"/>
  </w:num>
  <w:num w:numId="21" w16cid:durableId="1680883769">
    <w:abstractNumId w:val="18"/>
  </w:num>
  <w:num w:numId="22" w16cid:durableId="1973056754">
    <w:abstractNumId w:val="7"/>
  </w:num>
  <w:num w:numId="23" w16cid:durableId="2119911615">
    <w:abstractNumId w:val="10"/>
  </w:num>
  <w:num w:numId="24" w16cid:durableId="790904634">
    <w:abstractNumId w:val="13"/>
  </w:num>
  <w:num w:numId="25" w16cid:durableId="1806698860">
    <w:abstractNumId w:val="0"/>
  </w:num>
  <w:num w:numId="26" w16cid:durableId="1113089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7E93"/>
    <w:rsid w:val="000353DE"/>
    <w:rsid w:val="0004030B"/>
    <w:rsid w:val="000436F6"/>
    <w:rsid w:val="00085651"/>
    <w:rsid w:val="00085E36"/>
    <w:rsid w:val="00097922"/>
    <w:rsid w:val="000A687B"/>
    <w:rsid w:val="000C63C9"/>
    <w:rsid w:val="000E19C7"/>
    <w:rsid w:val="000E76BE"/>
    <w:rsid w:val="000F204A"/>
    <w:rsid w:val="00104441"/>
    <w:rsid w:val="00114B83"/>
    <w:rsid w:val="001165AA"/>
    <w:rsid w:val="00135EA3"/>
    <w:rsid w:val="0016305A"/>
    <w:rsid w:val="00166965"/>
    <w:rsid w:val="00167A11"/>
    <w:rsid w:val="00185A95"/>
    <w:rsid w:val="00185BDA"/>
    <w:rsid w:val="00192887"/>
    <w:rsid w:val="001947A1"/>
    <w:rsid w:val="001963E4"/>
    <w:rsid w:val="001C06F8"/>
    <w:rsid w:val="001D1021"/>
    <w:rsid w:val="001D39DE"/>
    <w:rsid w:val="001E5FFE"/>
    <w:rsid w:val="001E70C1"/>
    <w:rsid w:val="001E7B7E"/>
    <w:rsid w:val="00204218"/>
    <w:rsid w:val="002043C6"/>
    <w:rsid w:val="00205F4C"/>
    <w:rsid w:val="00210ACD"/>
    <w:rsid w:val="00211D76"/>
    <w:rsid w:val="002144E2"/>
    <w:rsid w:val="0023174F"/>
    <w:rsid w:val="00244A41"/>
    <w:rsid w:val="002533F2"/>
    <w:rsid w:val="002543FD"/>
    <w:rsid w:val="00256B0A"/>
    <w:rsid w:val="00263E12"/>
    <w:rsid w:val="0026611E"/>
    <w:rsid w:val="002831BF"/>
    <w:rsid w:val="00287BE7"/>
    <w:rsid w:val="00295378"/>
    <w:rsid w:val="002A0C2C"/>
    <w:rsid w:val="002A584C"/>
    <w:rsid w:val="002B5214"/>
    <w:rsid w:val="002C557F"/>
    <w:rsid w:val="002D6753"/>
    <w:rsid w:val="002F541A"/>
    <w:rsid w:val="003058D6"/>
    <w:rsid w:val="00331842"/>
    <w:rsid w:val="00335B23"/>
    <w:rsid w:val="003420FF"/>
    <w:rsid w:val="00351B4D"/>
    <w:rsid w:val="003540A3"/>
    <w:rsid w:val="0036464D"/>
    <w:rsid w:val="003669A2"/>
    <w:rsid w:val="00371F59"/>
    <w:rsid w:val="00391075"/>
    <w:rsid w:val="003951E9"/>
    <w:rsid w:val="003A6246"/>
    <w:rsid w:val="003B0B94"/>
    <w:rsid w:val="003B5631"/>
    <w:rsid w:val="003C5B55"/>
    <w:rsid w:val="003C5DE2"/>
    <w:rsid w:val="003D6807"/>
    <w:rsid w:val="003E4A5D"/>
    <w:rsid w:val="003F442E"/>
    <w:rsid w:val="003F7D4A"/>
    <w:rsid w:val="00411FA3"/>
    <w:rsid w:val="00417933"/>
    <w:rsid w:val="00420CD7"/>
    <w:rsid w:val="00437DC3"/>
    <w:rsid w:val="00446C8D"/>
    <w:rsid w:val="004611A3"/>
    <w:rsid w:val="004707E8"/>
    <w:rsid w:val="00470E74"/>
    <w:rsid w:val="00485CA0"/>
    <w:rsid w:val="00486C56"/>
    <w:rsid w:val="00490402"/>
    <w:rsid w:val="004970FE"/>
    <w:rsid w:val="004A3E9F"/>
    <w:rsid w:val="004B2620"/>
    <w:rsid w:val="004E4990"/>
    <w:rsid w:val="004F2DAF"/>
    <w:rsid w:val="004F41AE"/>
    <w:rsid w:val="004F5D76"/>
    <w:rsid w:val="00514ED0"/>
    <w:rsid w:val="00542542"/>
    <w:rsid w:val="00543CF9"/>
    <w:rsid w:val="00547824"/>
    <w:rsid w:val="005601E2"/>
    <w:rsid w:val="00580E4E"/>
    <w:rsid w:val="00581C04"/>
    <w:rsid w:val="005D5969"/>
    <w:rsid w:val="005E4FB1"/>
    <w:rsid w:val="005F273D"/>
    <w:rsid w:val="005F27AA"/>
    <w:rsid w:val="00600395"/>
    <w:rsid w:val="00613C54"/>
    <w:rsid w:val="00625C01"/>
    <w:rsid w:val="00642E5D"/>
    <w:rsid w:val="00654A12"/>
    <w:rsid w:val="00655B5F"/>
    <w:rsid w:val="0066613B"/>
    <w:rsid w:val="0067366A"/>
    <w:rsid w:val="00685E09"/>
    <w:rsid w:val="006A153A"/>
    <w:rsid w:val="006A2E96"/>
    <w:rsid w:val="006A6A88"/>
    <w:rsid w:val="006B61C0"/>
    <w:rsid w:val="006C547E"/>
    <w:rsid w:val="006C5A3F"/>
    <w:rsid w:val="006D23E1"/>
    <w:rsid w:val="006D24A3"/>
    <w:rsid w:val="006D2B77"/>
    <w:rsid w:val="006D44C6"/>
    <w:rsid w:val="006F2AF5"/>
    <w:rsid w:val="006F6850"/>
    <w:rsid w:val="00703512"/>
    <w:rsid w:val="00707B05"/>
    <w:rsid w:val="00710239"/>
    <w:rsid w:val="00725B28"/>
    <w:rsid w:val="0073130E"/>
    <w:rsid w:val="0073626E"/>
    <w:rsid w:val="00762E3F"/>
    <w:rsid w:val="00771662"/>
    <w:rsid w:val="007730FC"/>
    <w:rsid w:val="00775A1B"/>
    <w:rsid w:val="00783923"/>
    <w:rsid w:val="00792316"/>
    <w:rsid w:val="007C2B83"/>
    <w:rsid w:val="007C6A47"/>
    <w:rsid w:val="007D5C13"/>
    <w:rsid w:val="007E7D43"/>
    <w:rsid w:val="007E7FAD"/>
    <w:rsid w:val="007F6156"/>
    <w:rsid w:val="007F65DC"/>
    <w:rsid w:val="007F73E6"/>
    <w:rsid w:val="0083605E"/>
    <w:rsid w:val="0085499D"/>
    <w:rsid w:val="00855A41"/>
    <w:rsid w:val="008732A5"/>
    <w:rsid w:val="0088299D"/>
    <w:rsid w:val="008836F1"/>
    <w:rsid w:val="0089060C"/>
    <w:rsid w:val="008A1C7E"/>
    <w:rsid w:val="008A40B9"/>
    <w:rsid w:val="008A422F"/>
    <w:rsid w:val="008A52E3"/>
    <w:rsid w:val="008B0AF3"/>
    <w:rsid w:val="008E21C8"/>
    <w:rsid w:val="008E6F4B"/>
    <w:rsid w:val="008F1AEF"/>
    <w:rsid w:val="008F3009"/>
    <w:rsid w:val="00900182"/>
    <w:rsid w:val="009301E3"/>
    <w:rsid w:val="00932282"/>
    <w:rsid w:val="00934B8B"/>
    <w:rsid w:val="0093612C"/>
    <w:rsid w:val="00965A0F"/>
    <w:rsid w:val="0099282F"/>
    <w:rsid w:val="0099513E"/>
    <w:rsid w:val="009966C0"/>
    <w:rsid w:val="00997371"/>
    <w:rsid w:val="009A0473"/>
    <w:rsid w:val="009A5973"/>
    <w:rsid w:val="009A65F9"/>
    <w:rsid w:val="009B257D"/>
    <w:rsid w:val="009B4518"/>
    <w:rsid w:val="009D522C"/>
    <w:rsid w:val="009E18B9"/>
    <w:rsid w:val="00A04D5D"/>
    <w:rsid w:val="00A12351"/>
    <w:rsid w:val="00A228F5"/>
    <w:rsid w:val="00A23DF5"/>
    <w:rsid w:val="00A27736"/>
    <w:rsid w:val="00A44F84"/>
    <w:rsid w:val="00A4574A"/>
    <w:rsid w:val="00A55DB7"/>
    <w:rsid w:val="00A71233"/>
    <w:rsid w:val="00A71C6C"/>
    <w:rsid w:val="00A7577E"/>
    <w:rsid w:val="00A75904"/>
    <w:rsid w:val="00A83370"/>
    <w:rsid w:val="00A9041D"/>
    <w:rsid w:val="00A93F9C"/>
    <w:rsid w:val="00A965F6"/>
    <w:rsid w:val="00AA646B"/>
    <w:rsid w:val="00AB01F5"/>
    <w:rsid w:val="00AC0645"/>
    <w:rsid w:val="00AC0A6D"/>
    <w:rsid w:val="00AC157D"/>
    <w:rsid w:val="00AC6312"/>
    <w:rsid w:val="00AF1E81"/>
    <w:rsid w:val="00B232E2"/>
    <w:rsid w:val="00B2568D"/>
    <w:rsid w:val="00B40CF2"/>
    <w:rsid w:val="00B47D55"/>
    <w:rsid w:val="00B47EB2"/>
    <w:rsid w:val="00B555DC"/>
    <w:rsid w:val="00B5645A"/>
    <w:rsid w:val="00B564E8"/>
    <w:rsid w:val="00B6253B"/>
    <w:rsid w:val="00B66A42"/>
    <w:rsid w:val="00B72A4B"/>
    <w:rsid w:val="00B75281"/>
    <w:rsid w:val="00B81AB7"/>
    <w:rsid w:val="00B937E4"/>
    <w:rsid w:val="00B9485E"/>
    <w:rsid w:val="00BA4EC6"/>
    <w:rsid w:val="00BB79E6"/>
    <w:rsid w:val="00BC1AD0"/>
    <w:rsid w:val="00BC49A5"/>
    <w:rsid w:val="00BD238B"/>
    <w:rsid w:val="00BD5CD1"/>
    <w:rsid w:val="00BE0907"/>
    <w:rsid w:val="00BF28DD"/>
    <w:rsid w:val="00C010C5"/>
    <w:rsid w:val="00C04754"/>
    <w:rsid w:val="00C0765B"/>
    <w:rsid w:val="00C225D5"/>
    <w:rsid w:val="00C43CCC"/>
    <w:rsid w:val="00C4462E"/>
    <w:rsid w:val="00C511D2"/>
    <w:rsid w:val="00C53740"/>
    <w:rsid w:val="00C94280"/>
    <w:rsid w:val="00C96242"/>
    <w:rsid w:val="00CC639D"/>
    <w:rsid w:val="00CC6B72"/>
    <w:rsid w:val="00CD42F8"/>
    <w:rsid w:val="00CE0387"/>
    <w:rsid w:val="00D0096D"/>
    <w:rsid w:val="00D36050"/>
    <w:rsid w:val="00D4604B"/>
    <w:rsid w:val="00D469EA"/>
    <w:rsid w:val="00D55027"/>
    <w:rsid w:val="00D60566"/>
    <w:rsid w:val="00D62530"/>
    <w:rsid w:val="00D627F0"/>
    <w:rsid w:val="00D80F46"/>
    <w:rsid w:val="00D97EBA"/>
    <w:rsid w:val="00DA5C52"/>
    <w:rsid w:val="00DC018F"/>
    <w:rsid w:val="00DC02B1"/>
    <w:rsid w:val="00DD1205"/>
    <w:rsid w:val="00DE517B"/>
    <w:rsid w:val="00DE5E2C"/>
    <w:rsid w:val="00DF0BB8"/>
    <w:rsid w:val="00E16334"/>
    <w:rsid w:val="00E16902"/>
    <w:rsid w:val="00E2671B"/>
    <w:rsid w:val="00E3049F"/>
    <w:rsid w:val="00E42668"/>
    <w:rsid w:val="00E537CB"/>
    <w:rsid w:val="00E7499B"/>
    <w:rsid w:val="00E76ED8"/>
    <w:rsid w:val="00E96058"/>
    <w:rsid w:val="00E97F1E"/>
    <w:rsid w:val="00EA19D6"/>
    <w:rsid w:val="00EA3CFC"/>
    <w:rsid w:val="00EB220A"/>
    <w:rsid w:val="00ED2FE3"/>
    <w:rsid w:val="00ED325E"/>
    <w:rsid w:val="00ED32D5"/>
    <w:rsid w:val="00F00733"/>
    <w:rsid w:val="00F14F62"/>
    <w:rsid w:val="00F2463C"/>
    <w:rsid w:val="00F34DEA"/>
    <w:rsid w:val="00F36A96"/>
    <w:rsid w:val="00F53A56"/>
    <w:rsid w:val="00F821D2"/>
    <w:rsid w:val="00F9797E"/>
    <w:rsid w:val="00FB1257"/>
    <w:rsid w:val="00FC46B1"/>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135EA3"/>
    <w:pPr>
      <w:keepNext/>
      <w:tabs>
        <w:tab w:val="left" w:pos="2977"/>
        <w:tab w:val="left" w:pos="3686"/>
        <w:tab w:val="left" w:pos="5103"/>
        <w:tab w:val="left" w:pos="5812"/>
        <w:tab w:val="left" w:pos="7088"/>
      </w:tabs>
      <w:spacing w:before="240" w:line="240" w:lineRule="auto"/>
      <w:jc w:val="both"/>
      <w:outlineLvl w:val="1"/>
    </w:pPr>
    <w:rPr>
      <w:rFonts w:cs="Arial"/>
      <w:b/>
      <w:sz w:val="28"/>
      <w:szCs w:val="28"/>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004F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135EA3"/>
    <w:rPr>
      <w:rFonts w:ascii="Gill Sans MT" w:hAnsi="Gill Sans MT" w:cs="Arial"/>
      <w:b/>
      <w:sz w:val="28"/>
      <w:szCs w:val="28"/>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004F8C" w:themeColor="accent1"/>
    </w:rPr>
  </w:style>
  <w:style w:type="character" w:styleId="Hyperlink">
    <w:name w:val="Hyperlink"/>
    <w:basedOn w:val="DefaultParagraphFont"/>
    <w:uiPriority w:val="99"/>
    <w:unhideWhenUsed/>
    <w:rsid w:val="003420FF"/>
    <w:rPr>
      <w:color w:val="4BACC6" w:themeColor="hyperlink"/>
      <w:u w:val="single"/>
    </w:rPr>
  </w:style>
  <w:style w:type="character" w:styleId="FollowedHyperlink">
    <w:name w:val="FollowedHyperlink"/>
    <w:basedOn w:val="DefaultParagraphFont"/>
    <w:uiPriority w:val="99"/>
    <w:semiHidden/>
    <w:unhideWhenUsed/>
    <w:rsid w:val="003420FF"/>
    <w:rPr>
      <w:color w:val="85DFD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character" w:styleId="CommentReference">
    <w:name w:val="annotation reference"/>
    <w:basedOn w:val="DefaultParagraphFont"/>
    <w:uiPriority w:val="99"/>
    <w:semiHidden/>
    <w:unhideWhenUsed/>
    <w:rsid w:val="00FB1257"/>
    <w:rPr>
      <w:sz w:val="16"/>
      <w:szCs w:val="16"/>
    </w:rPr>
  </w:style>
  <w:style w:type="paragraph" w:styleId="CommentText">
    <w:name w:val="annotation text"/>
    <w:basedOn w:val="Normal"/>
    <w:link w:val="CommentTextChar"/>
    <w:uiPriority w:val="99"/>
    <w:unhideWhenUsed/>
    <w:rsid w:val="00FB1257"/>
    <w:pPr>
      <w:spacing w:line="240" w:lineRule="auto"/>
    </w:pPr>
    <w:rPr>
      <w:sz w:val="20"/>
      <w:szCs w:val="20"/>
    </w:rPr>
  </w:style>
  <w:style w:type="character" w:customStyle="1" w:styleId="CommentTextChar">
    <w:name w:val="Comment Text Char"/>
    <w:basedOn w:val="DefaultParagraphFont"/>
    <w:link w:val="CommentText"/>
    <w:uiPriority w:val="99"/>
    <w:rsid w:val="00FB1257"/>
    <w:rPr>
      <w:rFonts w:ascii="Gill Sans MT" w:hAnsi="Gill Sans MT"/>
      <w:sz w:val="20"/>
      <w:szCs w:val="20"/>
    </w:rPr>
  </w:style>
  <w:style w:type="character" w:styleId="Strong">
    <w:name w:val="Strong"/>
    <w:basedOn w:val="DefaultParagraphFont"/>
    <w:uiPriority w:val="22"/>
    <w:rsid w:val="00FB1257"/>
    <w:rPr>
      <w:b/>
      <w:bCs/>
    </w:rPr>
  </w:style>
  <w:style w:type="character" w:customStyle="1" w:styleId="bulletedparaChar">
    <w:name w:val="bulleted para Char"/>
    <w:basedOn w:val="DefaultParagraphFont"/>
    <w:link w:val="bulletedpara"/>
    <w:locked/>
    <w:rsid w:val="00BD5CD1"/>
    <w:rPr>
      <w:rFonts w:ascii="Gill Sans MT" w:hAnsi="Gill Sans MT"/>
      <w:sz w:val="24"/>
      <w:szCs w:val="24"/>
    </w:rPr>
  </w:style>
  <w:style w:type="paragraph" w:customStyle="1" w:styleId="bulletedpara">
    <w:name w:val="bulleted para"/>
    <w:basedOn w:val="ListParagraph"/>
    <w:link w:val="bulletedparaChar"/>
    <w:qFormat/>
    <w:rsid w:val="00BD5CD1"/>
    <w:pPr>
      <w:tabs>
        <w:tab w:val="left" w:pos="2977"/>
        <w:tab w:val="left" w:pos="3686"/>
        <w:tab w:val="left" w:pos="5103"/>
        <w:tab w:val="left" w:pos="5812"/>
        <w:tab w:val="left" w:pos="7088"/>
      </w:tabs>
      <w:spacing w:after="0" w:line="240" w:lineRule="auto"/>
      <w:ind w:left="357" w:hanging="357"/>
      <w:contextualSpacing w:val="0"/>
    </w:pPr>
    <w:rPr>
      <w:szCs w:val="24"/>
    </w:rPr>
  </w:style>
  <w:style w:type="paragraph" w:styleId="CommentSubject">
    <w:name w:val="annotation subject"/>
    <w:basedOn w:val="CommentText"/>
    <w:next w:val="CommentText"/>
    <w:link w:val="CommentSubjectChar"/>
    <w:uiPriority w:val="99"/>
    <w:semiHidden/>
    <w:unhideWhenUsed/>
    <w:rsid w:val="00C010C5"/>
    <w:rPr>
      <w:b/>
      <w:bCs/>
    </w:rPr>
  </w:style>
  <w:style w:type="character" w:customStyle="1" w:styleId="CommentSubjectChar">
    <w:name w:val="Comment Subject Char"/>
    <w:basedOn w:val="CommentTextChar"/>
    <w:link w:val="CommentSubject"/>
    <w:uiPriority w:val="99"/>
    <w:semiHidden/>
    <w:rsid w:val="00C010C5"/>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5600">
      <w:bodyDiv w:val="1"/>
      <w:marLeft w:val="0"/>
      <w:marRight w:val="0"/>
      <w:marTop w:val="0"/>
      <w:marBottom w:val="0"/>
      <w:divBdr>
        <w:top w:val="none" w:sz="0" w:space="0" w:color="auto"/>
        <w:left w:val="none" w:sz="0" w:space="0" w:color="auto"/>
        <w:bottom w:val="none" w:sz="0" w:space="0" w:color="auto"/>
        <w:right w:val="none" w:sz="0" w:space="0" w:color="auto"/>
      </w:divBdr>
    </w:div>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14917919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926041612">
      <w:bodyDiv w:val="1"/>
      <w:marLeft w:val="0"/>
      <w:marRight w:val="0"/>
      <w:marTop w:val="0"/>
      <w:marBottom w:val="0"/>
      <w:divBdr>
        <w:top w:val="none" w:sz="0" w:space="0" w:color="auto"/>
        <w:left w:val="none" w:sz="0" w:space="0" w:color="auto"/>
        <w:bottom w:val="none" w:sz="0" w:space="0" w:color="auto"/>
        <w:right w:val="none" w:sz="0" w:space="0" w:color="auto"/>
      </w:divBdr>
    </w:div>
    <w:div w:id="941299308">
      <w:bodyDiv w:val="1"/>
      <w:marLeft w:val="0"/>
      <w:marRight w:val="0"/>
      <w:marTop w:val="0"/>
      <w:marBottom w:val="0"/>
      <w:divBdr>
        <w:top w:val="none" w:sz="0" w:space="0" w:color="auto"/>
        <w:left w:val="none" w:sz="0" w:space="0" w:color="auto"/>
        <w:bottom w:val="none" w:sz="0" w:space="0" w:color="auto"/>
        <w:right w:val="none" w:sz="0" w:space="0" w:color="auto"/>
      </w:divBdr>
    </w:div>
    <w:div w:id="1473866474">
      <w:bodyDiv w:val="1"/>
      <w:marLeft w:val="0"/>
      <w:marRight w:val="0"/>
      <w:marTop w:val="0"/>
      <w:marBottom w:val="0"/>
      <w:divBdr>
        <w:top w:val="none" w:sz="0" w:space="0" w:color="auto"/>
        <w:left w:val="none" w:sz="0" w:space="0" w:color="auto"/>
        <w:bottom w:val="none" w:sz="0" w:space="0" w:color="auto"/>
        <w:right w:val="none" w:sz="0" w:space="0" w:color="auto"/>
      </w:divBdr>
    </w:div>
    <w:div w:id="171549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ac.tas.gov.au/divisions/ssm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tranet.nre.tas.gov.au/Documents/epa.tas.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04F8C"/>
      </a:accent1>
      <a:accent2>
        <a:srgbClr val="3F5265"/>
      </a:accent2>
      <a:accent3>
        <a:srgbClr val="BDC2CB"/>
      </a:accent3>
      <a:accent4>
        <a:srgbClr val="909036"/>
      </a:accent4>
      <a:accent5>
        <a:srgbClr val="8EA54E"/>
      </a:accent5>
      <a:accent6>
        <a:srgbClr val="DBE1C8"/>
      </a:accent6>
      <a:hlink>
        <a:srgbClr val="4BACC6"/>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2.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3.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4.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1069</Words>
  <Characters>6703</Characters>
  <Application>Microsoft Office Word</Application>
  <DocSecurity>0</DocSecurity>
  <Lines>124</Lines>
  <Paragraphs>66</Paragraphs>
  <ScaleCrop>false</ScaleCrop>
  <HeadingPairs>
    <vt:vector size="2" baseType="variant">
      <vt:variant>
        <vt:lpstr>Title</vt:lpstr>
      </vt:variant>
      <vt:variant>
        <vt:i4>1</vt:i4>
      </vt:variant>
    </vt:vector>
  </HeadingPairs>
  <TitlesOfParts>
    <vt:vector size="1" baseType="lpstr">
      <vt:lpstr>SOD Template - General Stream Band 4</vt:lpstr>
    </vt:vector>
  </TitlesOfParts>
  <Company>Department of Premier and Cabinet</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4</dc:title>
  <dc:creator>Molhuysen, Jodi</dc:creator>
  <cp:lastModifiedBy>Wimalasena, Madu</cp:lastModifiedBy>
  <cp:revision>2</cp:revision>
  <dcterms:created xsi:type="dcterms:W3CDTF">2024-06-27T01:40:00Z</dcterms:created>
  <dcterms:modified xsi:type="dcterms:W3CDTF">2024-06-27T01:40:00Z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