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0834D" w14:textId="77777777" w:rsidR="00452403" w:rsidRDefault="00452403" w:rsidP="00452403">
      <w:pPr>
        <w:pStyle w:val="BodyText"/>
        <w:ind w:right="-472"/>
        <w:jc w:val="right"/>
        <w:rPr>
          <w:rFonts w:ascii="Arial Narrow" w:hAnsi="Arial Narrow"/>
          <w:b/>
          <w:sz w:val="20"/>
          <w:szCs w:val="20"/>
        </w:rPr>
      </w:pPr>
    </w:p>
    <w:p w14:paraId="0ED9DC8B" w14:textId="07D6CEE6" w:rsidR="00452403" w:rsidRDefault="00452403" w:rsidP="00452403">
      <w:pPr>
        <w:pStyle w:val="NoParagraphStyle"/>
        <w:ind w:hanging="567"/>
        <w:rPr>
          <w:rFonts w:ascii="Arial" w:hAnsi="Arial" w:cs="Arial"/>
          <w:b/>
          <w:sz w:val="32"/>
          <w:szCs w:val="32"/>
        </w:rPr>
      </w:pPr>
      <w:r w:rsidRPr="002D7C0D">
        <w:rPr>
          <w:rFonts w:ascii="Arial" w:hAnsi="Arial" w:cs="Arial"/>
          <w:noProof/>
          <w:sz w:val="32"/>
          <w:szCs w:val="32"/>
          <w:lang w:val="en-AU" w:eastAsia="en-AU"/>
        </w:rPr>
        <w:drawing>
          <wp:anchor distT="0" distB="0" distL="114300" distR="114300" simplePos="0" relativeHeight="251658240" behindDoc="0" locked="0" layoutInCell="1" allowOverlap="1" wp14:anchorId="057124B9" wp14:editId="609A7C8F">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31630FBF" w14:textId="77777777" w:rsidR="00452403" w:rsidRDefault="00452403" w:rsidP="00452403">
      <w:pPr>
        <w:pStyle w:val="NoParagraphStyle"/>
        <w:ind w:left="-426"/>
        <w:rPr>
          <w:rFonts w:ascii="Arial" w:hAnsi="Arial" w:cs="Arial"/>
          <w:spacing w:val="-1"/>
          <w:sz w:val="12"/>
          <w:szCs w:val="12"/>
          <w:lang w:val="en-US"/>
        </w:rPr>
      </w:pPr>
    </w:p>
    <w:p w14:paraId="405FE170" w14:textId="77777777" w:rsidR="00452403" w:rsidRPr="004C6AA1" w:rsidRDefault="00452403" w:rsidP="00452403">
      <w:pPr>
        <w:pStyle w:val="NoParagraphStyle"/>
        <w:ind w:left="-426"/>
        <w:rPr>
          <w:rFonts w:ascii="Arial" w:hAnsi="Arial" w:cs="Arial"/>
          <w:spacing w:val="-1"/>
          <w:sz w:val="12"/>
          <w:szCs w:val="12"/>
          <w:lang w:val="en-US"/>
        </w:rPr>
      </w:pPr>
    </w:p>
    <w:p w14:paraId="69E32F4F" w14:textId="77777777" w:rsidR="00452403" w:rsidRDefault="00452403" w:rsidP="00452403">
      <w:pPr>
        <w:pStyle w:val="Header"/>
        <w:rPr>
          <w:rFonts w:ascii="Arial" w:hAnsi="Arial" w:cs="Arial"/>
          <w:sz w:val="16"/>
          <w:szCs w:val="16"/>
        </w:rPr>
      </w:pPr>
    </w:p>
    <w:p w14:paraId="3CEB3A22" w14:textId="77777777" w:rsidR="00265CB2" w:rsidRDefault="00265CB2" w:rsidP="00452403">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385ABD" w:rsidRPr="00560E47" w14:paraId="00107BF3" w14:textId="77777777" w:rsidTr="7EA07391">
        <w:trPr>
          <w:trHeight w:val="312"/>
        </w:trPr>
        <w:tc>
          <w:tcPr>
            <w:tcW w:w="3429" w:type="dxa"/>
            <w:tcBorders>
              <w:top w:val="single" w:sz="4" w:space="0" w:color="auto"/>
              <w:bottom w:val="single" w:sz="4" w:space="0" w:color="auto"/>
              <w:right w:val="nil"/>
            </w:tcBorders>
            <w:shd w:val="clear" w:color="auto" w:fill="D9D9D9" w:themeFill="background1" w:themeFillShade="D9"/>
            <w:vAlign w:val="center"/>
          </w:tcPr>
          <w:p w14:paraId="4B9AE1E2" w14:textId="77777777" w:rsidR="00452403" w:rsidRPr="00560E47" w:rsidRDefault="00452403" w:rsidP="001F5906">
            <w:pPr>
              <w:spacing w:before="40" w:after="40"/>
              <w:rPr>
                <w:rFonts w:ascii="Arial" w:hAnsi="Arial" w:cs="Arial"/>
                <w:b/>
                <w:sz w:val="20"/>
                <w:szCs w:val="20"/>
              </w:rPr>
            </w:pPr>
            <w:r w:rsidRPr="00560E47">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themeFill="background1" w:themeFillShade="D9"/>
            <w:vAlign w:val="center"/>
          </w:tcPr>
          <w:p w14:paraId="0FD8826E" w14:textId="77777777" w:rsidR="00452403" w:rsidRPr="00560E47" w:rsidRDefault="00452403" w:rsidP="001F5906">
            <w:pPr>
              <w:spacing w:before="40" w:after="40"/>
              <w:rPr>
                <w:rFonts w:ascii="Arial" w:hAnsi="Arial" w:cs="Arial"/>
                <w:b/>
                <w:spacing w:val="-2"/>
                <w:sz w:val="20"/>
                <w:szCs w:val="20"/>
                <w:lang w:val="en-US"/>
              </w:rPr>
            </w:pPr>
          </w:p>
        </w:tc>
      </w:tr>
      <w:tr w:rsidR="000C7970" w:rsidRPr="00560E47" w14:paraId="7ED03A86" w14:textId="77777777" w:rsidTr="7EA07391">
        <w:trPr>
          <w:trHeight w:val="312"/>
        </w:trPr>
        <w:tc>
          <w:tcPr>
            <w:tcW w:w="3429" w:type="dxa"/>
            <w:tcBorders>
              <w:top w:val="single" w:sz="4" w:space="0" w:color="auto"/>
              <w:bottom w:val="single" w:sz="4" w:space="0" w:color="auto"/>
            </w:tcBorders>
            <w:shd w:val="clear" w:color="auto" w:fill="auto"/>
            <w:vAlign w:val="center"/>
          </w:tcPr>
          <w:p w14:paraId="136FBF6B" w14:textId="77777777" w:rsidR="00452403" w:rsidRPr="00C72665" w:rsidRDefault="00452403" w:rsidP="001F5906">
            <w:pPr>
              <w:spacing w:before="40" w:after="40"/>
              <w:rPr>
                <w:rFonts w:ascii="Arial" w:hAnsi="Arial" w:cs="Arial"/>
                <w:b/>
                <w:sz w:val="20"/>
                <w:szCs w:val="20"/>
              </w:rPr>
            </w:pPr>
            <w:r w:rsidRPr="00C72665">
              <w:rPr>
                <w:rFonts w:ascii="Arial" w:hAnsi="Arial" w:cs="Arial"/>
                <w:b/>
                <w:sz w:val="20"/>
                <w:szCs w:val="20"/>
              </w:rPr>
              <w:t>Position Title:</w:t>
            </w:r>
          </w:p>
        </w:tc>
        <w:tc>
          <w:tcPr>
            <w:tcW w:w="6804" w:type="dxa"/>
            <w:tcBorders>
              <w:top w:val="single" w:sz="4" w:space="0" w:color="auto"/>
              <w:bottom w:val="single" w:sz="4" w:space="0" w:color="auto"/>
            </w:tcBorders>
            <w:shd w:val="clear" w:color="auto" w:fill="auto"/>
            <w:vAlign w:val="center"/>
          </w:tcPr>
          <w:p w14:paraId="410F30CF" w14:textId="7C8F30D8" w:rsidR="00452403" w:rsidRPr="00C72665" w:rsidRDefault="009C144E" w:rsidP="001F5906">
            <w:pPr>
              <w:spacing w:before="40" w:after="40"/>
              <w:rPr>
                <w:rFonts w:ascii="Arial" w:hAnsi="Arial" w:cs="Arial"/>
                <w:b/>
                <w:bCs/>
                <w:spacing w:val="-2"/>
                <w:sz w:val="20"/>
                <w:szCs w:val="20"/>
                <w:lang w:val="en-US"/>
              </w:rPr>
            </w:pPr>
            <w:r w:rsidRPr="009C144E">
              <w:rPr>
                <w:rFonts w:ascii="Arial" w:hAnsi="Arial" w:cs="Arial"/>
                <w:b/>
                <w:bCs/>
                <w:spacing w:val="-2"/>
                <w:sz w:val="20"/>
                <w:szCs w:val="20"/>
                <w:lang w:val="en-US"/>
              </w:rPr>
              <w:t>Coordinator, Indigenous Collections &amp; Archives</w:t>
            </w:r>
          </w:p>
        </w:tc>
      </w:tr>
      <w:tr w:rsidR="000C7970" w:rsidRPr="00560E47" w14:paraId="28D318B0" w14:textId="77777777" w:rsidTr="7EA07391">
        <w:trPr>
          <w:trHeight w:val="312"/>
        </w:trPr>
        <w:tc>
          <w:tcPr>
            <w:tcW w:w="3429" w:type="dxa"/>
            <w:tcBorders>
              <w:top w:val="single" w:sz="4" w:space="0" w:color="auto"/>
              <w:bottom w:val="single" w:sz="4" w:space="0" w:color="auto"/>
            </w:tcBorders>
            <w:shd w:val="clear" w:color="auto" w:fill="auto"/>
            <w:vAlign w:val="center"/>
          </w:tcPr>
          <w:p w14:paraId="15621FB1" w14:textId="77777777" w:rsidR="00452403" w:rsidRPr="00C72665" w:rsidRDefault="00452403" w:rsidP="001F5906">
            <w:pPr>
              <w:spacing w:before="40" w:after="40"/>
              <w:rPr>
                <w:rFonts w:ascii="Arial" w:hAnsi="Arial" w:cs="Arial"/>
                <w:b/>
                <w:sz w:val="20"/>
                <w:szCs w:val="20"/>
              </w:rPr>
            </w:pPr>
            <w:r w:rsidRPr="00C72665">
              <w:rPr>
                <w:rFonts w:ascii="Arial" w:hAnsi="Arial" w:cs="Arial"/>
                <w:b/>
                <w:sz w:val="20"/>
                <w:szCs w:val="20"/>
              </w:rPr>
              <w:t>Position Number:</w:t>
            </w:r>
          </w:p>
        </w:tc>
        <w:tc>
          <w:tcPr>
            <w:tcW w:w="6804" w:type="dxa"/>
            <w:tcBorders>
              <w:top w:val="single" w:sz="4" w:space="0" w:color="auto"/>
              <w:bottom w:val="single" w:sz="4" w:space="0" w:color="auto"/>
            </w:tcBorders>
            <w:shd w:val="clear" w:color="auto" w:fill="auto"/>
            <w:vAlign w:val="center"/>
          </w:tcPr>
          <w:p w14:paraId="70668A43" w14:textId="7C411909" w:rsidR="00452403" w:rsidRPr="009762ED" w:rsidRDefault="0069785B" w:rsidP="001F5906">
            <w:pPr>
              <w:spacing w:before="40" w:after="40"/>
              <w:rPr>
                <w:rFonts w:ascii="Arial" w:hAnsi="Arial" w:cs="Arial"/>
                <w:spacing w:val="-2"/>
                <w:sz w:val="20"/>
                <w:szCs w:val="20"/>
                <w:highlight w:val="yellow"/>
                <w:lang w:val="en-US"/>
              </w:rPr>
            </w:pPr>
            <w:r w:rsidRPr="0069785B">
              <w:rPr>
                <w:rFonts w:ascii="Arial" w:hAnsi="Arial" w:cs="Arial"/>
                <w:spacing w:val="-2"/>
                <w:sz w:val="20"/>
                <w:szCs w:val="20"/>
                <w:lang w:val="en-US"/>
              </w:rPr>
              <w:t>00026</w:t>
            </w:r>
            <w:r>
              <w:rPr>
                <w:rFonts w:ascii="Arial" w:hAnsi="Arial" w:cs="Arial"/>
                <w:spacing w:val="-2"/>
                <w:sz w:val="20"/>
                <w:szCs w:val="20"/>
                <w:lang w:val="en-US"/>
              </w:rPr>
              <w:t>6</w:t>
            </w:r>
            <w:r w:rsidRPr="0069785B">
              <w:rPr>
                <w:rFonts w:ascii="Arial" w:hAnsi="Arial" w:cs="Arial"/>
                <w:spacing w:val="-2"/>
                <w:sz w:val="20"/>
                <w:szCs w:val="20"/>
                <w:lang w:val="en-US"/>
              </w:rPr>
              <w:t>25</w:t>
            </w:r>
          </w:p>
        </w:tc>
      </w:tr>
      <w:tr w:rsidR="000C7970" w:rsidRPr="00560E47" w14:paraId="4A38805D" w14:textId="77777777" w:rsidTr="7EA07391">
        <w:trPr>
          <w:trHeight w:val="312"/>
        </w:trPr>
        <w:tc>
          <w:tcPr>
            <w:tcW w:w="3429" w:type="dxa"/>
            <w:tcBorders>
              <w:top w:val="single" w:sz="4" w:space="0" w:color="auto"/>
              <w:bottom w:val="single" w:sz="4" w:space="0" w:color="auto"/>
            </w:tcBorders>
            <w:shd w:val="clear" w:color="auto" w:fill="auto"/>
            <w:vAlign w:val="center"/>
          </w:tcPr>
          <w:p w14:paraId="4566E497" w14:textId="77777777" w:rsidR="00452403" w:rsidRPr="00C72665" w:rsidRDefault="00452403" w:rsidP="001F5906">
            <w:pPr>
              <w:spacing w:before="40" w:after="40"/>
              <w:rPr>
                <w:rFonts w:ascii="Arial" w:hAnsi="Arial" w:cs="Arial"/>
                <w:b/>
                <w:sz w:val="20"/>
                <w:szCs w:val="20"/>
              </w:rPr>
            </w:pPr>
            <w:r w:rsidRPr="00C72665">
              <w:rPr>
                <w:rFonts w:ascii="Arial" w:hAnsi="Arial" w:cs="Arial"/>
                <w:b/>
                <w:sz w:val="20"/>
                <w:szCs w:val="20"/>
              </w:rPr>
              <w:t>Classification:</w:t>
            </w:r>
          </w:p>
        </w:tc>
        <w:tc>
          <w:tcPr>
            <w:tcW w:w="6804" w:type="dxa"/>
            <w:tcBorders>
              <w:top w:val="single" w:sz="4" w:space="0" w:color="auto"/>
              <w:bottom w:val="single" w:sz="4" w:space="0" w:color="auto"/>
            </w:tcBorders>
            <w:shd w:val="clear" w:color="auto" w:fill="auto"/>
            <w:vAlign w:val="center"/>
          </w:tcPr>
          <w:p w14:paraId="175C47BB" w14:textId="77777777" w:rsidR="00452403" w:rsidRPr="00C72665" w:rsidRDefault="00452403" w:rsidP="001F5906">
            <w:pPr>
              <w:spacing w:before="40" w:after="40"/>
              <w:rPr>
                <w:rFonts w:ascii="Arial" w:hAnsi="Arial" w:cs="Arial"/>
                <w:spacing w:val="-2"/>
                <w:sz w:val="20"/>
                <w:szCs w:val="20"/>
                <w:lang w:val="en-US"/>
              </w:rPr>
            </w:pPr>
            <w:r>
              <w:rPr>
                <w:rFonts w:ascii="Arial" w:hAnsi="Arial" w:cs="Arial"/>
                <w:spacing w:val="-2"/>
                <w:sz w:val="20"/>
                <w:szCs w:val="20"/>
                <w:lang w:val="en-US"/>
              </w:rPr>
              <w:t>HEO7</w:t>
            </w:r>
          </w:p>
        </w:tc>
      </w:tr>
      <w:tr w:rsidR="000C7970" w:rsidRPr="00560E47" w14:paraId="4D2BEEC7" w14:textId="77777777" w:rsidTr="7EA07391">
        <w:trPr>
          <w:trHeight w:val="312"/>
        </w:trPr>
        <w:tc>
          <w:tcPr>
            <w:tcW w:w="3429" w:type="dxa"/>
            <w:tcBorders>
              <w:top w:val="single" w:sz="4" w:space="0" w:color="auto"/>
              <w:bottom w:val="single" w:sz="4" w:space="0" w:color="auto"/>
            </w:tcBorders>
            <w:shd w:val="clear" w:color="auto" w:fill="auto"/>
            <w:vAlign w:val="center"/>
          </w:tcPr>
          <w:p w14:paraId="74A148CC" w14:textId="77777777" w:rsidR="00452403" w:rsidRPr="00C72665" w:rsidRDefault="00452403" w:rsidP="001F5906">
            <w:pPr>
              <w:spacing w:before="40" w:after="40"/>
              <w:rPr>
                <w:rFonts w:ascii="Arial" w:hAnsi="Arial" w:cs="Arial"/>
                <w:b/>
                <w:sz w:val="20"/>
                <w:szCs w:val="20"/>
              </w:rPr>
            </w:pPr>
            <w:r w:rsidRPr="00C72665">
              <w:rPr>
                <w:rFonts w:ascii="Arial" w:hAnsi="Arial" w:cs="Arial"/>
                <w:b/>
                <w:sz w:val="20"/>
                <w:szCs w:val="20"/>
              </w:rPr>
              <w:t>Faculty/Division:</w:t>
            </w:r>
          </w:p>
        </w:tc>
        <w:tc>
          <w:tcPr>
            <w:tcW w:w="6804" w:type="dxa"/>
            <w:tcBorders>
              <w:top w:val="single" w:sz="4" w:space="0" w:color="auto"/>
              <w:bottom w:val="single" w:sz="4" w:space="0" w:color="auto"/>
            </w:tcBorders>
            <w:shd w:val="clear" w:color="auto" w:fill="auto"/>
            <w:vAlign w:val="center"/>
          </w:tcPr>
          <w:p w14:paraId="6A72B238" w14:textId="77777777" w:rsidR="00452403" w:rsidRPr="00C72665" w:rsidRDefault="00452403" w:rsidP="001F5906">
            <w:pPr>
              <w:spacing w:before="40" w:after="40"/>
              <w:rPr>
                <w:rFonts w:ascii="Arial" w:hAnsi="Arial" w:cs="Arial"/>
                <w:spacing w:val="-2"/>
                <w:sz w:val="20"/>
                <w:szCs w:val="20"/>
                <w:lang w:val="en-US"/>
              </w:rPr>
            </w:pPr>
            <w:r w:rsidRPr="00C72665">
              <w:rPr>
                <w:rFonts w:ascii="Arial" w:hAnsi="Arial" w:cs="Arial"/>
                <w:spacing w:val="-2"/>
                <w:sz w:val="20"/>
                <w:szCs w:val="20"/>
                <w:lang w:val="en-US"/>
              </w:rPr>
              <w:t>Division of Academic &amp; Student Engagement</w:t>
            </w:r>
          </w:p>
        </w:tc>
      </w:tr>
      <w:tr w:rsidR="000C7970" w:rsidRPr="00560E47" w14:paraId="5A660E5C" w14:textId="77777777" w:rsidTr="7EA07391">
        <w:trPr>
          <w:trHeight w:val="312"/>
        </w:trPr>
        <w:tc>
          <w:tcPr>
            <w:tcW w:w="3429" w:type="dxa"/>
            <w:tcBorders>
              <w:top w:val="single" w:sz="4" w:space="0" w:color="auto"/>
              <w:bottom w:val="single" w:sz="4" w:space="0" w:color="auto"/>
            </w:tcBorders>
            <w:shd w:val="clear" w:color="auto" w:fill="auto"/>
            <w:vAlign w:val="center"/>
          </w:tcPr>
          <w:p w14:paraId="2974195E" w14:textId="77777777" w:rsidR="00452403" w:rsidRPr="00C72665" w:rsidRDefault="00452403" w:rsidP="001F5906">
            <w:pPr>
              <w:spacing w:before="40" w:after="40"/>
              <w:rPr>
                <w:rFonts w:ascii="Arial" w:hAnsi="Arial" w:cs="Arial"/>
                <w:b/>
                <w:sz w:val="20"/>
                <w:szCs w:val="20"/>
              </w:rPr>
            </w:pPr>
            <w:r w:rsidRPr="00C72665">
              <w:rPr>
                <w:rFonts w:ascii="Arial" w:hAnsi="Arial" w:cs="Arial"/>
                <w:b/>
                <w:sz w:val="20"/>
                <w:szCs w:val="20"/>
              </w:rPr>
              <w:t>School/Branch:</w:t>
            </w:r>
          </w:p>
        </w:tc>
        <w:tc>
          <w:tcPr>
            <w:tcW w:w="6804" w:type="dxa"/>
            <w:tcBorders>
              <w:top w:val="single" w:sz="4" w:space="0" w:color="auto"/>
              <w:bottom w:val="single" w:sz="4" w:space="0" w:color="auto"/>
            </w:tcBorders>
            <w:shd w:val="clear" w:color="auto" w:fill="auto"/>
            <w:vAlign w:val="center"/>
          </w:tcPr>
          <w:p w14:paraId="65FDF327" w14:textId="77777777" w:rsidR="00452403" w:rsidRPr="00C72665" w:rsidRDefault="00452403" w:rsidP="001F5906">
            <w:pPr>
              <w:spacing w:before="40" w:after="40"/>
              <w:rPr>
                <w:rFonts w:ascii="Arial" w:hAnsi="Arial" w:cs="Arial"/>
                <w:spacing w:val="-2"/>
                <w:sz w:val="20"/>
                <w:szCs w:val="20"/>
                <w:lang w:val="en-US"/>
              </w:rPr>
            </w:pPr>
            <w:r w:rsidRPr="00C72665">
              <w:rPr>
                <w:rFonts w:ascii="Arial" w:hAnsi="Arial" w:cs="Arial"/>
                <w:spacing w:val="-2"/>
                <w:sz w:val="20"/>
                <w:szCs w:val="20"/>
                <w:lang w:val="en-US"/>
              </w:rPr>
              <w:t>University Library</w:t>
            </w:r>
          </w:p>
        </w:tc>
      </w:tr>
      <w:tr w:rsidR="000C7970" w:rsidRPr="00560E47" w14:paraId="454FF26D" w14:textId="77777777" w:rsidTr="7EA07391">
        <w:trPr>
          <w:trHeight w:val="312"/>
        </w:trPr>
        <w:tc>
          <w:tcPr>
            <w:tcW w:w="3429" w:type="dxa"/>
            <w:tcBorders>
              <w:top w:val="single" w:sz="4" w:space="0" w:color="auto"/>
              <w:bottom w:val="single" w:sz="4" w:space="0" w:color="auto"/>
            </w:tcBorders>
            <w:shd w:val="clear" w:color="auto" w:fill="auto"/>
            <w:vAlign w:val="center"/>
          </w:tcPr>
          <w:p w14:paraId="1841CE8B" w14:textId="77777777" w:rsidR="00452403" w:rsidRPr="00C72665" w:rsidRDefault="00452403" w:rsidP="001F5906">
            <w:pPr>
              <w:spacing w:before="40" w:after="40"/>
              <w:rPr>
                <w:rFonts w:ascii="Arial" w:hAnsi="Arial" w:cs="Arial"/>
                <w:b/>
                <w:sz w:val="20"/>
                <w:szCs w:val="20"/>
              </w:rPr>
            </w:pPr>
            <w:r w:rsidRPr="00C72665">
              <w:rPr>
                <w:rFonts w:ascii="Arial" w:hAnsi="Arial" w:cs="Arial"/>
                <w:b/>
                <w:sz w:val="20"/>
                <w:szCs w:val="20"/>
              </w:rPr>
              <w:t>Reports to (position title):</w:t>
            </w:r>
          </w:p>
        </w:tc>
        <w:tc>
          <w:tcPr>
            <w:tcW w:w="6804" w:type="dxa"/>
            <w:tcBorders>
              <w:top w:val="single" w:sz="4" w:space="0" w:color="auto"/>
              <w:bottom w:val="single" w:sz="4" w:space="0" w:color="auto"/>
            </w:tcBorders>
            <w:shd w:val="clear" w:color="auto" w:fill="auto"/>
            <w:vAlign w:val="center"/>
          </w:tcPr>
          <w:p w14:paraId="2F9D6C49" w14:textId="22E8E514" w:rsidR="00452403" w:rsidRPr="00C72665" w:rsidRDefault="00452403" w:rsidP="001F5906">
            <w:pPr>
              <w:spacing w:before="40" w:after="40"/>
              <w:rPr>
                <w:rFonts w:ascii="Arial" w:hAnsi="Arial" w:cs="Arial"/>
                <w:spacing w:val="-2"/>
                <w:sz w:val="20"/>
                <w:szCs w:val="20"/>
                <w:lang w:val="en-US"/>
              </w:rPr>
            </w:pPr>
            <w:r w:rsidRPr="00C72665">
              <w:rPr>
                <w:rFonts w:ascii="Arial" w:hAnsi="Arial" w:cs="Arial"/>
                <w:spacing w:val="-2"/>
                <w:sz w:val="20"/>
                <w:szCs w:val="20"/>
                <w:lang w:val="en-US"/>
              </w:rPr>
              <w:t>Manager,</w:t>
            </w:r>
            <w:r>
              <w:rPr>
                <w:rFonts w:ascii="Arial" w:hAnsi="Arial" w:cs="Arial"/>
                <w:spacing w:val="-2"/>
                <w:sz w:val="20"/>
                <w:szCs w:val="20"/>
                <w:lang w:val="en-US"/>
              </w:rPr>
              <w:t xml:space="preserve"> </w:t>
            </w:r>
            <w:r w:rsidR="00B430E9">
              <w:rPr>
                <w:rFonts w:ascii="Arial" w:hAnsi="Arial" w:cs="Arial"/>
                <w:spacing w:val="-2"/>
                <w:sz w:val="20"/>
                <w:szCs w:val="20"/>
                <w:lang w:val="en-US"/>
              </w:rPr>
              <w:t>Special Collections</w:t>
            </w:r>
            <w:r w:rsidR="00FC66D8">
              <w:rPr>
                <w:rFonts w:ascii="Arial" w:hAnsi="Arial" w:cs="Arial"/>
                <w:spacing w:val="-2"/>
                <w:sz w:val="20"/>
                <w:szCs w:val="20"/>
                <w:lang w:val="en-US"/>
              </w:rPr>
              <w:t xml:space="preserve"> and Archives</w:t>
            </w:r>
          </w:p>
        </w:tc>
      </w:tr>
      <w:tr w:rsidR="000C7970" w:rsidRPr="00560E47" w14:paraId="563DE576" w14:textId="77777777" w:rsidTr="7EA07391">
        <w:trPr>
          <w:trHeight w:val="312"/>
        </w:trPr>
        <w:tc>
          <w:tcPr>
            <w:tcW w:w="3429" w:type="dxa"/>
            <w:tcBorders>
              <w:top w:val="single" w:sz="4" w:space="0" w:color="auto"/>
              <w:bottom w:val="single" w:sz="4" w:space="0" w:color="auto"/>
            </w:tcBorders>
            <w:shd w:val="clear" w:color="auto" w:fill="auto"/>
            <w:vAlign w:val="center"/>
          </w:tcPr>
          <w:p w14:paraId="27142B7F" w14:textId="77777777" w:rsidR="00452403" w:rsidRPr="00C72665" w:rsidRDefault="00452403" w:rsidP="001F5906">
            <w:pPr>
              <w:spacing w:before="40" w:after="40"/>
              <w:rPr>
                <w:rFonts w:ascii="Arial" w:hAnsi="Arial" w:cs="Arial"/>
                <w:b/>
                <w:sz w:val="20"/>
                <w:szCs w:val="20"/>
              </w:rPr>
            </w:pPr>
            <w:r w:rsidRPr="00C72665">
              <w:rPr>
                <w:rFonts w:ascii="Arial" w:hAnsi="Arial" w:cs="Arial"/>
                <w:b/>
                <w:sz w:val="20"/>
                <w:szCs w:val="20"/>
              </w:rPr>
              <w:t>Delegations:</w:t>
            </w:r>
          </w:p>
        </w:tc>
        <w:tc>
          <w:tcPr>
            <w:tcW w:w="6804" w:type="dxa"/>
            <w:tcBorders>
              <w:top w:val="single" w:sz="4" w:space="0" w:color="auto"/>
              <w:bottom w:val="single" w:sz="4" w:space="0" w:color="auto"/>
            </w:tcBorders>
            <w:shd w:val="clear" w:color="auto" w:fill="auto"/>
            <w:vAlign w:val="center"/>
          </w:tcPr>
          <w:p w14:paraId="4BD57031" w14:textId="6B0B3B28" w:rsidR="00452403" w:rsidRPr="00C72665" w:rsidRDefault="00452403" w:rsidP="001F5906">
            <w:pPr>
              <w:spacing w:before="40" w:after="40"/>
              <w:rPr>
                <w:rFonts w:ascii="Arial" w:hAnsi="Arial" w:cs="Arial"/>
                <w:sz w:val="20"/>
                <w:szCs w:val="20"/>
                <w:lang w:eastAsia="en-AU"/>
              </w:rPr>
            </w:pPr>
            <w:r w:rsidRPr="00C72665">
              <w:rPr>
                <w:rFonts w:ascii="Arial" w:hAnsi="Arial" w:cs="Arial"/>
                <w:sz w:val="20"/>
                <w:szCs w:val="20"/>
                <w:lang w:eastAsia="en-AU"/>
              </w:rPr>
              <w:t>N/A</w:t>
            </w:r>
          </w:p>
        </w:tc>
      </w:tr>
      <w:tr w:rsidR="000C7970" w:rsidRPr="00560E47" w14:paraId="14319E10" w14:textId="77777777" w:rsidTr="7EA07391">
        <w:trPr>
          <w:trHeight w:val="312"/>
        </w:trPr>
        <w:tc>
          <w:tcPr>
            <w:tcW w:w="3429" w:type="dxa"/>
            <w:tcBorders>
              <w:top w:val="single" w:sz="4" w:space="0" w:color="auto"/>
              <w:bottom w:val="single" w:sz="4" w:space="0" w:color="auto"/>
            </w:tcBorders>
            <w:shd w:val="clear" w:color="auto" w:fill="auto"/>
          </w:tcPr>
          <w:p w14:paraId="1F98BBA8" w14:textId="77777777" w:rsidR="00452403" w:rsidRPr="00C72665" w:rsidRDefault="00452403" w:rsidP="001F5906">
            <w:pPr>
              <w:spacing w:before="40" w:after="40"/>
              <w:rPr>
                <w:rFonts w:ascii="Arial" w:hAnsi="Arial" w:cs="Arial"/>
                <w:b/>
                <w:sz w:val="20"/>
                <w:szCs w:val="20"/>
                <w:lang w:eastAsia="en-AU"/>
              </w:rPr>
            </w:pPr>
            <w:r w:rsidRPr="00C72665">
              <w:rPr>
                <w:rFonts w:ascii="Arial" w:hAnsi="Arial" w:cs="Arial"/>
                <w:b/>
                <w:sz w:val="20"/>
                <w:szCs w:val="20"/>
                <w:lang w:eastAsia="en-AU"/>
              </w:rPr>
              <w:t>Special Conditions:</w:t>
            </w:r>
          </w:p>
        </w:tc>
        <w:tc>
          <w:tcPr>
            <w:tcW w:w="6804" w:type="dxa"/>
            <w:tcBorders>
              <w:top w:val="single" w:sz="4" w:space="0" w:color="auto"/>
              <w:bottom w:val="single" w:sz="4" w:space="0" w:color="auto"/>
            </w:tcBorders>
            <w:shd w:val="clear" w:color="auto" w:fill="auto"/>
            <w:vAlign w:val="center"/>
          </w:tcPr>
          <w:p w14:paraId="503766D0" w14:textId="7192C526" w:rsidR="00544B0C" w:rsidRPr="00AA0DAA" w:rsidRDefault="00544B0C" w:rsidP="00AA0DAA">
            <w:pPr>
              <w:pStyle w:val="ListParagraph"/>
              <w:numPr>
                <w:ilvl w:val="0"/>
                <w:numId w:val="1"/>
              </w:numPr>
              <w:rPr>
                <w:rFonts w:cs="Arial"/>
                <w:spacing w:val="-2"/>
                <w:sz w:val="20"/>
                <w:szCs w:val="20"/>
                <w:lang w:val="en-US"/>
              </w:rPr>
            </w:pPr>
            <w:r w:rsidRPr="00965F65">
              <w:rPr>
                <w:rFonts w:cs="Arial"/>
                <w:spacing w:val="-2"/>
                <w:sz w:val="20"/>
                <w:szCs w:val="20"/>
                <w:lang w:val="en-US"/>
              </w:rPr>
              <w:t>This is an identified position for an Aboriginal and/or Torres Strait Islander candidate.</w:t>
            </w:r>
            <w:r w:rsidRPr="00544B0C">
              <w:rPr>
                <w:rFonts w:cs="Arial"/>
                <w:spacing w:val="-2"/>
                <w:sz w:val="20"/>
                <w:szCs w:val="20"/>
                <w:lang w:val="en-US"/>
              </w:rPr>
              <w:t xml:space="preserve"> </w:t>
            </w:r>
          </w:p>
          <w:p w14:paraId="4163E310" w14:textId="2DFFFA70" w:rsidR="00452403" w:rsidRPr="00C72665" w:rsidRDefault="00452403" w:rsidP="00452403">
            <w:pPr>
              <w:pStyle w:val="ListParagraph"/>
              <w:numPr>
                <w:ilvl w:val="0"/>
                <w:numId w:val="1"/>
              </w:numPr>
              <w:spacing w:before="40" w:after="40"/>
              <w:ind w:left="317" w:hanging="357"/>
              <w:contextualSpacing w:val="0"/>
              <w:rPr>
                <w:rFonts w:cs="Arial"/>
                <w:spacing w:val="-2"/>
                <w:sz w:val="20"/>
                <w:szCs w:val="20"/>
                <w:lang w:val="en-US"/>
              </w:rPr>
            </w:pPr>
            <w:r w:rsidRPr="00FA5D7B">
              <w:rPr>
                <w:rFonts w:cs="Arial"/>
                <w:sz w:val="20"/>
                <w:szCs w:val="20"/>
              </w:rPr>
              <w:t>Reasonable</w:t>
            </w:r>
            <w:r w:rsidRPr="00FA5D7B">
              <w:rPr>
                <w:rFonts w:cs="Arial"/>
                <w:spacing w:val="-2"/>
                <w:sz w:val="20"/>
                <w:szCs w:val="20"/>
                <w:lang w:val="en-US"/>
              </w:rPr>
              <w:t xml:space="preserve"> workplace adjustments will be made for people with a disability.</w:t>
            </w:r>
          </w:p>
          <w:p w14:paraId="300ABE25" w14:textId="77777777" w:rsidR="00452403" w:rsidRPr="00FA5D7B" w:rsidRDefault="00452403" w:rsidP="00452403">
            <w:pPr>
              <w:pStyle w:val="ListParagraph"/>
              <w:numPr>
                <w:ilvl w:val="0"/>
                <w:numId w:val="1"/>
              </w:numPr>
              <w:spacing w:before="40" w:after="40"/>
              <w:ind w:left="317" w:hanging="357"/>
              <w:contextualSpacing w:val="0"/>
              <w:rPr>
                <w:rFonts w:cs="Arial"/>
                <w:spacing w:val="-2"/>
                <w:sz w:val="20"/>
                <w:szCs w:val="20"/>
                <w:lang w:val="en-US"/>
              </w:rPr>
            </w:pPr>
            <w:r w:rsidRPr="00FA5D7B">
              <w:rPr>
                <w:rFonts w:cs="Arial"/>
                <w:sz w:val="20"/>
                <w:szCs w:val="20"/>
              </w:rPr>
              <w:t>Some out of hours work may be required for this position and intra and interstate travel may be required.</w:t>
            </w:r>
          </w:p>
          <w:p w14:paraId="272D6969" w14:textId="3A8C2F3A" w:rsidR="00452403" w:rsidRPr="00C72665" w:rsidRDefault="00452403" w:rsidP="00452403">
            <w:pPr>
              <w:pStyle w:val="ListParagraph"/>
              <w:numPr>
                <w:ilvl w:val="0"/>
                <w:numId w:val="1"/>
              </w:numPr>
              <w:spacing w:before="40" w:after="40"/>
              <w:ind w:left="317" w:hanging="357"/>
              <w:contextualSpacing w:val="0"/>
              <w:rPr>
                <w:rFonts w:cs="Arial"/>
                <w:spacing w:val="-2"/>
                <w:sz w:val="20"/>
                <w:szCs w:val="20"/>
                <w:lang w:val="en-US"/>
              </w:rPr>
            </w:pPr>
            <w:r w:rsidRPr="00FA5D7B">
              <w:rPr>
                <w:rFonts w:cs="Arial"/>
                <w:sz w:val="20"/>
                <w:szCs w:val="20"/>
              </w:rPr>
              <w:t xml:space="preserve">May be required to move between and work at any University </w:t>
            </w:r>
            <w:r w:rsidR="008B7EC5">
              <w:rPr>
                <w:rFonts w:cs="Arial"/>
                <w:sz w:val="20"/>
                <w:szCs w:val="20"/>
              </w:rPr>
              <w:t>campus</w:t>
            </w:r>
            <w:r w:rsidRPr="00FA5D7B">
              <w:rPr>
                <w:rFonts w:cs="Arial"/>
                <w:sz w:val="20"/>
                <w:szCs w:val="20"/>
              </w:rPr>
              <w:t>.</w:t>
            </w:r>
          </w:p>
        </w:tc>
      </w:tr>
      <w:tr w:rsidR="000C7970" w:rsidRPr="00560E47" w14:paraId="07158BD7" w14:textId="77777777" w:rsidTr="7EA07391">
        <w:trPr>
          <w:trHeight w:val="312"/>
        </w:trPr>
        <w:tc>
          <w:tcPr>
            <w:tcW w:w="3429" w:type="dxa"/>
            <w:tcBorders>
              <w:top w:val="single" w:sz="4" w:space="0" w:color="auto"/>
              <w:bottom w:val="single" w:sz="4" w:space="0" w:color="auto"/>
            </w:tcBorders>
            <w:shd w:val="clear" w:color="auto" w:fill="auto"/>
          </w:tcPr>
          <w:p w14:paraId="4E899923" w14:textId="77777777" w:rsidR="00452403" w:rsidRPr="00C72665" w:rsidRDefault="00452403" w:rsidP="001F5906">
            <w:pPr>
              <w:spacing w:before="40" w:after="40"/>
              <w:rPr>
                <w:rFonts w:ascii="Arial" w:hAnsi="Arial" w:cs="Arial"/>
                <w:b/>
                <w:sz w:val="20"/>
                <w:szCs w:val="20"/>
                <w:lang w:eastAsia="en-AU"/>
              </w:rPr>
            </w:pPr>
            <w:r w:rsidRPr="00C72665">
              <w:rPr>
                <w:rFonts w:ascii="Arial" w:hAnsi="Arial" w:cs="Arial"/>
                <w:b/>
                <w:bCs/>
                <w:spacing w:val="-2"/>
                <w:sz w:val="20"/>
                <w:szCs w:val="20"/>
                <w:lang w:val="en-US"/>
              </w:rPr>
              <w:t>Significant Working Relationships:</w:t>
            </w:r>
          </w:p>
        </w:tc>
        <w:tc>
          <w:tcPr>
            <w:tcW w:w="6804" w:type="dxa"/>
            <w:tcBorders>
              <w:top w:val="single" w:sz="4" w:space="0" w:color="auto"/>
              <w:bottom w:val="single" w:sz="4" w:space="0" w:color="auto"/>
            </w:tcBorders>
            <w:shd w:val="clear" w:color="auto" w:fill="auto"/>
            <w:vAlign w:val="center"/>
          </w:tcPr>
          <w:p w14:paraId="0FC4BEF1" w14:textId="77777777" w:rsidR="00452403" w:rsidRPr="00B31721" w:rsidRDefault="00452403" w:rsidP="00452403">
            <w:pPr>
              <w:pStyle w:val="ListParagraph"/>
              <w:numPr>
                <w:ilvl w:val="0"/>
                <w:numId w:val="1"/>
              </w:numPr>
              <w:spacing w:before="40" w:after="40"/>
              <w:ind w:left="317" w:hanging="357"/>
              <w:rPr>
                <w:rFonts w:cs="Arial"/>
                <w:spacing w:val="-2"/>
                <w:sz w:val="20"/>
                <w:szCs w:val="20"/>
                <w:lang w:val="en-US"/>
              </w:rPr>
            </w:pPr>
            <w:r w:rsidRPr="00560E47">
              <w:rPr>
                <w:rFonts w:cs="Arial"/>
                <w:spacing w:val="-2"/>
                <w:sz w:val="20"/>
                <w:szCs w:val="20"/>
                <w:lang w:val="en-US"/>
              </w:rPr>
              <w:t xml:space="preserve">Library staff </w:t>
            </w:r>
          </w:p>
          <w:p w14:paraId="08D7F594" w14:textId="77777777" w:rsidR="00350352" w:rsidRDefault="00452403" w:rsidP="00350352">
            <w:pPr>
              <w:pStyle w:val="ListParagraph"/>
              <w:numPr>
                <w:ilvl w:val="0"/>
                <w:numId w:val="1"/>
              </w:numPr>
              <w:spacing w:before="40" w:after="40"/>
              <w:ind w:left="317" w:hanging="357"/>
              <w:rPr>
                <w:rFonts w:cs="Arial"/>
                <w:spacing w:val="-2"/>
                <w:sz w:val="20"/>
                <w:szCs w:val="20"/>
                <w:lang w:val="en-US"/>
              </w:rPr>
            </w:pPr>
            <w:r>
              <w:rPr>
                <w:rFonts w:cs="Arial"/>
                <w:spacing w:val="-2"/>
                <w:sz w:val="20"/>
                <w:szCs w:val="20"/>
                <w:lang w:val="en-US"/>
              </w:rPr>
              <w:t>University staff and students</w:t>
            </w:r>
          </w:p>
          <w:p w14:paraId="5FC8CF44" w14:textId="77777777" w:rsidR="00E256EA" w:rsidRPr="00E256EA" w:rsidRDefault="00452403" w:rsidP="00353427">
            <w:pPr>
              <w:pStyle w:val="ListParagraph"/>
              <w:numPr>
                <w:ilvl w:val="0"/>
                <w:numId w:val="1"/>
              </w:numPr>
              <w:spacing w:before="40" w:after="40"/>
              <w:ind w:left="317" w:hanging="357"/>
              <w:rPr>
                <w:lang w:val="en-US"/>
              </w:rPr>
            </w:pPr>
            <w:proofErr w:type="spellStart"/>
            <w:r w:rsidRPr="00350352">
              <w:rPr>
                <w:rFonts w:cs="Arial"/>
                <w:spacing w:val="-2"/>
                <w:sz w:val="20"/>
                <w:szCs w:val="20"/>
                <w:lang w:val="en-US"/>
              </w:rPr>
              <w:t>Wirtlu</w:t>
            </w:r>
            <w:proofErr w:type="spellEnd"/>
            <w:r w:rsidRPr="00350352">
              <w:rPr>
                <w:rFonts w:cs="Arial"/>
                <w:spacing w:val="-2"/>
                <w:sz w:val="20"/>
                <w:szCs w:val="20"/>
                <w:lang w:val="en-US"/>
              </w:rPr>
              <w:t xml:space="preserve"> </w:t>
            </w:r>
            <w:proofErr w:type="spellStart"/>
            <w:r w:rsidRPr="00350352">
              <w:rPr>
                <w:rFonts w:cs="Arial"/>
                <w:spacing w:val="-2"/>
                <w:sz w:val="20"/>
                <w:szCs w:val="20"/>
                <w:lang w:val="en-US"/>
              </w:rPr>
              <w:t>Yarlu</w:t>
            </w:r>
            <w:proofErr w:type="spellEnd"/>
            <w:r w:rsidRPr="00350352">
              <w:rPr>
                <w:rFonts w:cs="Arial"/>
                <w:spacing w:val="-2"/>
                <w:sz w:val="20"/>
                <w:szCs w:val="20"/>
                <w:lang w:val="en-US"/>
              </w:rPr>
              <w:t xml:space="preserve"> Aboriginal Education</w:t>
            </w:r>
          </w:p>
          <w:p w14:paraId="6C3D4F3B" w14:textId="25EBBD45" w:rsidR="00452403" w:rsidRPr="00B31721" w:rsidRDefault="00544B0C" w:rsidP="00353427">
            <w:pPr>
              <w:pStyle w:val="ListParagraph"/>
              <w:numPr>
                <w:ilvl w:val="0"/>
                <w:numId w:val="1"/>
              </w:numPr>
              <w:spacing w:before="40" w:after="40"/>
              <w:ind w:left="317" w:hanging="357"/>
              <w:rPr>
                <w:lang w:val="en-US"/>
              </w:rPr>
            </w:pPr>
            <w:r w:rsidRPr="00DE360B">
              <w:rPr>
                <w:rFonts w:cs="Arial"/>
                <w:spacing w:val="-2"/>
                <w:sz w:val="20"/>
                <w:szCs w:val="20"/>
                <w:lang w:val="en-US"/>
              </w:rPr>
              <w:t xml:space="preserve">Aboriginal and Torres Strait Islander community groups, </w:t>
            </w:r>
            <w:proofErr w:type="spellStart"/>
            <w:r w:rsidRPr="00DE360B">
              <w:rPr>
                <w:rFonts w:cs="Arial"/>
                <w:spacing w:val="-2"/>
                <w:sz w:val="20"/>
                <w:szCs w:val="20"/>
                <w:lang w:val="en-US"/>
              </w:rPr>
              <w:t>organisations</w:t>
            </w:r>
            <w:proofErr w:type="spellEnd"/>
            <w:r w:rsidR="005D798A" w:rsidRPr="00DE360B">
              <w:rPr>
                <w:rFonts w:cs="Arial"/>
                <w:spacing w:val="-2"/>
                <w:sz w:val="20"/>
                <w:szCs w:val="20"/>
                <w:lang w:val="en-US"/>
              </w:rPr>
              <w:t>,</w:t>
            </w:r>
            <w:r w:rsidRPr="00DE360B">
              <w:rPr>
                <w:rFonts w:cs="Arial"/>
                <w:spacing w:val="-2"/>
                <w:sz w:val="20"/>
                <w:szCs w:val="20"/>
                <w:lang w:val="en-US"/>
              </w:rPr>
              <w:t xml:space="preserve"> and networks</w:t>
            </w:r>
          </w:p>
        </w:tc>
      </w:tr>
    </w:tbl>
    <w:p w14:paraId="60A25EE4" w14:textId="77777777" w:rsidR="00452403" w:rsidRPr="00FA5D7B" w:rsidRDefault="00452403" w:rsidP="00452403">
      <w:pPr>
        <w:spacing w:before="40" w:after="40"/>
        <w:rPr>
          <w:rFonts w:ascii="Arial" w:hAnsi="Arial" w:cs="Arial"/>
          <w:sz w:val="20"/>
          <w:szCs w:val="20"/>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452403" w:rsidRPr="00560E47" w14:paraId="594CB5EB" w14:textId="77777777" w:rsidTr="4B35B04D">
        <w:tc>
          <w:tcPr>
            <w:tcW w:w="10206" w:type="dxa"/>
            <w:shd w:val="clear" w:color="auto" w:fill="D9D9D9" w:themeFill="background1" w:themeFillShade="D9"/>
          </w:tcPr>
          <w:p w14:paraId="501F3BFA" w14:textId="77777777" w:rsidR="00452403" w:rsidRPr="00C72665" w:rsidRDefault="00452403" w:rsidP="001F5906">
            <w:pPr>
              <w:tabs>
                <w:tab w:val="left" w:pos="347"/>
              </w:tabs>
              <w:spacing w:before="40" w:after="40"/>
              <w:rPr>
                <w:rFonts w:ascii="Arial" w:hAnsi="Arial" w:cs="Arial"/>
                <w:b/>
                <w:bCs/>
                <w:spacing w:val="-2"/>
                <w:sz w:val="20"/>
                <w:szCs w:val="20"/>
                <w:lang w:val="en-US"/>
              </w:rPr>
            </w:pPr>
            <w:r w:rsidRPr="00C72665">
              <w:rPr>
                <w:rFonts w:ascii="Arial" w:hAnsi="Arial" w:cs="Arial"/>
                <w:b/>
                <w:bCs/>
                <w:spacing w:val="-2"/>
                <w:sz w:val="20"/>
                <w:szCs w:val="20"/>
                <w:lang w:val="en-US"/>
              </w:rPr>
              <w:t>POSITION SUMMARY</w:t>
            </w:r>
          </w:p>
        </w:tc>
      </w:tr>
      <w:tr w:rsidR="00452403" w:rsidRPr="00560E47" w14:paraId="3E5FF084" w14:textId="77777777" w:rsidTr="4B35B04D">
        <w:tc>
          <w:tcPr>
            <w:tcW w:w="10206" w:type="dxa"/>
            <w:shd w:val="clear" w:color="auto" w:fill="auto"/>
          </w:tcPr>
          <w:p w14:paraId="161A4A67" w14:textId="11F29323" w:rsidR="00A7429C" w:rsidRPr="00965F65" w:rsidRDefault="00A7429C" w:rsidP="008B7EC5">
            <w:pPr>
              <w:pStyle w:val="TableParagraph"/>
              <w:spacing w:before="119"/>
              <w:ind w:left="0" w:right="351"/>
              <w:jc w:val="both"/>
              <w:rPr>
                <w:sz w:val="20"/>
                <w:szCs w:val="20"/>
              </w:rPr>
            </w:pPr>
            <w:r w:rsidRPr="00965F65">
              <w:rPr>
                <w:sz w:val="20"/>
                <w:szCs w:val="20"/>
              </w:rPr>
              <w:t>The University of Adelaide is a large and successful university in Australia's Group of Eight research intensive universities,</w:t>
            </w:r>
            <w:r w:rsidRPr="00965F65">
              <w:rPr>
                <w:spacing w:val="-47"/>
                <w:sz w:val="20"/>
                <w:szCs w:val="20"/>
              </w:rPr>
              <w:t xml:space="preserve"> </w:t>
            </w:r>
            <w:r w:rsidRPr="00965F65">
              <w:rPr>
                <w:sz w:val="20"/>
                <w:szCs w:val="20"/>
              </w:rPr>
              <w:t>distinguished</w:t>
            </w:r>
            <w:r w:rsidRPr="00965F65">
              <w:rPr>
                <w:spacing w:val="-4"/>
                <w:sz w:val="20"/>
                <w:szCs w:val="20"/>
              </w:rPr>
              <w:t xml:space="preserve"> </w:t>
            </w:r>
            <w:r w:rsidRPr="00965F65">
              <w:rPr>
                <w:sz w:val="20"/>
                <w:szCs w:val="20"/>
              </w:rPr>
              <w:t>by</w:t>
            </w:r>
            <w:r w:rsidRPr="00965F65">
              <w:rPr>
                <w:spacing w:val="-2"/>
                <w:sz w:val="20"/>
                <w:szCs w:val="20"/>
              </w:rPr>
              <w:t xml:space="preserve"> </w:t>
            </w:r>
            <w:r w:rsidRPr="00965F65">
              <w:rPr>
                <w:sz w:val="20"/>
                <w:szCs w:val="20"/>
              </w:rPr>
              <w:t>its</w:t>
            </w:r>
            <w:r w:rsidRPr="00965F65">
              <w:rPr>
                <w:spacing w:val="-3"/>
                <w:sz w:val="20"/>
                <w:szCs w:val="20"/>
              </w:rPr>
              <w:t xml:space="preserve"> </w:t>
            </w:r>
            <w:r w:rsidRPr="00965F65">
              <w:rPr>
                <w:sz w:val="20"/>
                <w:szCs w:val="20"/>
              </w:rPr>
              <w:t>international</w:t>
            </w:r>
            <w:r w:rsidRPr="00965F65">
              <w:rPr>
                <w:spacing w:val="-1"/>
                <w:sz w:val="20"/>
                <w:szCs w:val="20"/>
              </w:rPr>
              <w:t xml:space="preserve"> </w:t>
            </w:r>
            <w:r w:rsidRPr="00965F65">
              <w:rPr>
                <w:sz w:val="20"/>
                <w:szCs w:val="20"/>
              </w:rPr>
              <w:t>reputation</w:t>
            </w:r>
            <w:r w:rsidRPr="00965F65">
              <w:rPr>
                <w:spacing w:val="-4"/>
                <w:sz w:val="20"/>
                <w:szCs w:val="20"/>
              </w:rPr>
              <w:t xml:space="preserve"> </w:t>
            </w:r>
            <w:r w:rsidRPr="00965F65">
              <w:rPr>
                <w:sz w:val="20"/>
                <w:szCs w:val="20"/>
              </w:rPr>
              <w:t>and</w:t>
            </w:r>
            <w:r w:rsidRPr="00965F65">
              <w:rPr>
                <w:spacing w:val="-3"/>
                <w:sz w:val="20"/>
                <w:szCs w:val="20"/>
              </w:rPr>
              <w:t xml:space="preserve"> </w:t>
            </w:r>
            <w:r w:rsidRPr="00965F65">
              <w:rPr>
                <w:sz w:val="20"/>
                <w:szCs w:val="20"/>
              </w:rPr>
              <w:t>commitment</w:t>
            </w:r>
            <w:r w:rsidRPr="00965F65">
              <w:rPr>
                <w:spacing w:val="-4"/>
                <w:sz w:val="20"/>
                <w:szCs w:val="20"/>
              </w:rPr>
              <w:t xml:space="preserve"> </w:t>
            </w:r>
            <w:r w:rsidRPr="00965F65">
              <w:rPr>
                <w:sz w:val="20"/>
                <w:szCs w:val="20"/>
              </w:rPr>
              <w:t>to</w:t>
            </w:r>
            <w:r w:rsidRPr="00965F65">
              <w:rPr>
                <w:spacing w:val="-1"/>
                <w:sz w:val="20"/>
                <w:szCs w:val="20"/>
              </w:rPr>
              <w:t xml:space="preserve"> </w:t>
            </w:r>
            <w:r w:rsidRPr="00965F65">
              <w:rPr>
                <w:sz w:val="20"/>
                <w:szCs w:val="20"/>
              </w:rPr>
              <w:t>innovation</w:t>
            </w:r>
            <w:r w:rsidRPr="00965F65">
              <w:rPr>
                <w:spacing w:val="-2"/>
                <w:sz w:val="20"/>
                <w:szCs w:val="20"/>
              </w:rPr>
              <w:t xml:space="preserve"> </w:t>
            </w:r>
            <w:r w:rsidRPr="00965F65">
              <w:rPr>
                <w:sz w:val="20"/>
                <w:szCs w:val="20"/>
              </w:rPr>
              <w:t>and</w:t>
            </w:r>
            <w:r w:rsidRPr="00965F65">
              <w:rPr>
                <w:spacing w:val="-2"/>
                <w:sz w:val="20"/>
                <w:szCs w:val="20"/>
              </w:rPr>
              <w:t xml:space="preserve"> </w:t>
            </w:r>
            <w:r w:rsidRPr="00965F65">
              <w:rPr>
                <w:sz w:val="20"/>
                <w:szCs w:val="20"/>
              </w:rPr>
              <w:t>excellence</w:t>
            </w:r>
            <w:r w:rsidRPr="00965F65">
              <w:rPr>
                <w:spacing w:val="-3"/>
                <w:sz w:val="20"/>
                <w:szCs w:val="20"/>
              </w:rPr>
              <w:t xml:space="preserve"> </w:t>
            </w:r>
            <w:r w:rsidRPr="00965F65">
              <w:rPr>
                <w:sz w:val="20"/>
                <w:szCs w:val="20"/>
              </w:rPr>
              <w:t>in</w:t>
            </w:r>
            <w:r w:rsidRPr="00965F65">
              <w:rPr>
                <w:spacing w:val="-2"/>
                <w:sz w:val="20"/>
                <w:szCs w:val="20"/>
              </w:rPr>
              <w:t xml:space="preserve"> </w:t>
            </w:r>
            <w:r w:rsidRPr="00965F65">
              <w:rPr>
                <w:sz w:val="20"/>
                <w:szCs w:val="20"/>
              </w:rPr>
              <w:t>research</w:t>
            </w:r>
            <w:r w:rsidRPr="00965F65">
              <w:rPr>
                <w:spacing w:val="-1"/>
                <w:sz w:val="20"/>
                <w:szCs w:val="20"/>
              </w:rPr>
              <w:t xml:space="preserve"> </w:t>
            </w:r>
            <w:r w:rsidRPr="00965F65">
              <w:rPr>
                <w:sz w:val="20"/>
                <w:szCs w:val="20"/>
              </w:rPr>
              <w:t>and</w:t>
            </w:r>
            <w:r w:rsidRPr="00965F65">
              <w:rPr>
                <w:spacing w:val="-2"/>
                <w:sz w:val="20"/>
                <w:szCs w:val="20"/>
              </w:rPr>
              <w:t xml:space="preserve"> </w:t>
            </w:r>
            <w:r w:rsidRPr="00965F65">
              <w:rPr>
                <w:sz w:val="20"/>
                <w:szCs w:val="20"/>
              </w:rPr>
              <w:t>teaching.</w:t>
            </w:r>
            <w:r w:rsidR="008B7EC5">
              <w:rPr>
                <w:sz w:val="20"/>
                <w:szCs w:val="20"/>
              </w:rPr>
              <w:t xml:space="preserve"> </w:t>
            </w:r>
            <w:r w:rsidRPr="00965F65">
              <w:rPr>
                <w:sz w:val="20"/>
                <w:szCs w:val="20"/>
              </w:rPr>
              <w:t>The</w:t>
            </w:r>
            <w:r w:rsidRPr="00965F65">
              <w:rPr>
                <w:spacing w:val="-2"/>
                <w:sz w:val="20"/>
                <w:szCs w:val="20"/>
              </w:rPr>
              <w:t xml:space="preserve"> </w:t>
            </w:r>
            <w:r w:rsidRPr="00965F65">
              <w:rPr>
                <w:sz w:val="20"/>
                <w:szCs w:val="20"/>
              </w:rPr>
              <w:t>Division</w:t>
            </w:r>
            <w:r w:rsidRPr="00965F65">
              <w:rPr>
                <w:spacing w:val="-4"/>
                <w:sz w:val="20"/>
                <w:szCs w:val="20"/>
              </w:rPr>
              <w:t xml:space="preserve"> </w:t>
            </w:r>
            <w:r w:rsidRPr="00965F65">
              <w:rPr>
                <w:sz w:val="20"/>
                <w:szCs w:val="20"/>
              </w:rPr>
              <w:t>of</w:t>
            </w:r>
            <w:r w:rsidRPr="00965F65">
              <w:rPr>
                <w:spacing w:val="-2"/>
                <w:sz w:val="20"/>
                <w:szCs w:val="20"/>
              </w:rPr>
              <w:t xml:space="preserve"> </w:t>
            </w:r>
            <w:r w:rsidRPr="00965F65">
              <w:rPr>
                <w:sz w:val="20"/>
                <w:szCs w:val="20"/>
              </w:rPr>
              <w:t>Academic</w:t>
            </w:r>
            <w:r w:rsidRPr="00965F65">
              <w:rPr>
                <w:spacing w:val="-1"/>
                <w:sz w:val="20"/>
                <w:szCs w:val="20"/>
              </w:rPr>
              <w:t xml:space="preserve"> </w:t>
            </w:r>
            <w:r w:rsidRPr="00965F65">
              <w:rPr>
                <w:sz w:val="20"/>
                <w:szCs w:val="20"/>
              </w:rPr>
              <w:t>and</w:t>
            </w:r>
            <w:r w:rsidRPr="00965F65">
              <w:rPr>
                <w:spacing w:val="-3"/>
                <w:sz w:val="20"/>
                <w:szCs w:val="20"/>
              </w:rPr>
              <w:t xml:space="preserve"> </w:t>
            </w:r>
            <w:r w:rsidRPr="00965F65">
              <w:rPr>
                <w:sz w:val="20"/>
                <w:szCs w:val="20"/>
              </w:rPr>
              <w:t>Student</w:t>
            </w:r>
            <w:r w:rsidRPr="00965F65">
              <w:rPr>
                <w:spacing w:val="-4"/>
                <w:sz w:val="20"/>
                <w:szCs w:val="20"/>
              </w:rPr>
              <w:t xml:space="preserve"> </w:t>
            </w:r>
            <w:r w:rsidRPr="00965F65">
              <w:rPr>
                <w:sz w:val="20"/>
                <w:szCs w:val="20"/>
              </w:rPr>
              <w:t>Engagement</w:t>
            </w:r>
            <w:r w:rsidRPr="00965F65">
              <w:rPr>
                <w:spacing w:val="-2"/>
                <w:sz w:val="20"/>
                <w:szCs w:val="20"/>
              </w:rPr>
              <w:t xml:space="preserve"> </w:t>
            </w:r>
            <w:r w:rsidRPr="00965F65">
              <w:rPr>
                <w:sz w:val="20"/>
                <w:szCs w:val="20"/>
              </w:rPr>
              <w:t>(DASE)</w:t>
            </w:r>
            <w:r w:rsidRPr="00965F65">
              <w:rPr>
                <w:spacing w:val="-5"/>
                <w:sz w:val="20"/>
                <w:szCs w:val="20"/>
              </w:rPr>
              <w:t xml:space="preserve"> </w:t>
            </w:r>
            <w:r w:rsidRPr="00965F65">
              <w:rPr>
                <w:sz w:val="20"/>
                <w:szCs w:val="20"/>
              </w:rPr>
              <w:t>partners</w:t>
            </w:r>
            <w:r w:rsidRPr="00965F65">
              <w:rPr>
                <w:spacing w:val="-1"/>
                <w:sz w:val="20"/>
                <w:szCs w:val="20"/>
              </w:rPr>
              <w:t xml:space="preserve"> </w:t>
            </w:r>
            <w:r w:rsidRPr="00965F65">
              <w:rPr>
                <w:sz w:val="20"/>
                <w:szCs w:val="20"/>
              </w:rPr>
              <w:t>with</w:t>
            </w:r>
            <w:r w:rsidRPr="00965F65">
              <w:rPr>
                <w:spacing w:val="-1"/>
                <w:sz w:val="20"/>
                <w:szCs w:val="20"/>
              </w:rPr>
              <w:t xml:space="preserve"> </w:t>
            </w:r>
            <w:r w:rsidRPr="00965F65">
              <w:rPr>
                <w:sz w:val="20"/>
                <w:szCs w:val="20"/>
              </w:rPr>
              <w:t>students,</w:t>
            </w:r>
            <w:r w:rsidRPr="00965F65">
              <w:rPr>
                <w:spacing w:val="-4"/>
                <w:sz w:val="20"/>
                <w:szCs w:val="20"/>
              </w:rPr>
              <w:t xml:space="preserve"> </w:t>
            </w:r>
            <w:r w:rsidRPr="00965F65">
              <w:rPr>
                <w:sz w:val="20"/>
                <w:szCs w:val="20"/>
              </w:rPr>
              <w:t>staff</w:t>
            </w:r>
            <w:r w:rsidRPr="00965F65">
              <w:rPr>
                <w:spacing w:val="-2"/>
                <w:sz w:val="20"/>
                <w:szCs w:val="20"/>
              </w:rPr>
              <w:t xml:space="preserve"> </w:t>
            </w:r>
            <w:r w:rsidRPr="00965F65">
              <w:rPr>
                <w:sz w:val="20"/>
                <w:szCs w:val="20"/>
              </w:rPr>
              <w:t>and</w:t>
            </w:r>
            <w:r w:rsidRPr="00965F65">
              <w:rPr>
                <w:spacing w:val="-2"/>
                <w:sz w:val="20"/>
                <w:szCs w:val="20"/>
              </w:rPr>
              <w:t xml:space="preserve"> </w:t>
            </w:r>
            <w:r w:rsidRPr="00965F65">
              <w:rPr>
                <w:sz w:val="20"/>
                <w:szCs w:val="20"/>
              </w:rPr>
              <w:t>the</w:t>
            </w:r>
            <w:r w:rsidRPr="00965F65">
              <w:rPr>
                <w:spacing w:val="-3"/>
                <w:sz w:val="20"/>
                <w:szCs w:val="20"/>
              </w:rPr>
              <w:t xml:space="preserve"> </w:t>
            </w:r>
            <w:r w:rsidRPr="00965F65">
              <w:rPr>
                <w:sz w:val="20"/>
                <w:szCs w:val="20"/>
              </w:rPr>
              <w:t>broader</w:t>
            </w:r>
            <w:r w:rsidRPr="00965F65">
              <w:rPr>
                <w:spacing w:val="-2"/>
                <w:sz w:val="20"/>
                <w:szCs w:val="20"/>
              </w:rPr>
              <w:t xml:space="preserve"> </w:t>
            </w:r>
            <w:r w:rsidRPr="00965F65">
              <w:rPr>
                <w:sz w:val="20"/>
                <w:szCs w:val="20"/>
              </w:rPr>
              <w:t>community</w:t>
            </w:r>
            <w:r w:rsidRPr="00965F65">
              <w:rPr>
                <w:spacing w:val="-3"/>
                <w:sz w:val="20"/>
                <w:szCs w:val="20"/>
              </w:rPr>
              <w:t xml:space="preserve"> </w:t>
            </w:r>
            <w:r w:rsidRPr="00965F65">
              <w:rPr>
                <w:sz w:val="20"/>
                <w:szCs w:val="20"/>
              </w:rPr>
              <w:t>to</w:t>
            </w:r>
            <w:r w:rsidRPr="00965F65">
              <w:rPr>
                <w:spacing w:val="-47"/>
                <w:sz w:val="20"/>
                <w:szCs w:val="20"/>
              </w:rPr>
              <w:t xml:space="preserve"> </w:t>
            </w:r>
            <w:r w:rsidRPr="00965F65">
              <w:rPr>
                <w:sz w:val="20"/>
                <w:szCs w:val="20"/>
              </w:rPr>
              <w:t>deliver an outstanding student experience. At the heart of the student experience are transformational opportunities in</w:t>
            </w:r>
            <w:r w:rsidRPr="00965F65">
              <w:rPr>
                <w:spacing w:val="1"/>
                <w:sz w:val="20"/>
                <w:szCs w:val="20"/>
              </w:rPr>
              <w:t xml:space="preserve"> </w:t>
            </w:r>
            <w:r w:rsidRPr="00965F65">
              <w:rPr>
                <w:sz w:val="20"/>
                <w:szCs w:val="20"/>
              </w:rPr>
              <w:t>learning</w:t>
            </w:r>
            <w:r w:rsidRPr="00965F65">
              <w:rPr>
                <w:spacing w:val="-3"/>
                <w:sz w:val="20"/>
                <w:szCs w:val="20"/>
              </w:rPr>
              <w:t xml:space="preserve"> </w:t>
            </w:r>
            <w:r w:rsidRPr="00965F65">
              <w:rPr>
                <w:sz w:val="20"/>
                <w:szCs w:val="20"/>
              </w:rPr>
              <w:t>and teaching.</w:t>
            </w:r>
          </w:p>
          <w:p w14:paraId="6EEBD8E0" w14:textId="77777777" w:rsidR="00452403" w:rsidRPr="00965F65" w:rsidRDefault="00452403" w:rsidP="00350352">
            <w:pPr>
              <w:jc w:val="both"/>
              <w:rPr>
                <w:rFonts w:ascii="Arial" w:hAnsi="Arial" w:cs="Arial"/>
                <w:sz w:val="20"/>
                <w:szCs w:val="20"/>
                <w:lang w:val="en-US"/>
              </w:rPr>
            </w:pPr>
          </w:p>
          <w:p w14:paraId="68EC07C7" w14:textId="37661721" w:rsidR="00452403" w:rsidRPr="00965F65" w:rsidRDefault="00452403" w:rsidP="00350352">
            <w:pPr>
              <w:spacing w:before="40" w:after="40"/>
              <w:jc w:val="both"/>
              <w:rPr>
                <w:rFonts w:ascii="Arial" w:hAnsi="Arial" w:cs="Arial"/>
                <w:sz w:val="20"/>
                <w:szCs w:val="20"/>
                <w:lang w:val="en-US"/>
              </w:rPr>
            </w:pPr>
            <w:r w:rsidRPr="00965F65">
              <w:rPr>
                <w:rFonts w:ascii="Arial" w:hAnsi="Arial" w:cs="Arial"/>
                <w:sz w:val="20"/>
                <w:szCs w:val="20"/>
                <w:lang w:val="en-US"/>
              </w:rPr>
              <w:t xml:space="preserve">The University Library provides resources, services and spaces that enable and support staff and students to achieve success in their research, teaching and learning. These activities include collection development and management, both physical and electronic; services associated with the discovery of, access to and use of information resources; provision of flexible study spaces and guardianship of special and heritage collections. Services and resources are provided online and from the physical locations of the Barr Smith Library, the Sir John Salmond Law Library and libraries at Waite and </w:t>
            </w:r>
            <w:proofErr w:type="spellStart"/>
            <w:r w:rsidRPr="00965F65">
              <w:rPr>
                <w:rFonts w:ascii="Arial" w:hAnsi="Arial" w:cs="Arial"/>
                <w:sz w:val="20"/>
                <w:szCs w:val="20"/>
                <w:lang w:val="en-US"/>
              </w:rPr>
              <w:t>Roseworthy</w:t>
            </w:r>
            <w:proofErr w:type="spellEnd"/>
            <w:r w:rsidRPr="00965F65">
              <w:rPr>
                <w:rFonts w:ascii="Arial" w:hAnsi="Arial" w:cs="Arial"/>
                <w:sz w:val="20"/>
                <w:szCs w:val="20"/>
                <w:lang w:val="en-US"/>
              </w:rPr>
              <w:t xml:space="preserve"> campuses.</w:t>
            </w:r>
          </w:p>
          <w:p w14:paraId="41F3479E" w14:textId="77777777" w:rsidR="00452403" w:rsidRPr="00965F65" w:rsidRDefault="00452403" w:rsidP="00350352">
            <w:pPr>
              <w:pStyle w:val="TableParagraph"/>
              <w:spacing w:line="252" w:lineRule="auto"/>
              <w:ind w:left="0" w:right="256"/>
              <w:contextualSpacing/>
              <w:jc w:val="both"/>
              <w:rPr>
                <w:sz w:val="20"/>
                <w:szCs w:val="20"/>
              </w:rPr>
            </w:pPr>
          </w:p>
          <w:p w14:paraId="76F01A63" w14:textId="2B619CEC" w:rsidR="005834CC" w:rsidRPr="00965F65" w:rsidRDefault="005834CC" w:rsidP="00350352">
            <w:pPr>
              <w:pStyle w:val="TableParagraph"/>
              <w:spacing w:line="252" w:lineRule="auto"/>
              <w:ind w:left="0" w:right="256"/>
              <w:contextualSpacing/>
              <w:jc w:val="both"/>
              <w:rPr>
                <w:sz w:val="20"/>
                <w:szCs w:val="20"/>
              </w:rPr>
            </w:pPr>
            <w:r w:rsidRPr="00965F65">
              <w:rPr>
                <w:sz w:val="20"/>
                <w:szCs w:val="20"/>
              </w:rPr>
              <w:t>Working under limited direction</w:t>
            </w:r>
            <w:r w:rsidR="00265CB2" w:rsidRPr="00965F65">
              <w:rPr>
                <w:sz w:val="20"/>
                <w:szCs w:val="20"/>
              </w:rPr>
              <w:t xml:space="preserve"> with a degree of autonomy</w:t>
            </w:r>
            <w:r w:rsidRPr="00965F65">
              <w:rPr>
                <w:sz w:val="20"/>
                <w:szCs w:val="20"/>
              </w:rPr>
              <w:t xml:space="preserve">, the </w:t>
            </w:r>
            <w:r w:rsidR="002C0B12" w:rsidRPr="00965F65">
              <w:rPr>
                <w:sz w:val="20"/>
                <w:szCs w:val="20"/>
              </w:rPr>
              <w:t>Coordinator, Indigenous Collections &amp; Archives</w:t>
            </w:r>
            <w:r w:rsidR="002C0B12" w:rsidRPr="00965F65" w:rsidDel="00AD2150">
              <w:rPr>
                <w:sz w:val="20"/>
                <w:szCs w:val="20"/>
              </w:rPr>
              <w:t xml:space="preserve"> </w:t>
            </w:r>
            <w:r w:rsidRPr="00965F65">
              <w:rPr>
                <w:sz w:val="20"/>
                <w:szCs w:val="20"/>
              </w:rPr>
              <w:t xml:space="preserve">is responsible for </w:t>
            </w:r>
            <w:r w:rsidR="00BD2DDE" w:rsidRPr="00965F65">
              <w:rPr>
                <w:sz w:val="20"/>
                <w:szCs w:val="20"/>
              </w:rPr>
              <w:t>supporting</w:t>
            </w:r>
            <w:r w:rsidRPr="00965F65">
              <w:rPr>
                <w:sz w:val="20"/>
                <w:szCs w:val="20"/>
              </w:rPr>
              <w:t xml:space="preserve"> the effective operational management of </w:t>
            </w:r>
            <w:r w:rsidR="008B7EC5">
              <w:rPr>
                <w:sz w:val="20"/>
                <w:szCs w:val="20"/>
              </w:rPr>
              <w:t xml:space="preserve">Indigenous </w:t>
            </w:r>
            <w:r w:rsidR="006D3DA5" w:rsidRPr="00965F65">
              <w:rPr>
                <w:sz w:val="20"/>
                <w:szCs w:val="20"/>
              </w:rPr>
              <w:t>c</w:t>
            </w:r>
            <w:r w:rsidRPr="00965F65">
              <w:rPr>
                <w:sz w:val="20"/>
                <w:szCs w:val="20"/>
              </w:rPr>
              <w:t xml:space="preserve">ollections and </w:t>
            </w:r>
            <w:r w:rsidR="00FE4D78" w:rsidRPr="00965F65">
              <w:rPr>
                <w:sz w:val="20"/>
                <w:szCs w:val="20"/>
              </w:rPr>
              <w:t>a</w:t>
            </w:r>
            <w:r w:rsidRPr="00965F65">
              <w:rPr>
                <w:sz w:val="20"/>
                <w:szCs w:val="20"/>
              </w:rPr>
              <w:t>rchives within the University Library</w:t>
            </w:r>
            <w:r w:rsidR="000E5EF3" w:rsidRPr="00965F65">
              <w:rPr>
                <w:sz w:val="20"/>
                <w:szCs w:val="20"/>
              </w:rPr>
              <w:t>. T</w:t>
            </w:r>
            <w:r w:rsidRPr="00965F65">
              <w:rPr>
                <w:sz w:val="20"/>
                <w:szCs w:val="20"/>
              </w:rPr>
              <w:t xml:space="preserve">his role is also responsible for promoting the </w:t>
            </w:r>
            <w:r w:rsidR="00A21562" w:rsidRPr="00965F65">
              <w:rPr>
                <w:sz w:val="20"/>
                <w:szCs w:val="20"/>
              </w:rPr>
              <w:t xml:space="preserve">culturally appropriate </w:t>
            </w:r>
            <w:r w:rsidRPr="00965F65">
              <w:rPr>
                <w:sz w:val="20"/>
                <w:szCs w:val="20"/>
              </w:rPr>
              <w:t xml:space="preserve">discovery and use of </w:t>
            </w:r>
            <w:r w:rsidR="001D4E6A" w:rsidRPr="00965F65">
              <w:rPr>
                <w:sz w:val="20"/>
                <w:szCs w:val="20"/>
              </w:rPr>
              <w:t xml:space="preserve">Indigenous </w:t>
            </w:r>
            <w:r w:rsidR="005B32A5" w:rsidRPr="00965F65">
              <w:rPr>
                <w:sz w:val="20"/>
                <w:szCs w:val="20"/>
              </w:rPr>
              <w:t>c</w:t>
            </w:r>
            <w:r w:rsidR="001D4E6A" w:rsidRPr="00965F65">
              <w:rPr>
                <w:sz w:val="20"/>
                <w:szCs w:val="20"/>
              </w:rPr>
              <w:t xml:space="preserve">ollections and </w:t>
            </w:r>
            <w:r w:rsidR="005B32A5" w:rsidRPr="00965F65">
              <w:rPr>
                <w:sz w:val="20"/>
                <w:szCs w:val="20"/>
              </w:rPr>
              <w:t>a</w:t>
            </w:r>
            <w:r w:rsidR="001D4E6A" w:rsidRPr="00965F65">
              <w:rPr>
                <w:sz w:val="20"/>
                <w:szCs w:val="20"/>
              </w:rPr>
              <w:t>rchives</w:t>
            </w:r>
            <w:r w:rsidR="0050761C" w:rsidRPr="00965F65">
              <w:rPr>
                <w:sz w:val="20"/>
                <w:szCs w:val="20"/>
              </w:rPr>
              <w:t>.</w:t>
            </w:r>
            <w:r w:rsidRPr="00965F65">
              <w:rPr>
                <w:sz w:val="20"/>
                <w:szCs w:val="20"/>
              </w:rPr>
              <w:t xml:space="preserve"> Consultation with internal and external stakeholders will be essential to ensure a high-quality experience for </w:t>
            </w:r>
            <w:r w:rsidR="009725EA" w:rsidRPr="00965F65">
              <w:rPr>
                <w:sz w:val="20"/>
                <w:szCs w:val="20"/>
              </w:rPr>
              <w:t>community members</w:t>
            </w:r>
            <w:r w:rsidR="00880ED5" w:rsidRPr="00965F65">
              <w:rPr>
                <w:sz w:val="20"/>
                <w:szCs w:val="20"/>
              </w:rPr>
              <w:t xml:space="preserve">, </w:t>
            </w:r>
            <w:r w:rsidRPr="00965F65">
              <w:rPr>
                <w:sz w:val="20"/>
                <w:szCs w:val="20"/>
              </w:rPr>
              <w:t xml:space="preserve">researchers and students using </w:t>
            </w:r>
            <w:r w:rsidR="00DE2CA4" w:rsidRPr="00965F65">
              <w:rPr>
                <w:sz w:val="20"/>
                <w:szCs w:val="20"/>
              </w:rPr>
              <w:t>Indigenous Collections &amp; Archives</w:t>
            </w:r>
            <w:r w:rsidRPr="00965F65">
              <w:rPr>
                <w:sz w:val="20"/>
                <w:szCs w:val="20"/>
              </w:rPr>
              <w:t>.</w:t>
            </w:r>
          </w:p>
          <w:p w14:paraId="0E924DE0" w14:textId="77777777" w:rsidR="005F5531" w:rsidRPr="00965F65" w:rsidRDefault="005F5531" w:rsidP="00350352">
            <w:pPr>
              <w:pStyle w:val="TableParagraph"/>
              <w:spacing w:line="252" w:lineRule="auto"/>
              <w:ind w:left="0" w:right="256"/>
              <w:contextualSpacing/>
              <w:jc w:val="both"/>
              <w:rPr>
                <w:color w:val="000000"/>
                <w:sz w:val="20"/>
                <w:szCs w:val="20"/>
              </w:rPr>
            </w:pPr>
          </w:p>
          <w:p w14:paraId="65ED42B6" w14:textId="14ABA4E0" w:rsidR="00804C06" w:rsidRPr="00965F65" w:rsidRDefault="00566764" w:rsidP="00FD1A31">
            <w:pPr>
              <w:pStyle w:val="TableParagraph"/>
              <w:spacing w:line="252" w:lineRule="auto"/>
              <w:ind w:left="0" w:right="256"/>
              <w:contextualSpacing/>
              <w:jc w:val="both"/>
              <w:rPr>
                <w:sz w:val="20"/>
                <w:szCs w:val="20"/>
              </w:rPr>
            </w:pPr>
            <w:r w:rsidRPr="4B35B04D">
              <w:rPr>
                <w:color w:val="000000" w:themeColor="text1"/>
                <w:sz w:val="20"/>
                <w:szCs w:val="20"/>
              </w:rPr>
              <w:t xml:space="preserve">The role requires close collaborative working relationships with </w:t>
            </w:r>
            <w:proofErr w:type="spellStart"/>
            <w:r w:rsidRPr="4B35B04D">
              <w:rPr>
                <w:color w:val="000000" w:themeColor="text1"/>
                <w:sz w:val="20"/>
                <w:szCs w:val="20"/>
              </w:rPr>
              <w:t>Wirtlu</w:t>
            </w:r>
            <w:proofErr w:type="spellEnd"/>
            <w:r w:rsidRPr="4B35B04D">
              <w:rPr>
                <w:color w:val="000000" w:themeColor="text1"/>
                <w:sz w:val="20"/>
                <w:szCs w:val="20"/>
              </w:rPr>
              <w:t xml:space="preserve"> </w:t>
            </w:r>
            <w:proofErr w:type="spellStart"/>
            <w:r w:rsidRPr="4B35B04D">
              <w:rPr>
                <w:color w:val="000000" w:themeColor="text1"/>
                <w:sz w:val="20"/>
                <w:szCs w:val="20"/>
              </w:rPr>
              <w:t>Yarlu</w:t>
            </w:r>
            <w:proofErr w:type="spellEnd"/>
            <w:r w:rsidR="002126F0">
              <w:rPr>
                <w:color w:val="000000" w:themeColor="text1"/>
                <w:sz w:val="20"/>
                <w:szCs w:val="20"/>
              </w:rPr>
              <w:t xml:space="preserve">, faculty academics and researchers, </w:t>
            </w:r>
            <w:r w:rsidRPr="4B35B04D">
              <w:rPr>
                <w:color w:val="000000" w:themeColor="text1"/>
                <w:sz w:val="20"/>
                <w:szCs w:val="20"/>
              </w:rPr>
              <w:t>and reports to the</w:t>
            </w:r>
            <w:r w:rsidRPr="4B35B04D">
              <w:rPr>
                <w:sz w:val="20"/>
                <w:szCs w:val="20"/>
              </w:rPr>
              <w:t xml:space="preserve"> Manager, </w:t>
            </w:r>
            <w:r w:rsidR="00402FA2" w:rsidRPr="4B35B04D">
              <w:rPr>
                <w:sz w:val="20"/>
                <w:szCs w:val="20"/>
              </w:rPr>
              <w:t>Special Collections and Archives</w:t>
            </w:r>
            <w:r w:rsidRPr="4B35B04D">
              <w:rPr>
                <w:sz w:val="20"/>
                <w:szCs w:val="20"/>
              </w:rPr>
              <w:t>. Key to this role is supporting the wider University to meet strategic priorities</w:t>
            </w:r>
            <w:r w:rsidR="003369B2" w:rsidRPr="4B35B04D">
              <w:rPr>
                <w:sz w:val="20"/>
                <w:szCs w:val="20"/>
              </w:rPr>
              <w:t>, particularly</w:t>
            </w:r>
            <w:r w:rsidR="0059600C" w:rsidRPr="4B35B04D">
              <w:rPr>
                <w:sz w:val="20"/>
                <w:szCs w:val="20"/>
              </w:rPr>
              <w:t xml:space="preserve"> the </w:t>
            </w:r>
            <w:hyperlink r:id="rId9">
              <w:proofErr w:type="spellStart"/>
              <w:r w:rsidR="0059600C" w:rsidRPr="4B35B04D">
                <w:rPr>
                  <w:rStyle w:val="Hyperlink"/>
                  <w:sz w:val="20"/>
                  <w:szCs w:val="20"/>
                  <w:lang w:val="en-AU"/>
                </w:rPr>
                <w:t>Mankurriapinthi</w:t>
              </w:r>
              <w:proofErr w:type="spellEnd"/>
              <w:r w:rsidR="0059600C" w:rsidRPr="4B35B04D">
                <w:rPr>
                  <w:rStyle w:val="Hyperlink"/>
                  <w:sz w:val="20"/>
                  <w:szCs w:val="20"/>
                  <w:lang w:val="en-AU"/>
                </w:rPr>
                <w:t xml:space="preserve"> Strategic Plan 2024-2025</w:t>
              </w:r>
            </w:hyperlink>
            <w:r w:rsidRPr="4B35B04D">
              <w:rPr>
                <w:sz w:val="20"/>
                <w:szCs w:val="20"/>
              </w:rPr>
              <w:t xml:space="preserve"> and enabling the University Library strategic objective of </w:t>
            </w:r>
            <w:r w:rsidRPr="4B35B04D">
              <w:rPr>
                <w:i/>
                <w:iCs/>
                <w:sz w:val="20"/>
                <w:szCs w:val="20"/>
              </w:rPr>
              <w:t>Valuing Indigenous Knowledges</w:t>
            </w:r>
            <w:r w:rsidRPr="4B35B04D">
              <w:rPr>
                <w:sz w:val="20"/>
                <w:szCs w:val="20"/>
              </w:rPr>
              <w:t xml:space="preserve">. </w:t>
            </w:r>
          </w:p>
          <w:p w14:paraId="2D0F4893" w14:textId="17756AE3" w:rsidR="00804C06" w:rsidRPr="006D0A19" w:rsidRDefault="00804C06" w:rsidP="00350352">
            <w:pPr>
              <w:pStyle w:val="TableParagraph"/>
              <w:spacing w:line="252" w:lineRule="auto"/>
              <w:ind w:left="0" w:right="256"/>
              <w:contextualSpacing/>
              <w:jc w:val="both"/>
              <w:rPr>
                <w:color w:val="000000"/>
                <w:sz w:val="20"/>
                <w:szCs w:val="20"/>
              </w:rPr>
            </w:pPr>
          </w:p>
        </w:tc>
      </w:tr>
    </w:tbl>
    <w:p w14:paraId="019ACBE0" w14:textId="77777777" w:rsidR="00452403" w:rsidRPr="00FA5D7B" w:rsidRDefault="00452403" w:rsidP="00452403">
      <w:pPr>
        <w:spacing w:before="40" w:after="40"/>
        <w:rPr>
          <w:rFonts w:ascii="Arial" w:hAnsi="Arial" w:cs="Arial"/>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452403" w:rsidRPr="00560E47" w14:paraId="5B0076E6" w14:textId="77777777" w:rsidTr="4B35B04D">
        <w:trPr>
          <w:trHeight w:val="312"/>
        </w:trPr>
        <w:tc>
          <w:tcPr>
            <w:tcW w:w="10206" w:type="dxa"/>
            <w:gridSpan w:val="2"/>
            <w:tcBorders>
              <w:top w:val="single" w:sz="4" w:space="0" w:color="auto"/>
              <w:bottom w:val="single" w:sz="4" w:space="0" w:color="auto"/>
            </w:tcBorders>
            <w:shd w:val="clear" w:color="auto" w:fill="D9D9D9" w:themeFill="background1" w:themeFillShade="D9"/>
          </w:tcPr>
          <w:p w14:paraId="2A8C14A3" w14:textId="77777777" w:rsidR="00452403" w:rsidRPr="00C72665" w:rsidRDefault="00452403" w:rsidP="001F5906">
            <w:pPr>
              <w:tabs>
                <w:tab w:val="left" w:pos="347"/>
              </w:tabs>
              <w:spacing w:before="40" w:after="40"/>
              <w:rPr>
                <w:rFonts w:ascii="Arial" w:hAnsi="Arial" w:cs="Arial"/>
                <w:sz w:val="20"/>
                <w:szCs w:val="20"/>
                <w:lang w:eastAsia="en-AU"/>
              </w:rPr>
            </w:pPr>
            <w:r w:rsidRPr="00C72665">
              <w:rPr>
                <w:rFonts w:ascii="Arial" w:hAnsi="Arial" w:cs="Arial"/>
                <w:b/>
                <w:bCs/>
                <w:spacing w:val="-2"/>
                <w:sz w:val="20"/>
                <w:szCs w:val="20"/>
                <w:lang w:val="en-US"/>
              </w:rPr>
              <w:t>KEY RESPONSIBILITIES</w:t>
            </w:r>
          </w:p>
        </w:tc>
      </w:tr>
      <w:tr w:rsidR="00397516" w:rsidRPr="00560E47" w14:paraId="2B20E6A4" w14:textId="77777777" w:rsidTr="4B35B04D">
        <w:trPr>
          <w:trHeight w:val="312"/>
        </w:trPr>
        <w:tc>
          <w:tcPr>
            <w:tcW w:w="4143" w:type="dxa"/>
            <w:tcBorders>
              <w:top w:val="single" w:sz="4" w:space="0" w:color="auto"/>
              <w:bottom w:val="single" w:sz="4" w:space="0" w:color="auto"/>
            </w:tcBorders>
            <w:shd w:val="clear" w:color="auto" w:fill="auto"/>
          </w:tcPr>
          <w:p w14:paraId="56CDF0E2" w14:textId="77777777" w:rsidR="00397516" w:rsidRDefault="00397516" w:rsidP="001F5906">
            <w:pPr>
              <w:spacing w:before="40" w:after="40"/>
              <w:rPr>
                <w:rFonts w:ascii="Arial" w:hAnsi="Arial" w:cs="Arial"/>
                <w:sz w:val="20"/>
                <w:szCs w:val="20"/>
                <w:lang w:eastAsia="en-AU"/>
              </w:rPr>
            </w:pPr>
            <w:r>
              <w:rPr>
                <w:rFonts w:ascii="Arial" w:hAnsi="Arial" w:cs="Arial"/>
                <w:sz w:val="20"/>
                <w:szCs w:val="20"/>
                <w:lang w:eastAsia="en-AU"/>
              </w:rPr>
              <w:lastRenderedPageBreak/>
              <w:t>Collection Management</w:t>
            </w:r>
          </w:p>
        </w:tc>
        <w:tc>
          <w:tcPr>
            <w:tcW w:w="6063" w:type="dxa"/>
            <w:tcBorders>
              <w:top w:val="single" w:sz="4" w:space="0" w:color="auto"/>
              <w:bottom w:val="single" w:sz="4" w:space="0" w:color="auto"/>
            </w:tcBorders>
            <w:shd w:val="clear" w:color="auto" w:fill="auto"/>
          </w:tcPr>
          <w:p w14:paraId="181443E6" w14:textId="05AFB645" w:rsidR="00397516" w:rsidRPr="00397516" w:rsidRDefault="00397516" w:rsidP="00B14923">
            <w:pPr>
              <w:pStyle w:val="ListParagraph"/>
              <w:numPr>
                <w:ilvl w:val="0"/>
                <w:numId w:val="1"/>
              </w:numPr>
              <w:tabs>
                <w:tab w:val="left" w:pos="347"/>
              </w:tabs>
              <w:spacing w:before="40" w:after="40"/>
              <w:rPr>
                <w:rFonts w:eastAsia="Times New Roman" w:cs="Arial"/>
                <w:sz w:val="20"/>
                <w:szCs w:val="20"/>
                <w:lang w:eastAsia="en-AU"/>
              </w:rPr>
            </w:pPr>
            <w:r w:rsidRPr="00397516">
              <w:rPr>
                <w:rFonts w:eastAsia="Times New Roman" w:cs="Arial"/>
                <w:sz w:val="20"/>
                <w:szCs w:val="20"/>
                <w:lang w:eastAsia="en-AU"/>
              </w:rPr>
              <w:t xml:space="preserve">Contribute to the culturally appropriate curation and care of </w:t>
            </w:r>
            <w:r w:rsidR="00965F65">
              <w:rPr>
                <w:rFonts w:eastAsia="Times New Roman" w:cs="Arial"/>
                <w:sz w:val="20"/>
                <w:szCs w:val="20"/>
                <w:lang w:eastAsia="en-AU"/>
              </w:rPr>
              <w:t xml:space="preserve">Indigenous </w:t>
            </w:r>
            <w:r w:rsidRPr="00397516">
              <w:rPr>
                <w:rFonts w:eastAsia="Times New Roman" w:cs="Arial"/>
                <w:sz w:val="20"/>
                <w:szCs w:val="20"/>
                <w:lang w:eastAsia="en-AU"/>
              </w:rPr>
              <w:t>materials held in the Library’s Special Collections</w:t>
            </w:r>
            <w:r>
              <w:rPr>
                <w:rFonts w:eastAsia="Times New Roman" w:cs="Arial"/>
                <w:sz w:val="20"/>
                <w:szCs w:val="20"/>
                <w:lang w:eastAsia="en-AU"/>
              </w:rPr>
              <w:t xml:space="preserve"> and Archives</w:t>
            </w:r>
            <w:r w:rsidR="005F24A4">
              <w:rPr>
                <w:rFonts w:eastAsia="Times New Roman" w:cs="Arial"/>
                <w:sz w:val="20"/>
                <w:szCs w:val="20"/>
                <w:lang w:eastAsia="en-AU"/>
              </w:rPr>
              <w:t>.</w:t>
            </w:r>
          </w:p>
          <w:p w14:paraId="5C7D9536" w14:textId="35B5EFAA" w:rsidR="00397516" w:rsidRPr="00397516" w:rsidRDefault="00397516" w:rsidP="00B14923">
            <w:pPr>
              <w:pStyle w:val="ListParagraph"/>
              <w:numPr>
                <w:ilvl w:val="0"/>
                <w:numId w:val="1"/>
              </w:numPr>
              <w:tabs>
                <w:tab w:val="left" w:pos="347"/>
              </w:tabs>
              <w:spacing w:before="40" w:after="40"/>
              <w:rPr>
                <w:rFonts w:eastAsia="Times New Roman" w:cs="Arial"/>
                <w:sz w:val="20"/>
                <w:szCs w:val="20"/>
                <w:lang w:eastAsia="en-AU"/>
              </w:rPr>
            </w:pPr>
            <w:r w:rsidRPr="00397516">
              <w:rPr>
                <w:rFonts w:eastAsia="Times New Roman" w:cs="Arial"/>
                <w:sz w:val="20"/>
                <w:szCs w:val="20"/>
                <w:lang w:eastAsia="en-AU"/>
              </w:rPr>
              <w:t xml:space="preserve">Review and provide recommendations around the access conditions of </w:t>
            </w:r>
            <w:r w:rsidR="00965F65">
              <w:rPr>
                <w:rFonts w:eastAsia="Times New Roman" w:cs="Arial"/>
                <w:sz w:val="20"/>
                <w:szCs w:val="20"/>
                <w:lang w:eastAsia="en-AU"/>
              </w:rPr>
              <w:t>Indigenous</w:t>
            </w:r>
            <w:r w:rsidRPr="00397516">
              <w:rPr>
                <w:rFonts w:eastAsia="Times New Roman" w:cs="Arial"/>
                <w:sz w:val="20"/>
                <w:szCs w:val="20"/>
                <w:lang w:eastAsia="en-AU"/>
              </w:rPr>
              <w:t xml:space="preserve"> material held in </w:t>
            </w:r>
            <w:r w:rsidR="005F24A4" w:rsidRPr="00397516">
              <w:rPr>
                <w:rFonts w:eastAsia="Times New Roman" w:cs="Arial"/>
                <w:sz w:val="20"/>
                <w:szCs w:val="20"/>
                <w:lang w:eastAsia="en-AU"/>
              </w:rPr>
              <w:t>the Library’s Special Collections</w:t>
            </w:r>
            <w:r w:rsidR="005F24A4">
              <w:rPr>
                <w:rFonts w:eastAsia="Times New Roman" w:cs="Arial"/>
                <w:sz w:val="20"/>
                <w:szCs w:val="20"/>
                <w:lang w:eastAsia="en-AU"/>
              </w:rPr>
              <w:t xml:space="preserve"> and Archives.</w:t>
            </w:r>
          </w:p>
          <w:p w14:paraId="0FC1712B" w14:textId="3DB0F01A" w:rsidR="00397516" w:rsidRPr="00397516" w:rsidRDefault="00397516" w:rsidP="00B14923">
            <w:pPr>
              <w:pStyle w:val="ListParagraph"/>
              <w:numPr>
                <w:ilvl w:val="0"/>
                <w:numId w:val="1"/>
              </w:numPr>
              <w:tabs>
                <w:tab w:val="left" w:pos="347"/>
              </w:tabs>
              <w:spacing w:before="40" w:after="40"/>
              <w:rPr>
                <w:rFonts w:eastAsia="Times New Roman" w:cs="Arial"/>
                <w:sz w:val="20"/>
                <w:szCs w:val="20"/>
                <w:lang w:eastAsia="en-AU"/>
              </w:rPr>
            </w:pPr>
            <w:r w:rsidRPr="2A1BF048">
              <w:rPr>
                <w:rFonts w:eastAsia="Times New Roman" w:cs="Arial"/>
                <w:sz w:val="20"/>
                <w:szCs w:val="20"/>
                <w:lang w:eastAsia="en-AU"/>
              </w:rPr>
              <w:t xml:space="preserve">Ensure the culturally appropriate handling and physical storage of </w:t>
            </w:r>
            <w:r w:rsidR="00965F65">
              <w:rPr>
                <w:rFonts w:eastAsia="Times New Roman" w:cs="Arial"/>
                <w:sz w:val="20"/>
                <w:szCs w:val="20"/>
                <w:lang w:eastAsia="en-AU"/>
              </w:rPr>
              <w:t xml:space="preserve">Indigenous </w:t>
            </w:r>
            <w:r w:rsidRPr="2A1BF048">
              <w:rPr>
                <w:rFonts w:eastAsia="Times New Roman" w:cs="Arial"/>
                <w:sz w:val="20"/>
                <w:szCs w:val="20"/>
                <w:lang w:eastAsia="en-AU"/>
              </w:rPr>
              <w:t>material in the collection</w:t>
            </w:r>
            <w:r w:rsidR="38031A3C" w:rsidRPr="2A1BF048">
              <w:rPr>
                <w:rFonts w:eastAsia="Times New Roman" w:cs="Arial"/>
                <w:sz w:val="20"/>
                <w:szCs w:val="20"/>
                <w:lang w:eastAsia="en-AU"/>
              </w:rPr>
              <w:t>.</w:t>
            </w:r>
          </w:p>
          <w:p w14:paraId="4B33135E" w14:textId="0F6CA0A2" w:rsidR="005B2097" w:rsidRDefault="00965F65" w:rsidP="00B14923">
            <w:pPr>
              <w:pStyle w:val="ListParagraph"/>
              <w:numPr>
                <w:ilvl w:val="0"/>
                <w:numId w:val="1"/>
              </w:numPr>
              <w:tabs>
                <w:tab w:val="left" w:pos="347"/>
              </w:tabs>
              <w:spacing w:before="40" w:after="40"/>
              <w:rPr>
                <w:rFonts w:eastAsia="Times New Roman" w:cs="Arial"/>
                <w:sz w:val="20"/>
                <w:szCs w:val="20"/>
                <w:lang w:eastAsia="en-AU"/>
              </w:rPr>
            </w:pPr>
            <w:r>
              <w:rPr>
                <w:rFonts w:eastAsia="Times New Roman" w:cs="Arial"/>
                <w:sz w:val="20"/>
                <w:szCs w:val="20"/>
                <w:lang w:eastAsia="en-AU"/>
              </w:rPr>
              <w:t>Identifying</w:t>
            </w:r>
            <w:r w:rsidR="00397516" w:rsidRPr="00397516">
              <w:rPr>
                <w:rFonts w:eastAsia="Times New Roman" w:cs="Arial"/>
                <w:sz w:val="20"/>
                <w:szCs w:val="20"/>
                <w:lang w:eastAsia="en-AU"/>
              </w:rPr>
              <w:t xml:space="preserve"> cataloguing and digitisation priorities for enhancing the culturally safe discovery of </w:t>
            </w:r>
            <w:r>
              <w:rPr>
                <w:rFonts w:eastAsia="Times New Roman" w:cs="Arial"/>
                <w:sz w:val="20"/>
                <w:szCs w:val="20"/>
                <w:lang w:eastAsia="en-AU"/>
              </w:rPr>
              <w:t xml:space="preserve">Indigenous </w:t>
            </w:r>
            <w:r w:rsidR="00397516" w:rsidRPr="00397516">
              <w:rPr>
                <w:rFonts w:eastAsia="Times New Roman" w:cs="Arial"/>
                <w:sz w:val="20"/>
                <w:szCs w:val="20"/>
                <w:lang w:eastAsia="en-AU"/>
              </w:rPr>
              <w:t xml:space="preserve">content </w:t>
            </w:r>
          </w:p>
          <w:p w14:paraId="359EE0C0" w14:textId="37172EBF" w:rsidR="00397516" w:rsidRPr="00E2360E" w:rsidRDefault="00B14923" w:rsidP="00E2360E">
            <w:pPr>
              <w:pStyle w:val="NoParagraphStyle"/>
              <w:numPr>
                <w:ilvl w:val="0"/>
                <w:numId w:val="1"/>
              </w:numPr>
              <w:suppressAutoHyphens/>
              <w:spacing w:before="40" w:after="40" w:line="240" w:lineRule="auto"/>
              <w:rPr>
                <w:rFonts w:cs="Arial"/>
                <w:sz w:val="20"/>
                <w:szCs w:val="20"/>
                <w:lang w:eastAsia="en-AU"/>
              </w:rPr>
            </w:pPr>
            <w:r>
              <w:rPr>
                <w:rFonts w:ascii="Arial" w:hAnsi="Arial" w:cs="Arial"/>
                <w:color w:val="auto"/>
                <w:sz w:val="20"/>
                <w:szCs w:val="20"/>
              </w:rPr>
              <w:t xml:space="preserve">Provide advice </w:t>
            </w:r>
            <w:r w:rsidR="003D6F1E">
              <w:rPr>
                <w:rFonts w:ascii="Arial" w:hAnsi="Arial" w:cs="Arial"/>
                <w:color w:val="auto"/>
                <w:sz w:val="20"/>
                <w:szCs w:val="20"/>
              </w:rPr>
              <w:t>concerning</w:t>
            </w:r>
            <w:r>
              <w:rPr>
                <w:rFonts w:ascii="Arial" w:hAnsi="Arial" w:cs="Arial"/>
                <w:color w:val="auto"/>
                <w:sz w:val="20"/>
                <w:szCs w:val="20"/>
              </w:rPr>
              <w:t xml:space="preserve"> </w:t>
            </w:r>
            <w:r w:rsidRPr="001F5906">
              <w:rPr>
                <w:rFonts w:ascii="Arial" w:hAnsi="Arial" w:cs="Arial"/>
                <w:color w:val="auto"/>
                <w:sz w:val="20"/>
                <w:szCs w:val="20"/>
              </w:rPr>
              <w:t>Indigenous Cultural Intellectual Property (ICIP)</w:t>
            </w:r>
            <w:r w:rsidR="0026100C">
              <w:rPr>
                <w:rFonts w:ascii="Arial" w:hAnsi="Arial" w:cs="Arial"/>
                <w:color w:val="auto"/>
                <w:sz w:val="20"/>
                <w:szCs w:val="20"/>
              </w:rPr>
              <w:t xml:space="preserve"> rights</w:t>
            </w:r>
            <w:r w:rsidR="6F33B061" w:rsidRPr="3A15494D">
              <w:rPr>
                <w:rFonts w:ascii="Arial" w:hAnsi="Arial" w:cs="Arial"/>
                <w:color w:val="auto"/>
                <w:sz w:val="20"/>
                <w:szCs w:val="20"/>
              </w:rPr>
              <w:t xml:space="preserve"> in relation to </w:t>
            </w:r>
            <w:proofErr w:type="gramStart"/>
            <w:r w:rsidR="6F33B061" w:rsidRPr="3A15494D">
              <w:rPr>
                <w:rFonts w:ascii="Arial" w:hAnsi="Arial" w:cs="Arial"/>
                <w:color w:val="auto"/>
                <w:sz w:val="20"/>
                <w:szCs w:val="20"/>
              </w:rPr>
              <w:t>University</w:t>
            </w:r>
            <w:proofErr w:type="gramEnd"/>
            <w:r w:rsidR="6F33B061" w:rsidRPr="3A15494D">
              <w:rPr>
                <w:rFonts w:ascii="Arial" w:hAnsi="Arial" w:cs="Arial"/>
                <w:color w:val="auto"/>
                <w:sz w:val="20"/>
                <w:szCs w:val="20"/>
              </w:rPr>
              <w:t xml:space="preserve"> collections and archives.</w:t>
            </w:r>
          </w:p>
        </w:tc>
      </w:tr>
      <w:tr w:rsidR="00435E86" w:rsidRPr="00560E47" w14:paraId="12414A4E" w14:textId="77777777" w:rsidTr="4B35B04D">
        <w:trPr>
          <w:trHeight w:val="312"/>
        </w:trPr>
        <w:tc>
          <w:tcPr>
            <w:tcW w:w="4143" w:type="dxa"/>
            <w:tcBorders>
              <w:top w:val="single" w:sz="4" w:space="0" w:color="auto"/>
              <w:bottom w:val="single" w:sz="4" w:space="0" w:color="auto"/>
            </w:tcBorders>
            <w:shd w:val="clear" w:color="auto" w:fill="auto"/>
          </w:tcPr>
          <w:p w14:paraId="256BE3C2" w14:textId="341DD9E4" w:rsidR="00435E86" w:rsidRDefault="00435E86" w:rsidP="001F5906">
            <w:pPr>
              <w:spacing w:before="40" w:after="40"/>
              <w:rPr>
                <w:rFonts w:ascii="Arial" w:hAnsi="Arial" w:cs="Arial"/>
                <w:sz w:val="20"/>
                <w:szCs w:val="20"/>
                <w:lang w:eastAsia="en-AU"/>
              </w:rPr>
            </w:pPr>
            <w:r>
              <w:rPr>
                <w:rFonts w:ascii="Arial" w:hAnsi="Arial" w:cs="Arial"/>
                <w:sz w:val="20"/>
                <w:szCs w:val="20"/>
                <w:lang w:eastAsia="en-AU"/>
              </w:rPr>
              <w:t>Collection development</w:t>
            </w:r>
          </w:p>
        </w:tc>
        <w:tc>
          <w:tcPr>
            <w:tcW w:w="6063" w:type="dxa"/>
            <w:tcBorders>
              <w:top w:val="single" w:sz="4" w:space="0" w:color="auto"/>
              <w:bottom w:val="single" w:sz="4" w:space="0" w:color="auto"/>
            </w:tcBorders>
            <w:shd w:val="clear" w:color="auto" w:fill="auto"/>
          </w:tcPr>
          <w:p w14:paraId="2A222789" w14:textId="1C5B9848" w:rsidR="00435E86" w:rsidRDefault="00455C0C" w:rsidP="00397516">
            <w:pPr>
              <w:pStyle w:val="ListParagraph"/>
              <w:numPr>
                <w:ilvl w:val="0"/>
                <w:numId w:val="1"/>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 xml:space="preserve">Lead the continued development </w:t>
            </w:r>
            <w:r w:rsidR="00C91C2A">
              <w:rPr>
                <w:rFonts w:eastAsia="Times New Roman" w:cs="Arial"/>
                <w:sz w:val="20"/>
                <w:szCs w:val="20"/>
                <w:lang w:eastAsia="en-AU"/>
              </w:rPr>
              <w:t xml:space="preserve">and growth </w:t>
            </w:r>
            <w:r>
              <w:rPr>
                <w:rFonts w:eastAsia="Times New Roman" w:cs="Arial"/>
                <w:sz w:val="20"/>
                <w:szCs w:val="20"/>
                <w:lang w:eastAsia="en-AU"/>
              </w:rPr>
              <w:t>of</w:t>
            </w:r>
            <w:r w:rsidR="00CF602E" w:rsidRPr="001F5906">
              <w:rPr>
                <w:rFonts w:eastAsia="Times New Roman" w:cs="Arial"/>
                <w:sz w:val="20"/>
                <w:szCs w:val="20"/>
                <w:lang w:eastAsia="en-AU"/>
              </w:rPr>
              <w:t xml:space="preserve"> </w:t>
            </w:r>
            <w:r>
              <w:rPr>
                <w:rFonts w:eastAsia="Times New Roman" w:cs="Arial"/>
                <w:sz w:val="20"/>
                <w:szCs w:val="20"/>
                <w:lang w:eastAsia="en-AU"/>
              </w:rPr>
              <w:t xml:space="preserve">the </w:t>
            </w:r>
            <w:proofErr w:type="spellStart"/>
            <w:r>
              <w:rPr>
                <w:rFonts w:eastAsia="Times New Roman" w:cs="Arial"/>
                <w:sz w:val="20"/>
                <w:szCs w:val="20"/>
                <w:lang w:eastAsia="en-AU"/>
              </w:rPr>
              <w:t>Yaitya</w:t>
            </w:r>
            <w:proofErr w:type="spellEnd"/>
            <w:r>
              <w:rPr>
                <w:rFonts w:eastAsia="Times New Roman" w:cs="Arial"/>
                <w:sz w:val="20"/>
                <w:szCs w:val="20"/>
                <w:lang w:eastAsia="en-AU"/>
              </w:rPr>
              <w:t xml:space="preserve"> </w:t>
            </w:r>
            <w:proofErr w:type="spellStart"/>
            <w:r>
              <w:rPr>
                <w:rFonts w:eastAsia="Times New Roman" w:cs="Arial"/>
                <w:sz w:val="20"/>
                <w:szCs w:val="20"/>
                <w:lang w:eastAsia="en-AU"/>
              </w:rPr>
              <w:t>Ngutupira</w:t>
            </w:r>
            <w:proofErr w:type="spellEnd"/>
            <w:r>
              <w:rPr>
                <w:rFonts w:eastAsia="Times New Roman" w:cs="Arial"/>
                <w:sz w:val="20"/>
                <w:szCs w:val="20"/>
                <w:lang w:eastAsia="en-AU"/>
              </w:rPr>
              <w:t xml:space="preserve"> </w:t>
            </w:r>
            <w:r w:rsidR="008139EF">
              <w:rPr>
                <w:rFonts w:eastAsia="Times New Roman" w:cs="Arial"/>
                <w:sz w:val="20"/>
                <w:szCs w:val="20"/>
                <w:lang w:eastAsia="en-AU"/>
              </w:rPr>
              <w:t xml:space="preserve">collection ensuring </w:t>
            </w:r>
            <w:r w:rsidR="008139EF" w:rsidRPr="001F5906">
              <w:rPr>
                <w:rFonts w:eastAsia="Times New Roman" w:cs="Arial"/>
                <w:sz w:val="20"/>
                <w:szCs w:val="20"/>
                <w:lang w:eastAsia="en-AU"/>
              </w:rPr>
              <w:t xml:space="preserve">culturally appropriate resources </w:t>
            </w:r>
            <w:r w:rsidR="00C91C2A">
              <w:rPr>
                <w:rFonts w:eastAsia="Times New Roman" w:cs="Arial"/>
                <w:sz w:val="20"/>
                <w:szCs w:val="20"/>
                <w:lang w:eastAsia="en-AU"/>
              </w:rPr>
              <w:t>are</w:t>
            </w:r>
            <w:r w:rsidR="008139EF" w:rsidRPr="001F5906">
              <w:rPr>
                <w:rFonts w:eastAsia="Times New Roman" w:cs="Arial"/>
                <w:sz w:val="20"/>
                <w:szCs w:val="20"/>
                <w:lang w:eastAsia="en-AU"/>
              </w:rPr>
              <w:t xml:space="preserve"> add</w:t>
            </w:r>
            <w:r w:rsidR="008139EF">
              <w:rPr>
                <w:rFonts w:eastAsia="Times New Roman" w:cs="Arial"/>
                <w:sz w:val="20"/>
                <w:szCs w:val="20"/>
                <w:lang w:eastAsia="en-AU"/>
              </w:rPr>
              <w:t>ed</w:t>
            </w:r>
            <w:r w:rsidR="008139EF" w:rsidRPr="001F5906">
              <w:rPr>
                <w:rFonts w:eastAsia="Times New Roman" w:cs="Arial"/>
                <w:sz w:val="20"/>
                <w:szCs w:val="20"/>
                <w:lang w:eastAsia="en-AU"/>
              </w:rPr>
              <w:t xml:space="preserve"> to the collection, including open </w:t>
            </w:r>
            <w:r w:rsidR="008139EF" w:rsidRPr="006C32F5">
              <w:rPr>
                <w:rFonts w:eastAsia="Times New Roman" w:cs="Arial"/>
                <w:sz w:val="20"/>
                <w:szCs w:val="20"/>
                <w:lang w:eastAsia="en-AU"/>
              </w:rPr>
              <w:t>and non-traditional learning resources</w:t>
            </w:r>
            <w:r w:rsidR="008139EF">
              <w:rPr>
                <w:rFonts w:eastAsia="Times New Roman" w:cs="Arial"/>
                <w:sz w:val="20"/>
                <w:szCs w:val="20"/>
                <w:lang w:eastAsia="en-AU"/>
              </w:rPr>
              <w:t xml:space="preserve"> that promote </w:t>
            </w:r>
            <w:r w:rsidR="005E629F">
              <w:rPr>
                <w:rFonts w:eastAsia="Times New Roman" w:cs="Arial"/>
                <w:sz w:val="20"/>
                <w:szCs w:val="20"/>
                <w:lang w:eastAsia="en-AU"/>
              </w:rPr>
              <w:t>Indigenous Knowledges</w:t>
            </w:r>
            <w:r w:rsidR="008139EF">
              <w:rPr>
                <w:rFonts w:eastAsia="Times New Roman" w:cs="Arial"/>
                <w:sz w:val="20"/>
                <w:szCs w:val="20"/>
                <w:lang w:eastAsia="en-AU"/>
              </w:rPr>
              <w:t>.</w:t>
            </w:r>
          </w:p>
          <w:p w14:paraId="093D83DA" w14:textId="2286C045" w:rsidR="00CF602E" w:rsidRDefault="00CF602E" w:rsidP="00397516">
            <w:pPr>
              <w:pStyle w:val="ListParagraph"/>
              <w:numPr>
                <w:ilvl w:val="0"/>
                <w:numId w:val="1"/>
              </w:numPr>
              <w:tabs>
                <w:tab w:val="left" w:pos="347"/>
              </w:tabs>
              <w:spacing w:before="40" w:after="40"/>
              <w:ind w:left="346" w:hanging="346"/>
              <w:rPr>
                <w:rFonts w:eastAsia="Times New Roman" w:cs="Arial"/>
                <w:sz w:val="20"/>
                <w:szCs w:val="20"/>
                <w:lang w:eastAsia="en-AU"/>
              </w:rPr>
            </w:pPr>
            <w:r w:rsidRPr="00397516">
              <w:rPr>
                <w:rFonts w:eastAsia="Times New Roman" w:cs="Arial"/>
                <w:sz w:val="20"/>
                <w:szCs w:val="20"/>
                <w:lang w:eastAsia="en-AU"/>
              </w:rPr>
              <w:t xml:space="preserve">Assess offers of </w:t>
            </w:r>
            <w:r w:rsidR="00965F65">
              <w:rPr>
                <w:rFonts w:eastAsia="Times New Roman" w:cs="Arial"/>
                <w:sz w:val="20"/>
                <w:szCs w:val="20"/>
                <w:lang w:eastAsia="en-AU"/>
              </w:rPr>
              <w:t xml:space="preserve">Indigenous </w:t>
            </w:r>
            <w:r w:rsidRPr="00397516">
              <w:rPr>
                <w:rFonts w:eastAsia="Times New Roman" w:cs="Arial"/>
                <w:sz w:val="20"/>
                <w:szCs w:val="20"/>
                <w:lang w:eastAsia="en-AU"/>
              </w:rPr>
              <w:t xml:space="preserve">material donations </w:t>
            </w:r>
            <w:r w:rsidR="00C91C2A">
              <w:rPr>
                <w:rFonts w:eastAsia="Times New Roman" w:cs="Arial"/>
                <w:sz w:val="20"/>
                <w:szCs w:val="20"/>
                <w:lang w:eastAsia="en-AU"/>
              </w:rPr>
              <w:t>to Special Collections and Archives and</w:t>
            </w:r>
            <w:r w:rsidRPr="009E7450">
              <w:rPr>
                <w:rFonts w:eastAsia="Times New Roman" w:cs="Arial"/>
                <w:sz w:val="20"/>
                <w:szCs w:val="20"/>
                <w:lang w:eastAsia="en-AU"/>
              </w:rPr>
              <w:t xml:space="preserve"> make recommendations regarding acceptance</w:t>
            </w:r>
            <w:r w:rsidR="00232781">
              <w:rPr>
                <w:rFonts w:eastAsia="Times New Roman" w:cs="Arial"/>
                <w:sz w:val="20"/>
                <w:szCs w:val="20"/>
                <w:lang w:eastAsia="en-AU"/>
              </w:rPr>
              <w:t>.</w:t>
            </w:r>
          </w:p>
          <w:p w14:paraId="370D3F47" w14:textId="41065D71" w:rsidR="0029518E" w:rsidRPr="00397516" w:rsidRDefault="0029518E" w:rsidP="00397516">
            <w:pPr>
              <w:pStyle w:val="ListParagraph"/>
              <w:numPr>
                <w:ilvl w:val="0"/>
                <w:numId w:val="1"/>
              </w:numPr>
              <w:tabs>
                <w:tab w:val="left" w:pos="347"/>
              </w:tabs>
              <w:spacing w:before="40" w:after="40"/>
              <w:ind w:left="346" w:hanging="346"/>
              <w:rPr>
                <w:rFonts w:eastAsia="Times New Roman" w:cs="Arial"/>
                <w:sz w:val="20"/>
                <w:szCs w:val="20"/>
                <w:lang w:eastAsia="en-AU"/>
              </w:rPr>
            </w:pPr>
            <w:r w:rsidRPr="2A1BF048">
              <w:rPr>
                <w:rFonts w:eastAsia="Times New Roman" w:cs="Arial"/>
                <w:sz w:val="20"/>
                <w:szCs w:val="20"/>
                <w:lang w:eastAsia="en-AU"/>
              </w:rPr>
              <w:t>Work closely with Coordinator Indigenous Library Programs</w:t>
            </w:r>
            <w:r w:rsidR="00930692" w:rsidRPr="2A1BF048">
              <w:rPr>
                <w:rFonts w:eastAsia="Times New Roman" w:cs="Arial"/>
                <w:sz w:val="20"/>
                <w:szCs w:val="20"/>
                <w:lang w:eastAsia="en-AU"/>
              </w:rPr>
              <w:t xml:space="preserve"> to ensure collections</w:t>
            </w:r>
            <w:r w:rsidR="06320A79" w:rsidRPr="2A1BF048">
              <w:rPr>
                <w:rFonts w:eastAsia="Times New Roman" w:cs="Arial"/>
                <w:sz w:val="20"/>
                <w:szCs w:val="20"/>
                <w:lang w:eastAsia="en-AU"/>
              </w:rPr>
              <w:t xml:space="preserve"> appropriately support</w:t>
            </w:r>
            <w:r w:rsidR="06A77A99" w:rsidRPr="2A1BF048">
              <w:rPr>
                <w:rFonts w:eastAsia="Times New Roman" w:cs="Arial"/>
                <w:sz w:val="20"/>
                <w:szCs w:val="20"/>
                <w:lang w:eastAsia="en-AU"/>
              </w:rPr>
              <w:t xml:space="preserve"> object</w:t>
            </w:r>
            <w:r w:rsidR="3650CBD8" w:rsidRPr="2A1BF048">
              <w:rPr>
                <w:rFonts w:eastAsia="Times New Roman" w:cs="Arial"/>
                <w:sz w:val="20"/>
                <w:szCs w:val="20"/>
                <w:lang w:eastAsia="en-AU"/>
              </w:rPr>
              <w:t>-</w:t>
            </w:r>
            <w:r w:rsidR="06A77A99" w:rsidRPr="2A1BF048">
              <w:rPr>
                <w:rFonts w:eastAsia="Times New Roman" w:cs="Arial"/>
                <w:sz w:val="20"/>
                <w:szCs w:val="20"/>
                <w:lang w:eastAsia="en-AU"/>
              </w:rPr>
              <w:t>based learning and</w:t>
            </w:r>
            <w:r w:rsidR="06320A79" w:rsidRPr="2A1BF048">
              <w:rPr>
                <w:rFonts w:eastAsia="Times New Roman" w:cs="Arial"/>
                <w:sz w:val="20"/>
                <w:szCs w:val="20"/>
                <w:lang w:eastAsia="en-AU"/>
              </w:rPr>
              <w:t xml:space="preserve"> </w:t>
            </w:r>
            <w:r w:rsidR="51C3E2AB" w:rsidRPr="2A1BF048">
              <w:rPr>
                <w:rFonts w:eastAsia="Times New Roman" w:cs="Arial"/>
                <w:sz w:val="20"/>
                <w:szCs w:val="20"/>
                <w:lang w:eastAsia="en-AU"/>
              </w:rPr>
              <w:t>the</w:t>
            </w:r>
            <w:r w:rsidR="30071D36" w:rsidRPr="2A1BF048">
              <w:rPr>
                <w:rFonts w:eastAsia="Times New Roman" w:cs="Arial"/>
                <w:sz w:val="20"/>
                <w:szCs w:val="20"/>
                <w:lang w:eastAsia="en-AU"/>
              </w:rPr>
              <w:t xml:space="preserve"> wider</w:t>
            </w:r>
            <w:r w:rsidR="51C3E2AB" w:rsidRPr="2A1BF048">
              <w:rPr>
                <w:rFonts w:eastAsia="Times New Roman" w:cs="Arial"/>
                <w:sz w:val="20"/>
                <w:szCs w:val="20"/>
                <w:lang w:eastAsia="en-AU"/>
              </w:rPr>
              <w:t xml:space="preserve"> </w:t>
            </w:r>
            <w:r w:rsidR="3076DC10" w:rsidRPr="2A1BF048">
              <w:rPr>
                <w:rFonts w:eastAsia="Times New Roman" w:cs="Arial"/>
                <w:sz w:val="20"/>
                <w:szCs w:val="20"/>
                <w:lang w:eastAsia="en-AU"/>
              </w:rPr>
              <w:t xml:space="preserve">University </w:t>
            </w:r>
            <w:r w:rsidR="06320A79" w:rsidRPr="2A1BF048">
              <w:rPr>
                <w:rFonts w:eastAsia="Times New Roman" w:cs="Arial"/>
                <w:sz w:val="20"/>
                <w:szCs w:val="20"/>
                <w:lang w:eastAsia="en-AU"/>
              </w:rPr>
              <w:t>priority to embed Indig</w:t>
            </w:r>
            <w:r w:rsidR="2FEA7DAC" w:rsidRPr="2A1BF048">
              <w:rPr>
                <w:rFonts w:eastAsia="Times New Roman" w:cs="Arial"/>
                <w:sz w:val="20"/>
                <w:szCs w:val="20"/>
                <w:lang w:eastAsia="en-AU"/>
              </w:rPr>
              <w:t>en</w:t>
            </w:r>
            <w:r w:rsidR="06320A79" w:rsidRPr="2A1BF048">
              <w:rPr>
                <w:rFonts w:eastAsia="Times New Roman" w:cs="Arial"/>
                <w:sz w:val="20"/>
                <w:szCs w:val="20"/>
                <w:lang w:eastAsia="en-AU"/>
              </w:rPr>
              <w:t>ous Knowledges into curriculum.</w:t>
            </w:r>
          </w:p>
        </w:tc>
      </w:tr>
      <w:tr w:rsidR="00452403" w:rsidRPr="00560E47" w14:paraId="3296DDAA" w14:textId="77777777" w:rsidTr="4B35B04D">
        <w:trPr>
          <w:trHeight w:val="312"/>
        </w:trPr>
        <w:tc>
          <w:tcPr>
            <w:tcW w:w="4143" w:type="dxa"/>
            <w:tcBorders>
              <w:top w:val="single" w:sz="4" w:space="0" w:color="auto"/>
              <w:bottom w:val="single" w:sz="4" w:space="0" w:color="auto"/>
            </w:tcBorders>
            <w:shd w:val="clear" w:color="auto" w:fill="auto"/>
          </w:tcPr>
          <w:p w14:paraId="3C21F687" w14:textId="77777777" w:rsidR="00452403" w:rsidRPr="00C72665" w:rsidRDefault="00452403" w:rsidP="001F5906">
            <w:pPr>
              <w:spacing w:before="40" w:after="40"/>
              <w:rPr>
                <w:rFonts w:ascii="Arial" w:hAnsi="Arial" w:cs="Arial"/>
                <w:sz w:val="20"/>
                <w:szCs w:val="20"/>
                <w:lang w:eastAsia="en-AU"/>
              </w:rPr>
            </w:pPr>
            <w:r>
              <w:rPr>
                <w:rFonts w:ascii="Arial" w:hAnsi="Arial" w:cs="Arial"/>
                <w:sz w:val="20"/>
                <w:szCs w:val="20"/>
                <w:lang w:eastAsia="en-AU"/>
              </w:rPr>
              <w:t>Stakeholder outreach and</w:t>
            </w:r>
            <w:r w:rsidRPr="00C72665">
              <w:rPr>
                <w:rFonts w:ascii="Arial" w:hAnsi="Arial" w:cs="Arial"/>
                <w:sz w:val="20"/>
                <w:szCs w:val="20"/>
                <w:lang w:eastAsia="en-AU"/>
              </w:rPr>
              <w:t xml:space="preserve"> engagement</w:t>
            </w:r>
          </w:p>
        </w:tc>
        <w:tc>
          <w:tcPr>
            <w:tcW w:w="6063" w:type="dxa"/>
            <w:tcBorders>
              <w:top w:val="single" w:sz="4" w:space="0" w:color="auto"/>
              <w:bottom w:val="single" w:sz="4" w:space="0" w:color="auto"/>
            </w:tcBorders>
            <w:shd w:val="clear" w:color="auto" w:fill="auto"/>
          </w:tcPr>
          <w:p w14:paraId="5D5713C3" w14:textId="14702E56" w:rsidR="00C648EB" w:rsidRDefault="7650D07D" w:rsidP="00C648EB">
            <w:pPr>
              <w:pStyle w:val="ListParagraph"/>
              <w:numPr>
                <w:ilvl w:val="0"/>
                <w:numId w:val="1"/>
              </w:numPr>
              <w:tabs>
                <w:tab w:val="left" w:pos="347"/>
              </w:tabs>
              <w:spacing w:before="40" w:after="40"/>
              <w:ind w:left="346" w:hanging="346"/>
              <w:rPr>
                <w:rFonts w:eastAsia="Times New Roman" w:cs="Arial"/>
                <w:sz w:val="20"/>
                <w:szCs w:val="20"/>
                <w:lang w:eastAsia="en-AU"/>
              </w:rPr>
            </w:pPr>
            <w:r w:rsidRPr="4B35B04D">
              <w:rPr>
                <w:rFonts w:eastAsia="Times New Roman" w:cs="Arial"/>
                <w:sz w:val="20"/>
                <w:szCs w:val="20"/>
                <w:lang w:eastAsia="en-AU"/>
              </w:rPr>
              <w:t>Maintain and effectively manage relationships and communicate sensitively with Aboriginal and Torres Strait Islander People</w:t>
            </w:r>
            <w:r w:rsidR="17709610" w:rsidRPr="4B35B04D">
              <w:rPr>
                <w:rFonts w:eastAsia="Times New Roman" w:cs="Arial"/>
                <w:sz w:val="20"/>
                <w:szCs w:val="20"/>
                <w:lang w:eastAsia="en-AU"/>
              </w:rPr>
              <w:t>s</w:t>
            </w:r>
            <w:r w:rsidRPr="4B35B04D">
              <w:rPr>
                <w:rFonts w:eastAsia="Times New Roman" w:cs="Arial"/>
                <w:sz w:val="20"/>
                <w:szCs w:val="20"/>
                <w:lang w:eastAsia="en-AU"/>
              </w:rPr>
              <w:t>, with an understanding of the issues affecting Aboriginal and Torres Strait Islander peoples.</w:t>
            </w:r>
          </w:p>
          <w:p w14:paraId="1020080A" w14:textId="790D8CD0" w:rsidR="00EB31AB" w:rsidRPr="00F53635" w:rsidRDefault="002D7599" w:rsidP="00EB31AB">
            <w:pPr>
              <w:pStyle w:val="ListParagraph"/>
              <w:numPr>
                <w:ilvl w:val="0"/>
                <w:numId w:val="1"/>
              </w:numPr>
              <w:tabs>
                <w:tab w:val="left" w:pos="347"/>
              </w:tabs>
              <w:spacing w:before="40" w:after="40"/>
              <w:ind w:left="340" w:hanging="340"/>
              <w:jc w:val="both"/>
              <w:rPr>
                <w:rFonts w:eastAsia="Times New Roman" w:cs="Arial"/>
                <w:sz w:val="20"/>
                <w:szCs w:val="20"/>
                <w:lang w:eastAsia="en-AU"/>
              </w:rPr>
            </w:pPr>
            <w:r w:rsidRPr="00F53635">
              <w:rPr>
                <w:rFonts w:eastAsia="Times New Roman" w:cs="Arial"/>
                <w:sz w:val="20"/>
                <w:szCs w:val="20"/>
                <w:lang w:eastAsia="en-AU"/>
              </w:rPr>
              <w:t xml:space="preserve">Provide </w:t>
            </w:r>
            <w:r w:rsidR="00EB31AB" w:rsidRPr="00F53635">
              <w:rPr>
                <w:rFonts w:eastAsia="Times New Roman" w:cs="Arial"/>
                <w:sz w:val="20"/>
                <w:szCs w:val="20"/>
                <w:lang w:eastAsia="en-AU"/>
              </w:rPr>
              <w:t xml:space="preserve">reference and research assistance services for users of </w:t>
            </w:r>
            <w:r w:rsidR="00533F14">
              <w:rPr>
                <w:rFonts w:eastAsia="Times New Roman" w:cs="Arial"/>
                <w:sz w:val="20"/>
                <w:szCs w:val="20"/>
                <w:lang w:eastAsia="en-AU"/>
              </w:rPr>
              <w:t>S</w:t>
            </w:r>
            <w:r w:rsidR="00EB31AB" w:rsidRPr="00F53635">
              <w:rPr>
                <w:rFonts w:eastAsia="Times New Roman" w:cs="Arial"/>
                <w:sz w:val="20"/>
                <w:szCs w:val="20"/>
                <w:lang w:eastAsia="en-AU"/>
              </w:rPr>
              <w:t xml:space="preserve">pecial </w:t>
            </w:r>
            <w:r w:rsidR="00533F14">
              <w:rPr>
                <w:rFonts w:eastAsia="Times New Roman" w:cs="Arial"/>
                <w:sz w:val="20"/>
                <w:szCs w:val="20"/>
                <w:lang w:eastAsia="en-AU"/>
              </w:rPr>
              <w:t>C</w:t>
            </w:r>
            <w:r w:rsidR="00EB31AB" w:rsidRPr="00F53635">
              <w:rPr>
                <w:rFonts w:eastAsia="Times New Roman" w:cs="Arial"/>
                <w:sz w:val="20"/>
                <w:szCs w:val="20"/>
                <w:lang w:eastAsia="en-AU"/>
              </w:rPr>
              <w:t>ollections</w:t>
            </w:r>
            <w:r w:rsidRPr="00F53635">
              <w:rPr>
                <w:rFonts w:eastAsia="Times New Roman" w:cs="Arial"/>
                <w:sz w:val="20"/>
                <w:szCs w:val="20"/>
                <w:lang w:eastAsia="en-AU"/>
              </w:rPr>
              <w:t xml:space="preserve"> and Archives</w:t>
            </w:r>
            <w:r w:rsidR="00EB31AB" w:rsidRPr="00F53635">
              <w:rPr>
                <w:rFonts w:eastAsia="Times New Roman" w:cs="Arial"/>
                <w:sz w:val="20"/>
                <w:szCs w:val="20"/>
                <w:lang w:eastAsia="en-AU"/>
              </w:rPr>
              <w:t>.</w:t>
            </w:r>
          </w:p>
          <w:p w14:paraId="5AC33181" w14:textId="199399ED" w:rsidR="00CD5774" w:rsidRPr="00965F65" w:rsidRDefault="193E429A" w:rsidP="0038587E">
            <w:pPr>
              <w:pStyle w:val="ListParagraph"/>
              <w:numPr>
                <w:ilvl w:val="0"/>
                <w:numId w:val="1"/>
              </w:numPr>
              <w:tabs>
                <w:tab w:val="left" w:pos="347"/>
              </w:tabs>
              <w:spacing w:before="40" w:after="40"/>
              <w:ind w:left="346" w:hanging="346"/>
              <w:rPr>
                <w:rFonts w:cs="Arial"/>
                <w:sz w:val="20"/>
                <w:szCs w:val="20"/>
                <w:lang w:eastAsia="en-AU"/>
              </w:rPr>
            </w:pPr>
            <w:r w:rsidRPr="4B35B04D">
              <w:rPr>
                <w:rFonts w:eastAsia="Times New Roman" w:cs="Arial"/>
                <w:sz w:val="20"/>
                <w:szCs w:val="20"/>
                <w:lang w:eastAsia="en-AU"/>
              </w:rPr>
              <w:t xml:space="preserve">Work with </w:t>
            </w:r>
            <w:r w:rsidR="69F65CDC" w:rsidRPr="4B35B04D">
              <w:rPr>
                <w:rFonts w:eastAsia="Times New Roman" w:cs="Arial"/>
                <w:sz w:val="20"/>
                <w:szCs w:val="20"/>
                <w:lang w:eastAsia="en-AU"/>
              </w:rPr>
              <w:t>Exhibitions Coordinator</w:t>
            </w:r>
            <w:r w:rsidR="320A935E" w:rsidRPr="4B35B04D">
              <w:rPr>
                <w:rFonts w:eastAsia="Times New Roman" w:cs="Arial"/>
                <w:sz w:val="20"/>
                <w:szCs w:val="20"/>
                <w:lang w:eastAsia="en-AU"/>
              </w:rPr>
              <w:t xml:space="preserve"> and other </w:t>
            </w:r>
            <w:r w:rsidR="79A3632A" w:rsidRPr="4B35B04D">
              <w:rPr>
                <w:rFonts w:eastAsia="Times New Roman" w:cs="Arial"/>
                <w:sz w:val="20"/>
                <w:szCs w:val="20"/>
                <w:lang w:eastAsia="en-AU"/>
              </w:rPr>
              <w:t>collaborators</w:t>
            </w:r>
            <w:r w:rsidRPr="4B35B04D">
              <w:rPr>
                <w:rFonts w:eastAsia="Times New Roman" w:cs="Arial"/>
                <w:sz w:val="20"/>
                <w:szCs w:val="20"/>
                <w:lang w:eastAsia="en-AU"/>
              </w:rPr>
              <w:t xml:space="preserve"> to </w:t>
            </w:r>
            <w:r w:rsidR="75C1215B" w:rsidRPr="4B35B04D">
              <w:rPr>
                <w:rFonts w:eastAsia="Times New Roman" w:cs="Arial"/>
                <w:sz w:val="20"/>
                <w:szCs w:val="20"/>
                <w:lang w:eastAsia="en-AU"/>
              </w:rPr>
              <w:t>c</w:t>
            </w:r>
            <w:r w:rsidR="320A935E" w:rsidRPr="4B35B04D">
              <w:rPr>
                <w:rFonts w:eastAsia="Times New Roman" w:cs="Arial"/>
                <w:sz w:val="20"/>
                <w:szCs w:val="20"/>
                <w:lang w:eastAsia="en-AU"/>
              </w:rPr>
              <w:t>ontribute to</w:t>
            </w:r>
            <w:r w:rsidR="79A3632A" w:rsidRPr="4B35B04D">
              <w:rPr>
                <w:rFonts w:eastAsia="Times New Roman" w:cs="Arial"/>
                <w:sz w:val="20"/>
                <w:szCs w:val="20"/>
                <w:lang w:eastAsia="en-AU"/>
              </w:rPr>
              <w:t xml:space="preserve"> the </w:t>
            </w:r>
            <w:proofErr w:type="gramStart"/>
            <w:r w:rsidR="79A3632A" w:rsidRPr="4B35B04D">
              <w:rPr>
                <w:rFonts w:eastAsia="Times New Roman" w:cs="Arial"/>
                <w:sz w:val="20"/>
                <w:szCs w:val="20"/>
                <w:lang w:eastAsia="en-AU"/>
              </w:rPr>
              <w:t>Library’s</w:t>
            </w:r>
            <w:proofErr w:type="gramEnd"/>
            <w:r w:rsidR="79A3632A" w:rsidRPr="4B35B04D">
              <w:rPr>
                <w:rFonts w:eastAsia="Times New Roman" w:cs="Arial"/>
                <w:sz w:val="20"/>
                <w:szCs w:val="20"/>
                <w:lang w:eastAsia="en-AU"/>
              </w:rPr>
              <w:t xml:space="preserve"> </w:t>
            </w:r>
            <w:r w:rsidRPr="4B35B04D">
              <w:rPr>
                <w:rFonts w:eastAsia="Times New Roman" w:cs="Arial"/>
                <w:sz w:val="20"/>
                <w:szCs w:val="20"/>
                <w:lang w:eastAsia="en-AU"/>
              </w:rPr>
              <w:t>program of high impact exhibitions</w:t>
            </w:r>
            <w:r w:rsidR="008B7EC5" w:rsidRPr="4B35B04D">
              <w:rPr>
                <w:rFonts w:eastAsia="Times New Roman" w:cs="Arial"/>
                <w:sz w:val="20"/>
                <w:szCs w:val="20"/>
                <w:lang w:eastAsia="en-AU"/>
              </w:rPr>
              <w:t xml:space="preserve"> and</w:t>
            </w:r>
            <w:r w:rsidR="79A3632A" w:rsidRPr="4B35B04D">
              <w:rPr>
                <w:rFonts w:eastAsia="Times New Roman" w:cs="Arial"/>
                <w:sz w:val="20"/>
                <w:szCs w:val="20"/>
                <w:lang w:eastAsia="en-AU"/>
              </w:rPr>
              <w:t xml:space="preserve"> displays</w:t>
            </w:r>
            <w:r w:rsidRPr="4B35B04D">
              <w:rPr>
                <w:rFonts w:eastAsia="Times New Roman" w:cs="Arial"/>
                <w:sz w:val="20"/>
                <w:szCs w:val="20"/>
                <w:lang w:eastAsia="en-AU"/>
              </w:rPr>
              <w:t xml:space="preserve">, including digital components, which support the amplification of </w:t>
            </w:r>
            <w:r w:rsidR="4FA9E293" w:rsidRPr="4B35B04D">
              <w:rPr>
                <w:rFonts w:eastAsia="Times New Roman" w:cs="Arial"/>
                <w:sz w:val="20"/>
                <w:szCs w:val="20"/>
                <w:lang w:eastAsia="en-AU"/>
              </w:rPr>
              <w:t>Aboriginal and Torres Strait Islander Peoples</w:t>
            </w:r>
            <w:r w:rsidR="4FA9E293" w:rsidRPr="4B35B04D">
              <w:rPr>
                <w:rFonts w:eastAsia="Times New Roman" w:cs="Arial"/>
                <w:sz w:val="20"/>
                <w:szCs w:val="20"/>
                <w:highlight w:val="yellow"/>
                <w:lang w:eastAsia="en-AU"/>
              </w:rPr>
              <w:t xml:space="preserve"> </w:t>
            </w:r>
            <w:r w:rsidR="224A507D" w:rsidRPr="0069785B">
              <w:rPr>
                <w:rFonts w:eastAsia="Times New Roman" w:cs="Arial"/>
                <w:sz w:val="20"/>
                <w:szCs w:val="20"/>
                <w:lang w:eastAsia="en-AU"/>
              </w:rPr>
              <w:t xml:space="preserve">and </w:t>
            </w:r>
            <w:r w:rsidRPr="0069785B">
              <w:rPr>
                <w:rFonts w:eastAsia="Times New Roman" w:cs="Arial"/>
                <w:sz w:val="20"/>
                <w:szCs w:val="20"/>
                <w:lang w:eastAsia="en-AU"/>
              </w:rPr>
              <w:t>First Nations</w:t>
            </w:r>
            <w:r w:rsidRPr="003C5970">
              <w:rPr>
                <w:rFonts w:eastAsia="Times New Roman" w:cs="Arial"/>
                <w:sz w:val="20"/>
                <w:szCs w:val="20"/>
                <w:lang w:eastAsia="en-AU"/>
              </w:rPr>
              <w:t xml:space="preserve"> voices</w:t>
            </w:r>
            <w:r w:rsidRPr="4B35B04D">
              <w:rPr>
                <w:rFonts w:eastAsia="Times New Roman" w:cs="Arial"/>
                <w:sz w:val="20"/>
                <w:szCs w:val="20"/>
                <w:lang w:eastAsia="en-AU"/>
              </w:rPr>
              <w:t xml:space="preserve"> and perspectives</w:t>
            </w:r>
            <w:r w:rsidR="5DEE1E68" w:rsidRPr="4B35B04D">
              <w:rPr>
                <w:rFonts w:eastAsia="Times New Roman" w:cs="Arial"/>
                <w:sz w:val="20"/>
                <w:szCs w:val="20"/>
                <w:lang w:eastAsia="en-AU"/>
              </w:rPr>
              <w:t>.</w:t>
            </w:r>
          </w:p>
          <w:p w14:paraId="2958E2BA" w14:textId="3833CF60" w:rsidR="59F45ABF" w:rsidRPr="00965F65" w:rsidRDefault="3816685B" w:rsidP="2A1BF048">
            <w:pPr>
              <w:pStyle w:val="ListParagraph"/>
              <w:numPr>
                <w:ilvl w:val="0"/>
                <w:numId w:val="1"/>
              </w:numPr>
              <w:tabs>
                <w:tab w:val="left" w:pos="347"/>
              </w:tabs>
              <w:spacing w:before="40" w:after="40"/>
              <w:ind w:left="346" w:hanging="346"/>
              <w:rPr>
                <w:rFonts w:eastAsia="Times New Roman" w:cs="Arial"/>
                <w:sz w:val="20"/>
                <w:szCs w:val="20"/>
                <w:lang w:eastAsia="en-AU"/>
              </w:rPr>
            </w:pPr>
            <w:r w:rsidRPr="4B35B04D">
              <w:rPr>
                <w:rFonts w:eastAsia="Times New Roman" w:cs="Arial"/>
                <w:sz w:val="20"/>
                <w:szCs w:val="20"/>
                <w:lang w:eastAsia="en-AU"/>
              </w:rPr>
              <w:t>Activel</w:t>
            </w:r>
            <w:r w:rsidR="7B0C25A6" w:rsidRPr="4B35B04D">
              <w:rPr>
                <w:rFonts w:eastAsia="Times New Roman" w:cs="Arial"/>
                <w:sz w:val="20"/>
                <w:szCs w:val="20"/>
                <w:lang w:eastAsia="en-AU"/>
              </w:rPr>
              <w:t xml:space="preserve">y develop and maintain relationships with </w:t>
            </w:r>
            <w:r w:rsidR="7541CBE8" w:rsidRPr="4B35B04D">
              <w:rPr>
                <w:rFonts w:eastAsia="Times New Roman" w:cs="Arial"/>
                <w:sz w:val="20"/>
                <w:szCs w:val="20"/>
                <w:lang w:eastAsia="en-AU"/>
              </w:rPr>
              <w:t xml:space="preserve">key </w:t>
            </w:r>
            <w:r w:rsidRPr="4B35B04D">
              <w:rPr>
                <w:rFonts w:eastAsia="Times New Roman" w:cs="Arial"/>
                <w:sz w:val="20"/>
                <w:szCs w:val="20"/>
                <w:lang w:eastAsia="en-AU"/>
              </w:rPr>
              <w:t xml:space="preserve">stakeholders in the </w:t>
            </w:r>
            <w:r w:rsidR="02C4AD74" w:rsidRPr="4B35B04D">
              <w:rPr>
                <w:rFonts w:eastAsia="Times New Roman" w:cs="Arial"/>
                <w:sz w:val="20"/>
                <w:szCs w:val="20"/>
                <w:lang w:eastAsia="en-AU"/>
              </w:rPr>
              <w:t xml:space="preserve">South Australian and wider </w:t>
            </w:r>
            <w:r w:rsidRPr="4B35B04D">
              <w:rPr>
                <w:rFonts w:eastAsia="Times New Roman" w:cs="Arial"/>
                <w:sz w:val="20"/>
                <w:szCs w:val="20"/>
                <w:lang w:eastAsia="en-AU"/>
              </w:rPr>
              <w:t>GLAM</w:t>
            </w:r>
            <w:r w:rsidR="00C76A57">
              <w:rPr>
                <w:rFonts w:eastAsia="Times New Roman" w:cs="Arial"/>
                <w:sz w:val="20"/>
                <w:szCs w:val="20"/>
                <w:lang w:eastAsia="en-AU"/>
              </w:rPr>
              <w:t xml:space="preserve"> (Galleries, Libraries, Archives and Museums)</w:t>
            </w:r>
            <w:r w:rsidRPr="4B35B04D">
              <w:rPr>
                <w:rFonts w:eastAsia="Times New Roman" w:cs="Arial"/>
                <w:sz w:val="20"/>
                <w:szCs w:val="20"/>
                <w:lang w:eastAsia="en-AU"/>
              </w:rPr>
              <w:t xml:space="preserve"> sector</w:t>
            </w:r>
            <w:r w:rsidR="5F2CF3B5" w:rsidRPr="4B35B04D">
              <w:rPr>
                <w:rFonts w:eastAsia="Times New Roman" w:cs="Arial"/>
                <w:sz w:val="20"/>
                <w:szCs w:val="20"/>
                <w:lang w:eastAsia="en-AU"/>
              </w:rPr>
              <w:t xml:space="preserve"> working with</w:t>
            </w:r>
            <w:r w:rsidR="79CB2BBE" w:rsidRPr="4B35B04D">
              <w:rPr>
                <w:rFonts w:eastAsia="Times New Roman" w:cs="Arial"/>
                <w:sz w:val="20"/>
                <w:szCs w:val="20"/>
                <w:lang w:eastAsia="en-AU"/>
              </w:rPr>
              <w:t xml:space="preserve"> I</w:t>
            </w:r>
            <w:r w:rsidR="79CB2BBE" w:rsidRPr="4B35B04D">
              <w:rPr>
                <w:rFonts w:cs="Arial"/>
                <w:sz w:val="20"/>
                <w:szCs w:val="20"/>
                <w:lang w:eastAsia="en-AU"/>
              </w:rPr>
              <w:t>ndigenous collections and archives</w:t>
            </w:r>
          </w:p>
          <w:p w14:paraId="14FFC0DF" w14:textId="1E9620CE" w:rsidR="00BF2B76" w:rsidRPr="0038587E" w:rsidRDefault="00BF2B76" w:rsidP="00BF2B76">
            <w:pPr>
              <w:pStyle w:val="ListParagraph"/>
              <w:numPr>
                <w:ilvl w:val="0"/>
                <w:numId w:val="1"/>
              </w:numPr>
              <w:tabs>
                <w:tab w:val="left" w:pos="347"/>
              </w:tabs>
              <w:spacing w:before="40" w:after="40"/>
              <w:ind w:left="346" w:hanging="346"/>
              <w:rPr>
                <w:rFonts w:eastAsia="Times New Roman" w:cs="Arial"/>
                <w:sz w:val="20"/>
                <w:szCs w:val="20"/>
                <w:lang w:eastAsia="en-AU"/>
              </w:rPr>
            </w:pPr>
            <w:r w:rsidRPr="00BF2B76">
              <w:rPr>
                <w:rFonts w:eastAsia="Times New Roman" w:cs="Arial"/>
                <w:sz w:val="20"/>
                <w:szCs w:val="20"/>
                <w:lang w:eastAsia="en-AU"/>
              </w:rPr>
              <w:t xml:space="preserve">Participate in a range of outreach activities and services to increase the awareness and exposure of the </w:t>
            </w:r>
            <w:proofErr w:type="gramStart"/>
            <w:r w:rsidRPr="00BF2B76">
              <w:rPr>
                <w:rFonts w:eastAsia="Times New Roman" w:cs="Arial"/>
                <w:sz w:val="20"/>
                <w:szCs w:val="20"/>
                <w:lang w:eastAsia="en-AU"/>
              </w:rPr>
              <w:t>Library’s</w:t>
            </w:r>
            <w:proofErr w:type="gramEnd"/>
            <w:r w:rsidRPr="00BF2B76">
              <w:rPr>
                <w:rFonts w:eastAsia="Times New Roman" w:cs="Arial"/>
                <w:sz w:val="20"/>
                <w:szCs w:val="20"/>
                <w:lang w:eastAsia="en-AU"/>
              </w:rPr>
              <w:t xml:space="preserve"> resources</w:t>
            </w:r>
            <w:r w:rsidR="008C0E4B">
              <w:rPr>
                <w:rFonts w:eastAsia="Times New Roman" w:cs="Arial"/>
                <w:sz w:val="20"/>
                <w:szCs w:val="20"/>
                <w:lang w:eastAsia="en-AU"/>
              </w:rPr>
              <w:t xml:space="preserve"> and</w:t>
            </w:r>
            <w:r w:rsidRPr="00BF2B76">
              <w:rPr>
                <w:rFonts w:eastAsia="Times New Roman" w:cs="Arial"/>
                <w:sz w:val="20"/>
                <w:szCs w:val="20"/>
                <w:lang w:eastAsia="en-AU"/>
              </w:rPr>
              <w:t xml:space="preserve"> services</w:t>
            </w:r>
            <w:r w:rsidR="008C0E4B">
              <w:rPr>
                <w:rFonts w:eastAsia="Times New Roman" w:cs="Arial"/>
                <w:sz w:val="20"/>
                <w:szCs w:val="20"/>
                <w:lang w:eastAsia="en-AU"/>
              </w:rPr>
              <w:t>.</w:t>
            </w:r>
          </w:p>
        </w:tc>
      </w:tr>
      <w:tr w:rsidR="00DD1C91" w:rsidRPr="00560E47" w14:paraId="36276596" w14:textId="77777777" w:rsidTr="4B35B04D">
        <w:trPr>
          <w:trHeight w:val="312"/>
        </w:trPr>
        <w:tc>
          <w:tcPr>
            <w:tcW w:w="4143" w:type="dxa"/>
            <w:tcBorders>
              <w:top w:val="single" w:sz="4" w:space="0" w:color="auto"/>
              <w:bottom w:val="single" w:sz="4" w:space="0" w:color="auto"/>
            </w:tcBorders>
            <w:shd w:val="clear" w:color="auto" w:fill="auto"/>
          </w:tcPr>
          <w:p w14:paraId="0EA4E45B" w14:textId="44D86C4B" w:rsidR="00DD1C91" w:rsidRDefault="00DD1C91" w:rsidP="001F5906">
            <w:pPr>
              <w:spacing w:before="40" w:after="40"/>
              <w:rPr>
                <w:rFonts w:ascii="Arial" w:hAnsi="Arial" w:cs="Arial"/>
                <w:sz w:val="20"/>
                <w:szCs w:val="20"/>
                <w:lang w:eastAsia="en-AU"/>
              </w:rPr>
            </w:pPr>
            <w:r>
              <w:rPr>
                <w:rFonts w:ascii="Arial" w:hAnsi="Arial" w:cs="Arial"/>
                <w:sz w:val="20"/>
                <w:szCs w:val="20"/>
                <w:lang w:eastAsia="en-AU"/>
              </w:rPr>
              <w:t>Leadership</w:t>
            </w:r>
          </w:p>
        </w:tc>
        <w:tc>
          <w:tcPr>
            <w:tcW w:w="6063" w:type="dxa"/>
            <w:tcBorders>
              <w:top w:val="single" w:sz="4" w:space="0" w:color="auto"/>
              <w:bottom w:val="single" w:sz="4" w:space="0" w:color="auto"/>
            </w:tcBorders>
            <w:shd w:val="clear" w:color="auto" w:fill="auto"/>
          </w:tcPr>
          <w:p w14:paraId="62C5DB20" w14:textId="2E1E9FA5" w:rsidR="00AD11DA" w:rsidRPr="0038587E" w:rsidRDefault="009B7BE6">
            <w:pPr>
              <w:pStyle w:val="ListParagraph"/>
              <w:numPr>
                <w:ilvl w:val="0"/>
                <w:numId w:val="1"/>
              </w:numPr>
              <w:rPr>
                <w:rFonts w:cs="Arial"/>
                <w:sz w:val="20"/>
                <w:szCs w:val="20"/>
              </w:rPr>
            </w:pPr>
            <w:r w:rsidRPr="0038587E">
              <w:rPr>
                <w:rFonts w:cs="Arial"/>
                <w:sz w:val="20"/>
                <w:szCs w:val="20"/>
              </w:rPr>
              <w:t>Actively c</w:t>
            </w:r>
            <w:r w:rsidR="00862662" w:rsidRPr="0038587E">
              <w:rPr>
                <w:rFonts w:cs="Arial"/>
                <w:sz w:val="20"/>
                <w:szCs w:val="20"/>
              </w:rPr>
              <w:t>ontribute to</w:t>
            </w:r>
            <w:r w:rsidR="00AD11DA" w:rsidRPr="0038587E">
              <w:rPr>
                <w:rFonts w:cs="Arial"/>
                <w:sz w:val="20"/>
                <w:szCs w:val="20"/>
              </w:rPr>
              <w:t xml:space="preserve"> </w:t>
            </w:r>
            <w:r w:rsidR="00505D19" w:rsidRPr="0038587E">
              <w:rPr>
                <w:rFonts w:cs="Arial"/>
                <w:sz w:val="20"/>
                <w:szCs w:val="20"/>
              </w:rPr>
              <w:t xml:space="preserve">the </w:t>
            </w:r>
            <w:r w:rsidR="00AD11DA" w:rsidRPr="0038587E">
              <w:rPr>
                <w:rFonts w:cs="Arial"/>
                <w:sz w:val="20"/>
                <w:szCs w:val="20"/>
              </w:rPr>
              <w:t>develop</w:t>
            </w:r>
            <w:r w:rsidR="00505D19" w:rsidRPr="0038587E">
              <w:rPr>
                <w:rFonts w:cs="Arial"/>
                <w:sz w:val="20"/>
                <w:szCs w:val="20"/>
              </w:rPr>
              <w:t>ment of Special Collections &amp; Archives team</w:t>
            </w:r>
            <w:r w:rsidR="00E03A9A" w:rsidRPr="0038587E">
              <w:rPr>
                <w:rFonts w:cs="Arial"/>
                <w:sz w:val="20"/>
                <w:szCs w:val="20"/>
              </w:rPr>
              <w:t xml:space="preserve"> </w:t>
            </w:r>
            <w:r w:rsidR="00AD11DA" w:rsidRPr="0038587E">
              <w:rPr>
                <w:rFonts w:cs="Arial"/>
                <w:sz w:val="20"/>
                <w:szCs w:val="20"/>
              </w:rPr>
              <w:t>capabilit</w:t>
            </w:r>
            <w:r w:rsidR="00E03A9A" w:rsidRPr="0038587E">
              <w:rPr>
                <w:rFonts w:cs="Arial"/>
                <w:sz w:val="20"/>
                <w:szCs w:val="20"/>
              </w:rPr>
              <w:t>ies</w:t>
            </w:r>
            <w:r w:rsidR="00AD11DA" w:rsidRPr="0038587E">
              <w:rPr>
                <w:rFonts w:cs="Arial"/>
                <w:sz w:val="20"/>
                <w:szCs w:val="20"/>
              </w:rPr>
              <w:t>.</w:t>
            </w:r>
          </w:p>
          <w:p w14:paraId="0FF14376" w14:textId="2F2FEE29" w:rsidR="00862662" w:rsidRPr="0038587E" w:rsidRDefault="00862662">
            <w:pPr>
              <w:pStyle w:val="ListParagraph"/>
              <w:numPr>
                <w:ilvl w:val="0"/>
                <w:numId w:val="1"/>
              </w:numPr>
              <w:rPr>
                <w:rFonts w:cs="Arial"/>
                <w:sz w:val="20"/>
                <w:szCs w:val="20"/>
              </w:rPr>
            </w:pPr>
            <w:r w:rsidRPr="0038587E">
              <w:rPr>
                <w:rFonts w:cs="Arial"/>
                <w:sz w:val="20"/>
                <w:szCs w:val="20"/>
              </w:rPr>
              <w:t xml:space="preserve">Support the ongoing management and operation of the University </w:t>
            </w:r>
            <w:r w:rsidR="00280EC4" w:rsidRPr="0038587E">
              <w:rPr>
                <w:rFonts w:cs="Arial"/>
                <w:sz w:val="20"/>
                <w:szCs w:val="20"/>
              </w:rPr>
              <w:t xml:space="preserve">Special Collections and </w:t>
            </w:r>
            <w:r w:rsidRPr="0038587E">
              <w:rPr>
                <w:rFonts w:cs="Arial"/>
                <w:sz w:val="20"/>
                <w:szCs w:val="20"/>
              </w:rPr>
              <w:t>Archives Volunteer Group.</w:t>
            </w:r>
          </w:p>
          <w:p w14:paraId="05068405" w14:textId="71E03170" w:rsidR="009B7BE6" w:rsidRPr="0038587E" w:rsidRDefault="009B7BE6" w:rsidP="009B7BE6">
            <w:pPr>
              <w:pStyle w:val="ListParagraph"/>
              <w:numPr>
                <w:ilvl w:val="0"/>
                <w:numId w:val="1"/>
              </w:numPr>
              <w:tabs>
                <w:tab w:val="left" w:pos="347"/>
              </w:tabs>
              <w:spacing w:before="40" w:after="40"/>
              <w:ind w:left="357" w:hanging="357"/>
              <w:jc w:val="both"/>
              <w:rPr>
                <w:rFonts w:eastAsia="Times New Roman" w:cs="Arial"/>
                <w:sz w:val="20"/>
                <w:szCs w:val="20"/>
                <w:lang w:eastAsia="en-AU"/>
              </w:rPr>
            </w:pPr>
            <w:r w:rsidRPr="0038587E">
              <w:rPr>
                <w:rFonts w:eastAsia="Times New Roman" w:cs="Arial"/>
                <w:sz w:val="20"/>
                <w:szCs w:val="20"/>
                <w:lang w:eastAsia="en-AU"/>
              </w:rPr>
              <w:t xml:space="preserve">Liaise with and </w:t>
            </w:r>
            <w:r w:rsidR="0038587E" w:rsidRPr="0038587E">
              <w:rPr>
                <w:rFonts w:eastAsia="Times New Roman" w:cs="Arial"/>
                <w:sz w:val="20"/>
                <w:szCs w:val="20"/>
                <w:lang w:eastAsia="en-AU"/>
              </w:rPr>
              <w:t>inform University</w:t>
            </w:r>
            <w:r w:rsidRPr="0038587E">
              <w:rPr>
                <w:rFonts w:eastAsia="Times New Roman" w:cs="Arial"/>
                <w:sz w:val="20"/>
                <w:szCs w:val="20"/>
                <w:lang w:eastAsia="en-AU"/>
              </w:rPr>
              <w:t xml:space="preserve"> Library</w:t>
            </w:r>
            <w:r w:rsidR="4648282B" w:rsidRPr="2A1BF048">
              <w:rPr>
                <w:rFonts w:eastAsia="Times New Roman" w:cs="Arial"/>
                <w:sz w:val="20"/>
                <w:szCs w:val="20"/>
                <w:lang w:eastAsia="en-AU"/>
              </w:rPr>
              <w:t xml:space="preserve"> staff on</w:t>
            </w:r>
            <w:r w:rsidR="0038587E">
              <w:rPr>
                <w:rFonts w:eastAsia="Times New Roman" w:cs="Arial"/>
                <w:sz w:val="20"/>
                <w:szCs w:val="20"/>
                <w:lang w:eastAsia="en-AU"/>
              </w:rPr>
              <w:t xml:space="preserve"> </w:t>
            </w:r>
            <w:r w:rsidRPr="0038587E">
              <w:rPr>
                <w:rFonts w:eastAsia="Times New Roman" w:cs="Arial"/>
                <w:sz w:val="20"/>
                <w:szCs w:val="20"/>
                <w:lang w:eastAsia="en-AU"/>
              </w:rPr>
              <w:t xml:space="preserve">collection management procedures, processes, practices and systems </w:t>
            </w:r>
            <w:r w:rsidR="5D967581" w:rsidRPr="2A1BF048">
              <w:rPr>
                <w:rFonts w:eastAsia="Times New Roman" w:cs="Arial"/>
                <w:sz w:val="20"/>
                <w:szCs w:val="20"/>
                <w:lang w:eastAsia="en-AU"/>
              </w:rPr>
              <w:t xml:space="preserve">relating to </w:t>
            </w:r>
            <w:r w:rsidR="008117F0" w:rsidRPr="0038587E">
              <w:rPr>
                <w:rFonts w:eastAsia="Times New Roman" w:cs="Arial"/>
                <w:sz w:val="20"/>
                <w:szCs w:val="20"/>
                <w:lang w:eastAsia="en-AU"/>
              </w:rPr>
              <w:t>Indigenous Collections and Archives</w:t>
            </w:r>
            <w:r w:rsidRPr="0038587E">
              <w:rPr>
                <w:rFonts w:eastAsia="Times New Roman" w:cs="Arial"/>
                <w:sz w:val="20"/>
                <w:szCs w:val="20"/>
                <w:lang w:eastAsia="en-AU"/>
              </w:rPr>
              <w:t>.</w:t>
            </w:r>
          </w:p>
          <w:p w14:paraId="66D93732" w14:textId="5ACDD8DB" w:rsidR="00DD1C91" w:rsidRPr="0038587E" w:rsidRDefault="009B7BE6" w:rsidP="0038587E">
            <w:pPr>
              <w:pStyle w:val="ListParagraph"/>
              <w:numPr>
                <w:ilvl w:val="0"/>
                <w:numId w:val="1"/>
              </w:numPr>
              <w:tabs>
                <w:tab w:val="left" w:pos="347"/>
              </w:tabs>
              <w:spacing w:before="40" w:after="40"/>
              <w:ind w:left="357" w:hanging="357"/>
              <w:jc w:val="both"/>
              <w:rPr>
                <w:rFonts w:eastAsia="Times New Roman" w:cs="Arial"/>
                <w:sz w:val="18"/>
                <w:szCs w:val="18"/>
                <w:lang w:eastAsia="en-AU"/>
              </w:rPr>
            </w:pPr>
            <w:r w:rsidRPr="0038587E">
              <w:rPr>
                <w:rFonts w:eastAsia="Times New Roman" w:cs="Arial"/>
                <w:sz w:val="20"/>
                <w:szCs w:val="20"/>
                <w:lang w:eastAsia="en-AU"/>
              </w:rPr>
              <w:t>Participate in committees and working groups to facilitate and inform plans, projects, objectives and strategies.</w:t>
            </w:r>
          </w:p>
        </w:tc>
      </w:tr>
      <w:tr w:rsidR="00452403" w:rsidRPr="00560E47" w14:paraId="1A6110C2" w14:textId="77777777" w:rsidTr="4B35B04D">
        <w:trPr>
          <w:trHeight w:val="312"/>
        </w:trPr>
        <w:tc>
          <w:tcPr>
            <w:tcW w:w="4143" w:type="dxa"/>
            <w:tcBorders>
              <w:top w:val="single" w:sz="4" w:space="0" w:color="auto"/>
              <w:bottom w:val="single" w:sz="4" w:space="0" w:color="auto"/>
            </w:tcBorders>
            <w:shd w:val="clear" w:color="auto" w:fill="auto"/>
          </w:tcPr>
          <w:p w14:paraId="60C29481" w14:textId="77777777" w:rsidR="00452403" w:rsidRDefault="00452403" w:rsidP="001F5906">
            <w:pPr>
              <w:spacing w:before="40" w:after="40"/>
              <w:rPr>
                <w:rFonts w:ascii="Arial" w:hAnsi="Arial" w:cs="Arial"/>
                <w:sz w:val="20"/>
                <w:szCs w:val="20"/>
                <w:lang w:eastAsia="en-AU"/>
              </w:rPr>
            </w:pPr>
            <w:r>
              <w:rPr>
                <w:rFonts w:ascii="Arial" w:hAnsi="Arial" w:cs="Arial"/>
                <w:sz w:val="20"/>
                <w:szCs w:val="20"/>
                <w:lang w:eastAsia="en-AU"/>
              </w:rPr>
              <w:t>Strategic &amp; operational planning</w:t>
            </w:r>
          </w:p>
        </w:tc>
        <w:tc>
          <w:tcPr>
            <w:tcW w:w="6063" w:type="dxa"/>
            <w:tcBorders>
              <w:top w:val="single" w:sz="4" w:space="0" w:color="auto"/>
              <w:bottom w:val="single" w:sz="4" w:space="0" w:color="auto"/>
            </w:tcBorders>
            <w:shd w:val="clear" w:color="auto" w:fill="auto"/>
            <w:vAlign w:val="center"/>
          </w:tcPr>
          <w:p w14:paraId="23C7F939" w14:textId="0BC1F58F" w:rsidR="00452403" w:rsidRPr="008B7EC5" w:rsidRDefault="5905878D" w:rsidP="008B7EC5">
            <w:pPr>
              <w:pStyle w:val="ListParagraph"/>
              <w:numPr>
                <w:ilvl w:val="0"/>
                <w:numId w:val="1"/>
              </w:numPr>
              <w:tabs>
                <w:tab w:val="left" w:pos="347"/>
              </w:tabs>
              <w:spacing w:before="40" w:after="40"/>
              <w:ind w:left="357" w:hanging="357"/>
              <w:jc w:val="both"/>
              <w:rPr>
                <w:rFonts w:eastAsia="Times New Roman" w:cs="Arial"/>
                <w:sz w:val="20"/>
                <w:szCs w:val="20"/>
                <w:lang w:eastAsia="en-AU"/>
              </w:rPr>
            </w:pPr>
            <w:r w:rsidRPr="008B7EC5">
              <w:rPr>
                <w:rFonts w:eastAsia="Times New Roman" w:cs="Arial"/>
                <w:sz w:val="20"/>
                <w:szCs w:val="20"/>
                <w:lang w:eastAsia="en-AU"/>
              </w:rPr>
              <w:t>Contribute to an annual review against the Library’s Aboriginal &amp; Torres Strait Islander Engagement Framework</w:t>
            </w:r>
            <w:r w:rsidR="0AC86C18" w:rsidRPr="008B7EC5">
              <w:rPr>
                <w:rFonts w:eastAsia="Times New Roman" w:cs="Arial"/>
                <w:sz w:val="20"/>
                <w:szCs w:val="20"/>
                <w:lang w:eastAsia="en-AU"/>
              </w:rPr>
              <w:t>.</w:t>
            </w:r>
          </w:p>
          <w:p w14:paraId="1E3AFCB1" w14:textId="7EA12809" w:rsidR="00452403" w:rsidRDefault="025558AB" w:rsidP="008B7EC5">
            <w:pPr>
              <w:pStyle w:val="ListParagraph"/>
              <w:numPr>
                <w:ilvl w:val="0"/>
                <w:numId w:val="1"/>
              </w:numPr>
              <w:tabs>
                <w:tab w:val="left" w:pos="347"/>
              </w:tabs>
              <w:spacing w:before="40" w:after="40"/>
              <w:ind w:left="357" w:hanging="357"/>
              <w:jc w:val="both"/>
              <w:rPr>
                <w:rFonts w:eastAsia="Times New Roman" w:cs="Arial"/>
                <w:sz w:val="20"/>
                <w:szCs w:val="20"/>
                <w:lang w:eastAsia="en-AU"/>
              </w:rPr>
            </w:pPr>
            <w:r w:rsidRPr="2A1BF048">
              <w:rPr>
                <w:rFonts w:eastAsia="Times New Roman" w:cs="Arial"/>
                <w:sz w:val="20"/>
                <w:szCs w:val="20"/>
                <w:lang w:eastAsia="en-AU"/>
              </w:rPr>
              <w:t xml:space="preserve">Contribute to </w:t>
            </w:r>
            <w:r w:rsidR="4A2B646E" w:rsidRPr="2A1BF048">
              <w:rPr>
                <w:rFonts w:eastAsia="Times New Roman" w:cs="Arial"/>
                <w:sz w:val="20"/>
                <w:szCs w:val="20"/>
                <w:lang w:eastAsia="en-AU"/>
              </w:rPr>
              <w:t xml:space="preserve">physical and digital </w:t>
            </w:r>
            <w:r w:rsidRPr="2A1BF048">
              <w:rPr>
                <w:rFonts w:eastAsia="Times New Roman" w:cs="Arial"/>
                <w:sz w:val="20"/>
                <w:szCs w:val="20"/>
                <w:lang w:eastAsia="en-AU"/>
              </w:rPr>
              <w:t xml:space="preserve">space projects that strengthen the </w:t>
            </w:r>
            <w:proofErr w:type="gramStart"/>
            <w:r w:rsidRPr="2A1BF048">
              <w:rPr>
                <w:rFonts w:eastAsia="Times New Roman" w:cs="Arial"/>
                <w:sz w:val="20"/>
                <w:szCs w:val="20"/>
                <w:lang w:eastAsia="en-AU"/>
              </w:rPr>
              <w:t>Library</w:t>
            </w:r>
            <w:proofErr w:type="gramEnd"/>
            <w:r w:rsidRPr="2A1BF048">
              <w:rPr>
                <w:rFonts w:eastAsia="Times New Roman" w:cs="Arial"/>
                <w:sz w:val="20"/>
                <w:szCs w:val="20"/>
                <w:lang w:eastAsia="en-AU"/>
              </w:rPr>
              <w:t xml:space="preserve"> as a place of cultural safety.</w:t>
            </w:r>
          </w:p>
          <w:p w14:paraId="57FCDAC1" w14:textId="7BBC32EB" w:rsidR="00452403" w:rsidRDefault="5905878D" w:rsidP="008B7EC5">
            <w:pPr>
              <w:pStyle w:val="ListParagraph"/>
              <w:numPr>
                <w:ilvl w:val="0"/>
                <w:numId w:val="1"/>
              </w:numPr>
              <w:tabs>
                <w:tab w:val="left" w:pos="347"/>
              </w:tabs>
              <w:spacing w:before="40" w:after="40"/>
              <w:ind w:left="357" w:hanging="357"/>
              <w:jc w:val="both"/>
              <w:rPr>
                <w:rFonts w:eastAsia="Times New Roman" w:cs="Arial"/>
                <w:sz w:val="20"/>
                <w:szCs w:val="20"/>
                <w:lang w:eastAsia="en-AU"/>
              </w:rPr>
            </w:pPr>
            <w:r w:rsidRPr="000A7429">
              <w:rPr>
                <w:rFonts w:eastAsia="Times New Roman" w:cs="Arial"/>
                <w:sz w:val="20"/>
                <w:szCs w:val="20"/>
                <w:lang w:eastAsia="en-AU"/>
              </w:rPr>
              <w:t>Contribute to Library projects which align with University reconciliation priorities</w:t>
            </w:r>
            <w:r w:rsidR="0087002D" w:rsidRPr="000A7429">
              <w:rPr>
                <w:rFonts w:eastAsia="Times New Roman" w:cs="Arial"/>
                <w:sz w:val="20"/>
                <w:szCs w:val="20"/>
                <w:lang w:eastAsia="en-AU"/>
              </w:rPr>
              <w:t xml:space="preserve"> and the</w:t>
            </w:r>
            <w:r w:rsidR="001F1FD9" w:rsidRPr="0038587E">
              <w:rPr>
                <w:rFonts w:eastAsia="Times New Roman" w:cs="Arial"/>
                <w:sz w:val="20"/>
                <w:szCs w:val="20"/>
                <w:lang w:eastAsia="en-AU"/>
              </w:rPr>
              <w:t xml:space="preserve"> </w:t>
            </w:r>
            <w:hyperlink r:id="rId10" w:history="1">
              <w:proofErr w:type="spellStart"/>
              <w:r w:rsidR="001F1FD9" w:rsidRPr="0059600C">
                <w:rPr>
                  <w:rStyle w:val="Hyperlink"/>
                  <w:sz w:val="18"/>
                  <w:szCs w:val="18"/>
                </w:rPr>
                <w:t>Mankurriapinthi</w:t>
              </w:r>
              <w:proofErr w:type="spellEnd"/>
              <w:r w:rsidR="001F1FD9" w:rsidRPr="0059600C">
                <w:rPr>
                  <w:rStyle w:val="Hyperlink"/>
                  <w:sz w:val="18"/>
                  <w:szCs w:val="18"/>
                </w:rPr>
                <w:t xml:space="preserve"> Strategic Plan 2024-2025</w:t>
              </w:r>
            </w:hyperlink>
            <w:r w:rsidR="001F1FD9">
              <w:rPr>
                <w:sz w:val="18"/>
                <w:szCs w:val="18"/>
              </w:rPr>
              <w:t>.</w:t>
            </w:r>
          </w:p>
        </w:tc>
      </w:tr>
      <w:tr w:rsidR="00452403" w:rsidRPr="00560E47" w14:paraId="6F99168D" w14:textId="77777777" w:rsidTr="4B35B04D">
        <w:trPr>
          <w:trHeight w:val="312"/>
        </w:trPr>
        <w:tc>
          <w:tcPr>
            <w:tcW w:w="4143" w:type="dxa"/>
            <w:tcBorders>
              <w:top w:val="single" w:sz="4" w:space="0" w:color="auto"/>
              <w:bottom w:val="single" w:sz="4" w:space="0" w:color="auto"/>
            </w:tcBorders>
            <w:shd w:val="clear" w:color="auto" w:fill="auto"/>
          </w:tcPr>
          <w:p w14:paraId="5CA05C17" w14:textId="77777777" w:rsidR="00452403" w:rsidRPr="00560E47" w:rsidRDefault="00452403" w:rsidP="001F5906">
            <w:pPr>
              <w:spacing w:before="40" w:after="40"/>
              <w:rPr>
                <w:rFonts w:ascii="Arial" w:hAnsi="Arial" w:cs="Arial"/>
                <w:sz w:val="20"/>
                <w:szCs w:val="20"/>
                <w:lang w:eastAsia="en-AU"/>
              </w:rPr>
            </w:pPr>
            <w:r w:rsidRPr="00560E47">
              <w:rPr>
                <w:rFonts w:ascii="Arial" w:hAnsi="Arial" w:cs="Arial"/>
                <w:sz w:val="20"/>
                <w:szCs w:val="20"/>
                <w:lang w:eastAsia="en-AU"/>
              </w:rPr>
              <w:t>Learning &amp; teaching support</w:t>
            </w:r>
          </w:p>
        </w:tc>
        <w:tc>
          <w:tcPr>
            <w:tcW w:w="6063" w:type="dxa"/>
            <w:tcBorders>
              <w:top w:val="single" w:sz="4" w:space="0" w:color="auto"/>
              <w:bottom w:val="single" w:sz="4" w:space="0" w:color="auto"/>
            </w:tcBorders>
            <w:shd w:val="clear" w:color="auto" w:fill="auto"/>
            <w:vAlign w:val="center"/>
          </w:tcPr>
          <w:p w14:paraId="091E6F1B" w14:textId="54CE4298" w:rsidR="00452403" w:rsidRPr="00965F65" w:rsidRDefault="00166C31" w:rsidP="009C5376">
            <w:pPr>
              <w:pStyle w:val="ListParagraph"/>
              <w:numPr>
                <w:ilvl w:val="0"/>
                <w:numId w:val="1"/>
              </w:numPr>
              <w:tabs>
                <w:tab w:val="left" w:pos="347"/>
              </w:tabs>
              <w:spacing w:before="40" w:after="40"/>
              <w:ind w:left="346" w:hanging="346"/>
              <w:rPr>
                <w:rFonts w:cs="Arial"/>
                <w:sz w:val="20"/>
                <w:szCs w:val="20"/>
                <w:lang w:eastAsia="en-AU"/>
              </w:rPr>
            </w:pPr>
            <w:r w:rsidRPr="00965F65">
              <w:rPr>
                <w:rFonts w:cs="Arial"/>
                <w:sz w:val="20"/>
                <w:szCs w:val="20"/>
                <w:lang w:eastAsia="en-AU"/>
              </w:rPr>
              <w:t xml:space="preserve">Lead </w:t>
            </w:r>
            <w:r w:rsidR="68D3B3DE" w:rsidRPr="00965F65">
              <w:rPr>
                <w:rFonts w:cs="Arial"/>
                <w:sz w:val="20"/>
                <w:szCs w:val="20"/>
                <w:lang w:eastAsia="en-AU"/>
              </w:rPr>
              <w:t>w</w:t>
            </w:r>
            <w:r w:rsidR="479E51A4" w:rsidRPr="00965F65">
              <w:rPr>
                <w:rFonts w:cs="Arial"/>
                <w:sz w:val="20"/>
                <w:szCs w:val="20"/>
                <w:lang w:eastAsia="en-AU"/>
              </w:rPr>
              <w:t>ork</w:t>
            </w:r>
            <w:r w:rsidR="00F70E8B" w:rsidRPr="00965F65">
              <w:rPr>
                <w:rFonts w:cs="Arial"/>
                <w:sz w:val="20"/>
                <w:szCs w:val="20"/>
                <w:lang w:eastAsia="en-AU"/>
              </w:rPr>
              <w:t>,</w:t>
            </w:r>
            <w:r w:rsidR="479E51A4" w:rsidRPr="00965F65">
              <w:rPr>
                <w:rFonts w:cs="Arial"/>
                <w:sz w:val="20"/>
                <w:szCs w:val="20"/>
                <w:lang w:eastAsia="en-AU"/>
              </w:rPr>
              <w:t xml:space="preserve"> in collaboration with the Coordinator</w:t>
            </w:r>
            <w:r w:rsidR="7B76AC80" w:rsidRPr="00965F65">
              <w:rPr>
                <w:rFonts w:cs="Arial"/>
                <w:sz w:val="20"/>
                <w:szCs w:val="20"/>
                <w:lang w:eastAsia="en-AU"/>
              </w:rPr>
              <w:t>, Indi</w:t>
            </w:r>
            <w:r w:rsidR="6B675023" w:rsidRPr="00965F65">
              <w:rPr>
                <w:rFonts w:cs="Arial"/>
                <w:sz w:val="20"/>
                <w:szCs w:val="20"/>
                <w:lang w:eastAsia="en-AU"/>
              </w:rPr>
              <w:t>gen</w:t>
            </w:r>
            <w:r w:rsidR="7B76AC80" w:rsidRPr="00965F65">
              <w:rPr>
                <w:rFonts w:cs="Arial"/>
                <w:sz w:val="20"/>
                <w:szCs w:val="20"/>
                <w:lang w:eastAsia="en-AU"/>
              </w:rPr>
              <w:t>ous Library Programs and teaching staff</w:t>
            </w:r>
            <w:r w:rsidR="179D554E" w:rsidRPr="00965F65">
              <w:rPr>
                <w:rFonts w:cs="Arial"/>
                <w:sz w:val="20"/>
                <w:szCs w:val="20"/>
                <w:lang w:eastAsia="en-AU"/>
              </w:rPr>
              <w:t>,</w:t>
            </w:r>
            <w:r w:rsidR="7B76AC80" w:rsidRPr="00965F65">
              <w:rPr>
                <w:rFonts w:cs="Arial"/>
                <w:sz w:val="20"/>
                <w:szCs w:val="20"/>
                <w:lang w:eastAsia="en-AU"/>
              </w:rPr>
              <w:t xml:space="preserve"> to develop and facilitate </w:t>
            </w:r>
            <w:r w:rsidR="335DB941" w:rsidRPr="00965F65">
              <w:rPr>
                <w:rFonts w:cs="Arial"/>
                <w:sz w:val="20"/>
                <w:szCs w:val="20"/>
                <w:lang w:eastAsia="en-AU"/>
              </w:rPr>
              <w:lastRenderedPageBreak/>
              <w:t>o</w:t>
            </w:r>
            <w:r w:rsidRPr="00965F65">
              <w:rPr>
                <w:rFonts w:cs="Arial"/>
                <w:sz w:val="20"/>
                <w:szCs w:val="20"/>
                <w:lang w:eastAsia="en-AU"/>
              </w:rPr>
              <w:t>bject</w:t>
            </w:r>
            <w:r w:rsidR="7EC8D6A0" w:rsidRPr="00965F65">
              <w:rPr>
                <w:rFonts w:cs="Arial"/>
                <w:sz w:val="20"/>
                <w:szCs w:val="20"/>
                <w:lang w:eastAsia="en-AU"/>
              </w:rPr>
              <w:t>-</w:t>
            </w:r>
            <w:r w:rsidRPr="00965F65">
              <w:rPr>
                <w:rFonts w:cs="Arial"/>
                <w:sz w:val="20"/>
                <w:szCs w:val="20"/>
                <w:lang w:eastAsia="en-AU"/>
              </w:rPr>
              <w:t xml:space="preserve">based learning </w:t>
            </w:r>
            <w:r w:rsidR="7D7399F9" w:rsidRPr="00965F65">
              <w:rPr>
                <w:rFonts w:cs="Arial"/>
                <w:sz w:val="20"/>
                <w:szCs w:val="20"/>
                <w:lang w:eastAsia="en-AU"/>
              </w:rPr>
              <w:t>activities</w:t>
            </w:r>
            <w:r w:rsidR="00F70E8B" w:rsidRPr="00965F65">
              <w:rPr>
                <w:rFonts w:cs="Arial"/>
                <w:sz w:val="20"/>
                <w:szCs w:val="20"/>
                <w:lang w:eastAsia="en-AU"/>
              </w:rPr>
              <w:t xml:space="preserve"> related to </w:t>
            </w:r>
            <w:r w:rsidR="00734C6F" w:rsidRPr="00965F65">
              <w:rPr>
                <w:rFonts w:cs="Arial"/>
                <w:sz w:val="20"/>
                <w:szCs w:val="20"/>
                <w:lang w:eastAsia="en-AU"/>
              </w:rPr>
              <w:t>Indigenous Collections and Archives</w:t>
            </w:r>
            <w:r w:rsidR="3A19EBB8" w:rsidRPr="00965F65">
              <w:rPr>
                <w:rFonts w:cs="Arial"/>
                <w:sz w:val="20"/>
                <w:szCs w:val="20"/>
                <w:lang w:eastAsia="en-AU"/>
              </w:rPr>
              <w:t>.</w:t>
            </w:r>
          </w:p>
        </w:tc>
      </w:tr>
      <w:tr w:rsidR="00452403" w:rsidRPr="00560E47" w14:paraId="02660150" w14:textId="77777777" w:rsidTr="4B35B04D">
        <w:trPr>
          <w:trHeight w:val="312"/>
        </w:trPr>
        <w:tc>
          <w:tcPr>
            <w:tcW w:w="4143" w:type="dxa"/>
            <w:tcBorders>
              <w:top w:val="single" w:sz="4" w:space="0" w:color="auto"/>
              <w:bottom w:val="single" w:sz="4" w:space="0" w:color="auto"/>
            </w:tcBorders>
            <w:shd w:val="clear" w:color="auto" w:fill="auto"/>
          </w:tcPr>
          <w:p w14:paraId="1287064F" w14:textId="77777777" w:rsidR="00452403" w:rsidRPr="00C72665" w:rsidRDefault="00452403" w:rsidP="001F5906">
            <w:pPr>
              <w:spacing w:before="40" w:after="40"/>
              <w:rPr>
                <w:rFonts w:ascii="Arial" w:hAnsi="Arial" w:cs="Arial"/>
                <w:sz w:val="20"/>
                <w:szCs w:val="20"/>
                <w:lang w:eastAsia="en-AU"/>
              </w:rPr>
            </w:pPr>
            <w:r>
              <w:rPr>
                <w:rFonts w:ascii="Arial" w:hAnsi="Arial" w:cs="Arial"/>
                <w:sz w:val="20"/>
                <w:szCs w:val="20"/>
                <w:lang w:eastAsia="en-AU"/>
              </w:rPr>
              <w:lastRenderedPageBreak/>
              <w:t>Continuous improvement</w:t>
            </w:r>
          </w:p>
        </w:tc>
        <w:tc>
          <w:tcPr>
            <w:tcW w:w="6063" w:type="dxa"/>
            <w:tcBorders>
              <w:top w:val="single" w:sz="4" w:space="0" w:color="auto"/>
              <w:bottom w:val="single" w:sz="4" w:space="0" w:color="auto"/>
            </w:tcBorders>
            <w:shd w:val="clear" w:color="auto" w:fill="auto"/>
            <w:vAlign w:val="center"/>
          </w:tcPr>
          <w:p w14:paraId="6109AE22" w14:textId="1E134AE8" w:rsidR="00452403" w:rsidRPr="001F5906" w:rsidRDefault="00452403" w:rsidP="008B7EC5">
            <w:pPr>
              <w:pStyle w:val="ListParagraph"/>
              <w:numPr>
                <w:ilvl w:val="0"/>
                <w:numId w:val="1"/>
              </w:numPr>
              <w:rPr>
                <w:rFonts w:cs="Arial"/>
                <w:sz w:val="20"/>
                <w:szCs w:val="20"/>
              </w:rPr>
            </w:pPr>
            <w:r w:rsidRPr="001F5906">
              <w:rPr>
                <w:rFonts w:cs="Arial"/>
                <w:sz w:val="20"/>
                <w:szCs w:val="20"/>
              </w:rPr>
              <w:t xml:space="preserve">Actively participate in the development of new and innovative ideas that enhance the user experience of the </w:t>
            </w:r>
            <w:proofErr w:type="gramStart"/>
            <w:r w:rsidRPr="001F5906">
              <w:rPr>
                <w:rFonts w:cs="Arial"/>
                <w:sz w:val="20"/>
                <w:szCs w:val="20"/>
              </w:rPr>
              <w:t>Library</w:t>
            </w:r>
            <w:proofErr w:type="gramEnd"/>
            <w:r w:rsidR="00AA502F">
              <w:rPr>
                <w:rFonts w:cs="Arial"/>
                <w:sz w:val="20"/>
                <w:szCs w:val="20"/>
              </w:rPr>
              <w:t>.</w:t>
            </w:r>
          </w:p>
          <w:p w14:paraId="4B6A3959" w14:textId="77777777" w:rsidR="00452403" w:rsidRPr="001F5906" w:rsidRDefault="00452403" w:rsidP="008B7EC5">
            <w:pPr>
              <w:pStyle w:val="ListParagraph"/>
              <w:numPr>
                <w:ilvl w:val="0"/>
                <w:numId w:val="1"/>
              </w:numPr>
              <w:rPr>
                <w:rFonts w:cs="Arial"/>
                <w:sz w:val="20"/>
                <w:szCs w:val="20"/>
              </w:rPr>
            </w:pPr>
            <w:r w:rsidRPr="001F5906">
              <w:rPr>
                <w:rFonts w:cs="Arial"/>
                <w:sz w:val="20"/>
                <w:szCs w:val="20"/>
              </w:rPr>
              <w:t>Create, manage, store, access, use and dispose of information assets relevant to this role in accordance with the Information Management Policy.</w:t>
            </w:r>
          </w:p>
          <w:p w14:paraId="4526F3DB" w14:textId="77777777" w:rsidR="00452403" w:rsidRPr="00B46FF3" w:rsidRDefault="00452403" w:rsidP="008B7EC5">
            <w:pPr>
              <w:pStyle w:val="ListParagraph"/>
              <w:numPr>
                <w:ilvl w:val="0"/>
                <w:numId w:val="1"/>
              </w:numPr>
              <w:rPr>
                <w:rFonts w:eastAsia="Times New Roman" w:cs="Arial"/>
                <w:sz w:val="20"/>
                <w:szCs w:val="20"/>
                <w:lang w:eastAsia="en-AU"/>
              </w:rPr>
            </w:pPr>
            <w:r w:rsidRPr="001F5906">
              <w:rPr>
                <w:rFonts w:cs="Arial"/>
                <w:sz w:val="20"/>
                <w:szCs w:val="20"/>
              </w:rPr>
              <w:t>Collaborate with other Library staff to deliver a consistent, effective, and sustainable service that aligns with the Library’s One-Library service model.</w:t>
            </w:r>
          </w:p>
        </w:tc>
      </w:tr>
      <w:tr w:rsidR="00452403" w:rsidRPr="00560E47" w14:paraId="0CAB7D35" w14:textId="77777777" w:rsidTr="4B35B04D">
        <w:trPr>
          <w:trHeight w:val="312"/>
        </w:trPr>
        <w:tc>
          <w:tcPr>
            <w:tcW w:w="10206" w:type="dxa"/>
            <w:gridSpan w:val="2"/>
            <w:tcBorders>
              <w:top w:val="single" w:sz="4" w:space="0" w:color="auto"/>
              <w:bottom w:val="single" w:sz="4" w:space="0" w:color="auto"/>
            </w:tcBorders>
            <w:shd w:val="clear" w:color="auto" w:fill="auto"/>
          </w:tcPr>
          <w:p w14:paraId="1E4D0AFE" w14:textId="77777777" w:rsidR="00452403" w:rsidRPr="00C72665" w:rsidRDefault="00452403" w:rsidP="001F5906">
            <w:pPr>
              <w:spacing w:before="40" w:after="40"/>
              <w:rPr>
                <w:rFonts w:ascii="Arial" w:hAnsi="Arial" w:cs="Arial"/>
                <w:sz w:val="20"/>
                <w:szCs w:val="20"/>
                <w:lang w:eastAsia="en-AU"/>
              </w:rPr>
            </w:pPr>
            <w:r w:rsidRPr="00C72665">
              <w:rPr>
                <w:rFonts w:ascii="Arial" w:hAnsi="Arial" w:cs="Arial"/>
                <w:sz w:val="20"/>
                <w:szCs w:val="20"/>
                <w:lang w:eastAsia="en-AU"/>
              </w:rPr>
              <w:t>Other reasonable duties commensurate with classification level.</w:t>
            </w:r>
          </w:p>
        </w:tc>
      </w:tr>
    </w:tbl>
    <w:p w14:paraId="29EF16F3" w14:textId="77777777" w:rsidR="00452403" w:rsidRPr="006D0A19" w:rsidRDefault="00452403" w:rsidP="00452403">
      <w:pPr>
        <w:spacing w:before="40" w:after="40"/>
        <w:rPr>
          <w:rFonts w:ascii="Arial" w:hAnsi="Arial" w:cs="Arial"/>
          <w:sz w:val="20"/>
          <w:szCs w:val="20"/>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D4269" w:rsidRPr="00560E47" w14:paraId="21034440" w14:textId="77777777">
        <w:tc>
          <w:tcPr>
            <w:tcW w:w="10206" w:type="dxa"/>
            <w:shd w:val="clear" w:color="auto" w:fill="D9D9D9"/>
          </w:tcPr>
          <w:p w14:paraId="545020B3" w14:textId="77777777" w:rsidR="00452403" w:rsidRPr="00C72665" w:rsidRDefault="00452403" w:rsidP="001F5906">
            <w:pPr>
              <w:tabs>
                <w:tab w:val="left" w:pos="347"/>
              </w:tabs>
              <w:spacing w:before="40" w:after="40"/>
              <w:rPr>
                <w:rFonts w:ascii="Arial" w:hAnsi="Arial" w:cs="Arial"/>
                <w:b/>
                <w:bCs/>
                <w:spacing w:val="-2"/>
                <w:sz w:val="20"/>
                <w:szCs w:val="20"/>
                <w:lang w:val="en-US"/>
              </w:rPr>
            </w:pPr>
            <w:r w:rsidRPr="00C72665">
              <w:rPr>
                <w:rFonts w:ascii="Arial" w:hAnsi="Arial" w:cs="Arial"/>
                <w:b/>
                <w:bCs/>
                <w:spacing w:val="-2"/>
                <w:sz w:val="20"/>
                <w:szCs w:val="20"/>
                <w:lang w:val="en-US"/>
              </w:rPr>
              <w:t>PEOPLE MANAGEMENT RESPONSIBILITIES</w:t>
            </w:r>
          </w:p>
        </w:tc>
      </w:tr>
      <w:tr w:rsidR="00452403" w:rsidRPr="00560E47" w14:paraId="572C3BC0" w14:textId="77777777">
        <w:tc>
          <w:tcPr>
            <w:tcW w:w="10206" w:type="dxa"/>
            <w:shd w:val="clear" w:color="auto" w:fill="auto"/>
          </w:tcPr>
          <w:p w14:paraId="155E2132" w14:textId="77777777" w:rsidR="00452403" w:rsidRPr="006D0A19" w:rsidRDefault="00452403" w:rsidP="00452403">
            <w:pPr>
              <w:numPr>
                <w:ilvl w:val="0"/>
                <w:numId w:val="1"/>
              </w:numPr>
              <w:spacing w:before="40" w:after="40"/>
              <w:ind w:left="459" w:hanging="426"/>
              <w:rPr>
                <w:rFonts w:ascii="Arial" w:hAnsi="Arial" w:cs="Arial"/>
                <w:sz w:val="20"/>
                <w:szCs w:val="20"/>
              </w:rPr>
            </w:pPr>
            <w:r w:rsidRPr="006D0A19">
              <w:rPr>
                <w:rFonts w:ascii="Arial" w:hAnsi="Arial" w:cs="Arial"/>
                <w:sz w:val="20"/>
                <w:szCs w:val="20"/>
              </w:rPr>
              <w:t>N/A</w:t>
            </w:r>
          </w:p>
        </w:tc>
      </w:tr>
    </w:tbl>
    <w:p w14:paraId="56FD249E" w14:textId="77777777" w:rsidR="00452403" w:rsidRPr="006D0A19" w:rsidRDefault="00452403" w:rsidP="00452403">
      <w:pPr>
        <w:spacing w:before="40" w:after="40"/>
        <w:rPr>
          <w:rFonts w:ascii="Arial" w:hAnsi="Arial" w:cs="Arial"/>
          <w:sz w:val="20"/>
          <w:szCs w:val="20"/>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65CB2" w:rsidRPr="00265CB2" w14:paraId="0742783C" w14:textId="77777777" w:rsidTr="00C60A64">
        <w:tc>
          <w:tcPr>
            <w:tcW w:w="10206" w:type="dxa"/>
            <w:shd w:val="clear" w:color="auto" w:fill="D9D9D9"/>
          </w:tcPr>
          <w:p w14:paraId="38AE06AA" w14:textId="77777777" w:rsidR="00265CB2" w:rsidRPr="00965F65" w:rsidRDefault="00265CB2" w:rsidP="00C60A64">
            <w:pPr>
              <w:tabs>
                <w:tab w:val="left" w:pos="347"/>
              </w:tabs>
              <w:spacing w:before="40" w:after="40"/>
              <w:rPr>
                <w:rFonts w:ascii="Arial" w:hAnsi="Arial" w:cs="Arial"/>
                <w:b/>
                <w:bCs/>
                <w:spacing w:val="-2"/>
                <w:sz w:val="20"/>
                <w:szCs w:val="20"/>
                <w:lang w:val="en-US"/>
              </w:rPr>
            </w:pPr>
            <w:r w:rsidRPr="00965F65">
              <w:rPr>
                <w:rFonts w:ascii="Arial" w:hAnsi="Arial" w:cs="Arial"/>
                <w:b/>
                <w:bCs/>
                <w:spacing w:val="-2"/>
                <w:sz w:val="20"/>
                <w:szCs w:val="20"/>
                <w:lang w:val="en-US"/>
              </w:rPr>
              <w:t>CAPABILITIES AND BEHAVIOURS</w:t>
            </w:r>
          </w:p>
        </w:tc>
      </w:tr>
      <w:tr w:rsidR="00265CB2" w:rsidRPr="00265CB2" w14:paraId="787F8EAB" w14:textId="77777777" w:rsidTr="00C60A64">
        <w:tc>
          <w:tcPr>
            <w:tcW w:w="10206" w:type="dxa"/>
            <w:shd w:val="clear" w:color="auto" w:fill="auto"/>
          </w:tcPr>
          <w:p w14:paraId="1C0B4C6C" w14:textId="77777777" w:rsidR="00265CB2" w:rsidRPr="00965F65" w:rsidRDefault="00265CB2" w:rsidP="00C60A64">
            <w:pPr>
              <w:spacing w:before="40" w:after="40"/>
              <w:rPr>
                <w:rFonts w:ascii="Arial" w:hAnsi="Arial" w:cs="Arial"/>
                <w:sz w:val="20"/>
                <w:szCs w:val="20"/>
              </w:rPr>
            </w:pPr>
            <w:r w:rsidRPr="00965F65">
              <w:rPr>
                <w:rFonts w:ascii="Arial" w:hAnsi="Arial" w:cs="Arial"/>
                <w:spacing w:val="-2"/>
                <w:sz w:val="20"/>
                <w:szCs w:val="20"/>
                <w:lang w:val="en-US"/>
              </w:rPr>
              <w:t xml:space="preserve">Use the </w:t>
            </w:r>
            <w:hyperlink r:id="rId11" w:history="1">
              <w:r w:rsidRPr="00965F65">
                <w:rPr>
                  <w:rStyle w:val="Hyperlink"/>
                  <w:rFonts w:ascii="Arial" w:hAnsi="Arial" w:cs="Arial"/>
                  <w:spacing w:val="-2"/>
                  <w:sz w:val="20"/>
                  <w:szCs w:val="20"/>
                  <w:lang w:val="en-US"/>
                </w:rPr>
                <w:t>Capability Dictionary</w:t>
              </w:r>
            </w:hyperlink>
            <w:r w:rsidRPr="00965F65">
              <w:rPr>
                <w:rFonts w:ascii="Arial" w:hAnsi="Arial" w:cs="Arial"/>
                <w:spacing w:val="-2"/>
                <w:sz w:val="20"/>
                <w:szCs w:val="20"/>
                <w:lang w:val="en-US"/>
              </w:rPr>
              <w:t xml:space="preserve"> to identify the capabilities associated with the classification of this position.  Staff are required to read and understand the capabilities and associated </w:t>
            </w:r>
            <w:proofErr w:type="spellStart"/>
            <w:r w:rsidRPr="00965F65">
              <w:rPr>
                <w:rFonts w:ascii="Arial" w:hAnsi="Arial" w:cs="Arial"/>
                <w:spacing w:val="-2"/>
                <w:sz w:val="20"/>
                <w:szCs w:val="20"/>
                <w:lang w:val="en-US"/>
              </w:rPr>
              <w:t>behaviours</w:t>
            </w:r>
            <w:proofErr w:type="spellEnd"/>
            <w:r w:rsidRPr="00965F65">
              <w:rPr>
                <w:rFonts w:ascii="Arial" w:hAnsi="Arial" w:cs="Arial"/>
                <w:spacing w:val="-2"/>
                <w:sz w:val="20"/>
                <w:szCs w:val="20"/>
                <w:lang w:val="en-US"/>
              </w:rPr>
              <w:t xml:space="preserve"> that align with the classification of this position.</w:t>
            </w:r>
          </w:p>
        </w:tc>
      </w:tr>
    </w:tbl>
    <w:p w14:paraId="5091223E" w14:textId="77777777" w:rsidR="00265CB2" w:rsidRPr="00965F65" w:rsidRDefault="00265CB2" w:rsidP="00265CB2">
      <w:pPr>
        <w:spacing w:before="40" w:after="40"/>
        <w:rPr>
          <w:rFonts w:ascii="Arial" w:hAnsi="Arial" w:cs="Arial"/>
          <w:sz w:val="20"/>
          <w:szCs w:val="20"/>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65CB2" w:rsidRPr="00265CB2" w14:paraId="022C8038" w14:textId="77777777" w:rsidTr="00C60A64">
        <w:tc>
          <w:tcPr>
            <w:tcW w:w="10206" w:type="dxa"/>
            <w:shd w:val="clear" w:color="auto" w:fill="D9D9D9"/>
          </w:tcPr>
          <w:p w14:paraId="6ADB828E" w14:textId="77777777" w:rsidR="00265CB2" w:rsidRPr="00965F65" w:rsidRDefault="00265CB2" w:rsidP="00C60A64">
            <w:pPr>
              <w:tabs>
                <w:tab w:val="left" w:pos="347"/>
              </w:tabs>
              <w:spacing w:before="40" w:after="40"/>
              <w:rPr>
                <w:rFonts w:ascii="Arial" w:hAnsi="Arial" w:cs="Arial"/>
                <w:b/>
                <w:bCs/>
                <w:spacing w:val="-2"/>
                <w:sz w:val="20"/>
                <w:szCs w:val="20"/>
                <w:lang w:val="en-US"/>
              </w:rPr>
            </w:pPr>
            <w:r w:rsidRPr="00965F65">
              <w:rPr>
                <w:rFonts w:ascii="Arial" w:hAnsi="Arial" w:cs="Arial"/>
                <w:b/>
                <w:bCs/>
                <w:spacing w:val="-2"/>
                <w:sz w:val="20"/>
                <w:szCs w:val="20"/>
                <w:lang w:val="en-US"/>
              </w:rPr>
              <w:t>UNIVERSITY EXPECTATIONS</w:t>
            </w:r>
          </w:p>
        </w:tc>
      </w:tr>
      <w:tr w:rsidR="00265CB2" w:rsidRPr="00265CB2" w14:paraId="228DA684" w14:textId="77777777" w:rsidTr="00C60A64">
        <w:tc>
          <w:tcPr>
            <w:tcW w:w="10206" w:type="dxa"/>
            <w:shd w:val="clear" w:color="auto" w:fill="auto"/>
          </w:tcPr>
          <w:p w14:paraId="003F96ED" w14:textId="77777777" w:rsidR="00265CB2" w:rsidRPr="00965F65" w:rsidRDefault="00265CB2" w:rsidP="00C60A64">
            <w:pPr>
              <w:spacing w:before="40" w:after="40"/>
              <w:rPr>
                <w:rFonts w:ascii="Arial" w:hAnsi="Arial" w:cs="Arial"/>
                <w:sz w:val="20"/>
                <w:szCs w:val="20"/>
              </w:rPr>
            </w:pPr>
            <w:r w:rsidRPr="00965F65">
              <w:rPr>
                <w:rFonts w:ascii="Arial" w:hAnsi="Arial" w:cs="Arial"/>
                <w:spacing w:val="-2"/>
                <w:sz w:val="20"/>
                <w:szCs w:val="20"/>
                <w:lang w:val="en-US"/>
              </w:rPr>
              <w:t xml:space="preserve">Staff are required to read, understand and comply with all University policies, procedures and reasonable direction, whilst demonstrating professional workplace </w:t>
            </w:r>
            <w:proofErr w:type="spellStart"/>
            <w:r w:rsidRPr="00965F65">
              <w:rPr>
                <w:rFonts w:ascii="Arial" w:hAnsi="Arial" w:cs="Arial"/>
                <w:spacing w:val="-2"/>
                <w:sz w:val="20"/>
                <w:szCs w:val="20"/>
                <w:lang w:val="en-US"/>
              </w:rPr>
              <w:t>behaviours</w:t>
            </w:r>
            <w:proofErr w:type="spellEnd"/>
            <w:r w:rsidRPr="00965F65">
              <w:rPr>
                <w:rFonts w:ascii="Arial" w:hAnsi="Arial" w:cs="Arial"/>
                <w:spacing w:val="-2"/>
                <w:sz w:val="20"/>
                <w:szCs w:val="20"/>
                <w:lang w:val="en-US"/>
              </w:rPr>
              <w:t xml:space="preserve"> in accordance with the University’s Code of Conduct</w:t>
            </w:r>
          </w:p>
        </w:tc>
      </w:tr>
    </w:tbl>
    <w:p w14:paraId="2F39EB11" w14:textId="77777777" w:rsidR="00265CB2" w:rsidRPr="00965F65" w:rsidRDefault="00265CB2" w:rsidP="00265CB2">
      <w:pPr>
        <w:spacing w:before="40" w:after="40"/>
        <w:rPr>
          <w:rFonts w:ascii="Arial" w:hAnsi="Arial" w:cs="Arial"/>
          <w:sz w:val="20"/>
          <w:szCs w:val="20"/>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65CB2" w:rsidRPr="00265CB2" w14:paraId="644C216D" w14:textId="77777777" w:rsidTr="00C60A64">
        <w:tc>
          <w:tcPr>
            <w:tcW w:w="10206" w:type="dxa"/>
            <w:shd w:val="clear" w:color="auto" w:fill="D9D9D9"/>
          </w:tcPr>
          <w:p w14:paraId="5BFBC1F1" w14:textId="77777777" w:rsidR="00265CB2" w:rsidRPr="00965F65" w:rsidRDefault="00265CB2" w:rsidP="00C60A64">
            <w:pPr>
              <w:tabs>
                <w:tab w:val="left" w:pos="347"/>
              </w:tabs>
              <w:spacing w:before="40" w:after="40"/>
              <w:rPr>
                <w:rFonts w:ascii="Arial" w:hAnsi="Arial" w:cs="Arial"/>
                <w:b/>
                <w:bCs/>
                <w:spacing w:val="-2"/>
                <w:sz w:val="20"/>
                <w:szCs w:val="20"/>
                <w:lang w:val="en-US"/>
              </w:rPr>
            </w:pPr>
            <w:bookmarkStart w:id="0" w:name="_Hlk84938029"/>
            <w:r w:rsidRPr="00965F65">
              <w:rPr>
                <w:rFonts w:ascii="Arial" w:hAnsi="Arial" w:cs="Arial"/>
                <w:b/>
                <w:bCs/>
                <w:spacing w:val="-2"/>
                <w:sz w:val="20"/>
                <w:szCs w:val="20"/>
                <w:lang w:val="en-US"/>
              </w:rPr>
              <w:t>STAFF VALUES AND BEHAVIOUR FRAMEWORK</w:t>
            </w:r>
          </w:p>
        </w:tc>
      </w:tr>
      <w:tr w:rsidR="00265CB2" w:rsidRPr="00265CB2" w14:paraId="5F165C5D" w14:textId="77777777" w:rsidTr="00C60A64">
        <w:tc>
          <w:tcPr>
            <w:tcW w:w="10206" w:type="dxa"/>
            <w:shd w:val="clear" w:color="auto" w:fill="auto"/>
          </w:tcPr>
          <w:p w14:paraId="57AB3B7F" w14:textId="35F0EC40" w:rsidR="00265CB2" w:rsidRPr="00965F65" w:rsidRDefault="00265CB2" w:rsidP="00C60A64">
            <w:pPr>
              <w:spacing w:before="100" w:beforeAutospacing="1" w:after="100" w:afterAutospacing="1" w:line="259" w:lineRule="auto"/>
              <w:rPr>
                <w:rFonts w:ascii="Arial" w:hAnsi="Arial" w:cs="Arial"/>
                <w:spacing w:val="-2"/>
                <w:sz w:val="20"/>
                <w:szCs w:val="20"/>
                <w:lang w:val="en-US"/>
              </w:rPr>
            </w:pPr>
            <w:r w:rsidRPr="00965F65">
              <w:rPr>
                <w:rFonts w:ascii="Arial" w:hAnsi="Arial" w:cs="Arial"/>
                <w:spacing w:val="-2"/>
                <w:sz w:val="20"/>
                <w:szCs w:val="20"/>
                <w:lang w:val="en-US"/>
              </w:rPr>
              <w:t xml:space="preserve">Our culture is one that welcomes all and embraces diversity consistent with our </w:t>
            </w:r>
            <w:hyperlink r:id="rId12" w:history="1">
              <w:r w:rsidRPr="00965F65">
                <w:rPr>
                  <w:rStyle w:val="Hyperlink"/>
                  <w:rFonts w:ascii="Arial" w:hAnsi="Arial" w:cs="Arial"/>
                  <w:spacing w:val="-2"/>
                  <w:sz w:val="20"/>
                  <w:szCs w:val="20"/>
                  <w:lang w:val="en-US"/>
                </w:rPr>
                <w:t xml:space="preserve">Staff Values </w:t>
              </w:r>
              <w:r w:rsidR="00965F65">
                <w:rPr>
                  <w:rStyle w:val="Hyperlink"/>
                  <w:rFonts w:ascii="Arial" w:hAnsi="Arial" w:cs="Arial"/>
                  <w:spacing w:val="-2"/>
                  <w:sz w:val="20"/>
                  <w:szCs w:val="20"/>
                  <w:lang w:val="en-US"/>
                </w:rPr>
                <w:t>&amp;</w:t>
              </w:r>
              <w:r w:rsidRPr="00965F65">
                <w:rPr>
                  <w:rStyle w:val="Hyperlink"/>
                  <w:rFonts w:ascii="Arial" w:hAnsi="Arial" w:cs="Arial"/>
                  <w:spacing w:val="-2"/>
                  <w:sz w:val="20"/>
                  <w:szCs w:val="20"/>
                  <w:lang w:val="en-US"/>
                </w:rPr>
                <w:t xml:space="preserve"> </w:t>
              </w:r>
              <w:proofErr w:type="spellStart"/>
              <w:r w:rsidRPr="00965F65">
                <w:rPr>
                  <w:rStyle w:val="Hyperlink"/>
                  <w:rFonts w:ascii="Arial" w:hAnsi="Arial" w:cs="Arial"/>
                  <w:spacing w:val="-2"/>
                  <w:sz w:val="20"/>
                  <w:szCs w:val="20"/>
                  <w:lang w:val="en-US"/>
                </w:rPr>
                <w:t>Behaviour</w:t>
              </w:r>
              <w:proofErr w:type="spellEnd"/>
              <w:r w:rsidRPr="00965F65">
                <w:rPr>
                  <w:rStyle w:val="Hyperlink"/>
                  <w:rFonts w:ascii="Arial" w:hAnsi="Arial" w:cs="Arial"/>
                  <w:spacing w:val="-2"/>
                  <w:sz w:val="20"/>
                  <w:szCs w:val="20"/>
                  <w:lang w:val="en-US"/>
                </w:rPr>
                <w:t xml:space="preserve"> Framework</w:t>
              </w:r>
            </w:hyperlink>
            <w:r w:rsidRPr="00965F65">
              <w:rPr>
                <w:rFonts w:ascii="Arial" w:hAnsi="Arial" w:cs="Arial"/>
                <w:spacing w:val="-2"/>
                <w:sz w:val="20"/>
                <w:szCs w:val="20"/>
                <w:lang w:val="en-US"/>
              </w:rPr>
              <w:t xml:space="preserve"> and our Values of integrity, respect, collegiality, excellence and discovery. We firmly believe that our people are our most </w:t>
            </w:r>
            <w:proofErr w:type="gramStart"/>
            <w:r w:rsidRPr="00965F65">
              <w:rPr>
                <w:rFonts w:ascii="Arial" w:hAnsi="Arial" w:cs="Arial"/>
                <w:spacing w:val="-2"/>
                <w:sz w:val="20"/>
                <w:szCs w:val="20"/>
                <w:lang w:val="en-US"/>
              </w:rPr>
              <w:t>valuable asset</w:t>
            </w:r>
            <w:proofErr w:type="gramEnd"/>
            <w:r w:rsidRPr="00965F65">
              <w:rPr>
                <w:rFonts w:ascii="Arial" w:hAnsi="Arial" w:cs="Arial"/>
                <w:spacing w:val="-2"/>
                <w:sz w:val="20"/>
                <w:szCs w:val="20"/>
                <w:lang w:val="en-US"/>
              </w:rPr>
              <w:t>, so we work to grow and diversify the skills, knowledge and capability of all our staff.</w:t>
            </w:r>
          </w:p>
        </w:tc>
      </w:tr>
      <w:bookmarkEnd w:id="0"/>
    </w:tbl>
    <w:p w14:paraId="3C4035CE" w14:textId="77777777" w:rsidR="00265CB2" w:rsidRPr="008B7EC5" w:rsidRDefault="00265CB2" w:rsidP="00452403">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0C7970" w:rsidRPr="00560E47" w14:paraId="6EF4D589" w14:textId="77777777" w:rsidTr="69563D47">
        <w:tc>
          <w:tcPr>
            <w:tcW w:w="10206" w:type="dxa"/>
            <w:shd w:val="clear" w:color="auto" w:fill="D9D9D9" w:themeFill="background1" w:themeFillShade="D9"/>
          </w:tcPr>
          <w:p w14:paraId="14CBF14D" w14:textId="77777777" w:rsidR="00452403" w:rsidRPr="00C72665" w:rsidRDefault="00452403" w:rsidP="001F5906">
            <w:pPr>
              <w:tabs>
                <w:tab w:val="left" w:pos="347"/>
              </w:tabs>
              <w:spacing w:before="40" w:after="40"/>
              <w:rPr>
                <w:rFonts w:ascii="Arial" w:hAnsi="Arial" w:cs="Arial"/>
                <w:b/>
                <w:bCs/>
                <w:spacing w:val="-2"/>
                <w:sz w:val="20"/>
                <w:szCs w:val="20"/>
                <w:lang w:val="en-US"/>
              </w:rPr>
            </w:pPr>
            <w:r w:rsidRPr="00C72665">
              <w:rPr>
                <w:rFonts w:ascii="Arial" w:hAnsi="Arial" w:cs="Arial"/>
                <w:b/>
                <w:bCs/>
                <w:spacing w:val="-2"/>
                <w:sz w:val="20"/>
                <w:szCs w:val="20"/>
                <w:lang w:val="en-US"/>
              </w:rPr>
              <w:t>SELECTION CRITERIA</w:t>
            </w:r>
          </w:p>
        </w:tc>
      </w:tr>
      <w:tr w:rsidR="00452403" w:rsidRPr="00560E47" w14:paraId="776372A2" w14:textId="77777777" w:rsidTr="69563D47">
        <w:tc>
          <w:tcPr>
            <w:tcW w:w="10206" w:type="dxa"/>
            <w:shd w:val="clear" w:color="auto" w:fill="auto"/>
          </w:tcPr>
          <w:p w14:paraId="3900A023" w14:textId="77777777" w:rsidR="00452403" w:rsidRPr="00C72665" w:rsidRDefault="00452403" w:rsidP="001F5906">
            <w:pPr>
              <w:pStyle w:val="NoParagraphStyle"/>
              <w:suppressAutoHyphens/>
              <w:spacing w:before="40" w:after="40" w:line="240" w:lineRule="auto"/>
              <w:contextualSpacing/>
              <w:rPr>
                <w:rFonts w:ascii="Arial" w:hAnsi="Arial" w:cs="Arial"/>
                <w:b/>
                <w:spacing w:val="-2"/>
                <w:sz w:val="20"/>
                <w:szCs w:val="20"/>
                <w:lang w:val="en-US"/>
              </w:rPr>
            </w:pPr>
            <w:r w:rsidRPr="00C72665">
              <w:rPr>
                <w:rFonts w:ascii="Arial" w:hAnsi="Arial" w:cs="Arial"/>
                <w:b/>
                <w:spacing w:val="-2"/>
                <w:sz w:val="20"/>
                <w:szCs w:val="20"/>
                <w:lang w:val="en-US"/>
              </w:rPr>
              <w:t>Knowledge and Experience:</w:t>
            </w:r>
          </w:p>
          <w:p w14:paraId="7303E603" w14:textId="22074993" w:rsidR="00324FCF" w:rsidRDefault="00452403" w:rsidP="00324FCF">
            <w:pPr>
              <w:pStyle w:val="NoParagraphStyle"/>
              <w:numPr>
                <w:ilvl w:val="0"/>
                <w:numId w:val="4"/>
              </w:numPr>
              <w:suppressAutoHyphens/>
              <w:spacing w:before="40" w:after="40" w:line="240" w:lineRule="auto"/>
              <w:rPr>
                <w:rFonts w:ascii="Arial" w:hAnsi="Arial" w:cs="Arial"/>
                <w:color w:val="auto"/>
                <w:sz w:val="20"/>
                <w:szCs w:val="20"/>
                <w:lang w:eastAsia="en-AU"/>
              </w:rPr>
            </w:pPr>
            <w:r w:rsidRPr="00FE16C7">
              <w:rPr>
                <w:rFonts w:ascii="Arial" w:hAnsi="Arial" w:cs="Arial"/>
                <w:color w:val="auto"/>
                <w:sz w:val="20"/>
                <w:szCs w:val="20"/>
                <w:lang w:eastAsia="en-AU"/>
              </w:rPr>
              <w:t xml:space="preserve">Relevant knowledge and understanding of Aboriginal and Torres Strait Islander cultures </w:t>
            </w:r>
            <w:r>
              <w:rPr>
                <w:rFonts w:ascii="Arial" w:hAnsi="Arial" w:cs="Arial"/>
                <w:color w:val="auto"/>
                <w:sz w:val="20"/>
                <w:szCs w:val="20"/>
                <w:lang w:eastAsia="en-AU"/>
              </w:rPr>
              <w:t>and the ability to communicate effectively and sensitively with Indigenous people.</w:t>
            </w:r>
            <w:r w:rsidR="00BA1AB7">
              <w:rPr>
                <w:rFonts w:ascii="Arial" w:hAnsi="Arial" w:cs="Arial"/>
                <w:color w:val="auto"/>
                <w:sz w:val="20"/>
                <w:szCs w:val="20"/>
                <w:lang w:eastAsia="en-AU"/>
              </w:rPr>
              <w:t xml:space="preserve"> </w:t>
            </w:r>
          </w:p>
          <w:p w14:paraId="5D79681A" w14:textId="5470A360" w:rsidR="00C112D9" w:rsidRDefault="00C112D9" w:rsidP="00324FCF">
            <w:pPr>
              <w:pStyle w:val="NoParagraphStyle"/>
              <w:numPr>
                <w:ilvl w:val="0"/>
                <w:numId w:val="4"/>
              </w:numPr>
              <w:suppressAutoHyphens/>
              <w:spacing w:before="40" w:after="40" w:line="240" w:lineRule="auto"/>
              <w:rPr>
                <w:rFonts w:ascii="Arial" w:hAnsi="Arial" w:cs="Arial"/>
                <w:color w:val="auto"/>
                <w:sz w:val="20"/>
                <w:szCs w:val="20"/>
                <w:lang w:eastAsia="en-AU"/>
              </w:rPr>
            </w:pPr>
            <w:r>
              <w:rPr>
                <w:rFonts w:ascii="Arial" w:hAnsi="Arial" w:cs="Arial"/>
                <w:color w:val="auto"/>
                <w:sz w:val="20"/>
                <w:szCs w:val="20"/>
                <w:lang w:val="en-AU" w:eastAsia="en-AU"/>
              </w:rPr>
              <w:t>E</w:t>
            </w:r>
            <w:r w:rsidRPr="00191BB7">
              <w:rPr>
                <w:rFonts w:ascii="Arial" w:hAnsi="Arial" w:cs="Arial"/>
                <w:color w:val="auto"/>
                <w:sz w:val="20"/>
                <w:szCs w:val="20"/>
                <w:lang w:val="en-AU" w:eastAsia="en-AU"/>
              </w:rPr>
              <w:t>xperience working with rare and special or archival collections</w:t>
            </w:r>
            <w:r w:rsidR="2C0A8DAB" w:rsidRPr="69563D47">
              <w:rPr>
                <w:rFonts w:ascii="Arial" w:hAnsi="Arial" w:cs="Arial"/>
                <w:color w:val="auto"/>
                <w:sz w:val="20"/>
                <w:szCs w:val="20"/>
                <w:lang w:val="en-AU" w:eastAsia="en-AU"/>
              </w:rPr>
              <w:t>.</w:t>
            </w:r>
          </w:p>
          <w:p w14:paraId="325DC1C6" w14:textId="2C6AED53" w:rsidR="00324FCF" w:rsidRPr="00324FCF" w:rsidRDefault="00324FCF" w:rsidP="00324FCF">
            <w:pPr>
              <w:pStyle w:val="NoParagraphStyle"/>
              <w:numPr>
                <w:ilvl w:val="0"/>
                <w:numId w:val="4"/>
              </w:numPr>
              <w:suppressAutoHyphens/>
              <w:spacing w:before="40" w:after="40" w:line="240" w:lineRule="auto"/>
              <w:rPr>
                <w:rFonts w:ascii="Arial" w:hAnsi="Arial" w:cs="Arial"/>
                <w:color w:val="auto"/>
                <w:sz w:val="20"/>
                <w:szCs w:val="20"/>
                <w:lang w:eastAsia="en-AU"/>
              </w:rPr>
            </w:pPr>
            <w:r w:rsidRPr="0038587E">
              <w:rPr>
                <w:rFonts w:ascii="Arial" w:hAnsi="Arial" w:cs="Arial"/>
                <w:color w:val="auto"/>
                <w:sz w:val="20"/>
                <w:szCs w:val="20"/>
                <w:lang w:eastAsia="en-AU"/>
              </w:rPr>
              <w:t xml:space="preserve">Working knowledge of relevant frameworks including open access principles, and indigenous cultural intellectual property </w:t>
            </w:r>
            <w:r w:rsidR="00C112D9">
              <w:rPr>
                <w:rFonts w:ascii="Arial" w:hAnsi="Arial" w:cs="Arial"/>
                <w:color w:val="auto"/>
                <w:sz w:val="20"/>
                <w:szCs w:val="20"/>
                <w:lang w:eastAsia="en-AU"/>
              </w:rPr>
              <w:t xml:space="preserve">(ICIP) </w:t>
            </w:r>
            <w:r w:rsidRPr="0038587E">
              <w:rPr>
                <w:rFonts w:ascii="Arial" w:hAnsi="Arial" w:cs="Arial"/>
                <w:color w:val="auto"/>
                <w:sz w:val="20"/>
                <w:szCs w:val="20"/>
                <w:lang w:eastAsia="en-AU"/>
              </w:rPr>
              <w:t>and management of content related to Aboriginal and Torres Strait Islander peoples.</w:t>
            </w:r>
          </w:p>
          <w:p w14:paraId="09892408" w14:textId="07B2B904" w:rsidR="00452403" w:rsidRPr="00CD11AB" w:rsidRDefault="00452403" w:rsidP="009E482C">
            <w:pPr>
              <w:pStyle w:val="NoParagraphStyle"/>
              <w:numPr>
                <w:ilvl w:val="0"/>
                <w:numId w:val="4"/>
              </w:numPr>
              <w:suppressAutoHyphens/>
              <w:spacing w:before="40" w:after="40" w:line="240" w:lineRule="auto"/>
              <w:rPr>
                <w:rFonts w:ascii="Arial" w:hAnsi="Arial" w:cs="Arial"/>
                <w:color w:val="auto"/>
                <w:sz w:val="20"/>
                <w:szCs w:val="20"/>
                <w:lang w:eastAsia="en-AU"/>
              </w:rPr>
            </w:pPr>
            <w:r w:rsidRPr="00FE16C7">
              <w:rPr>
                <w:rFonts w:ascii="Arial" w:hAnsi="Arial" w:cs="Arial"/>
                <w:color w:val="auto"/>
                <w:sz w:val="20"/>
                <w:szCs w:val="20"/>
                <w:lang w:eastAsia="en-AU"/>
              </w:rPr>
              <w:t xml:space="preserve">Commitment to advancing Indigenous </w:t>
            </w:r>
            <w:r w:rsidR="00900CAB">
              <w:rPr>
                <w:rFonts w:ascii="Arial" w:hAnsi="Arial" w:cs="Arial"/>
                <w:color w:val="auto"/>
                <w:sz w:val="20"/>
                <w:szCs w:val="20"/>
                <w:lang w:eastAsia="en-AU"/>
              </w:rPr>
              <w:t>K</w:t>
            </w:r>
            <w:r w:rsidRPr="00FE16C7">
              <w:rPr>
                <w:rFonts w:ascii="Arial" w:hAnsi="Arial" w:cs="Arial"/>
                <w:color w:val="auto"/>
                <w:sz w:val="20"/>
                <w:szCs w:val="20"/>
                <w:lang w:eastAsia="en-AU"/>
              </w:rPr>
              <w:t>nowledge</w:t>
            </w:r>
            <w:r w:rsidR="00900CAB">
              <w:rPr>
                <w:rFonts w:ascii="Arial" w:hAnsi="Arial" w:cs="Arial"/>
                <w:color w:val="auto"/>
                <w:sz w:val="20"/>
                <w:szCs w:val="20"/>
                <w:lang w:eastAsia="en-AU"/>
              </w:rPr>
              <w:t>s</w:t>
            </w:r>
            <w:r w:rsidRPr="00FE16C7">
              <w:rPr>
                <w:rFonts w:ascii="Arial" w:hAnsi="Arial" w:cs="Arial"/>
                <w:color w:val="auto"/>
                <w:sz w:val="20"/>
                <w:szCs w:val="20"/>
                <w:lang w:eastAsia="en-AU"/>
              </w:rPr>
              <w:t xml:space="preserve"> and practices across the University and wider community.</w:t>
            </w:r>
          </w:p>
          <w:p w14:paraId="18DAC446" w14:textId="77777777" w:rsidR="00452403" w:rsidRPr="006D0A19" w:rsidRDefault="00452403" w:rsidP="009E482C">
            <w:pPr>
              <w:pStyle w:val="NoParagraphStyle"/>
              <w:numPr>
                <w:ilvl w:val="0"/>
                <w:numId w:val="4"/>
              </w:numPr>
              <w:suppressAutoHyphens/>
              <w:spacing w:before="40" w:after="40" w:line="240" w:lineRule="auto"/>
              <w:rPr>
                <w:rFonts w:ascii="Arial" w:hAnsi="Arial" w:cs="Arial"/>
                <w:i/>
                <w:color w:val="auto"/>
                <w:spacing w:val="-2"/>
                <w:sz w:val="20"/>
                <w:szCs w:val="20"/>
                <w:lang w:val="en-US"/>
              </w:rPr>
            </w:pPr>
            <w:r w:rsidRPr="006D0A19">
              <w:rPr>
                <w:rFonts w:ascii="Arial" w:hAnsi="Arial" w:cs="Arial"/>
                <w:color w:val="auto"/>
                <w:sz w:val="20"/>
                <w:szCs w:val="20"/>
                <w:lang w:eastAsia="en-AU"/>
              </w:rPr>
              <w:t>Proven ability to proactively build and maintain effective working relationships with internal and external customers ensuring customer needs are met.</w:t>
            </w:r>
          </w:p>
          <w:p w14:paraId="1BA8794A" w14:textId="553C20CD" w:rsidR="00452403" w:rsidRDefault="00452403" w:rsidP="009E482C">
            <w:pPr>
              <w:pStyle w:val="NoParagraphStyle"/>
              <w:numPr>
                <w:ilvl w:val="0"/>
                <w:numId w:val="4"/>
              </w:numPr>
              <w:suppressAutoHyphens/>
              <w:spacing w:before="40" w:after="40" w:line="240" w:lineRule="auto"/>
              <w:rPr>
                <w:rFonts w:ascii="Arial" w:hAnsi="Arial" w:cs="Arial"/>
                <w:color w:val="auto"/>
                <w:sz w:val="20"/>
                <w:szCs w:val="20"/>
              </w:rPr>
            </w:pPr>
            <w:r w:rsidRPr="006D0A19">
              <w:rPr>
                <w:rFonts w:ascii="Arial" w:hAnsi="Arial" w:cs="Arial"/>
                <w:color w:val="auto"/>
                <w:sz w:val="20"/>
                <w:szCs w:val="20"/>
                <w:lang w:eastAsia="en-AU"/>
              </w:rPr>
              <w:t>Proven ability to actively contribute to a collaborative</w:t>
            </w:r>
            <w:r>
              <w:rPr>
                <w:rFonts w:ascii="Arial" w:hAnsi="Arial" w:cs="Arial"/>
                <w:color w:val="auto"/>
                <w:sz w:val="20"/>
                <w:szCs w:val="20"/>
                <w:lang w:eastAsia="en-AU"/>
              </w:rPr>
              <w:t xml:space="preserve"> and</w:t>
            </w:r>
            <w:r w:rsidRPr="006D0A19">
              <w:rPr>
                <w:rFonts w:ascii="Arial" w:hAnsi="Arial" w:cs="Arial"/>
                <w:color w:val="auto"/>
                <w:sz w:val="20"/>
                <w:szCs w:val="20"/>
                <w:lang w:eastAsia="en-AU"/>
              </w:rPr>
              <w:t xml:space="preserve"> dynamic team</w:t>
            </w:r>
            <w:r>
              <w:rPr>
                <w:rFonts w:ascii="Arial" w:hAnsi="Arial" w:cs="Arial"/>
                <w:color w:val="auto"/>
                <w:sz w:val="20"/>
                <w:szCs w:val="20"/>
                <w:lang w:eastAsia="en-AU"/>
              </w:rPr>
              <w:t xml:space="preserve"> environment.</w:t>
            </w:r>
          </w:p>
          <w:p w14:paraId="7EC33874" w14:textId="3F870434" w:rsidR="00452403" w:rsidRDefault="00452403" w:rsidP="00A7429C">
            <w:pPr>
              <w:pStyle w:val="NoParagraphStyle"/>
              <w:numPr>
                <w:ilvl w:val="0"/>
                <w:numId w:val="4"/>
              </w:numPr>
              <w:suppressAutoHyphens/>
              <w:spacing w:before="40" w:after="40" w:line="240" w:lineRule="auto"/>
              <w:rPr>
                <w:rFonts w:ascii="Arial" w:hAnsi="Arial" w:cs="Arial"/>
                <w:color w:val="auto"/>
                <w:sz w:val="20"/>
                <w:szCs w:val="20"/>
                <w:lang w:eastAsia="en-AU"/>
              </w:rPr>
            </w:pPr>
            <w:r w:rsidRPr="00452403">
              <w:rPr>
                <w:rFonts w:ascii="Arial" w:hAnsi="Arial" w:cs="Arial"/>
                <w:color w:val="auto"/>
                <w:sz w:val="20"/>
                <w:szCs w:val="20"/>
                <w:lang w:eastAsia="en-AU"/>
              </w:rPr>
              <w:t>Demonstrated high level cross-cultural, interpersonal and communication skills with an ability to build productive working relationships</w:t>
            </w:r>
            <w:r>
              <w:rPr>
                <w:rFonts w:ascii="Arial" w:hAnsi="Arial" w:cs="Arial"/>
                <w:color w:val="auto"/>
                <w:sz w:val="20"/>
                <w:szCs w:val="20"/>
                <w:lang w:eastAsia="en-AU"/>
              </w:rPr>
              <w:t xml:space="preserve"> across an organisation</w:t>
            </w:r>
            <w:r w:rsidRPr="00452403">
              <w:rPr>
                <w:rFonts w:ascii="Arial" w:hAnsi="Arial" w:cs="Arial"/>
                <w:color w:val="auto"/>
                <w:sz w:val="20"/>
                <w:szCs w:val="20"/>
                <w:lang w:eastAsia="en-AU"/>
              </w:rPr>
              <w:t>.</w:t>
            </w:r>
          </w:p>
          <w:p w14:paraId="5B58E2B5" w14:textId="77777777" w:rsidR="009C5376" w:rsidRDefault="009C5376" w:rsidP="009C5376">
            <w:pPr>
              <w:pStyle w:val="NoParagraphStyle"/>
              <w:suppressAutoHyphens/>
              <w:spacing w:before="40" w:after="40" w:line="240" w:lineRule="auto"/>
              <w:ind w:left="360"/>
              <w:rPr>
                <w:rFonts w:ascii="Arial" w:hAnsi="Arial" w:cs="Arial"/>
                <w:color w:val="auto"/>
                <w:sz w:val="20"/>
                <w:szCs w:val="20"/>
                <w:lang w:eastAsia="en-AU"/>
              </w:rPr>
            </w:pPr>
          </w:p>
          <w:p w14:paraId="1E34020C" w14:textId="58B7CE3E" w:rsidR="00A7429C" w:rsidRDefault="00A7429C" w:rsidP="00A7429C">
            <w:pPr>
              <w:pStyle w:val="NoParagraphStyle"/>
              <w:suppressAutoHyphens/>
              <w:spacing w:before="40" w:after="40" w:line="240" w:lineRule="auto"/>
              <w:contextualSpacing/>
              <w:rPr>
                <w:rFonts w:ascii="Arial" w:hAnsi="Arial" w:cs="Arial"/>
                <w:b/>
                <w:spacing w:val="-2"/>
                <w:sz w:val="20"/>
                <w:szCs w:val="20"/>
                <w:lang w:val="en-US"/>
              </w:rPr>
            </w:pPr>
            <w:r>
              <w:rPr>
                <w:rFonts w:ascii="Arial" w:hAnsi="Arial" w:cs="Arial"/>
                <w:b/>
                <w:spacing w:val="-2"/>
                <w:sz w:val="20"/>
                <w:szCs w:val="20"/>
                <w:lang w:val="en-US"/>
              </w:rPr>
              <w:t>Qualifications:</w:t>
            </w:r>
          </w:p>
          <w:p w14:paraId="15272128" w14:textId="77777777" w:rsidR="00A7429C" w:rsidRPr="00965F65" w:rsidRDefault="00A7429C" w:rsidP="00A7429C">
            <w:pPr>
              <w:pStyle w:val="NoParagraphStyle"/>
              <w:numPr>
                <w:ilvl w:val="0"/>
                <w:numId w:val="1"/>
              </w:numPr>
              <w:suppressAutoHyphens/>
              <w:spacing w:before="40" w:after="40" w:line="240" w:lineRule="auto"/>
              <w:contextualSpacing/>
              <w:rPr>
                <w:rFonts w:ascii="Arial" w:hAnsi="Arial" w:cs="Arial"/>
                <w:bCs/>
                <w:spacing w:val="-2"/>
                <w:sz w:val="20"/>
                <w:szCs w:val="20"/>
                <w:lang w:val="en-US"/>
              </w:rPr>
            </w:pPr>
            <w:r w:rsidRPr="00965F65">
              <w:rPr>
                <w:rFonts w:ascii="Arial" w:hAnsi="Arial" w:cs="Arial"/>
                <w:bCs/>
                <w:spacing w:val="-2"/>
                <w:sz w:val="20"/>
                <w:szCs w:val="20"/>
                <w:lang w:val="en-US"/>
              </w:rPr>
              <w:t>A degree with subsequent relevant experience; or.</w:t>
            </w:r>
          </w:p>
          <w:p w14:paraId="6140670C" w14:textId="77777777" w:rsidR="00452403" w:rsidRPr="009E482C" w:rsidRDefault="00A7429C" w:rsidP="00A7429C">
            <w:pPr>
              <w:pStyle w:val="NoParagraphStyle"/>
              <w:numPr>
                <w:ilvl w:val="0"/>
                <w:numId w:val="1"/>
              </w:numPr>
              <w:suppressAutoHyphens/>
              <w:spacing w:before="40" w:after="40" w:line="240" w:lineRule="auto"/>
              <w:contextualSpacing/>
              <w:rPr>
                <w:rFonts w:ascii="Arial" w:hAnsi="Arial" w:cs="Arial"/>
                <w:color w:val="auto"/>
                <w:sz w:val="20"/>
                <w:szCs w:val="20"/>
              </w:rPr>
            </w:pPr>
            <w:r w:rsidRPr="00A7429C">
              <w:rPr>
                <w:rFonts w:ascii="Arial" w:hAnsi="Arial" w:cs="Arial"/>
                <w:bCs/>
                <w:spacing w:val="-2"/>
                <w:sz w:val="20"/>
                <w:szCs w:val="20"/>
                <w:lang w:val="en-US"/>
              </w:rPr>
              <w:t>An equivalent combination of relevant experience and/or education/training</w:t>
            </w:r>
            <w:r w:rsidRPr="00A7429C">
              <w:rPr>
                <w:rFonts w:ascii="Arial" w:hAnsi="Arial" w:cs="Arial"/>
                <w:b/>
                <w:spacing w:val="-2"/>
                <w:sz w:val="20"/>
                <w:szCs w:val="20"/>
                <w:lang w:val="en-US"/>
              </w:rPr>
              <w:t>.</w:t>
            </w:r>
          </w:p>
          <w:p w14:paraId="6402C604" w14:textId="77777777" w:rsidR="00A7429C" w:rsidRDefault="00A7429C" w:rsidP="00A7429C">
            <w:pPr>
              <w:pStyle w:val="NoParagraphStyle"/>
              <w:suppressAutoHyphens/>
              <w:spacing w:before="40" w:after="40" w:line="240" w:lineRule="auto"/>
              <w:contextualSpacing/>
              <w:rPr>
                <w:rFonts w:ascii="Arial" w:hAnsi="Arial" w:cs="Arial"/>
                <w:b/>
                <w:spacing w:val="-2"/>
                <w:sz w:val="20"/>
                <w:szCs w:val="20"/>
                <w:lang w:val="en-US"/>
              </w:rPr>
            </w:pPr>
          </w:p>
          <w:p w14:paraId="7DA97213" w14:textId="77777777" w:rsidR="00A7429C" w:rsidRPr="001C7B3E" w:rsidRDefault="00A7429C" w:rsidP="00A7429C">
            <w:pPr>
              <w:pStyle w:val="NoParagraphStyle"/>
              <w:suppressAutoHyphens/>
              <w:spacing w:before="40" w:after="40" w:line="240" w:lineRule="auto"/>
              <w:rPr>
                <w:rFonts w:ascii="Arial" w:hAnsi="Arial" w:cs="Arial"/>
                <w:b/>
                <w:bCs/>
                <w:color w:val="auto"/>
                <w:spacing w:val="-2"/>
                <w:sz w:val="20"/>
                <w:szCs w:val="20"/>
                <w:lang w:val="en-US"/>
              </w:rPr>
            </w:pPr>
            <w:r w:rsidRPr="001C7B3E">
              <w:rPr>
                <w:rFonts w:ascii="Arial" w:hAnsi="Arial" w:cs="Arial"/>
                <w:b/>
                <w:bCs/>
                <w:color w:val="auto"/>
                <w:spacing w:val="-2"/>
                <w:sz w:val="20"/>
                <w:szCs w:val="20"/>
                <w:lang w:val="en-US"/>
              </w:rPr>
              <w:t>Essential:</w:t>
            </w:r>
          </w:p>
          <w:p w14:paraId="7ABE738A" w14:textId="270EFF91" w:rsidR="00A7429C" w:rsidRPr="007F38A3" w:rsidRDefault="00A7429C" w:rsidP="00A7429C">
            <w:pPr>
              <w:pStyle w:val="NoParagraphStyle"/>
              <w:suppressAutoHyphens/>
              <w:spacing w:before="40" w:after="40" w:line="240" w:lineRule="auto"/>
              <w:rPr>
                <w:rFonts w:ascii="Arial" w:hAnsi="Arial" w:cs="Arial"/>
                <w:i/>
                <w:sz w:val="20"/>
                <w:szCs w:val="20"/>
              </w:rPr>
            </w:pPr>
            <w:r w:rsidRPr="001C7B3E">
              <w:rPr>
                <w:rStyle w:val="Emphasis"/>
                <w:rFonts w:ascii="Arial" w:hAnsi="Arial" w:cs="Arial"/>
                <w:i w:val="0"/>
                <w:iCs w:val="0"/>
                <w:sz w:val="20"/>
                <w:szCs w:val="20"/>
              </w:rPr>
              <w:t>“Pursuant to section 65 of the South Australian Equal Opportunity Act 1984 and the University of Adelaide’s Aboriginal and Torres Strait Islander Employment Strategy, applications are invited from Aboriginal Australians and Torres Strait Islander people only.”</w:t>
            </w:r>
          </w:p>
        </w:tc>
      </w:tr>
    </w:tbl>
    <w:p w14:paraId="69ABB83C" w14:textId="77777777" w:rsidR="00565352" w:rsidRDefault="00565352"/>
    <w:sectPr w:rsidR="00565352" w:rsidSect="00CC3A60">
      <w:headerReference w:type="first" r:id="rId13"/>
      <w:footerReference w:type="first" r:id="rId14"/>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F7574" w14:textId="77777777" w:rsidR="004C43F5" w:rsidRDefault="004C43F5">
      <w:r>
        <w:separator/>
      </w:r>
    </w:p>
  </w:endnote>
  <w:endnote w:type="continuationSeparator" w:id="0">
    <w:p w14:paraId="4B424A0B" w14:textId="77777777" w:rsidR="004C43F5" w:rsidRDefault="004C43F5">
      <w:r>
        <w:continuationSeparator/>
      </w:r>
    </w:p>
  </w:endnote>
  <w:endnote w:type="continuationNotice" w:id="1">
    <w:p w14:paraId="5737DB0A" w14:textId="77777777" w:rsidR="004C43F5" w:rsidRDefault="004C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2D93" w14:textId="77777777" w:rsidR="00645789" w:rsidRDefault="00645789" w:rsidP="00C05DBD">
    <w:pPr>
      <w:pStyle w:val="NoParagraphStyle"/>
      <w:rPr>
        <w:rFonts w:ascii="ArialMT" w:hAnsi="ArialMT" w:cs="ArialMT" w:hint="eastAsia"/>
        <w:spacing w:val="-2"/>
        <w:sz w:val="16"/>
        <w:szCs w:val="16"/>
        <w:lang w:val="en-US"/>
      </w:rPr>
    </w:pPr>
  </w:p>
  <w:p w14:paraId="195724E4" w14:textId="77777777" w:rsidR="00645789" w:rsidRPr="00FB055C" w:rsidRDefault="00645789"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22667" w14:textId="77777777" w:rsidR="004C43F5" w:rsidRDefault="004C43F5">
      <w:r>
        <w:separator/>
      </w:r>
    </w:p>
  </w:footnote>
  <w:footnote w:type="continuationSeparator" w:id="0">
    <w:p w14:paraId="6905A1B8" w14:textId="77777777" w:rsidR="004C43F5" w:rsidRDefault="004C43F5">
      <w:r>
        <w:continuationSeparator/>
      </w:r>
    </w:p>
  </w:footnote>
  <w:footnote w:type="continuationNotice" w:id="1">
    <w:p w14:paraId="361DE520" w14:textId="77777777" w:rsidR="004C43F5" w:rsidRDefault="004C4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818D" w14:textId="77777777" w:rsidR="00645789" w:rsidRPr="002F3CE6" w:rsidRDefault="00452403" w:rsidP="00C05DBD">
    <w:pPr>
      <w:pStyle w:val="NoParagraphStyle"/>
      <w:rPr>
        <w:rFonts w:ascii="Arial" w:hAnsi="Arial" w:cs="Arial"/>
        <w:b/>
        <w:sz w:val="56"/>
        <w:szCs w:val="56"/>
      </w:rPr>
    </w:pPr>
    <w:r>
      <w:rPr>
        <w:noProof/>
        <w:lang w:val="en-AU" w:eastAsia="en-AU"/>
      </w:rPr>
      <w:drawing>
        <wp:anchor distT="0" distB="0" distL="114300" distR="114300" simplePos="0" relativeHeight="251658240" behindDoc="0" locked="0" layoutInCell="1" allowOverlap="1" wp14:anchorId="072F2AB8" wp14:editId="37868506">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CE6">
      <w:rPr>
        <w:rFonts w:ascii="Arial" w:hAnsi="Arial" w:cs="Arial"/>
        <w:b/>
        <w:sz w:val="56"/>
        <w:szCs w:val="56"/>
      </w:rPr>
      <w:t>Position Description</w:t>
    </w:r>
  </w:p>
  <w:p w14:paraId="1A53BF57" w14:textId="77777777" w:rsidR="00645789" w:rsidRPr="006F7E6B" w:rsidRDefault="00645789" w:rsidP="00C05DBD">
    <w:pPr>
      <w:pStyle w:val="NoParagraphStyle"/>
      <w:rPr>
        <w:rFonts w:ascii="ArialMT" w:hAnsi="ArialMT" w:cs="ArialMT" w:hint="eastAsia"/>
        <w:spacing w:val="-1"/>
        <w:sz w:val="22"/>
        <w:szCs w:val="12"/>
        <w:lang w:val="en-US"/>
      </w:rPr>
    </w:pPr>
  </w:p>
  <w:p w14:paraId="19E01A2A" w14:textId="77777777" w:rsidR="00645789" w:rsidRPr="008E58E7" w:rsidRDefault="00452403"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66B47CC4" w14:textId="77777777" w:rsidTr="00C05DBD">
      <w:trPr>
        <w:trHeight w:val="184"/>
      </w:trPr>
      <w:tc>
        <w:tcPr>
          <w:tcW w:w="1951" w:type="dxa"/>
          <w:shd w:val="clear" w:color="auto" w:fill="auto"/>
          <w:vAlign w:val="center"/>
        </w:tcPr>
        <w:p w14:paraId="45588184" w14:textId="77777777" w:rsidR="00645789" w:rsidRPr="008E58E7" w:rsidRDefault="00452403"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6F6D90FF" w14:textId="77777777" w:rsidR="00645789" w:rsidRPr="008E58E7" w:rsidRDefault="00452403"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596083FE" w14:textId="77777777" w:rsidR="00645789" w:rsidRPr="008E58E7" w:rsidRDefault="00452403"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035396FA" w14:textId="77777777" w:rsidTr="00C05DBD">
      <w:trPr>
        <w:trHeight w:val="184"/>
      </w:trPr>
      <w:tc>
        <w:tcPr>
          <w:tcW w:w="1951" w:type="dxa"/>
          <w:shd w:val="clear" w:color="auto" w:fill="auto"/>
          <w:vAlign w:val="center"/>
        </w:tcPr>
        <w:p w14:paraId="35234EB5" w14:textId="77777777" w:rsidR="00645789" w:rsidRPr="008E58E7" w:rsidRDefault="00452403"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268F57FD" w14:textId="77777777" w:rsidR="00645789" w:rsidRPr="008E58E7" w:rsidRDefault="00645789" w:rsidP="00C05DBD">
          <w:pPr>
            <w:pStyle w:val="NoParagraphStyle"/>
            <w:rPr>
              <w:rFonts w:ascii="Arial" w:hAnsi="Arial" w:cs="Arial"/>
              <w:spacing w:val="-1"/>
              <w:sz w:val="12"/>
              <w:szCs w:val="12"/>
              <w:lang w:val="en-US"/>
            </w:rPr>
          </w:pPr>
        </w:p>
      </w:tc>
      <w:tc>
        <w:tcPr>
          <w:tcW w:w="1134" w:type="dxa"/>
          <w:shd w:val="clear" w:color="auto" w:fill="auto"/>
          <w:vAlign w:val="center"/>
        </w:tcPr>
        <w:p w14:paraId="642F3D67" w14:textId="77777777" w:rsidR="00645789" w:rsidRPr="008E58E7" w:rsidRDefault="00645789" w:rsidP="00C05DBD">
          <w:pPr>
            <w:pStyle w:val="NoParagraphStyle"/>
            <w:rPr>
              <w:rFonts w:ascii="Arial" w:hAnsi="Arial" w:cs="Arial"/>
              <w:spacing w:val="-1"/>
              <w:sz w:val="12"/>
              <w:szCs w:val="12"/>
              <w:lang w:val="en-US"/>
            </w:rPr>
          </w:pPr>
        </w:p>
      </w:tc>
    </w:tr>
    <w:tr w:rsidR="00C05DBD" w:rsidRPr="008E58E7" w14:paraId="36FBD7B0" w14:textId="77777777" w:rsidTr="00C05DBD">
      <w:trPr>
        <w:trHeight w:val="184"/>
      </w:trPr>
      <w:tc>
        <w:tcPr>
          <w:tcW w:w="1951" w:type="dxa"/>
          <w:shd w:val="clear" w:color="auto" w:fill="auto"/>
          <w:vAlign w:val="center"/>
        </w:tcPr>
        <w:p w14:paraId="38D3A048" w14:textId="77777777" w:rsidR="00645789" w:rsidRPr="008E58E7" w:rsidRDefault="00452403"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29B8AB20" w14:textId="77777777" w:rsidR="00645789" w:rsidRPr="008E58E7" w:rsidRDefault="00645789" w:rsidP="00C05DBD">
          <w:pPr>
            <w:pStyle w:val="NoParagraphStyle"/>
            <w:rPr>
              <w:rFonts w:ascii="Arial" w:hAnsi="Arial" w:cs="Arial"/>
              <w:spacing w:val="-1"/>
              <w:sz w:val="12"/>
              <w:szCs w:val="12"/>
              <w:lang w:val="en-US"/>
            </w:rPr>
          </w:pPr>
        </w:p>
      </w:tc>
      <w:tc>
        <w:tcPr>
          <w:tcW w:w="1134" w:type="dxa"/>
          <w:shd w:val="clear" w:color="auto" w:fill="auto"/>
          <w:vAlign w:val="center"/>
        </w:tcPr>
        <w:p w14:paraId="2C89A140" w14:textId="77777777" w:rsidR="00645789" w:rsidRPr="008E58E7" w:rsidRDefault="00645789" w:rsidP="00C05DBD">
          <w:pPr>
            <w:pStyle w:val="NoParagraphStyle"/>
            <w:rPr>
              <w:rFonts w:ascii="Arial" w:hAnsi="Arial" w:cs="Arial"/>
              <w:spacing w:val="-1"/>
              <w:sz w:val="12"/>
              <w:szCs w:val="12"/>
              <w:lang w:val="en-US"/>
            </w:rPr>
          </w:pPr>
        </w:p>
      </w:tc>
    </w:tr>
  </w:tbl>
  <w:p w14:paraId="768E40B1" w14:textId="77777777" w:rsidR="00645789" w:rsidRDefault="00645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74917"/>
    <w:multiLevelType w:val="hybridMultilevel"/>
    <w:tmpl w:val="E3723A0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5944A1E"/>
    <w:multiLevelType w:val="hybridMultilevel"/>
    <w:tmpl w:val="2D1256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EE36E3F"/>
    <w:multiLevelType w:val="hybridMultilevel"/>
    <w:tmpl w:val="B5CA8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0C1792"/>
    <w:multiLevelType w:val="hybridMultilevel"/>
    <w:tmpl w:val="F87C67D6"/>
    <w:lvl w:ilvl="0" w:tplc="E780D5CE">
      <w:start w:val="1"/>
      <w:numFmt w:val="bullet"/>
      <w:lvlText w:val=""/>
      <w:lvlJc w:val="left"/>
      <w:pPr>
        <w:ind w:left="1080" w:hanging="360"/>
      </w:pPr>
      <w:rPr>
        <w:rFonts w:ascii="Symbol" w:hAnsi="Symbol"/>
      </w:rPr>
    </w:lvl>
    <w:lvl w:ilvl="1" w:tplc="B9DCB490">
      <w:start w:val="1"/>
      <w:numFmt w:val="bullet"/>
      <w:lvlText w:val=""/>
      <w:lvlJc w:val="left"/>
      <w:pPr>
        <w:ind w:left="1080" w:hanging="360"/>
      </w:pPr>
      <w:rPr>
        <w:rFonts w:ascii="Symbol" w:hAnsi="Symbol"/>
      </w:rPr>
    </w:lvl>
    <w:lvl w:ilvl="2" w:tplc="79401FA8">
      <w:start w:val="1"/>
      <w:numFmt w:val="bullet"/>
      <w:lvlText w:val=""/>
      <w:lvlJc w:val="left"/>
      <w:pPr>
        <w:ind w:left="1080" w:hanging="360"/>
      </w:pPr>
      <w:rPr>
        <w:rFonts w:ascii="Symbol" w:hAnsi="Symbol"/>
      </w:rPr>
    </w:lvl>
    <w:lvl w:ilvl="3" w:tplc="BF6C4D32">
      <w:start w:val="1"/>
      <w:numFmt w:val="bullet"/>
      <w:lvlText w:val=""/>
      <w:lvlJc w:val="left"/>
      <w:pPr>
        <w:ind w:left="1080" w:hanging="360"/>
      </w:pPr>
      <w:rPr>
        <w:rFonts w:ascii="Symbol" w:hAnsi="Symbol"/>
      </w:rPr>
    </w:lvl>
    <w:lvl w:ilvl="4" w:tplc="CFF4711E">
      <w:start w:val="1"/>
      <w:numFmt w:val="bullet"/>
      <w:lvlText w:val=""/>
      <w:lvlJc w:val="left"/>
      <w:pPr>
        <w:ind w:left="1080" w:hanging="360"/>
      </w:pPr>
      <w:rPr>
        <w:rFonts w:ascii="Symbol" w:hAnsi="Symbol"/>
      </w:rPr>
    </w:lvl>
    <w:lvl w:ilvl="5" w:tplc="18F0F486">
      <w:start w:val="1"/>
      <w:numFmt w:val="bullet"/>
      <w:lvlText w:val=""/>
      <w:lvlJc w:val="left"/>
      <w:pPr>
        <w:ind w:left="1080" w:hanging="360"/>
      </w:pPr>
      <w:rPr>
        <w:rFonts w:ascii="Symbol" w:hAnsi="Symbol"/>
      </w:rPr>
    </w:lvl>
    <w:lvl w:ilvl="6" w:tplc="7680AB9C">
      <w:start w:val="1"/>
      <w:numFmt w:val="bullet"/>
      <w:lvlText w:val=""/>
      <w:lvlJc w:val="left"/>
      <w:pPr>
        <w:ind w:left="1080" w:hanging="360"/>
      </w:pPr>
      <w:rPr>
        <w:rFonts w:ascii="Symbol" w:hAnsi="Symbol"/>
      </w:rPr>
    </w:lvl>
    <w:lvl w:ilvl="7" w:tplc="201091BC">
      <w:start w:val="1"/>
      <w:numFmt w:val="bullet"/>
      <w:lvlText w:val=""/>
      <w:lvlJc w:val="left"/>
      <w:pPr>
        <w:ind w:left="1080" w:hanging="360"/>
      </w:pPr>
      <w:rPr>
        <w:rFonts w:ascii="Symbol" w:hAnsi="Symbol"/>
      </w:rPr>
    </w:lvl>
    <w:lvl w:ilvl="8" w:tplc="66EC0848">
      <w:start w:val="1"/>
      <w:numFmt w:val="bullet"/>
      <w:lvlText w:val=""/>
      <w:lvlJc w:val="left"/>
      <w:pPr>
        <w:ind w:left="1080" w:hanging="360"/>
      </w:pPr>
      <w:rPr>
        <w:rFonts w:ascii="Symbol" w:hAnsi="Symbol"/>
      </w:rPr>
    </w:lvl>
  </w:abstractNum>
  <w:abstractNum w:abstractNumId="4" w15:restartNumberingAfterBreak="0">
    <w:nsid w:val="7EE023D1"/>
    <w:multiLevelType w:val="hybridMultilevel"/>
    <w:tmpl w:val="6442D6E4"/>
    <w:lvl w:ilvl="0" w:tplc="69A669BA">
      <w:start w:val="1"/>
      <w:numFmt w:val="bullet"/>
      <w:lvlText w:val=""/>
      <w:lvlJc w:val="left"/>
      <w:pPr>
        <w:ind w:left="1080" w:hanging="360"/>
      </w:pPr>
      <w:rPr>
        <w:rFonts w:ascii="Symbol" w:hAnsi="Symbol"/>
      </w:rPr>
    </w:lvl>
    <w:lvl w:ilvl="1" w:tplc="7FDC948A">
      <w:start w:val="1"/>
      <w:numFmt w:val="bullet"/>
      <w:lvlText w:val=""/>
      <w:lvlJc w:val="left"/>
      <w:pPr>
        <w:ind w:left="1080" w:hanging="360"/>
      </w:pPr>
      <w:rPr>
        <w:rFonts w:ascii="Symbol" w:hAnsi="Symbol"/>
      </w:rPr>
    </w:lvl>
    <w:lvl w:ilvl="2" w:tplc="1F7C518E">
      <w:start w:val="1"/>
      <w:numFmt w:val="bullet"/>
      <w:lvlText w:val=""/>
      <w:lvlJc w:val="left"/>
      <w:pPr>
        <w:ind w:left="1080" w:hanging="360"/>
      </w:pPr>
      <w:rPr>
        <w:rFonts w:ascii="Symbol" w:hAnsi="Symbol"/>
      </w:rPr>
    </w:lvl>
    <w:lvl w:ilvl="3" w:tplc="414C5F22">
      <w:start w:val="1"/>
      <w:numFmt w:val="bullet"/>
      <w:lvlText w:val=""/>
      <w:lvlJc w:val="left"/>
      <w:pPr>
        <w:ind w:left="1080" w:hanging="360"/>
      </w:pPr>
      <w:rPr>
        <w:rFonts w:ascii="Symbol" w:hAnsi="Symbol"/>
      </w:rPr>
    </w:lvl>
    <w:lvl w:ilvl="4" w:tplc="06BA72D2">
      <w:start w:val="1"/>
      <w:numFmt w:val="bullet"/>
      <w:lvlText w:val=""/>
      <w:lvlJc w:val="left"/>
      <w:pPr>
        <w:ind w:left="1080" w:hanging="360"/>
      </w:pPr>
      <w:rPr>
        <w:rFonts w:ascii="Symbol" w:hAnsi="Symbol"/>
      </w:rPr>
    </w:lvl>
    <w:lvl w:ilvl="5" w:tplc="6DF0F0FC">
      <w:start w:val="1"/>
      <w:numFmt w:val="bullet"/>
      <w:lvlText w:val=""/>
      <w:lvlJc w:val="left"/>
      <w:pPr>
        <w:ind w:left="1080" w:hanging="360"/>
      </w:pPr>
      <w:rPr>
        <w:rFonts w:ascii="Symbol" w:hAnsi="Symbol"/>
      </w:rPr>
    </w:lvl>
    <w:lvl w:ilvl="6" w:tplc="B9C4082C">
      <w:start w:val="1"/>
      <w:numFmt w:val="bullet"/>
      <w:lvlText w:val=""/>
      <w:lvlJc w:val="left"/>
      <w:pPr>
        <w:ind w:left="1080" w:hanging="360"/>
      </w:pPr>
      <w:rPr>
        <w:rFonts w:ascii="Symbol" w:hAnsi="Symbol"/>
      </w:rPr>
    </w:lvl>
    <w:lvl w:ilvl="7" w:tplc="D59EA420">
      <w:start w:val="1"/>
      <w:numFmt w:val="bullet"/>
      <w:lvlText w:val=""/>
      <w:lvlJc w:val="left"/>
      <w:pPr>
        <w:ind w:left="1080" w:hanging="360"/>
      </w:pPr>
      <w:rPr>
        <w:rFonts w:ascii="Symbol" w:hAnsi="Symbol"/>
      </w:rPr>
    </w:lvl>
    <w:lvl w:ilvl="8" w:tplc="06786AC2">
      <w:start w:val="1"/>
      <w:numFmt w:val="bullet"/>
      <w:lvlText w:val=""/>
      <w:lvlJc w:val="left"/>
      <w:pPr>
        <w:ind w:left="1080" w:hanging="360"/>
      </w:pPr>
      <w:rPr>
        <w:rFonts w:ascii="Symbol" w:hAnsi="Symbol"/>
      </w:rPr>
    </w:lvl>
  </w:abstractNum>
  <w:num w:numId="1" w16cid:durableId="1051270189">
    <w:abstractNumId w:val="2"/>
  </w:num>
  <w:num w:numId="2" w16cid:durableId="684021148">
    <w:abstractNumId w:val="3"/>
  </w:num>
  <w:num w:numId="3" w16cid:durableId="422341057">
    <w:abstractNumId w:val="4"/>
  </w:num>
  <w:num w:numId="4" w16cid:durableId="695808823">
    <w:abstractNumId w:val="0"/>
  </w:num>
  <w:num w:numId="5" w16cid:durableId="1919711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03"/>
    <w:rsid w:val="00013383"/>
    <w:rsid w:val="00043B09"/>
    <w:rsid w:val="0008069A"/>
    <w:rsid w:val="0008421D"/>
    <w:rsid w:val="000A7429"/>
    <w:rsid w:val="000C7970"/>
    <w:rsid w:val="000E5EF3"/>
    <w:rsid w:val="000F543C"/>
    <w:rsid w:val="00102DFB"/>
    <w:rsid w:val="00102E72"/>
    <w:rsid w:val="00106947"/>
    <w:rsid w:val="00113AE7"/>
    <w:rsid w:val="0013011B"/>
    <w:rsid w:val="00166C31"/>
    <w:rsid w:val="00191BB7"/>
    <w:rsid w:val="001C7CFA"/>
    <w:rsid w:val="001D4E6A"/>
    <w:rsid w:val="001F1FD9"/>
    <w:rsid w:val="002126F0"/>
    <w:rsid w:val="00232781"/>
    <w:rsid w:val="0026100C"/>
    <w:rsid w:val="00265CB2"/>
    <w:rsid w:val="00280EC4"/>
    <w:rsid w:val="0029518E"/>
    <w:rsid w:val="002B673B"/>
    <w:rsid w:val="002B7B20"/>
    <w:rsid w:val="002C0B12"/>
    <w:rsid w:val="002D6AED"/>
    <w:rsid w:val="002D7599"/>
    <w:rsid w:val="002E2DC4"/>
    <w:rsid w:val="002F6EE5"/>
    <w:rsid w:val="00300001"/>
    <w:rsid w:val="003062DD"/>
    <w:rsid w:val="00324FCF"/>
    <w:rsid w:val="003356FE"/>
    <w:rsid w:val="003369B2"/>
    <w:rsid w:val="00350352"/>
    <w:rsid w:val="00353427"/>
    <w:rsid w:val="003610EC"/>
    <w:rsid w:val="0038587E"/>
    <w:rsid w:val="00385ABD"/>
    <w:rsid w:val="00397516"/>
    <w:rsid w:val="003A67B0"/>
    <w:rsid w:val="003B0253"/>
    <w:rsid w:val="003C5970"/>
    <w:rsid w:val="003D6F1E"/>
    <w:rsid w:val="003F678E"/>
    <w:rsid w:val="00402FA2"/>
    <w:rsid w:val="00435E86"/>
    <w:rsid w:val="004366EB"/>
    <w:rsid w:val="00452403"/>
    <w:rsid w:val="00455C0C"/>
    <w:rsid w:val="0045631C"/>
    <w:rsid w:val="004604A9"/>
    <w:rsid w:val="004A33A4"/>
    <w:rsid w:val="004B332C"/>
    <w:rsid w:val="004C1770"/>
    <w:rsid w:val="004C43F5"/>
    <w:rsid w:val="004D232B"/>
    <w:rsid w:val="004E463B"/>
    <w:rsid w:val="004E7490"/>
    <w:rsid w:val="00505D19"/>
    <w:rsid w:val="0050761C"/>
    <w:rsid w:val="00531011"/>
    <w:rsid w:val="00533F14"/>
    <w:rsid w:val="00544B0C"/>
    <w:rsid w:val="005466D7"/>
    <w:rsid w:val="00565352"/>
    <w:rsid w:val="00566764"/>
    <w:rsid w:val="005724AF"/>
    <w:rsid w:val="00581487"/>
    <w:rsid w:val="005834CC"/>
    <w:rsid w:val="0059600C"/>
    <w:rsid w:val="005B2097"/>
    <w:rsid w:val="005B32A5"/>
    <w:rsid w:val="005D798A"/>
    <w:rsid w:val="005E629F"/>
    <w:rsid w:val="005E69A0"/>
    <w:rsid w:val="005F24A4"/>
    <w:rsid w:val="005F5531"/>
    <w:rsid w:val="0060207F"/>
    <w:rsid w:val="0063776C"/>
    <w:rsid w:val="00645789"/>
    <w:rsid w:val="0067714A"/>
    <w:rsid w:val="0069785B"/>
    <w:rsid w:val="006D3DA5"/>
    <w:rsid w:val="0072545E"/>
    <w:rsid w:val="007322A7"/>
    <w:rsid w:val="00734C6F"/>
    <w:rsid w:val="00742D88"/>
    <w:rsid w:val="0074735B"/>
    <w:rsid w:val="007605B5"/>
    <w:rsid w:val="00765CE6"/>
    <w:rsid w:val="007718A9"/>
    <w:rsid w:val="00785D6A"/>
    <w:rsid w:val="007C596B"/>
    <w:rsid w:val="007D11F0"/>
    <w:rsid w:val="007F38A3"/>
    <w:rsid w:val="00804051"/>
    <w:rsid w:val="00804C06"/>
    <w:rsid w:val="008117F0"/>
    <w:rsid w:val="008139EF"/>
    <w:rsid w:val="008246FB"/>
    <w:rsid w:val="00830E24"/>
    <w:rsid w:val="00860044"/>
    <w:rsid w:val="00862662"/>
    <w:rsid w:val="0087002D"/>
    <w:rsid w:val="00875D0C"/>
    <w:rsid w:val="00880ED5"/>
    <w:rsid w:val="0089084C"/>
    <w:rsid w:val="00896128"/>
    <w:rsid w:val="008B7EC5"/>
    <w:rsid w:val="008C0E4B"/>
    <w:rsid w:val="008C304B"/>
    <w:rsid w:val="00900CAB"/>
    <w:rsid w:val="00903B0C"/>
    <w:rsid w:val="00907553"/>
    <w:rsid w:val="00930692"/>
    <w:rsid w:val="00944B93"/>
    <w:rsid w:val="00965F65"/>
    <w:rsid w:val="009725EA"/>
    <w:rsid w:val="009762ED"/>
    <w:rsid w:val="009A025B"/>
    <w:rsid w:val="009A4BA1"/>
    <w:rsid w:val="009B7BE6"/>
    <w:rsid w:val="009C144E"/>
    <w:rsid w:val="009C4D66"/>
    <w:rsid w:val="009C5376"/>
    <w:rsid w:val="009C5F0E"/>
    <w:rsid w:val="009D548F"/>
    <w:rsid w:val="009E482C"/>
    <w:rsid w:val="009E7450"/>
    <w:rsid w:val="00A0267C"/>
    <w:rsid w:val="00A07255"/>
    <w:rsid w:val="00A16737"/>
    <w:rsid w:val="00A21562"/>
    <w:rsid w:val="00A21563"/>
    <w:rsid w:val="00A324E7"/>
    <w:rsid w:val="00A36E55"/>
    <w:rsid w:val="00A65F3B"/>
    <w:rsid w:val="00A739DE"/>
    <w:rsid w:val="00A7429C"/>
    <w:rsid w:val="00A91FC6"/>
    <w:rsid w:val="00AA0DAA"/>
    <w:rsid w:val="00AA502F"/>
    <w:rsid w:val="00AD11DA"/>
    <w:rsid w:val="00AD2150"/>
    <w:rsid w:val="00AE3B47"/>
    <w:rsid w:val="00AE5156"/>
    <w:rsid w:val="00B022F0"/>
    <w:rsid w:val="00B14923"/>
    <w:rsid w:val="00B160CE"/>
    <w:rsid w:val="00B32917"/>
    <w:rsid w:val="00B430E9"/>
    <w:rsid w:val="00B80994"/>
    <w:rsid w:val="00BA1AB7"/>
    <w:rsid w:val="00BC7E5A"/>
    <w:rsid w:val="00BD2DDE"/>
    <w:rsid w:val="00BD70F8"/>
    <w:rsid w:val="00BF2B76"/>
    <w:rsid w:val="00C112D9"/>
    <w:rsid w:val="00C2141A"/>
    <w:rsid w:val="00C41423"/>
    <w:rsid w:val="00C648EB"/>
    <w:rsid w:val="00C6609D"/>
    <w:rsid w:val="00C76A57"/>
    <w:rsid w:val="00C91C2A"/>
    <w:rsid w:val="00CC5538"/>
    <w:rsid w:val="00CD4688"/>
    <w:rsid w:val="00CD5774"/>
    <w:rsid w:val="00CE5C02"/>
    <w:rsid w:val="00CF602E"/>
    <w:rsid w:val="00CF68C4"/>
    <w:rsid w:val="00D2160D"/>
    <w:rsid w:val="00D26754"/>
    <w:rsid w:val="00D41E92"/>
    <w:rsid w:val="00D4215E"/>
    <w:rsid w:val="00D62547"/>
    <w:rsid w:val="00D672BD"/>
    <w:rsid w:val="00D7549A"/>
    <w:rsid w:val="00D77C6E"/>
    <w:rsid w:val="00DB2B59"/>
    <w:rsid w:val="00DD1C91"/>
    <w:rsid w:val="00DD4269"/>
    <w:rsid w:val="00DE2CA4"/>
    <w:rsid w:val="00DE360B"/>
    <w:rsid w:val="00DF2A7B"/>
    <w:rsid w:val="00E03A9A"/>
    <w:rsid w:val="00E04A08"/>
    <w:rsid w:val="00E136F5"/>
    <w:rsid w:val="00E2360E"/>
    <w:rsid w:val="00E256EA"/>
    <w:rsid w:val="00E36D5E"/>
    <w:rsid w:val="00E846BD"/>
    <w:rsid w:val="00E91261"/>
    <w:rsid w:val="00E973B1"/>
    <w:rsid w:val="00EB31AB"/>
    <w:rsid w:val="00ED22E6"/>
    <w:rsid w:val="00EE3606"/>
    <w:rsid w:val="00EF627F"/>
    <w:rsid w:val="00EF638C"/>
    <w:rsid w:val="00F34DBE"/>
    <w:rsid w:val="00F37979"/>
    <w:rsid w:val="00F53635"/>
    <w:rsid w:val="00F552E8"/>
    <w:rsid w:val="00F6783A"/>
    <w:rsid w:val="00F70E8B"/>
    <w:rsid w:val="00F81E0E"/>
    <w:rsid w:val="00F867C9"/>
    <w:rsid w:val="00F92F1C"/>
    <w:rsid w:val="00FB19DB"/>
    <w:rsid w:val="00FB28E5"/>
    <w:rsid w:val="00FC66D8"/>
    <w:rsid w:val="00FD1A31"/>
    <w:rsid w:val="00FE258B"/>
    <w:rsid w:val="00FE4D78"/>
    <w:rsid w:val="025558AB"/>
    <w:rsid w:val="02C4AD74"/>
    <w:rsid w:val="06320A79"/>
    <w:rsid w:val="06A77A99"/>
    <w:rsid w:val="0A520D71"/>
    <w:rsid w:val="0AC86C18"/>
    <w:rsid w:val="0CB19D91"/>
    <w:rsid w:val="11BB4513"/>
    <w:rsid w:val="11E55C47"/>
    <w:rsid w:val="14B02680"/>
    <w:rsid w:val="15A7BEF7"/>
    <w:rsid w:val="17709610"/>
    <w:rsid w:val="179D554E"/>
    <w:rsid w:val="193E429A"/>
    <w:rsid w:val="1B138FBB"/>
    <w:rsid w:val="1D1966B6"/>
    <w:rsid w:val="1E51AB3A"/>
    <w:rsid w:val="2038A707"/>
    <w:rsid w:val="204A74F3"/>
    <w:rsid w:val="224A507D"/>
    <w:rsid w:val="26F68D6F"/>
    <w:rsid w:val="2A1BF048"/>
    <w:rsid w:val="2BE84C6A"/>
    <w:rsid w:val="2C0A8DAB"/>
    <w:rsid w:val="2DEC7934"/>
    <w:rsid w:val="2FEA7DAC"/>
    <w:rsid w:val="30071D36"/>
    <w:rsid w:val="301A3F6C"/>
    <w:rsid w:val="301E343D"/>
    <w:rsid w:val="3076DC10"/>
    <w:rsid w:val="310F22BD"/>
    <w:rsid w:val="31870B02"/>
    <w:rsid w:val="31A8BDA2"/>
    <w:rsid w:val="320A935E"/>
    <w:rsid w:val="335DB941"/>
    <w:rsid w:val="33A208A9"/>
    <w:rsid w:val="34CFD75C"/>
    <w:rsid w:val="3650CBD8"/>
    <w:rsid w:val="38031A3C"/>
    <w:rsid w:val="3816685B"/>
    <w:rsid w:val="3A15494D"/>
    <w:rsid w:val="3A19EBB8"/>
    <w:rsid w:val="3ED02C6B"/>
    <w:rsid w:val="427BD1AF"/>
    <w:rsid w:val="42910394"/>
    <w:rsid w:val="42ED0DAF"/>
    <w:rsid w:val="43A4D74E"/>
    <w:rsid w:val="4648282B"/>
    <w:rsid w:val="4649F893"/>
    <w:rsid w:val="479E51A4"/>
    <w:rsid w:val="4963BE75"/>
    <w:rsid w:val="4A2B646E"/>
    <w:rsid w:val="4B35B04D"/>
    <w:rsid w:val="4EB9FD8F"/>
    <w:rsid w:val="4F912093"/>
    <w:rsid w:val="4FA9E293"/>
    <w:rsid w:val="51C3E2AB"/>
    <w:rsid w:val="53DEF0AA"/>
    <w:rsid w:val="53E33F48"/>
    <w:rsid w:val="5905878D"/>
    <w:rsid w:val="59F45ABF"/>
    <w:rsid w:val="5A7E291A"/>
    <w:rsid w:val="5A8A618C"/>
    <w:rsid w:val="5D967581"/>
    <w:rsid w:val="5DEE1E68"/>
    <w:rsid w:val="5F2CF3B5"/>
    <w:rsid w:val="6158FF10"/>
    <w:rsid w:val="654C7D37"/>
    <w:rsid w:val="67FA1A23"/>
    <w:rsid w:val="68D3B3DE"/>
    <w:rsid w:val="69563D47"/>
    <w:rsid w:val="69F65CDC"/>
    <w:rsid w:val="6B1C9DC4"/>
    <w:rsid w:val="6B675023"/>
    <w:rsid w:val="6F33B061"/>
    <w:rsid w:val="6F9FAF4F"/>
    <w:rsid w:val="739F23CA"/>
    <w:rsid w:val="7541CBE8"/>
    <w:rsid w:val="75C1215B"/>
    <w:rsid w:val="7650D07D"/>
    <w:rsid w:val="7978D8A5"/>
    <w:rsid w:val="79A3632A"/>
    <w:rsid w:val="79CB2BBE"/>
    <w:rsid w:val="7B0C25A6"/>
    <w:rsid w:val="7B76AC80"/>
    <w:rsid w:val="7D7399F9"/>
    <w:rsid w:val="7EA07391"/>
    <w:rsid w:val="7EC8D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719D"/>
  <w15:chartTrackingRefBased/>
  <w15:docId w15:val="{1EC3B339-EF38-44E1-AF5A-FD7F17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2403"/>
    <w:pPr>
      <w:tabs>
        <w:tab w:val="center" w:pos="4153"/>
        <w:tab w:val="right" w:pos="8306"/>
      </w:tabs>
    </w:pPr>
  </w:style>
  <w:style w:type="character" w:customStyle="1" w:styleId="HeaderChar">
    <w:name w:val="Header Char"/>
    <w:basedOn w:val="DefaultParagraphFont"/>
    <w:link w:val="Header"/>
    <w:uiPriority w:val="99"/>
    <w:rsid w:val="00452403"/>
    <w:rPr>
      <w:rFonts w:ascii="Times New Roman" w:eastAsia="Times New Roman" w:hAnsi="Times New Roman" w:cs="Times New Roman"/>
      <w:sz w:val="24"/>
      <w:szCs w:val="24"/>
    </w:rPr>
  </w:style>
  <w:style w:type="paragraph" w:styleId="Footer">
    <w:name w:val="footer"/>
    <w:basedOn w:val="Normal"/>
    <w:link w:val="FooterChar"/>
    <w:rsid w:val="00452403"/>
    <w:pPr>
      <w:tabs>
        <w:tab w:val="center" w:pos="4153"/>
        <w:tab w:val="right" w:pos="8306"/>
      </w:tabs>
    </w:pPr>
  </w:style>
  <w:style w:type="character" w:customStyle="1" w:styleId="FooterChar">
    <w:name w:val="Footer Char"/>
    <w:basedOn w:val="DefaultParagraphFont"/>
    <w:link w:val="Footer"/>
    <w:rsid w:val="00452403"/>
    <w:rPr>
      <w:rFonts w:ascii="Times New Roman" w:eastAsia="Times New Roman" w:hAnsi="Times New Roman" w:cs="Times New Roman"/>
      <w:sz w:val="24"/>
      <w:szCs w:val="24"/>
    </w:rPr>
  </w:style>
  <w:style w:type="character" w:styleId="PageNumber">
    <w:name w:val="page number"/>
    <w:basedOn w:val="DefaultParagraphFont"/>
    <w:rsid w:val="00452403"/>
  </w:style>
  <w:style w:type="paragraph" w:styleId="BodyText">
    <w:name w:val="Body Text"/>
    <w:basedOn w:val="Normal"/>
    <w:link w:val="BodyTextChar"/>
    <w:rsid w:val="00452403"/>
    <w:rPr>
      <w:rFonts w:ascii="Arial" w:hAnsi="Arial" w:cs="Arial"/>
      <w:color w:val="000000"/>
      <w:lang w:val="en-US"/>
    </w:rPr>
  </w:style>
  <w:style w:type="character" w:customStyle="1" w:styleId="BodyTextChar">
    <w:name w:val="Body Text Char"/>
    <w:basedOn w:val="DefaultParagraphFont"/>
    <w:link w:val="BodyText"/>
    <w:rsid w:val="00452403"/>
    <w:rPr>
      <w:rFonts w:ascii="Arial" w:eastAsia="Times New Roman" w:hAnsi="Arial" w:cs="Arial"/>
      <w:color w:val="000000"/>
      <w:sz w:val="24"/>
      <w:szCs w:val="24"/>
      <w:lang w:val="en-US"/>
    </w:rPr>
  </w:style>
  <w:style w:type="character" w:styleId="Hyperlink">
    <w:name w:val="Hyperlink"/>
    <w:uiPriority w:val="99"/>
    <w:rsid w:val="00452403"/>
    <w:rPr>
      <w:color w:val="0000FF"/>
      <w:u w:val="single"/>
    </w:rPr>
  </w:style>
  <w:style w:type="paragraph" w:styleId="ListParagraph">
    <w:name w:val="List Paragraph"/>
    <w:aliases w:val="Body Bullets"/>
    <w:basedOn w:val="Normal"/>
    <w:link w:val="ListParagraphChar"/>
    <w:uiPriority w:val="34"/>
    <w:qFormat/>
    <w:rsid w:val="00452403"/>
    <w:pPr>
      <w:ind w:left="720"/>
      <w:contextualSpacing/>
    </w:pPr>
    <w:rPr>
      <w:rFonts w:ascii="Arial" w:eastAsia="MS Mincho" w:hAnsi="Arial"/>
      <w:sz w:val="22"/>
    </w:rPr>
  </w:style>
  <w:style w:type="paragraph" w:customStyle="1" w:styleId="NoParagraphStyle">
    <w:name w:val="[No Paragraph Style]"/>
    <w:rsid w:val="00452403"/>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customStyle="1" w:styleId="TableParagraph">
    <w:name w:val="Table Paragraph"/>
    <w:basedOn w:val="Normal"/>
    <w:uiPriority w:val="1"/>
    <w:qFormat/>
    <w:rsid w:val="00452403"/>
    <w:pPr>
      <w:widowControl w:val="0"/>
      <w:ind w:left="508"/>
    </w:pPr>
    <w:rPr>
      <w:rFonts w:ascii="Arial" w:eastAsia="Arial" w:hAnsi="Arial" w:cs="Arial"/>
      <w:sz w:val="22"/>
      <w:szCs w:val="22"/>
      <w:lang w:val="en-US"/>
    </w:rPr>
  </w:style>
  <w:style w:type="character" w:styleId="CommentReference">
    <w:name w:val="annotation reference"/>
    <w:basedOn w:val="DefaultParagraphFont"/>
    <w:rsid w:val="00452403"/>
    <w:rPr>
      <w:sz w:val="16"/>
      <w:szCs w:val="16"/>
    </w:rPr>
  </w:style>
  <w:style w:type="paragraph" w:styleId="CommentText">
    <w:name w:val="annotation text"/>
    <w:basedOn w:val="Normal"/>
    <w:link w:val="CommentTextChar"/>
    <w:rsid w:val="00452403"/>
    <w:rPr>
      <w:sz w:val="20"/>
      <w:szCs w:val="20"/>
    </w:rPr>
  </w:style>
  <w:style w:type="character" w:customStyle="1" w:styleId="CommentTextChar">
    <w:name w:val="Comment Text Char"/>
    <w:basedOn w:val="DefaultParagraphFont"/>
    <w:link w:val="CommentText"/>
    <w:rsid w:val="00452403"/>
    <w:rPr>
      <w:rFonts w:ascii="Times New Roman" w:eastAsia="Times New Roman" w:hAnsi="Times New Roman" w:cs="Times New Roman"/>
      <w:sz w:val="20"/>
      <w:szCs w:val="20"/>
    </w:rPr>
  </w:style>
  <w:style w:type="character" w:styleId="Emphasis">
    <w:name w:val="Emphasis"/>
    <w:basedOn w:val="DefaultParagraphFont"/>
    <w:uiPriority w:val="20"/>
    <w:qFormat/>
    <w:rsid w:val="00452403"/>
    <w:rPr>
      <w:i/>
      <w:iCs/>
    </w:rPr>
  </w:style>
  <w:style w:type="character" w:customStyle="1" w:styleId="ListParagraphChar">
    <w:name w:val="List Paragraph Char"/>
    <w:aliases w:val="Body Bullets Char"/>
    <w:link w:val="ListParagraph"/>
    <w:uiPriority w:val="34"/>
    <w:locked/>
    <w:rsid w:val="00452403"/>
    <w:rPr>
      <w:rFonts w:ascii="Arial" w:eastAsia="MS Mincho" w:hAnsi="Arial" w:cs="Times New Roman"/>
      <w:szCs w:val="24"/>
    </w:rPr>
  </w:style>
  <w:style w:type="character" w:customStyle="1" w:styleId="cf01">
    <w:name w:val="cf01"/>
    <w:basedOn w:val="DefaultParagraphFont"/>
    <w:rsid w:val="00452403"/>
    <w:rPr>
      <w:rFonts w:ascii="Segoe UI" w:hAnsi="Segoe UI" w:cs="Segoe UI" w:hint="default"/>
      <w:sz w:val="18"/>
      <w:szCs w:val="18"/>
    </w:rPr>
  </w:style>
  <w:style w:type="paragraph" w:styleId="Revision">
    <w:name w:val="Revision"/>
    <w:hidden/>
    <w:uiPriority w:val="99"/>
    <w:semiHidden/>
    <w:rsid w:val="00566764"/>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44B0C"/>
    <w:rPr>
      <w:b/>
      <w:bCs/>
    </w:rPr>
  </w:style>
  <w:style w:type="character" w:customStyle="1" w:styleId="CommentSubjectChar">
    <w:name w:val="Comment Subject Char"/>
    <w:basedOn w:val="CommentTextChar"/>
    <w:link w:val="CommentSubject"/>
    <w:uiPriority w:val="99"/>
    <w:semiHidden/>
    <w:rsid w:val="00544B0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9600C"/>
    <w:rPr>
      <w:color w:val="605E5C"/>
      <w:shd w:val="clear" w:color="auto" w:fill="E1DFDD"/>
    </w:rPr>
  </w:style>
  <w:style w:type="character" w:styleId="Mention">
    <w:name w:val="Mention"/>
    <w:basedOn w:val="DefaultParagraphFont"/>
    <w:uiPriority w:val="99"/>
    <w:unhideWhenUsed/>
    <w:rsid w:val="00875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laide.edu.au/hr/organisational-development/university-val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laide.edu.au/hr/ua/media/1605/rec-core-capability-dictionar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delaide.edu.au/wirltu-yarlu/ua/media/571/mankurriapinthi-strategic-plan-2024-2025-future-making-for-first-nations.pdf" TargetMode="External"/><Relationship Id="rId4" Type="http://schemas.openxmlformats.org/officeDocument/2006/relationships/settings" Target="settings.xml"/><Relationship Id="rId9" Type="http://schemas.openxmlformats.org/officeDocument/2006/relationships/hyperlink" Target="https://www.adelaide.edu.au/wirltu-yarlu/ua/media/571/mankurriapinthi-strategic-plan-2024-2025-future-making-for-first-nation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EB71-DFF4-4D3D-88DE-6A131B7F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Royals</dc:creator>
  <cp:keywords/>
  <dc:description/>
  <cp:lastModifiedBy>Jad Ghosn</cp:lastModifiedBy>
  <cp:revision>2</cp:revision>
  <dcterms:created xsi:type="dcterms:W3CDTF">2024-09-05T04:30:00Z</dcterms:created>
  <dcterms:modified xsi:type="dcterms:W3CDTF">2024-09-05T04:30:00Z</dcterms:modified>
</cp:coreProperties>
</file>