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0834D" w14:textId="77777777" w:rsidR="00452403" w:rsidRDefault="00452403" w:rsidP="00452403">
      <w:pPr>
        <w:pStyle w:val="BodyText"/>
        <w:ind w:right="-472"/>
        <w:jc w:val="right"/>
        <w:rPr>
          <w:rFonts w:ascii="Arial Narrow" w:hAnsi="Arial Narrow"/>
          <w:b/>
          <w:sz w:val="20"/>
          <w:szCs w:val="20"/>
        </w:rPr>
      </w:pPr>
    </w:p>
    <w:p w14:paraId="0ED9DC8B" w14:textId="77777777" w:rsidR="00452403" w:rsidRDefault="00452403" w:rsidP="00452403">
      <w:pPr>
        <w:pStyle w:val="NoParagraphStyle"/>
        <w:ind w:hanging="567"/>
        <w:rPr>
          <w:rFonts w:ascii="Arial" w:hAnsi="Arial" w:cs="Arial"/>
          <w:b/>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057124B9" wp14:editId="609A7C8F">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56EE837B" w14:textId="1E67BD73" w:rsidR="00452403" w:rsidRPr="0001177A" w:rsidRDefault="00452403" w:rsidP="00452403">
      <w:pPr>
        <w:pStyle w:val="NoParagraphStyle"/>
        <w:ind w:hanging="567"/>
        <w:rPr>
          <w:rFonts w:ascii="Arial" w:hAnsi="Arial" w:cs="Arial"/>
          <w:b/>
          <w:color w:val="4472C4"/>
          <w:sz w:val="28"/>
          <w:szCs w:val="28"/>
        </w:rPr>
      </w:pPr>
      <w:r w:rsidRPr="0001177A">
        <w:rPr>
          <w:rFonts w:ascii="Arial" w:hAnsi="Arial" w:cs="Arial"/>
          <w:b/>
          <w:sz w:val="28"/>
          <w:szCs w:val="28"/>
        </w:rPr>
        <w:t>Coordinator</w:t>
      </w:r>
      <w:r w:rsidR="005A61E0">
        <w:rPr>
          <w:rFonts w:ascii="Arial" w:hAnsi="Arial" w:cs="Arial"/>
          <w:b/>
          <w:sz w:val="28"/>
          <w:szCs w:val="28"/>
        </w:rPr>
        <w:t>, Digital Literacy Projects</w:t>
      </w:r>
    </w:p>
    <w:p w14:paraId="1736EE5C" w14:textId="77777777" w:rsidR="00452403" w:rsidRDefault="00452403" w:rsidP="00452403">
      <w:pPr>
        <w:pStyle w:val="NoParagraphStyle"/>
        <w:rPr>
          <w:rFonts w:ascii="Arial" w:hAnsi="Arial" w:cs="Arial"/>
          <w:spacing w:val="-1"/>
          <w:sz w:val="22"/>
          <w:szCs w:val="12"/>
          <w:lang w:val="en-US"/>
        </w:rPr>
      </w:pPr>
    </w:p>
    <w:p w14:paraId="31630FBF" w14:textId="77777777" w:rsidR="00452403" w:rsidRDefault="00452403" w:rsidP="00452403">
      <w:pPr>
        <w:pStyle w:val="NoParagraphStyle"/>
        <w:ind w:left="-426"/>
        <w:rPr>
          <w:rFonts w:ascii="Arial" w:hAnsi="Arial" w:cs="Arial"/>
          <w:spacing w:val="-1"/>
          <w:sz w:val="12"/>
          <w:szCs w:val="12"/>
          <w:lang w:val="en-US"/>
        </w:rPr>
      </w:pPr>
    </w:p>
    <w:p w14:paraId="405FE170" w14:textId="77777777" w:rsidR="00452403" w:rsidRPr="004C6AA1" w:rsidRDefault="00452403" w:rsidP="00452403">
      <w:pPr>
        <w:pStyle w:val="NoParagraphStyle"/>
        <w:ind w:left="-426"/>
        <w:rPr>
          <w:rFonts w:ascii="Arial" w:hAnsi="Arial" w:cs="Arial"/>
          <w:spacing w:val="-1"/>
          <w:sz w:val="12"/>
          <w:szCs w:val="12"/>
          <w:lang w:val="en-US"/>
        </w:rPr>
      </w:pPr>
    </w:p>
    <w:p w14:paraId="69E32F4F" w14:textId="77777777" w:rsidR="00452403" w:rsidRDefault="00452403" w:rsidP="00452403">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452403" w:rsidRPr="00560E47" w14:paraId="00107BF3" w14:textId="77777777" w:rsidTr="7EA07391">
        <w:trPr>
          <w:trHeight w:val="312"/>
        </w:trPr>
        <w:tc>
          <w:tcPr>
            <w:tcW w:w="3429" w:type="dxa"/>
            <w:tcBorders>
              <w:top w:val="single" w:sz="4" w:space="0" w:color="auto"/>
              <w:bottom w:val="single" w:sz="4" w:space="0" w:color="auto"/>
              <w:right w:val="nil"/>
            </w:tcBorders>
            <w:shd w:val="clear" w:color="auto" w:fill="D9D9D9" w:themeFill="background1" w:themeFillShade="D9"/>
            <w:vAlign w:val="center"/>
          </w:tcPr>
          <w:p w14:paraId="4B9AE1E2" w14:textId="77777777" w:rsidR="00452403" w:rsidRPr="00560E47" w:rsidRDefault="00452403" w:rsidP="001F5906">
            <w:pPr>
              <w:spacing w:before="40" w:after="40"/>
              <w:rPr>
                <w:rFonts w:ascii="Arial" w:hAnsi="Arial" w:cs="Arial"/>
                <w:b/>
                <w:sz w:val="20"/>
                <w:szCs w:val="20"/>
              </w:rPr>
            </w:pPr>
            <w:r w:rsidRPr="00560E47">
              <w:rPr>
                <w:rFonts w:ascii="Arial" w:hAnsi="Arial" w:cs="Arial"/>
                <w:b/>
                <w:sz w:val="20"/>
                <w:szCs w:val="20"/>
              </w:rPr>
              <w:t>POSITION DETAILS</w:t>
            </w:r>
          </w:p>
        </w:tc>
        <w:tc>
          <w:tcPr>
            <w:tcW w:w="6804" w:type="dxa"/>
            <w:tcBorders>
              <w:top w:val="single" w:sz="4" w:space="0" w:color="auto"/>
              <w:left w:val="nil"/>
              <w:bottom w:val="single" w:sz="4" w:space="0" w:color="auto"/>
            </w:tcBorders>
            <w:shd w:val="clear" w:color="auto" w:fill="D9D9D9" w:themeFill="background1" w:themeFillShade="D9"/>
            <w:vAlign w:val="center"/>
          </w:tcPr>
          <w:p w14:paraId="0FD8826E" w14:textId="77777777" w:rsidR="00452403" w:rsidRPr="00560E47" w:rsidRDefault="00452403" w:rsidP="001F5906">
            <w:pPr>
              <w:spacing w:before="40" w:after="40"/>
              <w:rPr>
                <w:rFonts w:ascii="Arial" w:hAnsi="Arial" w:cs="Arial"/>
                <w:b/>
                <w:spacing w:val="-2"/>
                <w:sz w:val="20"/>
                <w:szCs w:val="20"/>
                <w:lang w:val="en-US"/>
              </w:rPr>
            </w:pPr>
          </w:p>
        </w:tc>
      </w:tr>
      <w:tr w:rsidR="00452403" w:rsidRPr="00560E47" w14:paraId="7ED03A86" w14:textId="77777777" w:rsidTr="7EA07391">
        <w:trPr>
          <w:trHeight w:val="312"/>
        </w:trPr>
        <w:tc>
          <w:tcPr>
            <w:tcW w:w="3429" w:type="dxa"/>
            <w:tcBorders>
              <w:top w:val="single" w:sz="4" w:space="0" w:color="auto"/>
              <w:bottom w:val="single" w:sz="4" w:space="0" w:color="auto"/>
            </w:tcBorders>
            <w:shd w:val="clear" w:color="auto" w:fill="auto"/>
            <w:vAlign w:val="center"/>
          </w:tcPr>
          <w:p w14:paraId="136FBF6B"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Position Title:</w:t>
            </w:r>
          </w:p>
        </w:tc>
        <w:tc>
          <w:tcPr>
            <w:tcW w:w="6804" w:type="dxa"/>
            <w:tcBorders>
              <w:top w:val="single" w:sz="4" w:space="0" w:color="auto"/>
              <w:bottom w:val="single" w:sz="4" w:space="0" w:color="auto"/>
            </w:tcBorders>
            <w:shd w:val="clear" w:color="auto" w:fill="auto"/>
            <w:vAlign w:val="center"/>
          </w:tcPr>
          <w:p w14:paraId="410F30CF" w14:textId="1FB2DF1E" w:rsidR="00452403" w:rsidRPr="00C72665" w:rsidRDefault="000A0A0F" w:rsidP="001F5906">
            <w:pPr>
              <w:spacing w:before="40" w:after="40"/>
              <w:rPr>
                <w:rFonts w:ascii="Arial" w:hAnsi="Arial" w:cs="Arial"/>
                <w:b/>
                <w:bCs/>
                <w:spacing w:val="-2"/>
                <w:sz w:val="20"/>
                <w:szCs w:val="20"/>
                <w:lang w:val="en-US"/>
              </w:rPr>
            </w:pPr>
            <w:r>
              <w:rPr>
                <w:rFonts w:ascii="Arial" w:hAnsi="Arial" w:cs="Arial"/>
                <w:b/>
                <w:bCs/>
                <w:spacing w:val="-2"/>
                <w:sz w:val="20"/>
                <w:szCs w:val="20"/>
                <w:lang w:val="en-US"/>
              </w:rPr>
              <w:t xml:space="preserve">Coordinator, </w:t>
            </w:r>
            <w:r w:rsidR="005A61E0">
              <w:rPr>
                <w:rFonts w:ascii="Arial" w:hAnsi="Arial" w:cs="Arial"/>
                <w:b/>
                <w:bCs/>
                <w:spacing w:val="-2"/>
                <w:sz w:val="20"/>
                <w:szCs w:val="20"/>
                <w:lang w:val="en-US"/>
              </w:rPr>
              <w:t>Digital Literacy Projects</w:t>
            </w:r>
          </w:p>
        </w:tc>
      </w:tr>
      <w:tr w:rsidR="00452403" w:rsidRPr="00560E47" w14:paraId="28D318B0" w14:textId="77777777" w:rsidTr="7EA07391">
        <w:trPr>
          <w:trHeight w:val="312"/>
        </w:trPr>
        <w:tc>
          <w:tcPr>
            <w:tcW w:w="3429" w:type="dxa"/>
            <w:tcBorders>
              <w:top w:val="single" w:sz="4" w:space="0" w:color="auto"/>
              <w:bottom w:val="single" w:sz="4" w:space="0" w:color="auto"/>
            </w:tcBorders>
            <w:shd w:val="clear" w:color="auto" w:fill="auto"/>
            <w:vAlign w:val="center"/>
          </w:tcPr>
          <w:p w14:paraId="15621FB1"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Position Number:</w:t>
            </w:r>
          </w:p>
        </w:tc>
        <w:tc>
          <w:tcPr>
            <w:tcW w:w="6804" w:type="dxa"/>
            <w:tcBorders>
              <w:top w:val="single" w:sz="4" w:space="0" w:color="auto"/>
              <w:bottom w:val="single" w:sz="4" w:space="0" w:color="auto"/>
            </w:tcBorders>
            <w:shd w:val="clear" w:color="auto" w:fill="auto"/>
            <w:vAlign w:val="center"/>
          </w:tcPr>
          <w:p w14:paraId="70668A43" w14:textId="27A66D1F" w:rsidR="00452403" w:rsidRPr="00C72665" w:rsidRDefault="002A2114" w:rsidP="001F5906">
            <w:pPr>
              <w:spacing w:before="40" w:after="40"/>
              <w:rPr>
                <w:rFonts w:ascii="Arial" w:hAnsi="Arial" w:cs="Arial"/>
                <w:spacing w:val="-2"/>
                <w:sz w:val="20"/>
                <w:szCs w:val="20"/>
                <w:lang w:val="en-US"/>
              </w:rPr>
            </w:pPr>
            <w:r w:rsidRPr="002A2114">
              <w:rPr>
                <w:rFonts w:ascii="Arial" w:hAnsi="Arial" w:cs="Arial"/>
                <w:spacing w:val="-2"/>
                <w:sz w:val="20"/>
                <w:szCs w:val="20"/>
                <w:lang w:val="en-US"/>
              </w:rPr>
              <w:t>00026389</w:t>
            </w:r>
          </w:p>
        </w:tc>
      </w:tr>
      <w:tr w:rsidR="00452403" w:rsidRPr="00560E47" w14:paraId="4A38805D" w14:textId="77777777" w:rsidTr="7EA07391">
        <w:trPr>
          <w:trHeight w:val="312"/>
        </w:trPr>
        <w:tc>
          <w:tcPr>
            <w:tcW w:w="3429" w:type="dxa"/>
            <w:tcBorders>
              <w:top w:val="single" w:sz="4" w:space="0" w:color="auto"/>
              <w:bottom w:val="single" w:sz="4" w:space="0" w:color="auto"/>
            </w:tcBorders>
            <w:shd w:val="clear" w:color="auto" w:fill="auto"/>
            <w:vAlign w:val="center"/>
          </w:tcPr>
          <w:p w14:paraId="4566E497"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Classification:</w:t>
            </w:r>
          </w:p>
        </w:tc>
        <w:tc>
          <w:tcPr>
            <w:tcW w:w="6804" w:type="dxa"/>
            <w:tcBorders>
              <w:top w:val="single" w:sz="4" w:space="0" w:color="auto"/>
              <w:bottom w:val="single" w:sz="4" w:space="0" w:color="auto"/>
            </w:tcBorders>
            <w:shd w:val="clear" w:color="auto" w:fill="auto"/>
            <w:vAlign w:val="center"/>
          </w:tcPr>
          <w:p w14:paraId="175C47BB" w14:textId="77777777" w:rsidR="00452403" w:rsidRPr="00C72665" w:rsidRDefault="00452403" w:rsidP="001F5906">
            <w:pPr>
              <w:spacing w:before="40" w:after="40"/>
              <w:rPr>
                <w:rFonts w:ascii="Arial" w:hAnsi="Arial" w:cs="Arial"/>
                <w:spacing w:val="-2"/>
                <w:sz w:val="20"/>
                <w:szCs w:val="20"/>
                <w:lang w:val="en-US"/>
              </w:rPr>
            </w:pPr>
            <w:r>
              <w:rPr>
                <w:rFonts w:ascii="Arial" w:hAnsi="Arial" w:cs="Arial"/>
                <w:spacing w:val="-2"/>
                <w:sz w:val="20"/>
                <w:szCs w:val="20"/>
                <w:lang w:val="en-US"/>
              </w:rPr>
              <w:t>HEO7</w:t>
            </w:r>
          </w:p>
        </w:tc>
      </w:tr>
      <w:tr w:rsidR="00452403" w:rsidRPr="00560E47" w14:paraId="4D2BEEC7" w14:textId="77777777" w:rsidTr="7EA07391">
        <w:trPr>
          <w:trHeight w:val="312"/>
        </w:trPr>
        <w:tc>
          <w:tcPr>
            <w:tcW w:w="3429" w:type="dxa"/>
            <w:tcBorders>
              <w:top w:val="single" w:sz="4" w:space="0" w:color="auto"/>
              <w:bottom w:val="single" w:sz="4" w:space="0" w:color="auto"/>
            </w:tcBorders>
            <w:shd w:val="clear" w:color="auto" w:fill="auto"/>
            <w:vAlign w:val="center"/>
          </w:tcPr>
          <w:p w14:paraId="74A148CC"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Faculty/Division:</w:t>
            </w:r>
          </w:p>
        </w:tc>
        <w:tc>
          <w:tcPr>
            <w:tcW w:w="6804" w:type="dxa"/>
            <w:tcBorders>
              <w:top w:val="single" w:sz="4" w:space="0" w:color="auto"/>
              <w:bottom w:val="single" w:sz="4" w:space="0" w:color="auto"/>
            </w:tcBorders>
            <w:shd w:val="clear" w:color="auto" w:fill="auto"/>
            <w:vAlign w:val="center"/>
          </w:tcPr>
          <w:p w14:paraId="6A72B238" w14:textId="77777777" w:rsidR="00452403" w:rsidRPr="00C72665" w:rsidRDefault="00452403" w:rsidP="001F5906">
            <w:pPr>
              <w:spacing w:before="40" w:after="40"/>
              <w:rPr>
                <w:rFonts w:ascii="Arial" w:hAnsi="Arial" w:cs="Arial"/>
                <w:spacing w:val="-2"/>
                <w:sz w:val="20"/>
                <w:szCs w:val="20"/>
                <w:lang w:val="en-US"/>
              </w:rPr>
            </w:pPr>
            <w:r w:rsidRPr="00C72665">
              <w:rPr>
                <w:rFonts w:ascii="Arial" w:hAnsi="Arial" w:cs="Arial"/>
                <w:spacing w:val="-2"/>
                <w:sz w:val="20"/>
                <w:szCs w:val="20"/>
                <w:lang w:val="en-US"/>
              </w:rPr>
              <w:t>Division of Academic &amp; Student Engagement</w:t>
            </w:r>
          </w:p>
        </w:tc>
      </w:tr>
      <w:tr w:rsidR="00452403" w:rsidRPr="00560E47" w14:paraId="5A660E5C" w14:textId="77777777" w:rsidTr="7EA07391">
        <w:trPr>
          <w:trHeight w:val="312"/>
        </w:trPr>
        <w:tc>
          <w:tcPr>
            <w:tcW w:w="3429" w:type="dxa"/>
            <w:tcBorders>
              <w:top w:val="single" w:sz="4" w:space="0" w:color="auto"/>
              <w:bottom w:val="single" w:sz="4" w:space="0" w:color="auto"/>
            </w:tcBorders>
            <w:shd w:val="clear" w:color="auto" w:fill="auto"/>
            <w:vAlign w:val="center"/>
          </w:tcPr>
          <w:p w14:paraId="2974195E"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School/Branch:</w:t>
            </w:r>
          </w:p>
        </w:tc>
        <w:tc>
          <w:tcPr>
            <w:tcW w:w="6804" w:type="dxa"/>
            <w:tcBorders>
              <w:top w:val="single" w:sz="4" w:space="0" w:color="auto"/>
              <w:bottom w:val="single" w:sz="4" w:space="0" w:color="auto"/>
            </w:tcBorders>
            <w:shd w:val="clear" w:color="auto" w:fill="auto"/>
            <w:vAlign w:val="center"/>
          </w:tcPr>
          <w:p w14:paraId="65FDF327" w14:textId="77777777" w:rsidR="00452403" w:rsidRPr="00C72665" w:rsidRDefault="00452403" w:rsidP="001F5906">
            <w:pPr>
              <w:spacing w:before="40" w:after="40"/>
              <w:rPr>
                <w:rFonts w:ascii="Arial" w:hAnsi="Arial" w:cs="Arial"/>
                <w:spacing w:val="-2"/>
                <w:sz w:val="20"/>
                <w:szCs w:val="20"/>
                <w:lang w:val="en-US"/>
              </w:rPr>
            </w:pPr>
            <w:r w:rsidRPr="00C72665">
              <w:rPr>
                <w:rFonts w:ascii="Arial" w:hAnsi="Arial" w:cs="Arial"/>
                <w:spacing w:val="-2"/>
                <w:sz w:val="20"/>
                <w:szCs w:val="20"/>
                <w:lang w:val="en-US"/>
              </w:rPr>
              <w:t>University Library</w:t>
            </w:r>
          </w:p>
        </w:tc>
      </w:tr>
      <w:tr w:rsidR="00452403" w:rsidRPr="00560E47" w14:paraId="454FF26D" w14:textId="77777777" w:rsidTr="7EA07391">
        <w:trPr>
          <w:trHeight w:val="312"/>
        </w:trPr>
        <w:tc>
          <w:tcPr>
            <w:tcW w:w="3429" w:type="dxa"/>
            <w:tcBorders>
              <w:top w:val="single" w:sz="4" w:space="0" w:color="auto"/>
              <w:bottom w:val="single" w:sz="4" w:space="0" w:color="auto"/>
            </w:tcBorders>
            <w:shd w:val="clear" w:color="auto" w:fill="auto"/>
            <w:vAlign w:val="center"/>
          </w:tcPr>
          <w:p w14:paraId="1841CE8B"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Reports to (position title):</w:t>
            </w:r>
          </w:p>
        </w:tc>
        <w:tc>
          <w:tcPr>
            <w:tcW w:w="6804" w:type="dxa"/>
            <w:tcBorders>
              <w:top w:val="single" w:sz="4" w:space="0" w:color="auto"/>
              <w:bottom w:val="single" w:sz="4" w:space="0" w:color="auto"/>
            </w:tcBorders>
            <w:shd w:val="clear" w:color="auto" w:fill="auto"/>
            <w:vAlign w:val="center"/>
          </w:tcPr>
          <w:p w14:paraId="2F9D6C49" w14:textId="47DE8BA0" w:rsidR="00452403" w:rsidRPr="00C72665" w:rsidRDefault="00C93412" w:rsidP="001F5906">
            <w:pPr>
              <w:spacing w:before="40" w:after="40"/>
              <w:rPr>
                <w:rFonts w:ascii="Arial" w:hAnsi="Arial" w:cs="Arial"/>
                <w:spacing w:val="-2"/>
                <w:sz w:val="20"/>
                <w:szCs w:val="20"/>
                <w:lang w:val="en-US"/>
              </w:rPr>
            </w:pPr>
            <w:r>
              <w:rPr>
                <w:rFonts w:ascii="Arial" w:hAnsi="Arial" w:cs="Arial"/>
                <w:spacing w:val="-2"/>
                <w:sz w:val="20"/>
                <w:szCs w:val="20"/>
                <w:lang w:val="en-US"/>
              </w:rPr>
              <w:t>Manager, Learning &amp; Teaching Support</w:t>
            </w:r>
          </w:p>
        </w:tc>
      </w:tr>
      <w:tr w:rsidR="00452403" w:rsidRPr="00560E47" w14:paraId="563DE576" w14:textId="77777777" w:rsidTr="7EA07391">
        <w:trPr>
          <w:trHeight w:val="312"/>
        </w:trPr>
        <w:tc>
          <w:tcPr>
            <w:tcW w:w="3429" w:type="dxa"/>
            <w:tcBorders>
              <w:top w:val="single" w:sz="4" w:space="0" w:color="auto"/>
              <w:bottom w:val="single" w:sz="4" w:space="0" w:color="auto"/>
            </w:tcBorders>
            <w:shd w:val="clear" w:color="auto" w:fill="auto"/>
            <w:vAlign w:val="center"/>
          </w:tcPr>
          <w:p w14:paraId="27142B7F" w14:textId="77777777" w:rsidR="00452403" w:rsidRPr="00C72665" w:rsidRDefault="00452403" w:rsidP="001F5906">
            <w:pPr>
              <w:spacing w:before="40" w:after="40"/>
              <w:rPr>
                <w:rFonts w:ascii="Arial" w:hAnsi="Arial" w:cs="Arial"/>
                <w:b/>
                <w:sz w:val="20"/>
                <w:szCs w:val="20"/>
              </w:rPr>
            </w:pPr>
            <w:r w:rsidRPr="00C72665">
              <w:rPr>
                <w:rFonts w:ascii="Arial" w:hAnsi="Arial" w:cs="Arial"/>
                <w:b/>
                <w:sz w:val="20"/>
                <w:szCs w:val="20"/>
              </w:rPr>
              <w:t>Delegations:</w:t>
            </w:r>
          </w:p>
        </w:tc>
        <w:tc>
          <w:tcPr>
            <w:tcW w:w="6804" w:type="dxa"/>
            <w:tcBorders>
              <w:top w:val="single" w:sz="4" w:space="0" w:color="auto"/>
              <w:bottom w:val="single" w:sz="4" w:space="0" w:color="auto"/>
            </w:tcBorders>
            <w:shd w:val="clear" w:color="auto" w:fill="auto"/>
            <w:vAlign w:val="center"/>
          </w:tcPr>
          <w:p w14:paraId="4BD57031" w14:textId="77777777" w:rsidR="00452403" w:rsidRPr="00C72665" w:rsidRDefault="00452403" w:rsidP="001F5906">
            <w:pPr>
              <w:spacing w:before="40" w:after="40"/>
              <w:rPr>
                <w:rFonts w:ascii="Arial" w:hAnsi="Arial" w:cs="Arial"/>
                <w:sz w:val="20"/>
                <w:szCs w:val="20"/>
                <w:lang w:eastAsia="en-AU"/>
              </w:rPr>
            </w:pPr>
            <w:r w:rsidRPr="00C72665">
              <w:rPr>
                <w:rFonts w:ascii="Arial" w:hAnsi="Arial" w:cs="Arial"/>
                <w:sz w:val="20"/>
                <w:szCs w:val="20"/>
                <w:lang w:eastAsia="en-AU"/>
              </w:rPr>
              <w:t>N/A</w:t>
            </w:r>
          </w:p>
        </w:tc>
      </w:tr>
      <w:tr w:rsidR="00452403" w:rsidRPr="00560E47" w14:paraId="14319E10" w14:textId="77777777" w:rsidTr="7EA07391">
        <w:trPr>
          <w:trHeight w:val="312"/>
        </w:trPr>
        <w:tc>
          <w:tcPr>
            <w:tcW w:w="3429" w:type="dxa"/>
            <w:tcBorders>
              <w:top w:val="single" w:sz="4" w:space="0" w:color="auto"/>
              <w:bottom w:val="single" w:sz="4" w:space="0" w:color="auto"/>
            </w:tcBorders>
            <w:shd w:val="clear" w:color="auto" w:fill="auto"/>
          </w:tcPr>
          <w:p w14:paraId="1F98BBA8" w14:textId="77777777" w:rsidR="00452403" w:rsidRPr="00C72665" w:rsidRDefault="00452403" w:rsidP="001F5906">
            <w:pPr>
              <w:spacing w:before="40" w:after="40"/>
              <w:rPr>
                <w:rFonts w:ascii="Arial" w:hAnsi="Arial" w:cs="Arial"/>
                <w:b/>
                <w:sz w:val="20"/>
                <w:szCs w:val="20"/>
                <w:lang w:eastAsia="en-AU"/>
              </w:rPr>
            </w:pPr>
            <w:r w:rsidRPr="00C72665">
              <w:rPr>
                <w:rFonts w:ascii="Arial" w:hAnsi="Arial" w:cs="Arial"/>
                <w:b/>
                <w:sz w:val="20"/>
                <w:szCs w:val="20"/>
                <w:lang w:eastAsia="en-AU"/>
              </w:rPr>
              <w:t>Special Conditions:</w:t>
            </w:r>
          </w:p>
        </w:tc>
        <w:tc>
          <w:tcPr>
            <w:tcW w:w="6804" w:type="dxa"/>
            <w:tcBorders>
              <w:top w:val="single" w:sz="4" w:space="0" w:color="auto"/>
              <w:bottom w:val="single" w:sz="4" w:space="0" w:color="auto"/>
            </w:tcBorders>
            <w:shd w:val="clear" w:color="auto" w:fill="auto"/>
            <w:vAlign w:val="center"/>
          </w:tcPr>
          <w:p w14:paraId="4163E310" w14:textId="2DFFFA70" w:rsidR="00452403" w:rsidRPr="00C72665" w:rsidRDefault="00452403" w:rsidP="00452403">
            <w:pPr>
              <w:pStyle w:val="ListParagraph"/>
              <w:numPr>
                <w:ilvl w:val="0"/>
                <w:numId w:val="1"/>
              </w:numPr>
              <w:spacing w:before="40" w:after="40"/>
              <w:ind w:left="317" w:hanging="357"/>
              <w:contextualSpacing w:val="0"/>
              <w:rPr>
                <w:rFonts w:cs="Arial"/>
                <w:spacing w:val="-2"/>
                <w:sz w:val="20"/>
                <w:szCs w:val="20"/>
                <w:lang w:val="en-US"/>
              </w:rPr>
            </w:pPr>
            <w:r w:rsidRPr="00FA5D7B">
              <w:rPr>
                <w:rFonts w:cs="Arial"/>
                <w:sz w:val="20"/>
                <w:szCs w:val="20"/>
              </w:rPr>
              <w:t>Reasonable</w:t>
            </w:r>
            <w:r w:rsidRPr="00FA5D7B">
              <w:rPr>
                <w:rFonts w:cs="Arial"/>
                <w:spacing w:val="-2"/>
                <w:sz w:val="20"/>
                <w:szCs w:val="20"/>
                <w:lang w:val="en-US"/>
              </w:rPr>
              <w:t xml:space="preserve"> workplace adjustments will be made for people with a disability.</w:t>
            </w:r>
          </w:p>
          <w:p w14:paraId="300ABE25" w14:textId="77777777" w:rsidR="00452403" w:rsidRPr="00FA5D7B" w:rsidRDefault="00452403" w:rsidP="00452403">
            <w:pPr>
              <w:pStyle w:val="ListParagraph"/>
              <w:numPr>
                <w:ilvl w:val="0"/>
                <w:numId w:val="1"/>
              </w:numPr>
              <w:spacing w:before="40" w:after="40"/>
              <w:ind w:left="317" w:hanging="357"/>
              <w:contextualSpacing w:val="0"/>
              <w:rPr>
                <w:rFonts w:cs="Arial"/>
                <w:spacing w:val="-2"/>
                <w:sz w:val="20"/>
                <w:szCs w:val="20"/>
                <w:lang w:val="en-US"/>
              </w:rPr>
            </w:pPr>
            <w:r w:rsidRPr="00FA5D7B">
              <w:rPr>
                <w:rFonts w:cs="Arial"/>
                <w:sz w:val="20"/>
                <w:szCs w:val="20"/>
              </w:rPr>
              <w:t xml:space="preserve">Some out of </w:t>
            </w:r>
            <w:proofErr w:type="gramStart"/>
            <w:r w:rsidRPr="00FA5D7B">
              <w:rPr>
                <w:rFonts w:cs="Arial"/>
                <w:sz w:val="20"/>
                <w:szCs w:val="20"/>
              </w:rPr>
              <w:t>hours</w:t>
            </w:r>
            <w:proofErr w:type="gramEnd"/>
            <w:r w:rsidRPr="00FA5D7B">
              <w:rPr>
                <w:rFonts w:cs="Arial"/>
                <w:sz w:val="20"/>
                <w:szCs w:val="20"/>
              </w:rPr>
              <w:t xml:space="preserve"> work may be required for this position and intra and interstate travel may be required.</w:t>
            </w:r>
          </w:p>
          <w:p w14:paraId="272D6969" w14:textId="77777777" w:rsidR="00452403" w:rsidRPr="00C72665" w:rsidRDefault="00452403" w:rsidP="00452403">
            <w:pPr>
              <w:pStyle w:val="ListParagraph"/>
              <w:numPr>
                <w:ilvl w:val="0"/>
                <w:numId w:val="1"/>
              </w:numPr>
              <w:spacing w:before="40" w:after="40"/>
              <w:ind w:left="317" w:hanging="357"/>
              <w:contextualSpacing w:val="0"/>
              <w:rPr>
                <w:rFonts w:cs="Arial"/>
                <w:spacing w:val="-2"/>
                <w:sz w:val="20"/>
                <w:szCs w:val="20"/>
                <w:lang w:val="en-US"/>
              </w:rPr>
            </w:pPr>
            <w:r w:rsidRPr="00FA5D7B">
              <w:rPr>
                <w:rFonts w:cs="Arial"/>
                <w:sz w:val="20"/>
                <w:szCs w:val="20"/>
              </w:rPr>
              <w:t>May be required to move between and work at any University Library branch.</w:t>
            </w:r>
          </w:p>
        </w:tc>
      </w:tr>
      <w:tr w:rsidR="00452403" w:rsidRPr="00560E47" w14:paraId="07158BD7" w14:textId="77777777" w:rsidTr="7EA07391">
        <w:trPr>
          <w:trHeight w:val="312"/>
        </w:trPr>
        <w:tc>
          <w:tcPr>
            <w:tcW w:w="3429" w:type="dxa"/>
            <w:tcBorders>
              <w:top w:val="single" w:sz="4" w:space="0" w:color="auto"/>
              <w:bottom w:val="single" w:sz="4" w:space="0" w:color="auto"/>
            </w:tcBorders>
            <w:shd w:val="clear" w:color="auto" w:fill="auto"/>
          </w:tcPr>
          <w:p w14:paraId="4E899923" w14:textId="77777777" w:rsidR="00452403" w:rsidRPr="00C72665" w:rsidRDefault="00452403" w:rsidP="001F5906">
            <w:pPr>
              <w:spacing w:before="40" w:after="40"/>
              <w:rPr>
                <w:rFonts w:ascii="Arial" w:hAnsi="Arial" w:cs="Arial"/>
                <w:b/>
                <w:sz w:val="20"/>
                <w:szCs w:val="20"/>
                <w:lang w:eastAsia="en-AU"/>
              </w:rPr>
            </w:pPr>
            <w:r w:rsidRPr="00C72665">
              <w:rPr>
                <w:rFonts w:ascii="Arial" w:hAnsi="Arial" w:cs="Arial"/>
                <w:b/>
                <w:bCs/>
                <w:spacing w:val="-2"/>
                <w:sz w:val="20"/>
                <w:szCs w:val="20"/>
                <w:lang w:val="en-US"/>
              </w:rPr>
              <w:t>Significant Working Relationships:</w:t>
            </w:r>
          </w:p>
        </w:tc>
        <w:tc>
          <w:tcPr>
            <w:tcW w:w="6804" w:type="dxa"/>
            <w:tcBorders>
              <w:top w:val="single" w:sz="4" w:space="0" w:color="auto"/>
              <w:bottom w:val="single" w:sz="4" w:space="0" w:color="auto"/>
            </w:tcBorders>
            <w:shd w:val="clear" w:color="auto" w:fill="auto"/>
            <w:vAlign w:val="center"/>
          </w:tcPr>
          <w:p w14:paraId="0FC4BEF1" w14:textId="77777777" w:rsidR="00452403" w:rsidRPr="00B31721" w:rsidRDefault="00452403" w:rsidP="00452403">
            <w:pPr>
              <w:pStyle w:val="ListParagraph"/>
              <w:numPr>
                <w:ilvl w:val="0"/>
                <w:numId w:val="1"/>
              </w:numPr>
              <w:spacing w:before="40" w:after="40"/>
              <w:ind w:left="317" w:hanging="357"/>
              <w:rPr>
                <w:rFonts w:cs="Arial"/>
                <w:spacing w:val="-2"/>
                <w:sz w:val="20"/>
                <w:szCs w:val="20"/>
                <w:lang w:val="en-US"/>
              </w:rPr>
            </w:pPr>
            <w:r w:rsidRPr="00560E47">
              <w:rPr>
                <w:rFonts w:cs="Arial"/>
                <w:spacing w:val="-2"/>
                <w:sz w:val="20"/>
                <w:szCs w:val="20"/>
                <w:lang w:val="en-US"/>
              </w:rPr>
              <w:t xml:space="preserve">Library staff </w:t>
            </w:r>
          </w:p>
          <w:p w14:paraId="09DDD442" w14:textId="77777777" w:rsidR="00452403" w:rsidRDefault="00452403" w:rsidP="00452403">
            <w:pPr>
              <w:pStyle w:val="ListParagraph"/>
              <w:numPr>
                <w:ilvl w:val="0"/>
                <w:numId w:val="1"/>
              </w:numPr>
              <w:spacing w:before="40" w:after="40"/>
              <w:ind w:left="317" w:hanging="357"/>
              <w:rPr>
                <w:rFonts w:cs="Arial"/>
                <w:spacing w:val="-2"/>
                <w:sz w:val="20"/>
                <w:szCs w:val="20"/>
                <w:lang w:val="en-US"/>
              </w:rPr>
            </w:pPr>
            <w:r>
              <w:rPr>
                <w:rFonts w:cs="Arial"/>
                <w:spacing w:val="-2"/>
                <w:sz w:val="20"/>
                <w:szCs w:val="20"/>
                <w:lang w:val="en-US"/>
              </w:rPr>
              <w:t>University staff and students</w:t>
            </w:r>
          </w:p>
          <w:p w14:paraId="6C3D4F3B" w14:textId="7D0EE482" w:rsidR="00452403" w:rsidRPr="00757659" w:rsidRDefault="00757659" w:rsidP="00757659">
            <w:pPr>
              <w:pStyle w:val="ListParagraph"/>
              <w:numPr>
                <w:ilvl w:val="0"/>
                <w:numId w:val="1"/>
              </w:numPr>
              <w:spacing w:before="40" w:after="40"/>
              <w:ind w:left="317" w:hanging="357"/>
              <w:rPr>
                <w:rFonts w:cs="Arial"/>
                <w:spacing w:val="-2"/>
                <w:sz w:val="20"/>
                <w:szCs w:val="20"/>
                <w:lang w:val="en-US"/>
              </w:rPr>
            </w:pPr>
            <w:r>
              <w:rPr>
                <w:rFonts w:cs="Arial"/>
                <w:spacing w:val="-2"/>
                <w:sz w:val="20"/>
                <w:szCs w:val="20"/>
                <w:lang w:val="en-US"/>
              </w:rPr>
              <w:t>Division of Academic and Student Experience</w:t>
            </w:r>
          </w:p>
        </w:tc>
      </w:tr>
    </w:tbl>
    <w:p w14:paraId="60A25EE4" w14:textId="77777777" w:rsidR="00452403" w:rsidRPr="00FA5D7B" w:rsidRDefault="00452403"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452403" w:rsidRPr="00560E47" w14:paraId="594CB5EB" w14:textId="77777777" w:rsidTr="564F2C5A">
        <w:tc>
          <w:tcPr>
            <w:tcW w:w="10206" w:type="dxa"/>
            <w:shd w:val="clear" w:color="auto" w:fill="D9D9D9" w:themeFill="background1" w:themeFillShade="D9"/>
          </w:tcPr>
          <w:p w14:paraId="501F3BFA" w14:textId="77777777" w:rsidR="00452403" w:rsidRPr="00C72665" w:rsidRDefault="00452403" w:rsidP="001F5906">
            <w:pPr>
              <w:tabs>
                <w:tab w:val="left" w:pos="347"/>
              </w:tabs>
              <w:spacing w:before="40" w:after="40"/>
              <w:rPr>
                <w:rFonts w:ascii="Arial" w:hAnsi="Arial" w:cs="Arial"/>
                <w:b/>
                <w:bCs/>
                <w:spacing w:val="-2"/>
                <w:sz w:val="20"/>
                <w:szCs w:val="20"/>
                <w:lang w:val="en-US"/>
              </w:rPr>
            </w:pPr>
            <w:r w:rsidRPr="00C72665">
              <w:rPr>
                <w:rFonts w:ascii="Arial" w:hAnsi="Arial" w:cs="Arial"/>
                <w:b/>
                <w:bCs/>
                <w:spacing w:val="-2"/>
                <w:sz w:val="20"/>
                <w:szCs w:val="20"/>
                <w:lang w:val="en-US"/>
              </w:rPr>
              <w:t>POSITION SUMMARY</w:t>
            </w:r>
          </w:p>
        </w:tc>
      </w:tr>
      <w:tr w:rsidR="00452403" w:rsidRPr="00560E47" w14:paraId="3E5FF084" w14:textId="77777777" w:rsidTr="564F2C5A">
        <w:tc>
          <w:tcPr>
            <w:tcW w:w="10206" w:type="dxa"/>
            <w:shd w:val="clear" w:color="auto" w:fill="auto"/>
          </w:tcPr>
          <w:p w14:paraId="583D6628" w14:textId="77777777" w:rsidR="00A16F7A" w:rsidRPr="00A16F7A" w:rsidRDefault="00A16F7A" w:rsidP="00A16F7A">
            <w:pPr>
              <w:ind w:right="-285"/>
              <w:textAlignment w:val="baseline"/>
              <w:rPr>
                <w:rFonts w:ascii="Segoe UI" w:hAnsi="Segoe UI" w:cs="Segoe UI"/>
                <w:sz w:val="20"/>
                <w:szCs w:val="20"/>
                <w:lang w:eastAsia="en-AU"/>
              </w:rPr>
            </w:pPr>
            <w:r w:rsidRPr="00A16F7A">
              <w:rPr>
                <w:rFonts w:ascii="Arial" w:hAnsi="Arial" w:cs="Arial"/>
                <w:sz w:val="20"/>
                <w:szCs w:val="20"/>
                <w:lang w:eastAsia="en-AU"/>
              </w:rPr>
              <w:t>The University of Adelaide is a large and successful university in Australia's Group of Eight research intensive universities, distinguished by its international reputation and commitment to innovation and excellence in research and teaching. </w:t>
            </w:r>
          </w:p>
          <w:p w14:paraId="4684E2D9" w14:textId="77777777" w:rsidR="00A16F7A" w:rsidRPr="00A16F7A" w:rsidRDefault="00A16F7A" w:rsidP="00A16F7A">
            <w:pPr>
              <w:textAlignment w:val="baseline"/>
              <w:rPr>
                <w:rFonts w:ascii="Arial" w:hAnsi="Arial" w:cs="Arial"/>
                <w:sz w:val="20"/>
                <w:szCs w:val="20"/>
                <w:lang w:eastAsia="en-AU"/>
              </w:rPr>
            </w:pPr>
          </w:p>
          <w:p w14:paraId="72FF8242" w14:textId="77777777" w:rsidR="00A16F7A" w:rsidRPr="00A16F7A" w:rsidRDefault="00A16F7A" w:rsidP="00A16F7A">
            <w:pPr>
              <w:textAlignment w:val="baseline"/>
              <w:rPr>
                <w:rFonts w:ascii="Arial" w:hAnsi="Arial" w:cs="Arial"/>
                <w:sz w:val="20"/>
                <w:szCs w:val="20"/>
                <w:lang w:eastAsia="en-AU"/>
              </w:rPr>
            </w:pPr>
            <w:r w:rsidRPr="00A16F7A">
              <w:rPr>
                <w:rFonts w:ascii="Arial" w:hAnsi="Arial" w:cs="Arial"/>
                <w:sz w:val="20"/>
                <w:szCs w:val="20"/>
                <w:lang w:eastAsia="en-AU"/>
              </w:rPr>
              <w:t xml:space="preserve">The Division of Academic and Student Engagement (DASE) partners with students, </w:t>
            </w:r>
            <w:proofErr w:type="gramStart"/>
            <w:r w:rsidRPr="00A16F7A">
              <w:rPr>
                <w:rFonts w:ascii="Arial" w:hAnsi="Arial" w:cs="Arial"/>
                <w:sz w:val="20"/>
                <w:szCs w:val="20"/>
                <w:lang w:eastAsia="en-AU"/>
              </w:rPr>
              <w:t>staff</w:t>
            </w:r>
            <w:proofErr w:type="gramEnd"/>
            <w:r w:rsidRPr="00A16F7A">
              <w:rPr>
                <w:rFonts w:ascii="Arial" w:hAnsi="Arial" w:cs="Arial"/>
                <w:sz w:val="20"/>
                <w:szCs w:val="20"/>
                <w:lang w:eastAsia="en-AU"/>
              </w:rPr>
              <w:t xml:space="preserve"> and the broader community to deliver an outstanding student experience. At the heart of the student experience are transformational opportunities in learning and teaching.</w:t>
            </w:r>
          </w:p>
          <w:p w14:paraId="6EEBD8E0" w14:textId="77777777" w:rsidR="00452403" w:rsidRPr="00A16F7A" w:rsidRDefault="00452403" w:rsidP="001F5906">
            <w:pPr>
              <w:rPr>
                <w:rFonts w:ascii="Arial" w:hAnsi="Arial" w:cs="Arial"/>
                <w:b/>
                <w:bCs/>
                <w:sz w:val="20"/>
                <w:szCs w:val="20"/>
                <w:lang w:val="en-US"/>
              </w:rPr>
            </w:pPr>
          </w:p>
          <w:p w14:paraId="68EC07C7" w14:textId="77777777" w:rsidR="00452403" w:rsidRDefault="00452403" w:rsidP="001F5906">
            <w:pPr>
              <w:rPr>
                <w:rFonts w:ascii="Arial" w:hAnsi="Arial" w:cs="Arial"/>
                <w:sz w:val="20"/>
                <w:szCs w:val="20"/>
                <w:lang w:val="en-US"/>
              </w:rPr>
            </w:pPr>
            <w:r w:rsidRPr="00A16F7A">
              <w:rPr>
                <w:rFonts w:ascii="Arial" w:hAnsi="Arial" w:cs="Arial"/>
                <w:sz w:val="20"/>
                <w:szCs w:val="20"/>
                <w:lang w:val="en-US"/>
              </w:rPr>
              <w:t xml:space="preserve">The University Library provides resources, services and spaces that enable and support staff and students to achieve success in their research, </w:t>
            </w:r>
            <w:proofErr w:type="gramStart"/>
            <w:r w:rsidRPr="00A16F7A">
              <w:rPr>
                <w:rFonts w:ascii="Arial" w:hAnsi="Arial" w:cs="Arial"/>
                <w:sz w:val="20"/>
                <w:szCs w:val="20"/>
                <w:lang w:val="en-US"/>
              </w:rPr>
              <w:t>teaching</w:t>
            </w:r>
            <w:proofErr w:type="gramEnd"/>
            <w:r w:rsidRPr="00A16F7A">
              <w:rPr>
                <w:rFonts w:ascii="Arial" w:hAnsi="Arial" w:cs="Arial"/>
                <w:sz w:val="20"/>
                <w:szCs w:val="20"/>
                <w:lang w:val="en-US"/>
              </w:rPr>
              <w:t xml:space="preserve"> and learning. These activities include collection development and management, both physical and electronic; services associated with the discovery of, access to and use of information resources; provision of flexible study spaces and guardianship of special and heritage collections. Services and resources are provided online and from the physical locations of the Barr Smith Library, the Sir John Salmond</w:t>
            </w:r>
            <w:r w:rsidRPr="00DF107D">
              <w:rPr>
                <w:rFonts w:ascii="Arial" w:hAnsi="Arial" w:cs="Arial"/>
                <w:sz w:val="20"/>
                <w:szCs w:val="20"/>
                <w:lang w:val="en-US"/>
              </w:rPr>
              <w:t xml:space="preserve"> Law </w:t>
            </w:r>
            <w:proofErr w:type="gramStart"/>
            <w:r w:rsidRPr="00DF107D">
              <w:rPr>
                <w:rFonts w:ascii="Arial" w:hAnsi="Arial" w:cs="Arial"/>
                <w:sz w:val="20"/>
                <w:szCs w:val="20"/>
                <w:lang w:val="en-US"/>
              </w:rPr>
              <w:t>Library</w:t>
            </w:r>
            <w:proofErr w:type="gramEnd"/>
            <w:r w:rsidRPr="00DF107D">
              <w:rPr>
                <w:rFonts w:ascii="Arial" w:hAnsi="Arial" w:cs="Arial"/>
                <w:sz w:val="20"/>
                <w:szCs w:val="20"/>
                <w:lang w:val="en-US"/>
              </w:rPr>
              <w:t xml:space="preserve"> and libraries at Waite and Roseworthy campuses.</w:t>
            </w:r>
          </w:p>
          <w:p w14:paraId="2E738E3D" w14:textId="77777777" w:rsidR="00C93412" w:rsidRPr="009C30C8" w:rsidRDefault="00C93412" w:rsidP="001F5906">
            <w:pPr>
              <w:rPr>
                <w:rFonts w:ascii="Arial" w:hAnsi="Arial" w:cs="Arial"/>
                <w:sz w:val="20"/>
                <w:szCs w:val="20"/>
                <w:lang w:val="en-US"/>
              </w:rPr>
            </w:pPr>
          </w:p>
          <w:p w14:paraId="2D0F4893" w14:textId="69EDB30E" w:rsidR="00452403" w:rsidRPr="005A61E0" w:rsidRDefault="564F2C5A" w:rsidP="005A61E0">
            <w:pPr>
              <w:rPr>
                <w:rFonts w:ascii="Arial" w:hAnsi="Arial" w:cs="Arial"/>
                <w:sz w:val="20"/>
                <w:szCs w:val="20"/>
              </w:rPr>
            </w:pPr>
            <w:r w:rsidRPr="009C30C8">
              <w:rPr>
                <w:rFonts w:ascii="Arial" w:hAnsi="Arial" w:cs="Arial"/>
                <w:sz w:val="20"/>
                <w:szCs w:val="20"/>
              </w:rPr>
              <w:t xml:space="preserve">The </w:t>
            </w:r>
            <w:r w:rsidR="000A0A0F" w:rsidRPr="00346EDF">
              <w:rPr>
                <w:rFonts w:ascii="Arial" w:hAnsi="Arial" w:cs="Arial"/>
                <w:spacing w:val="-2"/>
                <w:sz w:val="20"/>
                <w:szCs w:val="20"/>
                <w:lang w:val="en-US"/>
              </w:rPr>
              <w:t xml:space="preserve">Coordinator, </w:t>
            </w:r>
            <w:r w:rsidR="005A61E0">
              <w:rPr>
                <w:rFonts w:ascii="Arial" w:hAnsi="Arial" w:cs="Arial"/>
                <w:spacing w:val="-2"/>
                <w:sz w:val="20"/>
                <w:szCs w:val="20"/>
                <w:lang w:val="en-US"/>
              </w:rPr>
              <w:t>Digital Literacy Projects</w:t>
            </w:r>
            <w:r w:rsidR="000A0A0F">
              <w:rPr>
                <w:rFonts w:ascii="Arial" w:hAnsi="Arial" w:cs="Arial"/>
                <w:sz w:val="20"/>
                <w:szCs w:val="20"/>
              </w:rPr>
              <w:t xml:space="preserve"> </w:t>
            </w:r>
            <w:r w:rsidRPr="009C30C8">
              <w:rPr>
                <w:rFonts w:ascii="Arial" w:hAnsi="Arial" w:cs="Arial"/>
                <w:sz w:val="20"/>
                <w:szCs w:val="20"/>
              </w:rPr>
              <w:t>leads</w:t>
            </w:r>
            <w:r w:rsidRPr="564F2C5A">
              <w:rPr>
                <w:rFonts w:ascii="Arial" w:hAnsi="Arial" w:cs="Arial"/>
                <w:sz w:val="20"/>
                <w:szCs w:val="20"/>
              </w:rPr>
              <w:t xml:space="preserve"> the development and implementation of</w:t>
            </w:r>
            <w:r w:rsidR="005A61E0">
              <w:rPr>
                <w:rFonts w:ascii="Arial" w:hAnsi="Arial" w:cs="Arial"/>
                <w:sz w:val="20"/>
                <w:szCs w:val="20"/>
              </w:rPr>
              <w:t xml:space="preserve"> l</w:t>
            </w:r>
            <w:r w:rsidR="009377C5">
              <w:rPr>
                <w:rFonts w:ascii="Arial" w:hAnsi="Arial" w:cs="Arial"/>
                <w:sz w:val="20"/>
                <w:szCs w:val="20"/>
              </w:rPr>
              <w:t>ibrary support of</w:t>
            </w:r>
            <w:r w:rsidR="005A61E0">
              <w:rPr>
                <w:rFonts w:ascii="Arial" w:hAnsi="Arial" w:cs="Arial"/>
                <w:sz w:val="20"/>
                <w:szCs w:val="20"/>
              </w:rPr>
              <w:t xml:space="preserve"> learning and teaching priorities, including under the </w:t>
            </w:r>
            <w:r w:rsidR="005A61E0" w:rsidRPr="005A61E0">
              <w:rPr>
                <w:rFonts w:ascii="Arial" w:hAnsi="Arial" w:cs="Arial"/>
                <w:i/>
                <w:iCs/>
                <w:sz w:val="20"/>
                <w:szCs w:val="20"/>
              </w:rPr>
              <w:t>Education in a Digital World Strategy</w:t>
            </w:r>
            <w:r w:rsidR="009377C5">
              <w:rPr>
                <w:rFonts w:ascii="Arial" w:hAnsi="Arial" w:cs="Arial"/>
                <w:sz w:val="20"/>
                <w:szCs w:val="20"/>
              </w:rPr>
              <w:t xml:space="preserve">. </w:t>
            </w:r>
            <w:r w:rsidR="009377C5" w:rsidRPr="564F2C5A">
              <w:rPr>
                <w:rFonts w:ascii="Arial" w:hAnsi="Arial" w:cs="Arial"/>
                <w:sz w:val="20"/>
                <w:szCs w:val="20"/>
              </w:rPr>
              <w:t xml:space="preserve">The role is responsible for </w:t>
            </w:r>
            <w:r w:rsidR="009377C5">
              <w:rPr>
                <w:rFonts w:ascii="Arial" w:hAnsi="Arial" w:cs="Arial"/>
                <w:sz w:val="20"/>
                <w:szCs w:val="20"/>
              </w:rPr>
              <w:t xml:space="preserve">identifying and scoping new opportunities for the </w:t>
            </w:r>
            <w:proofErr w:type="gramStart"/>
            <w:r w:rsidR="009377C5">
              <w:rPr>
                <w:rFonts w:ascii="Arial" w:hAnsi="Arial" w:cs="Arial"/>
                <w:sz w:val="20"/>
                <w:szCs w:val="20"/>
              </w:rPr>
              <w:t>Library</w:t>
            </w:r>
            <w:proofErr w:type="gramEnd"/>
            <w:r w:rsidR="009377C5">
              <w:rPr>
                <w:rFonts w:ascii="Arial" w:hAnsi="Arial" w:cs="Arial"/>
                <w:sz w:val="20"/>
                <w:szCs w:val="20"/>
              </w:rPr>
              <w:t xml:space="preserve"> </w:t>
            </w:r>
            <w:r w:rsidR="005A61E0">
              <w:rPr>
                <w:rFonts w:ascii="Arial" w:hAnsi="Arial" w:cs="Arial"/>
                <w:sz w:val="20"/>
                <w:szCs w:val="20"/>
              </w:rPr>
              <w:t>to</w:t>
            </w:r>
            <w:r w:rsidR="009377C5">
              <w:rPr>
                <w:rFonts w:ascii="Arial" w:hAnsi="Arial" w:cs="Arial"/>
                <w:sz w:val="20"/>
                <w:szCs w:val="20"/>
              </w:rPr>
              <w:t xml:space="preserve"> </w:t>
            </w:r>
            <w:r w:rsidR="005A61E0">
              <w:rPr>
                <w:rFonts w:ascii="Arial" w:hAnsi="Arial" w:cs="Arial"/>
                <w:sz w:val="20"/>
                <w:szCs w:val="20"/>
              </w:rPr>
              <w:t>build the digital literacy of students</w:t>
            </w:r>
            <w:r w:rsidR="009377C5">
              <w:rPr>
                <w:rFonts w:ascii="Arial" w:hAnsi="Arial" w:cs="Arial"/>
                <w:sz w:val="20"/>
                <w:szCs w:val="20"/>
              </w:rPr>
              <w:t>. This includes</w:t>
            </w:r>
            <w:r w:rsidR="005A61E0">
              <w:rPr>
                <w:rFonts w:ascii="Arial" w:hAnsi="Arial" w:cs="Arial"/>
                <w:sz w:val="20"/>
                <w:szCs w:val="20"/>
              </w:rPr>
              <w:t>, but is not limited to,</w:t>
            </w:r>
            <w:r w:rsidR="009377C5">
              <w:rPr>
                <w:rFonts w:ascii="Arial" w:hAnsi="Arial" w:cs="Arial"/>
                <w:sz w:val="20"/>
                <w:szCs w:val="20"/>
              </w:rPr>
              <w:t xml:space="preserve"> </w:t>
            </w:r>
            <w:r w:rsidRPr="564F2C5A">
              <w:rPr>
                <w:rFonts w:ascii="Arial" w:hAnsi="Arial" w:cs="Arial"/>
                <w:sz w:val="20"/>
                <w:szCs w:val="20"/>
              </w:rPr>
              <w:t>Artificial Intelligence (AI) literacy support initiatives</w:t>
            </w:r>
            <w:r w:rsidR="009377C5">
              <w:rPr>
                <w:rFonts w:ascii="Arial" w:hAnsi="Arial" w:cs="Arial"/>
                <w:sz w:val="20"/>
                <w:szCs w:val="20"/>
              </w:rPr>
              <w:t xml:space="preserve"> as well as student equity project</w:t>
            </w:r>
            <w:r w:rsidR="005A61E0">
              <w:rPr>
                <w:rFonts w:ascii="Arial" w:hAnsi="Arial" w:cs="Arial"/>
                <w:sz w:val="20"/>
                <w:szCs w:val="20"/>
              </w:rPr>
              <w:t>s such as the</w:t>
            </w:r>
            <w:r w:rsidR="009377C5">
              <w:rPr>
                <w:rFonts w:ascii="Arial" w:hAnsi="Arial" w:cs="Arial"/>
                <w:sz w:val="20"/>
                <w:szCs w:val="20"/>
              </w:rPr>
              <w:t xml:space="preserve"> use of Open Textbooks</w:t>
            </w:r>
            <w:r w:rsidRPr="564F2C5A">
              <w:rPr>
                <w:rFonts w:ascii="Arial" w:hAnsi="Arial" w:cs="Arial"/>
                <w:sz w:val="20"/>
                <w:szCs w:val="20"/>
              </w:rPr>
              <w:t>. The role</w:t>
            </w:r>
            <w:r w:rsidRPr="564F2C5A">
              <w:rPr>
                <w:rFonts w:ascii="Arial" w:hAnsi="Arial" w:cs="Arial"/>
                <w:i/>
                <w:iCs/>
                <w:sz w:val="20"/>
                <w:szCs w:val="20"/>
              </w:rPr>
              <w:t xml:space="preserve"> </w:t>
            </w:r>
            <w:r w:rsidRPr="564F2C5A">
              <w:rPr>
                <w:rFonts w:ascii="Arial" w:hAnsi="Arial" w:cs="Arial"/>
                <w:sz w:val="20"/>
                <w:szCs w:val="20"/>
              </w:rPr>
              <w:t xml:space="preserve">will work collaboratively across DASE, Faculties and the wider University to ensure a cohesive and consistent approach to </w:t>
            </w:r>
            <w:r w:rsidR="009377C5">
              <w:rPr>
                <w:rFonts w:ascii="Arial" w:hAnsi="Arial" w:cs="Arial"/>
                <w:sz w:val="20"/>
                <w:szCs w:val="20"/>
              </w:rPr>
              <w:t xml:space="preserve">information literacy </w:t>
            </w:r>
            <w:r w:rsidRPr="564F2C5A">
              <w:rPr>
                <w:rFonts w:ascii="Arial" w:hAnsi="Arial" w:cs="Arial"/>
                <w:sz w:val="20"/>
                <w:szCs w:val="20"/>
              </w:rPr>
              <w:t>support</w:t>
            </w:r>
            <w:r w:rsidRPr="009C30C8">
              <w:rPr>
                <w:rFonts w:ascii="Arial" w:hAnsi="Arial" w:cs="Arial"/>
                <w:sz w:val="20"/>
                <w:szCs w:val="20"/>
              </w:rPr>
              <w:t xml:space="preserve">. The </w:t>
            </w:r>
            <w:r w:rsidRPr="00D04F67">
              <w:rPr>
                <w:rFonts w:ascii="Arial" w:hAnsi="Arial" w:cs="Arial"/>
                <w:sz w:val="20"/>
                <w:szCs w:val="20"/>
              </w:rPr>
              <w:t xml:space="preserve">Coordinator, </w:t>
            </w:r>
            <w:r w:rsidR="005A61E0">
              <w:rPr>
                <w:rFonts w:ascii="Arial" w:hAnsi="Arial" w:cs="Arial"/>
                <w:sz w:val="20"/>
                <w:szCs w:val="20"/>
              </w:rPr>
              <w:t>Digital Literacy Projects</w:t>
            </w:r>
            <w:r w:rsidRPr="00D04F67">
              <w:rPr>
                <w:rFonts w:ascii="Arial" w:hAnsi="Arial" w:cs="Arial"/>
                <w:sz w:val="20"/>
                <w:szCs w:val="20"/>
              </w:rPr>
              <w:t xml:space="preserve"> </w:t>
            </w:r>
            <w:r w:rsidRPr="009C30C8">
              <w:rPr>
                <w:rFonts w:ascii="Arial" w:hAnsi="Arial" w:cs="Arial"/>
                <w:sz w:val="20"/>
                <w:szCs w:val="20"/>
              </w:rPr>
              <w:t>role has both a strategic engagement and operational focus.</w:t>
            </w:r>
            <w:r w:rsidRPr="564F2C5A">
              <w:rPr>
                <w:rFonts w:ascii="Arial" w:hAnsi="Arial" w:cs="Arial"/>
                <w:sz w:val="20"/>
                <w:szCs w:val="20"/>
              </w:rPr>
              <w:t xml:space="preserve"> </w:t>
            </w:r>
          </w:p>
        </w:tc>
      </w:tr>
    </w:tbl>
    <w:p w14:paraId="019ACBE0" w14:textId="77777777" w:rsidR="00452403" w:rsidRPr="00FA5D7B" w:rsidRDefault="00452403" w:rsidP="00452403">
      <w:pPr>
        <w:spacing w:before="40" w:after="40"/>
        <w:rPr>
          <w:rFonts w:ascii="Arial" w:hAnsi="Arial" w:cs="Arial"/>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452403" w:rsidRPr="00560E47" w14:paraId="5B0076E6" w14:textId="77777777" w:rsidTr="26F68D6F">
        <w:trPr>
          <w:trHeight w:val="312"/>
        </w:trPr>
        <w:tc>
          <w:tcPr>
            <w:tcW w:w="10206" w:type="dxa"/>
            <w:gridSpan w:val="2"/>
            <w:tcBorders>
              <w:top w:val="single" w:sz="4" w:space="0" w:color="auto"/>
              <w:bottom w:val="single" w:sz="4" w:space="0" w:color="auto"/>
            </w:tcBorders>
            <w:shd w:val="clear" w:color="auto" w:fill="D9D9D9" w:themeFill="background1" w:themeFillShade="D9"/>
          </w:tcPr>
          <w:p w14:paraId="2A8C14A3" w14:textId="77777777" w:rsidR="00452403" w:rsidRPr="00C72665" w:rsidRDefault="00452403" w:rsidP="001F5906">
            <w:pPr>
              <w:tabs>
                <w:tab w:val="left" w:pos="347"/>
              </w:tabs>
              <w:spacing w:before="40" w:after="40"/>
              <w:rPr>
                <w:rFonts w:ascii="Arial" w:hAnsi="Arial" w:cs="Arial"/>
                <w:sz w:val="20"/>
                <w:szCs w:val="20"/>
                <w:lang w:eastAsia="en-AU"/>
              </w:rPr>
            </w:pPr>
            <w:r w:rsidRPr="00C72665">
              <w:rPr>
                <w:rFonts w:ascii="Arial" w:hAnsi="Arial" w:cs="Arial"/>
                <w:b/>
                <w:bCs/>
                <w:spacing w:val="-2"/>
                <w:sz w:val="20"/>
                <w:szCs w:val="20"/>
                <w:lang w:val="en-US"/>
              </w:rPr>
              <w:t>KEY RESPONSIBILITIES</w:t>
            </w:r>
          </w:p>
        </w:tc>
      </w:tr>
      <w:tr w:rsidR="00452403" w:rsidRPr="00560E47" w14:paraId="56DB74F0" w14:textId="77777777" w:rsidTr="26F68D6F">
        <w:trPr>
          <w:trHeight w:val="312"/>
        </w:trPr>
        <w:tc>
          <w:tcPr>
            <w:tcW w:w="4143" w:type="dxa"/>
            <w:tcBorders>
              <w:top w:val="single" w:sz="4" w:space="0" w:color="auto"/>
              <w:bottom w:val="single" w:sz="4" w:space="0" w:color="auto"/>
            </w:tcBorders>
            <w:shd w:val="clear" w:color="auto" w:fill="auto"/>
          </w:tcPr>
          <w:p w14:paraId="2022DE43" w14:textId="77777777" w:rsidR="00452403" w:rsidRDefault="000A0A0F" w:rsidP="001F5906">
            <w:pPr>
              <w:spacing w:before="40" w:after="40"/>
              <w:rPr>
                <w:rFonts w:ascii="Arial" w:hAnsi="Arial" w:cs="Arial"/>
                <w:sz w:val="20"/>
                <w:szCs w:val="20"/>
                <w:lang w:eastAsia="en-AU"/>
              </w:rPr>
            </w:pPr>
            <w:r>
              <w:rPr>
                <w:rFonts w:ascii="Arial" w:hAnsi="Arial" w:cs="Arial"/>
                <w:sz w:val="20"/>
                <w:szCs w:val="20"/>
                <w:lang w:eastAsia="en-AU"/>
              </w:rPr>
              <w:t xml:space="preserve">Identify and implement emerging technologies and </w:t>
            </w:r>
            <w:proofErr w:type="gramStart"/>
            <w:r>
              <w:rPr>
                <w:rFonts w:ascii="Arial" w:hAnsi="Arial" w:cs="Arial"/>
                <w:sz w:val="20"/>
                <w:szCs w:val="20"/>
                <w:lang w:eastAsia="en-AU"/>
              </w:rPr>
              <w:t>practices</w:t>
            </w:r>
            <w:proofErr w:type="gramEnd"/>
          </w:p>
          <w:p w14:paraId="72CAE0A8" w14:textId="77777777" w:rsidR="00FE1FF1" w:rsidRPr="00FE1FF1" w:rsidRDefault="00FE1FF1" w:rsidP="00FE1FF1">
            <w:pPr>
              <w:rPr>
                <w:rFonts w:ascii="Arial" w:hAnsi="Arial" w:cs="Arial"/>
                <w:sz w:val="20"/>
                <w:szCs w:val="20"/>
                <w:lang w:eastAsia="en-AU"/>
              </w:rPr>
            </w:pPr>
          </w:p>
          <w:p w14:paraId="2A889157" w14:textId="77777777" w:rsidR="00FE1FF1" w:rsidRPr="00FE1FF1" w:rsidRDefault="00FE1FF1" w:rsidP="00FE1FF1">
            <w:pPr>
              <w:rPr>
                <w:rFonts w:ascii="Arial" w:hAnsi="Arial" w:cs="Arial"/>
                <w:sz w:val="20"/>
                <w:szCs w:val="20"/>
                <w:lang w:eastAsia="en-AU"/>
              </w:rPr>
            </w:pPr>
          </w:p>
          <w:p w14:paraId="2F7BD9BF" w14:textId="77777777" w:rsidR="00FE1FF1" w:rsidRPr="00FE1FF1" w:rsidRDefault="00FE1FF1" w:rsidP="00FE1FF1">
            <w:pPr>
              <w:rPr>
                <w:rFonts w:ascii="Arial" w:hAnsi="Arial" w:cs="Arial"/>
                <w:sz w:val="20"/>
                <w:szCs w:val="20"/>
                <w:lang w:eastAsia="en-AU"/>
              </w:rPr>
            </w:pPr>
          </w:p>
          <w:p w14:paraId="3E47277C" w14:textId="77777777" w:rsidR="00FE1FF1" w:rsidRPr="00FE1FF1" w:rsidRDefault="00FE1FF1" w:rsidP="00FE1FF1">
            <w:pPr>
              <w:rPr>
                <w:rFonts w:ascii="Arial" w:hAnsi="Arial" w:cs="Arial"/>
                <w:sz w:val="20"/>
                <w:szCs w:val="20"/>
                <w:lang w:eastAsia="en-AU"/>
              </w:rPr>
            </w:pPr>
          </w:p>
          <w:p w14:paraId="27EF5B9F" w14:textId="77777777" w:rsidR="00FE1FF1" w:rsidRPr="00FE1FF1" w:rsidRDefault="00FE1FF1" w:rsidP="00FE1FF1">
            <w:pPr>
              <w:rPr>
                <w:rFonts w:ascii="Arial" w:hAnsi="Arial" w:cs="Arial"/>
                <w:sz w:val="20"/>
                <w:szCs w:val="20"/>
                <w:lang w:eastAsia="en-AU"/>
              </w:rPr>
            </w:pPr>
          </w:p>
          <w:p w14:paraId="3BDE380C" w14:textId="2BF30782" w:rsidR="00FE1FF1" w:rsidRPr="00FE1FF1" w:rsidRDefault="00FE1FF1" w:rsidP="00FE1FF1">
            <w:pPr>
              <w:rPr>
                <w:rFonts w:ascii="Arial" w:hAnsi="Arial" w:cs="Arial"/>
                <w:sz w:val="20"/>
                <w:szCs w:val="20"/>
                <w:lang w:eastAsia="en-AU"/>
              </w:rPr>
            </w:pPr>
          </w:p>
        </w:tc>
        <w:tc>
          <w:tcPr>
            <w:tcW w:w="6063" w:type="dxa"/>
            <w:tcBorders>
              <w:top w:val="single" w:sz="4" w:space="0" w:color="auto"/>
              <w:bottom w:val="single" w:sz="4" w:space="0" w:color="auto"/>
            </w:tcBorders>
            <w:shd w:val="clear" w:color="auto" w:fill="auto"/>
            <w:vAlign w:val="center"/>
          </w:tcPr>
          <w:p w14:paraId="0263C911" w14:textId="4F48A97B" w:rsidR="00C64567" w:rsidRDefault="00C64567" w:rsidP="00C64567">
            <w:pPr>
              <w:pStyle w:val="ListParagraph"/>
              <w:numPr>
                <w:ilvl w:val="0"/>
                <w:numId w:val="8"/>
              </w:numPr>
              <w:ind w:left="360"/>
              <w:rPr>
                <w:rFonts w:cs="Arial"/>
                <w:sz w:val="20"/>
              </w:rPr>
            </w:pPr>
            <w:r>
              <w:rPr>
                <w:rFonts w:cs="Arial"/>
                <w:sz w:val="20"/>
              </w:rPr>
              <w:lastRenderedPageBreak/>
              <w:t xml:space="preserve">Identify, </w:t>
            </w:r>
            <w:proofErr w:type="gramStart"/>
            <w:r>
              <w:rPr>
                <w:rFonts w:cs="Arial"/>
                <w:sz w:val="20"/>
              </w:rPr>
              <w:t>scope</w:t>
            </w:r>
            <w:proofErr w:type="gramEnd"/>
            <w:r>
              <w:rPr>
                <w:rFonts w:cs="Arial"/>
                <w:sz w:val="20"/>
              </w:rPr>
              <w:t xml:space="preserve"> and implement initiatives to support student </w:t>
            </w:r>
            <w:r w:rsidR="005A61E0">
              <w:rPr>
                <w:rFonts w:cs="Arial"/>
                <w:sz w:val="20"/>
              </w:rPr>
              <w:t>digital</w:t>
            </w:r>
            <w:r>
              <w:rPr>
                <w:rFonts w:cs="Arial"/>
                <w:sz w:val="20"/>
              </w:rPr>
              <w:t xml:space="preserve"> literacy and in alignment with </w:t>
            </w:r>
            <w:r w:rsidR="005A61E0">
              <w:rPr>
                <w:rFonts w:cs="Arial"/>
                <w:sz w:val="20"/>
              </w:rPr>
              <w:t>university strategic priorities.</w:t>
            </w:r>
          </w:p>
          <w:p w14:paraId="70DD6825" w14:textId="560B3C56" w:rsidR="00C64567" w:rsidRPr="005A61E0" w:rsidRDefault="00C64567" w:rsidP="00346EDF">
            <w:pPr>
              <w:pStyle w:val="ListParagraph"/>
              <w:numPr>
                <w:ilvl w:val="0"/>
                <w:numId w:val="8"/>
              </w:numPr>
              <w:ind w:left="360"/>
              <w:rPr>
                <w:rFonts w:cs="Arial"/>
                <w:sz w:val="20"/>
              </w:rPr>
            </w:pPr>
            <w:r>
              <w:rPr>
                <w:rFonts w:cs="Arial"/>
                <w:sz w:val="20"/>
              </w:rPr>
              <w:t xml:space="preserve">Lead cross library projects to implement new tools, </w:t>
            </w:r>
            <w:proofErr w:type="gramStart"/>
            <w:r>
              <w:rPr>
                <w:rFonts w:cs="Arial"/>
                <w:sz w:val="20"/>
              </w:rPr>
              <w:t>technologies</w:t>
            </w:r>
            <w:proofErr w:type="gramEnd"/>
            <w:r>
              <w:rPr>
                <w:rFonts w:cs="Arial"/>
                <w:sz w:val="20"/>
              </w:rPr>
              <w:t xml:space="preserve"> </w:t>
            </w:r>
            <w:r w:rsidR="005A61E0">
              <w:rPr>
                <w:rFonts w:cs="Arial"/>
                <w:sz w:val="20"/>
              </w:rPr>
              <w:t>and</w:t>
            </w:r>
            <w:r>
              <w:rPr>
                <w:rFonts w:cs="Arial"/>
                <w:sz w:val="20"/>
              </w:rPr>
              <w:t xml:space="preserve"> services. </w:t>
            </w:r>
          </w:p>
          <w:p w14:paraId="6A8CF807" w14:textId="23822236" w:rsidR="00C64567" w:rsidRDefault="00C64567" w:rsidP="00C64567">
            <w:pPr>
              <w:pStyle w:val="ListParagraph"/>
              <w:numPr>
                <w:ilvl w:val="0"/>
                <w:numId w:val="1"/>
              </w:numPr>
              <w:tabs>
                <w:tab w:val="left" w:pos="347"/>
              </w:tabs>
              <w:spacing w:before="40" w:after="40"/>
              <w:rPr>
                <w:rFonts w:cs="Arial"/>
                <w:sz w:val="20"/>
                <w:szCs w:val="20"/>
                <w:lang w:eastAsia="en-AU"/>
              </w:rPr>
            </w:pPr>
            <w:r>
              <w:rPr>
                <w:rFonts w:cs="Arial"/>
                <w:sz w:val="20"/>
                <w:szCs w:val="20"/>
                <w:lang w:eastAsia="en-AU"/>
              </w:rPr>
              <w:lastRenderedPageBreak/>
              <w:t xml:space="preserve">Maintain knowledge of current and future trends across </w:t>
            </w:r>
            <w:r w:rsidR="005A61E0">
              <w:rPr>
                <w:rFonts w:cs="Arial"/>
                <w:sz w:val="20"/>
                <w:szCs w:val="20"/>
                <w:lang w:eastAsia="en-AU"/>
              </w:rPr>
              <w:t>digital</w:t>
            </w:r>
            <w:r>
              <w:rPr>
                <w:rFonts w:cs="Arial"/>
                <w:sz w:val="20"/>
                <w:szCs w:val="20"/>
                <w:lang w:eastAsia="en-AU"/>
              </w:rPr>
              <w:t xml:space="preserve"> literacy in tertiary education.</w:t>
            </w:r>
          </w:p>
          <w:p w14:paraId="3D1412C3" w14:textId="77777777" w:rsidR="00C64567" w:rsidRDefault="00C64567" w:rsidP="00C64567">
            <w:pPr>
              <w:pStyle w:val="ListParagraph"/>
              <w:numPr>
                <w:ilvl w:val="0"/>
                <w:numId w:val="1"/>
              </w:numPr>
              <w:spacing w:line="236" w:lineRule="exact"/>
              <w:rPr>
                <w:rFonts w:cs="Arial"/>
                <w:sz w:val="20"/>
              </w:rPr>
            </w:pPr>
            <w:r w:rsidRPr="00375E0D">
              <w:rPr>
                <w:rFonts w:cs="Arial"/>
                <w:sz w:val="20"/>
              </w:rPr>
              <w:t>Engage with peers in other university institutions to determine best practice</w:t>
            </w:r>
            <w:r>
              <w:rPr>
                <w:rFonts w:cs="Arial"/>
                <w:sz w:val="20"/>
              </w:rPr>
              <w:t>, participating in development courses and seminars as appropriate.</w:t>
            </w:r>
          </w:p>
          <w:p w14:paraId="76668A7B" w14:textId="150EE531" w:rsidR="00452403" w:rsidRPr="005A61E0" w:rsidRDefault="00C64567" w:rsidP="00346EDF">
            <w:pPr>
              <w:pStyle w:val="ListParagraph"/>
              <w:numPr>
                <w:ilvl w:val="0"/>
                <w:numId w:val="1"/>
              </w:numPr>
              <w:spacing w:line="236" w:lineRule="exact"/>
              <w:rPr>
                <w:rFonts w:cs="Arial"/>
                <w:sz w:val="20"/>
              </w:rPr>
            </w:pPr>
            <w:r>
              <w:rPr>
                <w:rFonts w:cs="Arial"/>
                <w:sz w:val="20"/>
              </w:rPr>
              <w:t>Foster a culture of innovation and continuous improvement around library services to enable effective implementation of projects.</w:t>
            </w:r>
          </w:p>
        </w:tc>
      </w:tr>
      <w:tr w:rsidR="00C64567" w:rsidRPr="00560E47" w14:paraId="4E1148EE" w14:textId="77777777" w:rsidTr="00782DA4">
        <w:trPr>
          <w:trHeight w:val="312"/>
        </w:trPr>
        <w:tc>
          <w:tcPr>
            <w:tcW w:w="4143" w:type="dxa"/>
            <w:tcBorders>
              <w:top w:val="single" w:sz="4" w:space="0" w:color="auto"/>
              <w:bottom w:val="single" w:sz="4" w:space="0" w:color="auto"/>
            </w:tcBorders>
            <w:shd w:val="clear" w:color="auto" w:fill="auto"/>
          </w:tcPr>
          <w:p w14:paraId="79FE9BAF" w14:textId="77777777" w:rsidR="00C64567" w:rsidRPr="00560E47" w:rsidRDefault="00C64567" w:rsidP="00782DA4">
            <w:pPr>
              <w:spacing w:before="40" w:after="40"/>
              <w:rPr>
                <w:rFonts w:ascii="Arial" w:hAnsi="Arial" w:cs="Arial"/>
                <w:sz w:val="20"/>
                <w:szCs w:val="20"/>
                <w:lang w:eastAsia="en-AU"/>
              </w:rPr>
            </w:pPr>
            <w:r>
              <w:rPr>
                <w:rFonts w:ascii="Arial" w:hAnsi="Arial" w:cs="Arial"/>
                <w:sz w:val="20"/>
                <w:szCs w:val="20"/>
                <w:lang w:eastAsia="en-AU"/>
              </w:rPr>
              <w:lastRenderedPageBreak/>
              <w:t xml:space="preserve">Artificial Intelligence (AI) literacy support </w:t>
            </w:r>
          </w:p>
        </w:tc>
        <w:tc>
          <w:tcPr>
            <w:tcW w:w="6063" w:type="dxa"/>
            <w:tcBorders>
              <w:top w:val="single" w:sz="4" w:space="0" w:color="auto"/>
              <w:bottom w:val="single" w:sz="4" w:space="0" w:color="auto"/>
            </w:tcBorders>
            <w:shd w:val="clear" w:color="auto" w:fill="auto"/>
            <w:vAlign w:val="center"/>
          </w:tcPr>
          <w:p w14:paraId="2DD2F319" w14:textId="77777777" w:rsidR="00C64567" w:rsidRDefault="00C64567" w:rsidP="00782DA4">
            <w:pPr>
              <w:pStyle w:val="ListParagraph"/>
              <w:numPr>
                <w:ilvl w:val="0"/>
                <w:numId w:val="1"/>
              </w:numPr>
              <w:spacing w:line="236" w:lineRule="exact"/>
              <w:rPr>
                <w:rFonts w:cs="Arial"/>
                <w:sz w:val="20"/>
              </w:rPr>
            </w:pPr>
            <w:r w:rsidRPr="00F44A89">
              <w:rPr>
                <w:rFonts w:cs="Arial"/>
                <w:sz w:val="20"/>
              </w:rPr>
              <w:t>Contribute to University wide guidelines and strategy</w:t>
            </w:r>
            <w:r>
              <w:rPr>
                <w:rFonts w:cs="Arial"/>
                <w:sz w:val="20"/>
              </w:rPr>
              <w:t xml:space="preserve"> </w:t>
            </w:r>
            <w:r w:rsidRPr="00F44A89">
              <w:rPr>
                <w:rFonts w:cs="Arial"/>
                <w:sz w:val="20"/>
              </w:rPr>
              <w:t>informing effective and appropriate use of AI at the University.</w:t>
            </w:r>
          </w:p>
          <w:p w14:paraId="10C4D103" w14:textId="77777777" w:rsidR="00C64567" w:rsidRDefault="00C64567" w:rsidP="00782DA4">
            <w:pPr>
              <w:pStyle w:val="ListParagraph"/>
              <w:numPr>
                <w:ilvl w:val="0"/>
                <w:numId w:val="1"/>
              </w:numPr>
              <w:spacing w:line="236" w:lineRule="exact"/>
              <w:rPr>
                <w:rFonts w:cs="Arial"/>
                <w:sz w:val="20"/>
              </w:rPr>
            </w:pPr>
            <w:r>
              <w:rPr>
                <w:rFonts w:cs="Arial"/>
                <w:sz w:val="20"/>
              </w:rPr>
              <w:t xml:space="preserve">Develop, </w:t>
            </w:r>
            <w:proofErr w:type="gramStart"/>
            <w:r>
              <w:rPr>
                <w:rFonts w:cs="Arial"/>
                <w:sz w:val="20"/>
              </w:rPr>
              <w:t>implement</w:t>
            </w:r>
            <w:proofErr w:type="gramEnd"/>
            <w:r>
              <w:rPr>
                <w:rFonts w:cs="Arial"/>
                <w:sz w:val="20"/>
              </w:rPr>
              <w:t xml:space="preserve"> and maintain a capability program and resources for students in alignment with existing information literacy support.</w:t>
            </w:r>
          </w:p>
          <w:p w14:paraId="69932C24" w14:textId="77777777" w:rsidR="00C64567" w:rsidRPr="00757659" w:rsidRDefault="00C64567" w:rsidP="00782DA4">
            <w:pPr>
              <w:pStyle w:val="ListParagraph"/>
              <w:numPr>
                <w:ilvl w:val="0"/>
                <w:numId w:val="1"/>
              </w:numPr>
              <w:tabs>
                <w:tab w:val="left" w:pos="347"/>
              </w:tabs>
              <w:spacing w:before="40" w:after="40"/>
              <w:rPr>
                <w:rFonts w:eastAsia="Times New Roman" w:cs="Arial"/>
                <w:sz w:val="20"/>
                <w:szCs w:val="20"/>
                <w:lang w:eastAsia="en-AU"/>
              </w:rPr>
            </w:pPr>
            <w:r>
              <w:rPr>
                <w:rFonts w:cs="Arial"/>
                <w:sz w:val="20"/>
                <w:szCs w:val="20"/>
              </w:rPr>
              <w:t>Develop</w:t>
            </w:r>
            <w:r w:rsidRPr="025558AB">
              <w:rPr>
                <w:rFonts w:cs="Arial"/>
                <w:sz w:val="20"/>
                <w:szCs w:val="20"/>
              </w:rPr>
              <w:t xml:space="preserve"> a model for </w:t>
            </w:r>
            <w:r>
              <w:rPr>
                <w:rFonts w:cs="Arial"/>
                <w:sz w:val="20"/>
                <w:szCs w:val="20"/>
              </w:rPr>
              <w:t>providing academic support of AI literacy in curriculum and support the Learning &amp; Teaching team in the implementation of this model.</w:t>
            </w:r>
          </w:p>
        </w:tc>
      </w:tr>
      <w:tr w:rsidR="00C64567" w:rsidRPr="00560E47" w14:paraId="01E6801F" w14:textId="77777777" w:rsidTr="00782DA4">
        <w:trPr>
          <w:trHeight w:val="312"/>
        </w:trPr>
        <w:tc>
          <w:tcPr>
            <w:tcW w:w="4143" w:type="dxa"/>
            <w:tcBorders>
              <w:top w:val="single" w:sz="4" w:space="0" w:color="auto"/>
              <w:bottom w:val="single" w:sz="4" w:space="0" w:color="auto"/>
            </w:tcBorders>
            <w:shd w:val="clear" w:color="auto" w:fill="auto"/>
          </w:tcPr>
          <w:p w14:paraId="0827A2DD" w14:textId="77777777" w:rsidR="00C64567" w:rsidRDefault="00C64567" w:rsidP="00782DA4">
            <w:pPr>
              <w:spacing w:before="40" w:after="40"/>
              <w:rPr>
                <w:rFonts w:ascii="Arial" w:hAnsi="Arial" w:cs="Arial"/>
                <w:sz w:val="20"/>
                <w:szCs w:val="20"/>
                <w:lang w:eastAsia="en-AU"/>
              </w:rPr>
            </w:pPr>
            <w:r>
              <w:rPr>
                <w:rFonts w:ascii="Arial" w:hAnsi="Arial" w:cs="Arial"/>
                <w:sz w:val="20"/>
                <w:szCs w:val="20"/>
                <w:lang w:eastAsia="en-AU"/>
              </w:rPr>
              <w:t>Student equity and open textbooks</w:t>
            </w:r>
          </w:p>
        </w:tc>
        <w:tc>
          <w:tcPr>
            <w:tcW w:w="6063" w:type="dxa"/>
            <w:tcBorders>
              <w:top w:val="single" w:sz="4" w:space="0" w:color="auto"/>
              <w:bottom w:val="single" w:sz="4" w:space="0" w:color="auto"/>
            </w:tcBorders>
            <w:shd w:val="clear" w:color="auto" w:fill="auto"/>
            <w:vAlign w:val="center"/>
          </w:tcPr>
          <w:p w14:paraId="739FA7F0" w14:textId="77777777" w:rsidR="00C64567" w:rsidRPr="00782DA4" w:rsidRDefault="00C64567" w:rsidP="00782DA4">
            <w:pPr>
              <w:pStyle w:val="ListParagraph"/>
              <w:numPr>
                <w:ilvl w:val="0"/>
                <w:numId w:val="1"/>
              </w:numPr>
              <w:spacing w:line="236" w:lineRule="exact"/>
              <w:rPr>
                <w:rFonts w:cs="Arial"/>
                <w:sz w:val="20"/>
              </w:rPr>
            </w:pPr>
            <w:r w:rsidRPr="00782DA4">
              <w:rPr>
                <w:rFonts w:cs="Arial"/>
                <w:sz w:val="20"/>
              </w:rPr>
              <w:t xml:space="preserve">Lead the development and integration of </w:t>
            </w:r>
            <w:r>
              <w:rPr>
                <w:rFonts w:cs="Arial"/>
                <w:sz w:val="20"/>
              </w:rPr>
              <w:t>open resources, including textbooks,</w:t>
            </w:r>
            <w:r w:rsidRPr="00782DA4">
              <w:rPr>
                <w:rFonts w:cs="Arial"/>
                <w:sz w:val="20"/>
              </w:rPr>
              <w:t xml:space="preserve"> into teaching programs in partnership with teaching staff </w:t>
            </w:r>
            <w:r>
              <w:rPr>
                <w:rFonts w:cs="Arial"/>
                <w:sz w:val="20"/>
              </w:rPr>
              <w:t>and the wider Learning Support team</w:t>
            </w:r>
            <w:r w:rsidRPr="00782DA4">
              <w:rPr>
                <w:rFonts w:cs="Arial"/>
                <w:sz w:val="20"/>
              </w:rPr>
              <w:t>.</w:t>
            </w:r>
          </w:p>
          <w:p w14:paraId="4EFA901B" w14:textId="77777777" w:rsidR="00C64567" w:rsidRPr="00782DA4" w:rsidRDefault="00C64567" w:rsidP="00782DA4">
            <w:pPr>
              <w:pStyle w:val="ListParagraph"/>
              <w:numPr>
                <w:ilvl w:val="0"/>
                <w:numId w:val="1"/>
              </w:numPr>
              <w:spacing w:line="236" w:lineRule="exact"/>
              <w:rPr>
                <w:rFonts w:cs="Arial"/>
                <w:sz w:val="20"/>
              </w:rPr>
            </w:pPr>
            <w:r w:rsidRPr="00782DA4">
              <w:rPr>
                <w:rFonts w:cs="Arial"/>
                <w:sz w:val="20"/>
              </w:rPr>
              <w:t xml:space="preserve">Educate, </w:t>
            </w:r>
            <w:proofErr w:type="gramStart"/>
            <w:r w:rsidRPr="00782DA4">
              <w:rPr>
                <w:rFonts w:cs="Arial"/>
                <w:sz w:val="20"/>
              </w:rPr>
              <w:t>engage</w:t>
            </w:r>
            <w:proofErr w:type="gramEnd"/>
            <w:r w:rsidRPr="00782DA4">
              <w:rPr>
                <w:rFonts w:cs="Arial"/>
                <w:sz w:val="20"/>
              </w:rPr>
              <w:t xml:space="preserve"> and partner with key stakeholders to encourage the use of </w:t>
            </w:r>
            <w:r>
              <w:rPr>
                <w:rFonts w:cs="Arial"/>
                <w:sz w:val="20"/>
              </w:rPr>
              <w:t>open textbooks</w:t>
            </w:r>
            <w:r w:rsidRPr="00782DA4">
              <w:rPr>
                <w:rFonts w:cs="Arial"/>
                <w:sz w:val="20"/>
              </w:rPr>
              <w:t xml:space="preserve"> where appropriate. </w:t>
            </w:r>
          </w:p>
          <w:p w14:paraId="6403D3F0" w14:textId="3DCB41EC" w:rsidR="00C64567" w:rsidRPr="005A61E0" w:rsidRDefault="00C64567" w:rsidP="005A61E0">
            <w:pPr>
              <w:pStyle w:val="ListParagraph"/>
              <w:numPr>
                <w:ilvl w:val="0"/>
                <w:numId w:val="1"/>
              </w:numPr>
              <w:spacing w:line="236" w:lineRule="exact"/>
              <w:rPr>
                <w:rFonts w:cs="Arial"/>
                <w:sz w:val="20"/>
              </w:rPr>
            </w:pPr>
            <w:r w:rsidRPr="00782DA4">
              <w:rPr>
                <w:rFonts w:cs="Arial"/>
                <w:sz w:val="20"/>
              </w:rPr>
              <w:t xml:space="preserve">Recommend strategies for the effective integration of </w:t>
            </w:r>
            <w:r>
              <w:rPr>
                <w:rFonts w:cs="Arial"/>
                <w:sz w:val="20"/>
              </w:rPr>
              <w:t>open textbook</w:t>
            </w:r>
            <w:r w:rsidRPr="00782DA4">
              <w:rPr>
                <w:rFonts w:cs="Arial"/>
                <w:sz w:val="20"/>
              </w:rPr>
              <w:t>s to embed in curriculum and increase student engagement.</w:t>
            </w:r>
          </w:p>
        </w:tc>
      </w:tr>
      <w:tr w:rsidR="00452403" w:rsidRPr="00560E47" w14:paraId="3296DDAA" w14:textId="77777777" w:rsidTr="26F68D6F">
        <w:trPr>
          <w:trHeight w:val="312"/>
        </w:trPr>
        <w:tc>
          <w:tcPr>
            <w:tcW w:w="4143" w:type="dxa"/>
            <w:tcBorders>
              <w:top w:val="single" w:sz="4" w:space="0" w:color="auto"/>
              <w:bottom w:val="single" w:sz="4" w:space="0" w:color="auto"/>
            </w:tcBorders>
            <w:shd w:val="clear" w:color="auto" w:fill="auto"/>
          </w:tcPr>
          <w:p w14:paraId="3C21F687" w14:textId="77777777" w:rsidR="00452403" w:rsidRPr="00C72665" w:rsidRDefault="00452403" w:rsidP="001F5906">
            <w:pPr>
              <w:spacing w:before="40" w:after="40"/>
              <w:rPr>
                <w:rFonts w:ascii="Arial" w:hAnsi="Arial" w:cs="Arial"/>
                <w:sz w:val="20"/>
                <w:szCs w:val="20"/>
                <w:lang w:eastAsia="en-AU"/>
              </w:rPr>
            </w:pPr>
            <w:r>
              <w:rPr>
                <w:rFonts w:ascii="Arial" w:hAnsi="Arial" w:cs="Arial"/>
                <w:sz w:val="20"/>
                <w:szCs w:val="20"/>
                <w:lang w:eastAsia="en-AU"/>
              </w:rPr>
              <w:t>Stakeholder outreach and</w:t>
            </w:r>
            <w:r w:rsidRPr="00C72665">
              <w:rPr>
                <w:rFonts w:ascii="Arial" w:hAnsi="Arial" w:cs="Arial"/>
                <w:sz w:val="20"/>
                <w:szCs w:val="20"/>
                <w:lang w:eastAsia="en-AU"/>
              </w:rPr>
              <w:t xml:space="preserve"> engagement</w:t>
            </w:r>
          </w:p>
        </w:tc>
        <w:tc>
          <w:tcPr>
            <w:tcW w:w="6063" w:type="dxa"/>
            <w:tcBorders>
              <w:top w:val="single" w:sz="4" w:space="0" w:color="auto"/>
              <w:bottom w:val="single" w:sz="4" w:space="0" w:color="auto"/>
            </w:tcBorders>
            <w:shd w:val="clear" w:color="auto" w:fill="auto"/>
          </w:tcPr>
          <w:p w14:paraId="24B05054" w14:textId="13E6A06F" w:rsidR="003C3695" w:rsidRPr="00F44A89" w:rsidRDefault="003C3695" w:rsidP="003C3695">
            <w:pPr>
              <w:pStyle w:val="ListParagraph"/>
              <w:numPr>
                <w:ilvl w:val="0"/>
                <w:numId w:val="1"/>
              </w:numPr>
              <w:tabs>
                <w:tab w:val="left" w:pos="347"/>
              </w:tabs>
              <w:spacing w:before="40" w:after="40"/>
              <w:rPr>
                <w:rFonts w:eastAsia="Times New Roman" w:cs="Arial"/>
                <w:sz w:val="20"/>
                <w:szCs w:val="20"/>
                <w:lang w:eastAsia="en-AU"/>
              </w:rPr>
            </w:pPr>
            <w:r>
              <w:rPr>
                <w:rFonts w:cs="Arial"/>
                <w:sz w:val="20"/>
              </w:rPr>
              <w:t>Engag</w:t>
            </w:r>
            <w:r w:rsidR="005A61E0">
              <w:rPr>
                <w:rFonts w:cs="Arial"/>
                <w:sz w:val="20"/>
              </w:rPr>
              <w:t>e</w:t>
            </w:r>
            <w:r>
              <w:rPr>
                <w:rFonts w:cs="Arial"/>
                <w:sz w:val="20"/>
              </w:rPr>
              <w:t xml:space="preserve"> students as partners to determine needs and requirements </w:t>
            </w:r>
            <w:r w:rsidR="000A0A0F">
              <w:rPr>
                <w:rFonts w:cs="Arial"/>
                <w:sz w:val="20"/>
              </w:rPr>
              <w:t>for Library services and</w:t>
            </w:r>
            <w:r w:rsidR="005A61E0">
              <w:rPr>
                <w:rFonts w:cs="Arial"/>
                <w:sz w:val="20"/>
              </w:rPr>
              <w:t xml:space="preserve"> </w:t>
            </w:r>
            <w:r>
              <w:rPr>
                <w:rFonts w:cs="Arial"/>
                <w:sz w:val="20"/>
              </w:rPr>
              <w:t xml:space="preserve">the best approach to providing this </w:t>
            </w:r>
            <w:r w:rsidR="005A61E0">
              <w:rPr>
                <w:rFonts w:cs="Arial"/>
                <w:sz w:val="20"/>
              </w:rPr>
              <w:t>service</w:t>
            </w:r>
            <w:r>
              <w:rPr>
                <w:rFonts w:cs="Arial"/>
                <w:sz w:val="20"/>
              </w:rPr>
              <w:t>.</w:t>
            </w:r>
          </w:p>
          <w:p w14:paraId="7DFB5CA0" w14:textId="7E979243" w:rsidR="00452403" w:rsidRPr="003C3695" w:rsidRDefault="5905878D" w:rsidP="003C3695">
            <w:pPr>
              <w:pStyle w:val="ListParagraph"/>
              <w:numPr>
                <w:ilvl w:val="0"/>
                <w:numId w:val="1"/>
              </w:numPr>
              <w:tabs>
                <w:tab w:val="left" w:pos="347"/>
              </w:tabs>
              <w:spacing w:before="40" w:after="40"/>
              <w:rPr>
                <w:rFonts w:eastAsia="Times New Roman" w:cs="Arial"/>
                <w:sz w:val="20"/>
                <w:szCs w:val="20"/>
                <w:lang w:eastAsia="en-AU"/>
              </w:rPr>
            </w:pPr>
            <w:r w:rsidRPr="003C3695">
              <w:rPr>
                <w:rFonts w:eastAsia="Times New Roman" w:cs="Arial"/>
                <w:sz w:val="20"/>
                <w:szCs w:val="20"/>
                <w:lang w:eastAsia="en-AU"/>
              </w:rPr>
              <w:t>Proactively build effective relationships within the University to seek out and understand</w:t>
            </w:r>
            <w:r w:rsidR="00566764" w:rsidRPr="003C3695">
              <w:rPr>
                <w:rFonts w:eastAsia="Times New Roman" w:cs="Arial"/>
                <w:sz w:val="20"/>
                <w:szCs w:val="20"/>
                <w:lang w:eastAsia="en-AU"/>
              </w:rPr>
              <w:t xml:space="preserve"> </w:t>
            </w:r>
            <w:r w:rsidR="00215EFC">
              <w:rPr>
                <w:rFonts w:eastAsia="Times New Roman" w:cs="Arial"/>
                <w:sz w:val="20"/>
                <w:szCs w:val="20"/>
                <w:lang w:eastAsia="en-AU"/>
              </w:rPr>
              <w:t xml:space="preserve">student </w:t>
            </w:r>
            <w:r w:rsidR="000A0A0F">
              <w:rPr>
                <w:rFonts w:eastAsia="Times New Roman" w:cs="Arial"/>
                <w:sz w:val="20"/>
                <w:szCs w:val="20"/>
                <w:lang w:eastAsia="en-AU"/>
              </w:rPr>
              <w:t>needs and</w:t>
            </w:r>
            <w:r w:rsidR="003C3695" w:rsidRPr="00F44A89">
              <w:rPr>
                <w:rFonts w:eastAsia="Times New Roman" w:cs="Arial"/>
                <w:sz w:val="20"/>
                <w:szCs w:val="20"/>
                <w:lang w:eastAsia="en-AU"/>
              </w:rPr>
              <w:t xml:space="preserve"> requirements</w:t>
            </w:r>
            <w:r w:rsidRPr="003C3695">
              <w:rPr>
                <w:rFonts w:eastAsia="Times New Roman" w:cs="Arial"/>
                <w:sz w:val="20"/>
                <w:szCs w:val="20"/>
                <w:lang w:eastAsia="en-AU"/>
              </w:rPr>
              <w:t>.</w:t>
            </w:r>
          </w:p>
          <w:p w14:paraId="4836E46E" w14:textId="2F9237DB" w:rsidR="00371C76" w:rsidRDefault="003C3695" w:rsidP="003C3695">
            <w:pPr>
              <w:pStyle w:val="ListParagraph"/>
              <w:numPr>
                <w:ilvl w:val="0"/>
                <w:numId w:val="1"/>
              </w:numPr>
              <w:spacing w:before="240" w:line="276" w:lineRule="auto"/>
              <w:rPr>
                <w:rFonts w:cs="Arial"/>
                <w:sz w:val="20"/>
              </w:rPr>
            </w:pPr>
            <w:r>
              <w:rPr>
                <w:rFonts w:cs="Arial"/>
                <w:sz w:val="20"/>
              </w:rPr>
              <w:t>E</w:t>
            </w:r>
            <w:r w:rsidR="00371C76">
              <w:rPr>
                <w:rFonts w:cs="Arial"/>
                <w:sz w:val="20"/>
              </w:rPr>
              <w:t xml:space="preserve">ducate, </w:t>
            </w:r>
            <w:proofErr w:type="gramStart"/>
            <w:r w:rsidR="00371C76">
              <w:rPr>
                <w:rFonts w:cs="Arial"/>
                <w:sz w:val="20"/>
              </w:rPr>
              <w:t>engage</w:t>
            </w:r>
            <w:proofErr w:type="gramEnd"/>
            <w:r w:rsidR="00371C76">
              <w:rPr>
                <w:rFonts w:cs="Arial"/>
                <w:sz w:val="20"/>
              </w:rPr>
              <w:t xml:space="preserve"> and partner</w:t>
            </w:r>
            <w:r>
              <w:rPr>
                <w:rFonts w:cs="Arial"/>
                <w:sz w:val="20"/>
              </w:rPr>
              <w:t xml:space="preserve"> with</w:t>
            </w:r>
            <w:r w:rsidR="00371C76">
              <w:rPr>
                <w:rFonts w:cs="Arial"/>
                <w:sz w:val="20"/>
              </w:rPr>
              <w:t xml:space="preserve"> key</w:t>
            </w:r>
            <w:r>
              <w:rPr>
                <w:rFonts w:cs="Arial"/>
                <w:sz w:val="20"/>
              </w:rPr>
              <w:t xml:space="preserve"> stakeholders</w:t>
            </w:r>
            <w:r w:rsidR="00371C76">
              <w:rPr>
                <w:rFonts w:cs="Arial"/>
                <w:sz w:val="20"/>
              </w:rPr>
              <w:t xml:space="preserve"> to develop </w:t>
            </w:r>
            <w:r w:rsidR="000A0A0F">
              <w:rPr>
                <w:rFonts w:cs="Arial"/>
                <w:sz w:val="20"/>
              </w:rPr>
              <w:t xml:space="preserve">new services and </w:t>
            </w:r>
            <w:r w:rsidR="00215EFC">
              <w:rPr>
                <w:rFonts w:cs="Arial"/>
                <w:sz w:val="20"/>
              </w:rPr>
              <w:t xml:space="preserve">support for </w:t>
            </w:r>
            <w:r w:rsidR="000A0A0F">
              <w:rPr>
                <w:rFonts w:cs="Arial"/>
                <w:sz w:val="20"/>
              </w:rPr>
              <w:t>technologies</w:t>
            </w:r>
            <w:r w:rsidR="005A61E0">
              <w:rPr>
                <w:rFonts w:cs="Arial"/>
                <w:sz w:val="20"/>
              </w:rPr>
              <w:t>.</w:t>
            </w:r>
          </w:p>
          <w:p w14:paraId="0DEB5058" w14:textId="72B39CCF" w:rsidR="00F44A89" w:rsidRPr="00757659" w:rsidRDefault="00F44A89" w:rsidP="00F44A89">
            <w:pPr>
              <w:pStyle w:val="ListParagraph"/>
              <w:numPr>
                <w:ilvl w:val="0"/>
                <w:numId w:val="1"/>
              </w:numPr>
              <w:tabs>
                <w:tab w:val="left" w:pos="347"/>
              </w:tabs>
              <w:spacing w:before="40" w:after="40" w:line="236" w:lineRule="exact"/>
              <w:rPr>
                <w:rFonts w:cs="Arial"/>
                <w:sz w:val="20"/>
              </w:rPr>
            </w:pPr>
            <w:r w:rsidRPr="00757659">
              <w:rPr>
                <w:rFonts w:cs="Arial"/>
                <w:sz w:val="20"/>
                <w:szCs w:val="20"/>
                <w:lang w:eastAsia="en-AU"/>
              </w:rPr>
              <w:t>Develop and embed an approach to seeking regular feedback from stakeholders as</w:t>
            </w:r>
            <w:r w:rsidR="00757659">
              <w:rPr>
                <w:rFonts w:cs="Arial"/>
                <w:sz w:val="20"/>
                <w:szCs w:val="20"/>
                <w:lang w:eastAsia="en-AU"/>
              </w:rPr>
              <w:t xml:space="preserve"> </w:t>
            </w:r>
            <w:r w:rsidRPr="00757659">
              <w:rPr>
                <w:rFonts w:cs="Arial"/>
                <w:sz w:val="20"/>
                <w:szCs w:val="20"/>
                <w:lang w:eastAsia="en-AU"/>
              </w:rPr>
              <w:t>a basis for further improvement in processes and services.</w:t>
            </w:r>
          </w:p>
          <w:p w14:paraId="14FFC0DF" w14:textId="4D4B7D39" w:rsidR="00C93412" w:rsidRPr="00F44A89" w:rsidRDefault="00C93412" w:rsidP="00F44A89">
            <w:pPr>
              <w:pStyle w:val="ListParagraph"/>
              <w:numPr>
                <w:ilvl w:val="0"/>
                <w:numId w:val="1"/>
              </w:numPr>
              <w:spacing w:line="236" w:lineRule="exact"/>
              <w:rPr>
                <w:rFonts w:cs="Arial"/>
                <w:sz w:val="20"/>
              </w:rPr>
            </w:pPr>
            <w:r>
              <w:rPr>
                <w:rFonts w:cs="Arial"/>
                <w:sz w:val="20"/>
              </w:rPr>
              <w:t xml:space="preserve">Actively contribute to </w:t>
            </w:r>
            <w:r w:rsidR="00C64567">
              <w:rPr>
                <w:rFonts w:cs="Arial"/>
                <w:sz w:val="20"/>
              </w:rPr>
              <w:t xml:space="preserve">appropriate </w:t>
            </w:r>
            <w:r>
              <w:rPr>
                <w:rFonts w:cs="Arial"/>
                <w:sz w:val="20"/>
              </w:rPr>
              <w:t>Community of Practice</w:t>
            </w:r>
            <w:r w:rsidR="00C64567">
              <w:rPr>
                <w:rFonts w:cs="Arial"/>
                <w:sz w:val="20"/>
              </w:rPr>
              <w:t xml:space="preserve"> groups</w:t>
            </w:r>
            <w:r w:rsidR="003C3695">
              <w:rPr>
                <w:rFonts w:cs="Arial"/>
                <w:sz w:val="20"/>
              </w:rPr>
              <w:t>.</w:t>
            </w:r>
          </w:p>
        </w:tc>
      </w:tr>
      <w:tr w:rsidR="00452403" w:rsidRPr="00560E47" w14:paraId="02660150" w14:textId="77777777" w:rsidTr="26F68D6F">
        <w:trPr>
          <w:trHeight w:val="312"/>
        </w:trPr>
        <w:tc>
          <w:tcPr>
            <w:tcW w:w="4143" w:type="dxa"/>
            <w:tcBorders>
              <w:top w:val="single" w:sz="4" w:space="0" w:color="auto"/>
              <w:bottom w:val="single" w:sz="4" w:space="0" w:color="auto"/>
            </w:tcBorders>
            <w:shd w:val="clear" w:color="auto" w:fill="auto"/>
          </w:tcPr>
          <w:p w14:paraId="1287064F" w14:textId="77777777" w:rsidR="00452403" w:rsidRPr="00F44A89" w:rsidRDefault="00452403" w:rsidP="001F5906">
            <w:pPr>
              <w:spacing w:before="40" w:after="40"/>
              <w:rPr>
                <w:rFonts w:ascii="Arial" w:hAnsi="Arial" w:cs="Arial"/>
                <w:sz w:val="20"/>
                <w:szCs w:val="20"/>
                <w:highlight w:val="yellow"/>
                <w:lang w:eastAsia="en-AU"/>
              </w:rPr>
            </w:pPr>
            <w:r w:rsidRPr="00EC7436">
              <w:rPr>
                <w:rFonts w:ascii="Arial" w:hAnsi="Arial" w:cs="Arial"/>
                <w:sz w:val="20"/>
                <w:szCs w:val="20"/>
                <w:lang w:eastAsia="en-AU"/>
              </w:rPr>
              <w:t>Continuous improvement</w:t>
            </w:r>
          </w:p>
        </w:tc>
        <w:tc>
          <w:tcPr>
            <w:tcW w:w="6063" w:type="dxa"/>
            <w:tcBorders>
              <w:top w:val="single" w:sz="4" w:space="0" w:color="auto"/>
              <w:bottom w:val="single" w:sz="4" w:space="0" w:color="auto"/>
            </w:tcBorders>
            <w:shd w:val="clear" w:color="auto" w:fill="auto"/>
            <w:vAlign w:val="center"/>
          </w:tcPr>
          <w:p w14:paraId="6109AE22" w14:textId="77777777" w:rsidR="00452403" w:rsidRDefault="00452403" w:rsidP="00452403">
            <w:pPr>
              <w:numPr>
                <w:ilvl w:val="0"/>
                <w:numId w:val="1"/>
              </w:numPr>
              <w:spacing w:beforeLines="40" w:before="96" w:afterLines="40" w:after="96"/>
              <w:rPr>
                <w:rFonts w:ascii="Arial" w:hAnsi="Arial" w:cs="Arial"/>
                <w:sz w:val="20"/>
                <w:szCs w:val="20"/>
              </w:rPr>
            </w:pPr>
            <w:r w:rsidRPr="001F5906">
              <w:rPr>
                <w:rFonts w:ascii="Arial" w:hAnsi="Arial" w:cs="Arial"/>
                <w:sz w:val="20"/>
                <w:szCs w:val="20"/>
              </w:rPr>
              <w:t xml:space="preserve">Actively participate in the development of new and innovative ideas that enhance the user experience of the </w:t>
            </w:r>
            <w:proofErr w:type="gramStart"/>
            <w:r w:rsidRPr="001F5906">
              <w:rPr>
                <w:rFonts w:ascii="Arial" w:hAnsi="Arial" w:cs="Arial"/>
                <w:sz w:val="20"/>
                <w:szCs w:val="20"/>
              </w:rPr>
              <w:t>Library</w:t>
            </w:r>
            <w:proofErr w:type="gramEnd"/>
            <w:r w:rsidRPr="001F5906">
              <w:rPr>
                <w:rFonts w:ascii="Arial" w:hAnsi="Arial" w:cs="Arial"/>
                <w:sz w:val="20"/>
                <w:szCs w:val="20"/>
              </w:rPr>
              <w:t xml:space="preserve"> including proactive responses to emerging trends to improve experience of physical and online services and spaces.</w:t>
            </w:r>
          </w:p>
          <w:p w14:paraId="20BA42E0" w14:textId="08754FDD" w:rsidR="00F44A89" w:rsidRPr="00F44A89" w:rsidRDefault="00F44A89" w:rsidP="00F44A89">
            <w:pPr>
              <w:pStyle w:val="ListParagraph"/>
              <w:numPr>
                <w:ilvl w:val="0"/>
                <w:numId w:val="1"/>
              </w:numPr>
              <w:tabs>
                <w:tab w:val="left" w:pos="347"/>
              </w:tabs>
              <w:spacing w:before="40" w:after="40"/>
              <w:rPr>
                <w:rFonts w:eastAsia="Times New Roman" w:cs="Arial"/>
                <w:sz w:val="20"/>
                <w:szCs w:val="20"/>
                <w:lang w:eastAsia="en-AU"/>
              </w:rPr>
            </w:pPr>
            <w:r w:rsidRPr="001F5906">
              <w:rPr>
                <w:rFonts w:cs="Arial"/>
                <w:sz w:val="20"/>
                <w:szCs w:val="20"/>
              </w:rPr>
              <w:t>Collaborate with other Library staff to deliver a consistent, effective, and sustainable service that aligns with the Library’s One-Library service model.</w:t>
            </w:r>
          </w:p>
          <w:p w14:paraId="4B6A3959" w14:textId="77777777" w:rsidR="00452403" w:rsidRPr="001F5906" w:rsidRDefault="00452403" w:rsidP="00452403">
            <w:pPr>
              <w:numPr>
                <w:ilvl w:val="0"/>
                <w:numId w:val="1"/>
              </w:numPr>
              <w:spacing w:beforeLines="40" w:before="96" w:afterLines="40" w:after="96"/>
              <w:rPr>
                <w:rFonts w:ascii="Arial" w:hAnsi="Arial" w:cs="Arial"/>
                <w:sz w:val="20"/>
                <w:szCs w:val="20"/>
              </w:rPr>
            </w:pPr>
            <w:r w:rsidRPr="001F5906">
              <w:rPr>
                <w:rFonts w:ascii="Arial" w:hAnsi="Arial" w:cs="Arial"/>
                <w:sz w:val="20"/>
                <w:szCs w:val="20"/>
              </w:rPr>
              <w:t>Create, manage, store, access, use and dispose of information assets relevant to this role in accordance with the Information Management Policy.</w:t>
            </w:r>
          </w:p>
          <w:p w14:paraId="4526F3DB" w14:textId="0CD1FC3D" w:rsidR="00F44A89" w:rsidRPr="00B46FF3" w:rsidRDefault="00F44A89" w:rsidP="00F44A89">
            <w:pPr>
              <w:pStyle w:val="ListParagraph"/>
              <w:numPr>
                <w:ilvl w:val="0"/>
                <w:numId w:val="1"/>
              </w:numPr>
              <w:tabs>
                <w:tab w:val="left" w:pos="347"/>
              </w:tabs>
              <w:spacing w:before="40" w:after="40"/>
              <w:rPr>
                <w:rFonts w:eastAsia="Times New Roman" w:cs="Arial"/>
                <w:sz w:val="20"/>
                <w:szCs w:val="20"/>
                <w:lang w:eastAsia="en-AU"/>
              </w:rPr>
            </w:pPr>
            <w:r w:rsidRPr="00F44A89">
              <w:rPr>
                <w:rFonts w:eastAsia="Times New Roman" w:cs="Arial"/>
                <w:sz w:val="20"/>
                <w:szCs w:val="20"/>
                <w:lang w:eastAsia="en-AU"/>
              </w:rPr>
              <w:t>Demonstrate cultural competence in relation to Aboriginal and Torres Strait</w:t>
            </w:r>
            <w:r>
              <w:rPr>
                <w:rFonts w:eastAsia="Times New Roman" w:cs="Arial"/>
                <w:sz w:val="20"/>
                <w:szCs w:val="20"/>
                <w:lang w:eastAsia="en-AU"/>
              </w:rPr>
              <w:t xml:space="preserve"> </w:t>
            </w:r>
            <w:r w:rsidRPr="00F44A89">
              <w:rPr>
                <w:rFonts w:eastAsia="Times New Roman" w:cs="Arial"/>
                <w:sz w:val="20"/>
                <w:szCs w:val="20"/>
                <w:lang w:eastAsia="en-AU"/>
              </w:rPr>
              <w:t>Islander issues and people through a respectful attitude and honouring of their past</w:t>
            </w:r>
            <w:r>
              <w:rPr>
                <w:rFonts w:eastAsia="Times New Roman" w:cs="Arial"/>
                <w:sz w:val="20"/>
                <w:szCs w:val="20"/>
                <w:lang w:eastAsia="en-AU"/>
              </w:rPr>
              <w:t xml:space="preserve"> </w:t>
            </w:r>
            <w:r w:rsidRPr="00F44A89">
              <w:rPr>
                <w:rFonts w:eastAsia="Times New Roman" w:cs="Arial"/>
                <w:sz w:val="20"/>
                <w:szCs w:val="20"/>
                <w:lang w:eastAsia="en-AU"/>
              </w:rPr>
              <w:t>and current relationship with their land.</w:t>
            </w:r>
          </w:p>
        </w:tc>
      </w:tr>
      <w:tr w:rsidR="00452403" w:rsidRPr="00560E47" w14:paraId="0CAB7D35" w14:textId="77777777" w:rsidTr="26F68D6F">
        <w:trPr>
          <w:trHeight w:val="312"/>
        </w:trPr>
        <w:tc>
          <w:tcPr>
            <w:tcW w:w="10206" w:type="dxa"/>
            <w:gridSpan w:val="2"/>
            <w:tcBorders>
              <w:top w:val="single" w:sz="4" w:space="0" w:color="auto"/>
              <w:bottom w:val="single" w:sz="4" w:space="0" w:color="auto"/>
            </w:tcBorders>
            <w:shd w:val="clear" w:color="auto" w:fill="auto"/>
          </w:tcPr>
          <w:p w14:paraId="1E4D0AFE" w14:textId="77777777" w:rsidR="00452403" w:rsidRPr="00C72665" w:rsidRDefault="00452403" w:rsidP="001F5906">
            <w:pPr>
              <w:spacing w:before="40" w:after="40"/>
              <w:rPr>
                <w:rFonts w:ascii="Arial" w:hAnsi="Arial" w:cs="Arial"/>
                <w:sz w:val="20"/>
                <w:szCs w:val="20"/>
                <w:lang w:eastAsia="en-AU"/>
              </w:rPr>
            </w:pPr>
            <w:r w:rsidRPr="00C72665">
              <w:rPr>
                <w:rFonts w:ascii="Arial" w:hAnsi="Arial" w:cs="Arial"/>
                <w:sz w:val="20"/>
                <w:szCs w:val="20"/>
                <w:lang w:eastAsia="en-AU"/>
              </w:rPr>
              <w:t>Other reasonable duties commensurate with classification level.</w:t>
            </w:r>
          </w:p>
        </w:tc>
      </w:tr>
    </w:tbl>
    <w:p w14:paraId="29EF16F3" w14:textId="77777777" w:rsidR="00452403" w:rsidRPr="006D0A19" w:rsidRDefault="00452403"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452403" w:rsidRPr="00560E47" w14:paraId="21034440" w14:textId="77777777" w:rsidTr="001F5906">
        <w:tc>
          <w:tcPr>
            <w:tcW w:w="10206" w:type="dxa"/>
            <w:shd w:val="clear" w:color="auto" w:fill="D9D9D9"/>
          </w:tcPr>
          <w:p w14:paraId="545020B3" w14:textId="77777777" w:rsidR="00452403" w:rsidRPr="00C72665" w:rsidRDefault="00452403" w:rsidP="001F5906">
            <w:pPr>
              <w:tabs>
                <w:tab w:val="left" w:pos="347"/>
              </w:tabs>
              <w:spacing w:before="40" w:after="40"/>
              <w:rPr>
                <w:rFonts w:ascii="Arial" w:hAnsi="Arial" w:cs="Arial"/>
                <w:b/>
                <w:bCs/>
                <w:spacing w:val="-2"/>
                <w:sz w:val="20"/>
                <w:szCs w:val="20"/>
                <w:lang w:val="en-US"/>
              </w:rPr>
            </w:pPr>
            <w:r w:rsidRPr="00C72665">
              <w:rPr>
                <w:rFonts w:ascii="Arial" w:hAnsi="Arial" w:cs="Arial"/>
                <w:b/>
                <w:bCs/>
                <w:spacing w:val="-2"/>
                <w:sz w:val="20"/>
                <w:szCs w:val="20"/>
                <w:lang w:val="en-US"/>
              </w:rPr>
              <w:t>PEOPLE MANAGEMENT RESPONSIBILITIES</w:t>
            </w:r>
          </w:p>
        </w:tc>
      </w:tr>
      <w:tr w:rsidR="00452403" w:rsidRPr="00560E47" w14:paraId="572C3BC0" w14:textId="77777777" w:rsidTr="001F5906">
        <w:tc>
          <w:tcPr>
            <w:tcW w:w="10206" w:type="dxa"/>
            <w:shd w:val="clear" w:color="auto" w:fill="auto"/>
          </w:tcPr>
          <w:p w14:paraId="155E2132" w14:textId="77777777" w:rsidR="00452403" w:rsidRPr="006D0A19" w:rsidRDefault="00452403" w:rsidP="00452403">
            <w:pPr>
              <w:numPr>
                <w:ilvl w:val="0"/>
                <w:numId w:val="1"/>
              </w:numPr>
              <w:spacing w:before="40" w:after="40"/>
              <w:ind w:left="459" w:hanging="426"/>
              <w:rPr>
                <w:rFonts w:ascii="Arial" w:hAnsi="Arial" w:cs="Arial"/>
                <w:sz w:val="20"/>
                <w:szCs w:val="20"/>
              </w:rPr>
            </w:pPr>
            <w:r w:rsidRPr="006D0A19">
              <w:rPr>
                <w:rFonts w:ascii="Arial" w:hAnsi="Arial" w:cs="Arial"/>
                <w:sz w:val="20"/>
                <w:szCs w:val="20"/>
              </w:rPr>
              <w:t>N/A</w:t>
            </w:r>
          </w:p>
        </w:tc>
      </w:tr>
    </w:tbl>
    <w:p w14:paraId="56FD249E" w14:textId="77777777" w:rsidR="00452403" w:rsidRPr="009C30C8" w:rsidRDefault="00452403"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C30C8" w:rsidRPr="009C30C8" w14:paraId="12FC5E41" w14:textId="77777777" w:rsidTr="00CC6DE1">
        <w:tc>
          <w:tcPr>
            <w:tcW w:w="10206" w:type="dxa"/>
            <w:shd w:val="clear" w:color="auto" w:fill="D9D9D9"/>
          </w:tcPr>
          <w:p w14:paraId="22C24C78" w14:textId="77777777" w:rsidR="009C30C8" w:rsidRPr="00D04F67" w:rsidRDefault="009C30C8" w:rsidP="00CC6DE1">
            <w:pPr>
              <w:tabs>
                <w:tab w:val="left" w:pos="347"/>
              </w:tabs>
              <w:spacing w:before="40" w:after="40"/>
              <w:rPr>
                <w:rFonts w:ascii="Arial" w:hAnsi="Arial" w:cs="Arial"/>
                <w:b/>
                <w:bCs/>
                <w:spacing w:val="-2"/>
                <w:sz w:val="20"/>
                <w:szCs w:val="20"/>
                <w:lang w:val="en-US"/>
              </w:rPr>
            </w:pPr>
            <w:r w:rsidRPr="00D04F67">
              <w:rPr>
                <w:rFonts w:ascii="Arial" w:hAnsi="Arial" w:cs="Arial"/>
                <w:b/>
                <w:bCs/>
                <w:spacing w:val="-2"/>
                <w:sz w:val="20"/>
                <w:szCs w:val="20"/>
                <w:lang w:val="en-US"/>
              </w:rPr>
              <w:t>CAPABILITIES AND BEHAVIOURS</w:t>
            </w:r>
          </w:p>
        </w:tc>
      </w:tr>
      <w:tr w:rsidR="009C30C8" w:rsidRPr="009C30C8" w14:paraId="242FAC05" w14:textId="77777777" w:rsidTr="00CC6DE1">
        <w:tc>
          <w:tcPr>
            <w:tcW w:w="10206" w:type="dxa"/>
            <w:shd w:val="clear" w:color="auto" w:fill="auto"/>
          </w:tcPr>
          <w:p w14:paraId="76B8A21A" w14:textId="77777777" w:rsidR="009C30C8" w:rsidRPr="00D04F67" w:rsidRDefault="009C30C8" w:rsidP="00CC6DE1">
            <w:pPr>
              <w:spacing w:before="40" w:after="40"/>
              <w:rPr>
                <w:rFonts w:ascii="Arial" w:hAnsi="Arial" w:cs="Arial"/>
                <w:sz w:val="20"/>
                <w:szCs w:val="20"/>
              </w:rPr>
            </w:pPr>
            <w:r w:rsidRPr="00D04F67">
              <w:rPr>
                <w:rFonts w:ascii="Arial" w:hAnsi="Arial" w:cs="Arial"/>
                <w:spacing w:val="-2"/>
                <w:sz w:val="20"/>
                <w:szCs w:val="20"/>
                <w:lang w:val="en-US"/>
              </w:rPr>
              <w:lastRenderedPageBreak/>
              <w:t xml:space="preserve">Use the </w:t>
            </w:r>
            <w:hyperlink r:id="rId8" w:history="1">
              <w:r w:rsidRPr="00D04F67">
                <w:rPr>
                  <w:rStyle w:val="Hyperlink"/>
                  <w:rFonts w:ascii="Arial" w:hAnsi="Arial" w:cs="Arial"/>
                  <w:spacing w:val="-2"/>
                  <w:sz w:val="20"/>
                  <w:szCs w:val="20"/>
                  <w:lang w:val="en-US"/>
                </w:rPr>
                <w:t>Capability Dictionary</w:t>
              </w:r>
            </w:hyperlink>
            <w:r w:rsidRPr="00D04F67">
              <w:rPr>
                <w:rFonts w:ascii="Arial" w:hAnsi="Arial" w:cs="Arial"/>
                <w:spacing w:val="-2"/>
                <w:sz w:val="20"/>
                <w:szCs w:val="20"/>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73D5B859" w14:textId="77777777" w:rsidR="009C30C8" w:rsidRPr="009C30C8" w:rsidRDefault="009C30C8"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452403" w:rsidRPr="009C30C8" w14:paraId="494C3097" w14:textId="77777777" w:rsidTr="001F5906">
        <w:tc>
          <w:tcPr>
            <w:tcW w:w="10206" w:type="dxa"/>
            <w:shd w:val="clear" w:color="auto" w:fill="D9D9D9"/>
          </w:tcPr>
          <w:p w14:paraId="6538A62E" w14:textId="77777777" w:rsidR="00452403" w:rsidRPr="009C30C8" w:rsidRDefault="00452403" w:rsidP="001F5906">
            <w:pPr>
              <w:tabs>
                <w:tab w:val="left" w:pos="347"/>
              </w:tabs>
              <w:spacing w:before="40" w:after="40"/>
              <w:rPr>
                <w:rFonts w:ascii="Arial" w:hAnsi="Arial" w:cs="Arial"/>
                <w:b/>
                <w:bCs/>
                <w:spacing w:val="-2"/>
                <w:sz w:val="20"/>
                <w:szCs w:val="20"/>
                <w:lang w:val="en-US"/>
              </w:rPr>
            </w:pPr>
            <w:r w:rsidRPr="009C30C8">
              <w:rPr>
                <w:rFonts w:ascii="Arial" w:hAnsi="Arial" w:cs="Arial"/>
                <w:b/>
                <w:bCs/>
                <w:spacing w:val="-2"/>
                <w:sz w:val="20"/>
                <w:szCs w:val="20"/>
                <w:lang w:val="en-US"/>
              </w:rPr>
              <w:t>UNIVERSITY EXPECTATIONS</w:t>
            </w:r>
          </w:p>
        </w:tc>
      </w:tr>
      <w:tr w:rsidR="00452403" w:rsidRPr="00560E47" w14:paraId="584E75FD" w14:textId="77777777" w:rsidTr="001F5906">
        <w:tc>
          <w:tcPr>
            <w:tcW w:w="10206" w:type="dxa"/>
            <w:shd w:val="clear" w:color="auto" w:fill="auto"/>
          </w:tcPr>
          <w:p w14:paraId="0AF0F0B1" w14:textId="77777777" w:rsidR="00452403" w:rsidRPr="006D0A19" w:rsidRDefault="00452403" w:rsidP="001F5906">
            <w:pPr>
              <w:spacing w:before="40" w:after="40"/>
              <w:rPr>
                <w:rFonts w:ascii="Arial" w:hAnsi="Arial" w:cs="Arial"/>
                <w:sz w:val="20"/>
                <w:szCs w:val="20"/>
              </w:rPr>
            </w:pPr>
            <w:r w:rsidRPr="00C72665">
              <w:rPr>
                <w:rFonts w:ascii="Arial" w:hAnsi="Arial" w:cs="Arial"/>
                <w:spacing w:val="-2"/>
                <w:sz w:val="20"/>
                <w:szCs w:val="20"/>
                <w:lang w:val="en-US"/>
              </w:rPr>
              <w:t xml:space="preserve">Staff are required to read, </w:t>
            </w:r>
            <w:proofErr w:type="gramStart"/>
            <w:r w:rsidRPr="00C72665">
              <w:rPr>
                <w:rFonts w:ascii="Arial" w:hAnsi="Arial" w:cs="Arial"/>
                <w:spacing w:val="-2"/>
                <w:sz w:val="20"/>
                <w:szCs w:val="20"/>
                <w:lang w:val="en-US"/>
              </w:rPr>
              <w:t>understand</w:t>
            </w:r>
            <w:proofErr w:type="gramEnd"/>
            <w:r w:rsidRPr="00C72665">
              <w:rPr>
                <w:rFonts w:ascii="Arial" w:hAnsi="Arial" w:cs="Arial"/>
                <w:spacing w:val="-2"/>
                <w:sz w:val="20"/>
                <w:szCs w:val="20"/>
                <w:lang w:val="en-US"/>
              </w:rPr>
              <w:t xml:space="preserve"> and comply with all University policies, procedures and reasonable direction, whilst demonstrating professional workplace behaviours in accordance with the University’s Code of Conduct</w:t>
            </w:r>
          </w:p>
        </w:tc>
      </w:tr>
    </w:tbl>
    <w:p w14:paraId="551153E2" w14:textId="77777777" w:rsidR="00452403" w:rsidRDefault="00452403"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C30C8" w:rsidRPr="009C30C8" w14:paraId="7CB0876E" w14:textId="77777777" w:rsidTr="00CC6DE1">
        <w:tc>
          <w:tcPr>
            <w:tcW w:w="10206" w:type="dxa"/>
            <w:shd w:val="clear" w:color="auto" w:fill="D9D9D9"/>
          </w:tcPr>
          <w:p w14:paraId="3BFD3A40" w14:textId="77777777" w:rsidR="009C30C8" w:rsidRPr="00D04F67" w:rsidRDefault="009C30C8" w:rsidP="00CC6DE1">
            <w:pPr>
              <w:tabs>
                <w:tab w:val="left" w:pos="347"/>
              </w:tabs>
              <w:spacing w:before="40" w:after="40"/>
              <w:rPr>
                <w:rFonts w:ascii="Arial" w:hAnsi="Arial" w:cs="Arial"/>
                <w:b/>
                <w:bCs/>
                <w:spacing w:val="-2"/>
                <w:sz w:val="20"/>
                <w:szCs w:val="20"/>
                <w:lang w:val="en-US"/>
              </w:rPr>
            </w:pPr>
            <w:r w:rsidRPr="00D04F67">
              <w:rPr>
                <w:rFonts w:ascii="Arial" w:hAnsi="Arial" w:cs="Arial"/>
                <w:b/>
                <w:bCs/>
                <w:spacing w:val="-2"/>
                <w:sz w:val="20"/>
                <w:szCs w:val="20"/>
                <w:lang w:val="en-US"/>
              </w:rPr>
              <w:t>STAFF VALUES AND BEHAVIOUR FRAMEWORK</w:t>
            </w:r>
          </w:p>
        </w:tc>
      </w:tr>
      <w:tr w:rsidR="009C30C8" w:rsidRPr="009C30C8" w14:paraId="4A507297" w14:textId="77777777" w:rsidTr="00CC6DE1">
        <w:tc>
          <w:tcPr>
            <w:tcW w:w="10206" w:type="dxa"/>
            <w:shd w:val="clear" w:color="auto" w:fill="auto"/>
          </w:tcPr>
          <w:p w14:paraId="1B489387" w14:textId="77777777" w:rsidR="009C30C8" w:rsidRPr="00D04F67" w:rsidRDefault="009C30C8" w:rsidP="00CC6DE1">
            <w:pPr>
              <w:spacing w:before="100" w:beforeAutospacing="1" w:after="100" w:afterAutospacing="1" w:line="259" w:lineRule="auto"/>
              <w:rPr>
                <w:rFonts w:ascii="Arial" w:hAnsi="Arial" w:cs="Arial"/>
                <w:spacing w:val="-2"/>
                <w:sz w:val="20"/>
                <w:szCs w:val="20"/>
                <w:lang w:val="en-US"/>
              </w:rPr>
            </w:pPr>
            <w:r w:rsidRPr="00D04F67">
              <w:rPr>
                <w:rFonts w:ascii="Arial" w:hAnsi="Arial" w:cs="Arial"/>
                <w:spacing w:val="-2"/>
                <w:sz w:val="20"/>
                <w:szCs w:val="20"/>
                <w:lang w:val="en-US"/>
              </w:rPr>
              <w:t xml:space="preserve">Our culture is one that welcomes all and embraces diversity consistent with our </w:t>
            </w:r>
            <w:hyperlink r:id="rId9" w:history="1">
              <w:r w:rsidRPr="00D04F67">
                <w:rPr>
                  <w:rStyle w:val="Hyperlink"/>
                  <w:rFonts w:ascii="Arial" w:hAnsi="Arial" w:cs="Arial"/>
                  <w:spacing w:val="-2"/>
                  <w:sz w:val="20"/>
                  <w:szCs w:val="20"/>
                  <w:lang w:val="en-US"/>
                </w:rPr>
                <w:t>Staff Values and Behaviour Framework</w:t>
              </w:r>
            </w:hyperlink>
            <w:r w:rsidRPr="00D04F67">
              <w:rPr>
                <w:rFonts w:ascii="Arial" w:hAnsi="Arial" w:cs="Arial"/>
                <w:spacing w:val="-2"/>
                <w:sz w:val="20"/>
                <w:szCs w:val="20"/>
                <w:lang w:val="en-US"/>
              </w:rPr>
              <w:t xml:space="preserve"> and our Values of integrity, respect, collegiality, excellence and discovery. We firmly believe that our people are our most </w:t>
            </w:r>
            <w:proofErr w:type="gramStart"/>
            <w:r w:rsidRPr="00D04F67">
              <w:rPr>
                <w:rFonts w:ascii="Arial" w:hAnsi="Arial" w:cs="Arial"/>
                <w:spacing w:val="-2"/>
                <w:sz w:val="20"/>
                <w:szCs w:val="20"/>
                <w:lang w:val="en-US"/>
              </w:rPr>
              <w:t>valuable asset</w:t>
            </w:r>
            <w:proofErr w:type="gramEnd"/>
            <w:r w:rsidRPr="00D04F67">
              <w:rPr>
                <w:rFonts w:ascii="Arial" w:hAnsi="Arial" w:cs="Arial"/>
                <w:spacing w:val="-2"/>
                <w:sz w:val="20"/>
                <w:szCs w:val="20"/>
                <w:lang w:val="en-US"/>
              </w:rPr>
              <w:t>, so we work to grow and diversify the skills, knowledge and capability of all our staff.</w:t>
            </w:r>
          </w:p>
        </w:tc>
      </w:tr>
    </w:tbl>
    <w:p w14:paraId="74703787" w14:textId="77777777" w:rsidR="009C30C8" w:rsidRPr="009C30C8" w:rsidRDefault="009C30C8" w:rsidP="00452403">
      <w:pPr>
        <w:spacing w:before="40" w:after="40"/>
        <w:rPr>
          <w:rFonts w:ascii="Arial" w:hAnsi="Arial" w:cs="Arial"/>
          <w:sz w:val="20"/>
          <w:szCs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452403" w:rsidRPr="00560E47" w14:paraId="6EF4D589" w14:textId="77777777" w:rsidTr="458C2FCB">
        <w:tc>
          <w:tcPr>
            <w:tcW w:w="10206" w:type="dxa"/>
            <w:shd w:val="clear" w:color="auto" w:fill="D9D9D9" w:themeFill="background1" w:themeFillShade="D9"/>
          </w:tcPr>
          <w:p w14:paraId="14CBF14D" w14:textId="77777777" w:rsidR="00452403" w:rsidRPr="00C72665" w:rsidRDefault="00452403" w:rsidP="001F5906">
            <w:pPr>
              <w:tabs>
                <w:tab w:val="left" w:pos="347"/>
              </w:tabs>
              <w:spacing w:before="40" w:after="40"/>
              <w:rPr>
                <w:rFonts w:ascii="Arial" w:hAnsi="Arial" w:cs="Arial"/>
                <w:b/>
                <w:bCs/>
                <w:spacing w:val="-2"/>
                <w:sz w:val="20"/>
                <w:szCs w:val="20"/>
                <w:lang w:val="en-US"/>
              </w:rPr>
            </w:pPr>
            <w:r w:rsidRPr="00C72665">
              <w:rPr>
                <w:rFonts w:ascii="Arial" w:hAnsi="Arial" w:cs="Arial"/>
                <w:b/>
                <w:bCs/>
                <w:spacing w:val="-2"/>
                <w:sz w:val="20"/>
                <w:szCs w:val="20"/>
                <w:lang w:val="en-US"/>
              </w:rPr>
              <w:t>SELECTION CRITERIA</w:t>
            </w:r>
          </w:p>
        </w:tc>
      </w:tr>
      <w:tr w:rsidR="00452403" w:rsidRPr="00560E47" w14:paraId="776372A2" w14:textId="77777777" w:rsidTr="458C2FCB">
        <w:tc>
          <w:tcPr>
            <w:tcW w:w="10206" w:type="dxa"/>
            <w:shd w:val="clear" w:color="auto" w:fill="auto"/>
          </w:tcPr>
          <w:p w14:paraId="41B0DC4F" w14:textId="77777777" w:rsidR="00452403" w:rsidRDefault="00452403" w:rsidP="001F5906">
            <w:pPr>
              <w:pStyle w:val="NoParagraphStyle"/>
              <w:suppressAutoHyphens/>
              <w:spacing w:before="40" w:after="40" w:line="240" w:lineRule="auto"/>
              <w:contextualSpacing/>
              <w:rPr>
                <w:rFonts w:ascii="Arial" w:hAnsi="Arial" w:cs="Arial"/>
                <w:b/>
                <w:spacing w:val="-2"/>
                <w:sz w:val="20"/>
                <w:szCs w:val="20"/>
                <w:lang w:val="en-US"/>
              </w:rPr>
            </w:pPr>
          </w:p>
          <w:p w14:paraId="3900A023" w14:textId="77777777" w:rsidR="00452403" w:rsidRPr="00C72665" w:rsidRDefault="00452403" w:rsidP="001F5906">
            <w:pPr>
              <w:pStyle w:val="NoParagraphStyle"/>
              <w:suppressAutoHyphens/>
              <w:spacing w:before="40" w:after="40" w:line="240" w:lineRule="auto"/>
              <w:contextualSpacing/>
              <w:rPr>
                <w:rFonts w:ascii="Arial" w:hAnsi="Arial" w:cs="Arial"/>
                <w:b/>
                <w:spacing w:val="-2"/>
                <w:sz w:val="20"/>
                <w:szCs w:val="20"/>
                <w:lang w:val="en-US"/>
              </w:rPr>
            </w:pPr>
            <w:r w:rsidRPr="00C72665">
              <w:rPr>
                <w:rFonts w:ascii="Arial" w:hAnsi="Arial" w:cs="Arial"/>
                <w:b/>
                <w:spacing w:val="-2"/>
                <w:sz w:val="20"/>
                <w:szCs w:val="20"/>
                <w:lang w:val="en-US"/>
              </w:rPr>
              <w:t>Knowledge and Experience:</w:t>
            </w:r>
          </w:p>
          <w:p w14:paraId="680C2598" w14:textId="71B8270D" w:rsidR="00452403" w:rsidRPr="009C30C8" w:rsidRDefault="458C2FCB" w:rsidP="000A0A0F">
            <w:pPr>
              <w:pStyle w:val="NoParagraphStyle"/>
              <w:numPr>
                <w:ilvl w:val="0"/>
                <w:numId w:val="6"/>
              </w:numPr>
              <w:suppressAutoHyphens/>
              <w:spacing w:before="40" w:after="40" w:line="240" w:lineRule="auto"/>
              <w:rPr>
                <w:rFonts w:ascii="Arial" w:hAnsi="Arial" w:cs="Arial"/>
                <w:color w:val="auto"/>
                <w:sz w:val="20"/>
                <w:szCs w:val="20"/>
                <w:lang w:eastAsia="en-AU"/>
              </w:rPr>
            </w:pPr>
            <w:r w:rsidRPr="009C30C8">
              <w:rPr>
                <w:rFonts w:ascii="Arial" w:hAnsi="Arial" w:cs="Arial"/>
                <w:color w:val="auto"/>
                <w:sz w:val="20"/>
                <w:szCs w:val="20"/>
                <w:lang w:eastAsia="en-AU"/>
              </w:rPr>
              <w:t xml:space="preserve">Strong knowledge and understanding of </w:t>
            </w:r>
            <w:r w:rsidR="000A0A0F">
              <w:rPr>
                <w:rFonts w:ascii="Arial" w:hAnsi="Arial" w:cs="Arial"/>
                <w:color w:val="auto"/>
                <w:sz w:val="20"/>
                <w:szCs w:val="20"/>
                <w:lang w:eastAsia="en-AU"/>
              </w:rPr>
              <w:t>emerging trends in higher education</w:t>
            </w:r>
            <w:r w:rsidR="00C64567">
              <w:rPr>
                <w:rFonts w:ascii="Arial" w:hAnsi="Arial" w:cs="Arial"/>
                <w:color w:val="auto"/>
                <w:sz w:val="20"/>
                <w:szCs w:val="20"/>
                <w:lang w:eastAsia="en-AU"/>
              </w:rPr>
              <w:t>, including new technologies such as artificial intelligence</w:t>
            </w:r>
            <w:r w:rsidR="00215EFC">
              <w:rPr>
                <w:rFonts w:ascii="Arial" w:hAnsi="Arial" w:cs="Arial"/>
                <w:color w:val="auto"/>
                <w:sz w:val="20"/>
                <w:szCs w:val="20"/>
                <w:lang w:eastAsia="en-AU"/>
              </w:rPr>
              <w:t xml:space="preserve"> and </w:t>
            </w:r>
            <w:r w:rsidR="00346EDF">
              <w:rPr>
                <w:rFonts w:ascii="Arial" w:hAnsi="Arial" w:cs="Arial"/>
                <w:color w:val="auto"/>
                <w:sz w:val="20"/>
                <w:szCs w:val="20"/>
                <w:lang w:eastAsia="en-AU"/>
              </w:rPr>
              <w:t>open educational resources</w:t>
            </w:r>
            <w:r w:rsidR="005A61E0">
              <w:rPr>
                <w:rFonts w:ascii="Arial" w:hAnsi="Arial" w:cs="Arial"/>
                <w:color w:val="auto"/>
                <w:sz w:val="20"/>
                <w:szCs w:val="20"/>
                <w:lang w:eastAsia="en-AU"/>
              </w:rPr>
              <w:t>.</w:t>
            </w:r>
          </w:p>
          <w:p w14:paraId="19BB4F80" w14:textId="2903A0A7" w:rsidR="008A3CB7" w:rsidRDefault="008A3CB7" w:rsidP="000A0A0F">
            <w:pPr>
              <w:pStyle w:val="NoParagraphStyle"/>
              <w:numPr>
                <w:ilvl w:val="0"/>
                <w:numId w:val="6"/>
              </w:numPr>
              <w:pBdr>
                <w:top w:val="nil"/>
                <w:left w:val="nil"/>
                <w:bottom w:val="nil"/>
                <w:right w:val="nil"/>
                <w:between w:val="nil"/>
                <w:bar w:val="nil"/>
              </w:pBdr>
              <w:suppressAutoHyphens/>
              <w:spacing w:before="40" w:after="40" w:line="240" w:lineRule="auto"/>
              <w:rPr>
                <w:rFonts w:ascii="Arial" w:hAnsi="Arial" w:cs="Arial"/>
                <w:color w:val="auto"/>
                <w:spacing w:val="-2"/>
                <w:sz w:val="20"/>
                <w:szCs w:val="20"/>
                <w:lang w:val="en-US"/>
              </w:rPr>
            </w:pPr>
            <w:r w:rsidRPr="009C30C8">
              <w:rPr>
                <w:rFonts w:ascii="Arial" w:hAnsi="Arial" w:cs="Arial"/>
                <w:color w:val="auto"/>
                <w:spacing w:val="-2"/>
                <w:sz w:val="20"/>
                <w:szCs w:val="20"/>
                <w:lang w:val="en-US"/>
              </w:rPr>
              <w:t xml:space="preserve">Demonstrated experience in academic libraries and/or higher education including experience in developing information literacy support services and resources. </w:t>
            </w:r>
          </w:p>
          <w:p w14:paraId="6D380312" w14:textId="0366CC61" w:rsidR="00452403" w:rsidRPr="009C30C8" w:rsidRDefault="00452403" w:rsidP="000A0A0F">
            <w:pPr>
              <w:pStyle w:val="NoParagraphStyle"/>
              <w:numPr>
                <w:ilvl w:val="0"/>
                <w:numId w:val="6"/>
              </w:numPr>
              <w:pBdr>
                <w:top w:val="nil"/>
                <w:left w:val="nil"/>
                <w:bottom w:val="nil"/>
                <w:right w:val="nil"/>
                <w:between w:val="nil"/>
                <w:bar w:val="nil"/>
              </w:pBdr>
              <w:suppressAutoHyphens/>
              <w:spacing w:before="40" w:after="40" w:line="240" w:lineRule="auto"/>
              <w:rPr>
                <w:rFonts w:ascii="Arial" w:hAnsi="Arial" w:cs="Arial"/>
                <w:color w:val="auto"/>
                <w:spacing w:val="-2"/>
                <w:sz w:val="20"/>
                <w:szCs w:val="20"/>
                <w:lang w:val="en-US"/>
              </w:rPr>
            </w:pPr>
            <w:r w:rsidRPr="009C30C8">
              <w:rPr>
                <w:rFonts w:ascii="Arial" w:hAnsi="Arial" w:cs="Arial"/>
                <w:color w:val="auto"/>
                <w:spacing w:val="-2"/>
                <w:sz w:val="20"/>
                <w:szCs w:val="20"/>
                <w:lang w:val="en-US"/>
              </w:rPr>
              <w:t>Demonstrated high level organisational and problem-solving skills, self-motivation, and project management, with an ability to manage complex workflows and concurrent projects.</w:t>
            </w:r>
          </w:p>
          <w:p w14:paraId="18DAC446" w14:textId="77777777" w:rsidR="00452403" w:rsidRPr="009C30C8" w:rsidRDefault="00452403" w:rsidP="000A0A0F">
            <w:pPr>
              <w:pStyle w:val="NoParagraphStyle"/>
              <w:numPr>
                <w:ilvl w:val="0"/>
                <w:numId w:val="6"/>
              </w:numPr>
              <w:suppressAutoHyphens/>
              <w:spacing w:before="40" w:after="40" w:line="240" w:lineRule="auto"/>
              <w:rPr>
                <w:rFonts w:ascii="Arial" w:hAnsi="Arial" w:cs="Arial"/>
                <w:color w:val="auto"/>
                <w:spacing w:val="-2"/>
                <w:sz w:val="20"/>
                <w:szCs w:val="20"/>
                <w:lang w:val="en-US"/>
              </w:rPr>
            </w:pPr>
            <w:r w:rsidRPr="009C30C8">
              <w:rPr>
                <w:rFonts w:ascii="Arial" w:hAnsi="Arial" w:cs="Arial"/>
                <w:color w:val="auto"/>
                <w:sz w:val="20"/>
                <w:szCs w:val="20"/>
                <w:lang w:eastAsia="en-AU"/>
              </w:rPr>
              <w:t>Proven ability to proactively build and maintain effective working relationships with internal and external customers ensuring customer needs are met.</w:t>
            </w:r>
          </w:p>
          <w:p w14:paraId="1BA8794A" w14:textId="553C20CD" w:rsidR="00452403" w:rsidRPr="009C30C8" w:rsidRDefault="00452403" w:rsidP="000A0A0F">
            <w:pPr>
              <w:pStyle w:val="NoParagraphStyle"/>
              <w:numPr>
                <w:ilvl w:val="0"/>
                <w:numId w:val="6"/>
              </w:numPr>
              <w:suppressAutoHyphens/>
              <w:spacing w:before="40" w:after="40" w:line="240" w:lineRule="auto"/>
              <w:rPr>
                <w:rFonts w:ascii="Arial" w:hAnsi="Arial" w:cs="Arial"/>
                <w:color w:val="auto"/>
                <w:sz w:val="20"/>
                <w:szCs w:val="20"/>
              </w:rPr>
            </w:pPr>
            <w:r w:rsidRPr="009C30C8">
              <w:rPr>
                <w:rFonts w:ascii="Arial" w:hAnsi="Arial" w:cs="Arial"/>
                <w:color w:val="auto"/>
                <w:sz w:val="20"/>
                <w:szCs w:val="20"/>
                <w:lang w:eastAsia="en-AU"/>
              </w:rPr>
              <w:t>Proven ability to actively contribute to a collaborative and dynamic team environment.</w:t>
            </w:r>
          </w:p>
          <w:p w14:paraId="7EC33874" w14:textId="57C9FF2C" w:rsidR="00452403" w:rsidRPr="009C30C8" w:rsidRDefault="00452403" w:rsidP="000A0A0F">
            <w:pPr>
              <w:pStyle w:val="NoParagraphStyle"/>
              <w:numPr>
                <w:ilvl w:val="0"/>
                <w:numId w:val="6"/>
              </w:numPr>
              <w:suppressAutoHyphens/>
              <w:spacing w:before="40" w:after="40" w:line="240" w:lineRule="auto"/>
              <w:rPr>
                <w:rFonts w:ascii="Arial" w:hAnsi="Arial" w:cs="Arial"/>
                <w:color w:val="auto"/>
                <w:sz w:val="20"/>
                <w:szCs w:val="20"/>
                <w:lang w:eastAsia="en-AU"/>
              </w:rPr>
            </w:pPr>
            <w:r w:rsidRPr="009C30C8">
              <w:rPr>
                <w:rFonts w:ascii="Arial" w:hAnsi="Arial" w:cs="Arial"/>
                <w:color w:val="auto"/>
                <w:sz w:val="20"/>
                <w:szCs w:val="20"/>
                <w:lang w:eastAsia="en-AU"/>
              </w:rPr>
              <w:t>Demonstrated high level cross-cultural, interpersonal and communication skills with an ability to build productive working relationships across an organisation.</w:t>
            </w:r>
          </w:p>
          <w:p w14:paraId="21948EF4" w14:textId="77777777" w:rsidR="009C30C8" w:rsidRPr="00D04F67" w:rsidRDefault="009C30C8" w:rsidP="000A0A0F">
            <w:pPr>
              <w:pStyle w:val="NoParagraphStyle"/>
              <w:numPr>
                <w:ilvl w:val="0"/>
                <w:numId w:val="6"/>
              </w:numPr>
              <w:suppressAutoHyphens/>
              <w:spacing w:before="40" w:after="40" w:line="240" w:lineRule="auto"/>
              <w:contextualSpacing/>
              <w:textAlignment w:val="auto"/>
              <w:rPr>
                <w:rFonts w:ascii="Arial" w:hAnsi="Arial" w:cs="Arial"/>
                <w:spacing w:val="-2"/>
                <w:sz w:val="20"/>
                <w:szCs w:val="20"/>
                <w:lang w:val="en-US"/>
              </w:rPr>
            </w:pPr>
            <w:r w:rsidRPr="00D04F67">
              <w:rPr>
                <w:rFonts w:ascii="Arial" w:hAnsi="Arial" w:cs="Arial"/>
                <w:spacing w:val="-2"/>
                <w:sz w:val="20"/>
                <w:szCs w:val="20"/>
                <w:lang w:val="en-US"/>
              </w:rPr>
              <w:t>Demonstrated ability to promote the organisational values of integrity, respect, collegiality, excellence and discovery, and a commitment to positively comply with the associated behaviour expectations.</w:t>
            </w:r>
          </w:p>
          <w:p w14:paraId="28606EC5" w14:textId="77777777" w:rsidR="009C30C8" w:rsidRDefault="009C30C8" w:rsidP="009C30C8">
            <w:pPr>
              <w:pStyle w:val="NoParagraphStyle"/>
              <w:suppressAutoHyphens/>
              <w:spacing w:before="40" w:after="40" w:line="240" w:lineRule="auto"/>
              <w:rPr>
                <w:rFonts w:ascii="Arial" w:hAnsi="Arial" w:cs="Arial"/>
                <w:color w:val="auto"/>
                <w:sz w:val="20"/>
                <w:szCs w:val="20"/>
                <w:lang w:eastAsia="en-AU"/>
              </w:rPr>
            </w:pPr>
          </w:p>
          <w:p w14:paraId="0CB2D66B" w14:textId="427C42E6" w:rsidR="00452403" w:rsidRDefault="008A3CB7" w:rsidP="001F5906">
            <w:pPr>
              <w:pStyle w:val="NoParagraphStyle"/>
              <w:suppressAutoHyphens/>
              <w:spacing w:before="40" w:after="40" w:line="240" w:lineRule="auto"/>
              <w:contextualSpacing/>
              <w:rPr>
                <w:rFonts w:ascii="Arial" w:hAnsi="Arial" w:cs="Arial"/>
                <w:b/>
                <w:spacing w:val="-2"/>
                <w:sz w:val="20"/>
                <w:szCs w:val="20"/>
                <w:lang w:val="en-US"/>
              </w:rPr>
            </w:pPr>
            <w:r>
              <w:rPr>
                <w:rFonts w:ascii="Arial" w:hAnsi="Arial" w:cs="Arial"/>
                <w:b/>
                <w:spacing w:val="-2"/>
                <w:sz w:val="20"/>
                <w:szCs w:val="20"/>
                <w:lang w:val="en-US"/>
              </w:rPr>
              <w:t>Qualification/s:</w:t>
            </w:r>
          </w:p>
          <w:p w14:paraId="4461EA84" w14:textId="77777777" w:rsidR="00452403" w:rsidRDefault="008A3CB7" w:rsidP="00FE1FF1">
            <w:pPr>
              <w:pStyle w:val="NoParagraphStyle"/>
              <w:numPr>
                <w:ilvl w:val="0"/>
                <w:numId w:val="1"/>
              </w:numPr>
              <w:suppressAutoHyphens/>
              <w:spacing w:before="40" w:after="40" w:line="240" w:lineRule="auto"/>
              <w:rPr>
                <w:rFonts w:ascii="Arial" w:hAnsi="Arial" w:cs="Arial"/>
                <w:color w:val="auto"/>
                <w:sz w:val="20"/>
                <w:szCs w:val="20"/>
              </w:rPr>
            </w:pPr>
            <w:r>
              <w:rPr>
                <w:rFonts w:ascii="Arial" w:hAnsi="Arial" w:cs="Arial"/>
                <w:color w:val="auto"/>
                <w:sz w:val="20"/>
                <w:szCs w:val="20"/>
              </w:rPr>
              <w:t>A degree with subsequent relevant experience; or</w:t>
            </w:r>
          </w:p>
          <w:p w14:paraId="7ABE738A" w14:textId="4EA24240" w:rsidR="008A3CB7" w:rsidRPr="00FE16C7" w:rsidRDefault="008A3CB7" w:rsidP="00FE1FF1">
            <w:pPr>
              <w:pStyle w:val="NoParagraphStyle"/>
              <w:numPr>
                <w:ilvl w:val="0"/>
                <w:numId w:val="1"/>
              </w:numPr>
              <w:suppressAutoHyphens/>
              <w:spacing w:before="40" w:after="40" w:line="240" w:lineRule="auto"/>
              <w:rPr>
                <w:rFonts w:ascii="Arial" w:hAnsi="Arial" w:cs="Arial"/>
                <w:color w:val="auto"/>
                <w:sz w:val="20"/>
                <w:szCs w:val="20"/>
              </w:rPr>
            </w:pPr>
            <w:r>
              <w:rPr>
                <w:rFonts w:ascii="Arial" w:hAnsi="Arial" w:cs="Arial"/>
                <w:color w:val="auto"/>
                <w:sz w:val="20"/>
                <w:szCs w:val="20"/>
              </w:rPr>
              <w:t>An equivalent combination of relevant experience and/or education/training</w:t>
            </w:r>
          </w:p>
        </w:tc>
      </w:tr>
    </w:tbl>
    <w:p w14:paraId="3D31BAA5" w14:textId="77777777" w:rsidR="00452403" w:rsidRPr="006D0A19" w:rsidRDefault="00452403" w:rsidP="00452403">
      <w:pPr>
        <w:rPr>
          <w:rFonts w:ascii="Arial" w:hAnsi="Arial" w:cs="Arial"/>
          <w:sz w:val="20"/>
          <w:szCs w:val="20"/>
        </w:rPr>
      </w:pPr>
    </w:p>
    <w:p w14:paraId="37D22748" w14:textId="77777777" w:rsidR="00452403" w:rsidRDefault="00452403" w:rsidP="00452403">
      <w:pPr>
        <w:pStyle w:val="TableParagraph"/>
        <w:spacing w:line="252" w:lineRule="auto"/>
        <w:ind w:left="0" w:right="256"/>
        <w:contextualSpacing/>
        <w:rPr>
          <w:color w:val="000000"/>
          <w:sz w:val="20"/>
          <w:szCs w:val="20"/>
        </w:rPr>
      </w:pPr>
    </w:p>
    <w:p w14:paraId="1439B8BF" w14:textId="77777777" w:rsidR="00452403" w:rsidRPr="006D0A19" w:rsidRDefault="00452403" w:rsidP="00452403">
      <w:pPr>
        <w:pStyle w:val="NoParagraphStyle"/>
        <w:ind w:hanging="567"/>
        <w:rPr>
          <w:rFonts w:ascii="Arial" w:hAnsi="Arial" w:cs="Arial"/>
          <w:b/>
          <w:sz w:val="20"/>
          <w:szCs w:val="20"/>
        </w:rPr>
      </w:pPr>
    </w:p>
    <w:p w14:paraId="69ABB83C" w14:textId="77777777" w:rsidR="00565352" w:rsidRDefault="00565352"/>
    <w:sectPr w:rsidR="00565352" w:rsidSect="00CC3A60">
      <w:headerReference w:type="first" r:id="rId10"/>
      <w:footerReference w:type="first" r:id="rId11"/>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DACB8" w14:textId="77777777" w:rsidR="00917E5E" w:rsidRDefault="00917E5E">
      <w:r>
        <w:separator/>
      </w:r>
    </w:p>
  </w:endnote>
  <w:endnote w:type="continuationSeparator" w:id="0">
    <w:p w14:paraId="7ED726A4" w14:textId="77777777" w:rsidR="00917E5E" w:rsidRDefault="0091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E2D93" w14:textId="77777777" w:rsidR="00757659" w:rsidRDefault="00757659" w:rsidP="00C05DBD">
    <w:pPr>
      <w:pStyle w:val="NoParagraphStyle"/>
      <w:rPr>
        <w:rFonts w:ascii="ArialMT" w:hAnsi="ArialMT" w:cs="ArialMT" w:hint="eastAsia"/>
        <w:spacing w:val="-2"/>
        <w:sz w:val="16"/>
        <w:szCs w:val="16"/>
        <w:lang w:val="en-US"/>
      </w:rPr>
    </w:pPr>
  </w:p>
  <w:p w14:paraId="195724E4" w14:textId="77777777" w:rsidR="00757659" w:rsidRPr="00FB055C" w:rsidRDefault="00757659"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43315" w14:textId="77777777" w:rsidR="00917E5E" w:rsidRDefault="00917E5E">
      <w:r>
        <w:separator/>
      </w:r>
    </w:p>
  </w:footnote>
  <w:footnote w:type="continuationSeparator" w:id="0">
    <w:p w14:paraId="6A2CF066" w14:textId="77777777" w:rsidR="00917E5E" w:rsidRDefault="0091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1818D" w14:textId="77777777" w:rsidR="00757659" w:rsidRPr="002F3CE6" w:rsidRDefault="00452403" w:rsidP="00C05DBD">
    <w:pPr>
      <w:pStyle w:val="NoParagraphStyle"/>
      <w:rPr>
        <w:rFonts w:ascii="Arial" w:hAnsi="Arial" w:cs="Arial"/>
        <w:b/>
        <w:sz w:val="56"/>
        <w:szCs w:val="56"/>
      </w:rPr>
    </w:pPr>
    <w:r>
      <w:rPr>
        <w:noProof/>
        <w:lang w:val="en-AU" w:eastAsia="en-AU"/>
      </w:rPr>
      <w:drawing>
        <wp:anchor distT="0" distB="0" distL="114300" distR="114300" simplePos="0" relativeHeight="251659264" behindDoc="0" locked="0" layoutInCell="1" allowOverlap="1" wp14:anchorId="072F2AB8" wp14:editId="37868506">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CE6">
      <w:rPr>
        <w:rFonts w:ascii="Arial" w:hAnsi="Arial" w:cs="Arial"/>
        <w:b/>
        <w:sz w:val="56"/>
        <w:szCs w:val="56"/>
      </w:rPr>
      <w:t>Position Description</w:t>
    </w:r>
  </w:p>
  <w:p w14:paraId="1A53BF57" w14:textId="77777777" w:rsidR="00757659" w:rsidRPr="006F7E6B" w:rsidRDefault="00757659" w:rsidP="00C05DBD">
    <w:pPr>
      <w:pStyle w:val="NoParagraphStyle"/>
      <w:rPr>
        <w:rFonts w:ascii="ArialMT" w:hAnsi="ArialMT" w:cs="ArialMT" w:hint="eastAsia"/>
        <w:spacing w:val="-1"/>
        <w:sz w:val="22"/>
        <w:szCs w:val="12"/>
        <w:lang w:val="en-US"/>
      </w:rPr>
    </w:pPr>
  </w:p>
  <w:p w14:paraId="19E01A2A"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66B47CC4" w14:textId="77777777" w:rsidTr="00C05DBD">
      <w:trPr>
        <w:trHeight w:val="184"/>
      </w:trPr>
      <w:tc>
        <w:tcPr>
          <w:tcW w:w="1951" w:type="dxa"/>
          <w:shd w:val="clear" w:color="auto" w:fill="auto"/>
          <w:vAlign w:val="center"/>
        </w:tcPr>
        <w:p w14:paraId="45588184"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6F6D90FF"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596083FE"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035396FA" w14:textId="77777777" w:rsidTr="00C05DBD">
      <w:trPr>
        <w:trHeight w:val="184"/>
      </w:trPr>
      <w:tc>
        <w:tcPr>
          <w:tcW w:w="1951" w:type="dxa"/>
          <w:shd w:val="clear" w:color="auto" w:fill="auto"/>
          <w:vAlign w:val="center"/>
        </w:tcPr>
        <w:p w14:paraId="35234EB5"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268F57FD" w14:textId="77777777" w:rsidR="00757659" w:rsidRPr="008E58E7" w:rsidRDefault="00757659" w:rsidP="00C05DBD">
          <w:pPr>
            <w:pStyle w:val="NoParagraphStyle"/>
            <w:rPr>
              <w:rFonts w:ascii="Arial" w:hAnsi="Arial" w:cs="Arial"/>
              <w:spacing w:val="-1"/>
              <w:sz w:val="12"/>
              <w:szCs w:val="12"/>
              <w:lang w:val="en-US"/>
            </w:rPr>
          </w:pPr>
        </w:p>
      </w:tc>
      <w:tc>
        <w:tcPr>
          <w:tcW w:w="1134" w:type="dxa"/>
          <w:shd w:val="clear" w:color="auto" w:fill="auto"/>
          <w:vAlign w:val="center"/>
        </w:tcPr>
        <w:p w14:paraId="642F3D67" w14:textId="77777777" w:rsidR="00757659" w:rsidRPr="008E58E7" w:rsidRDefault="00757659" w:rsidP="00C05DBD">
          <w:pPr>
            <w:pStyle w:val="NoParagraphStyle"/>
            <w:rPr>
              <w:rFonts w:ascii="Arial" w:hAnsi="Arial" w:cs="Arial"/>
              <w:spacing w:val="-1"/>
              <w:sz w:val="12"/>
              <w:szCs w:val="12"/>
              <w:lang w:val="en-US"/>
            </w:rPr>
          </w:pPr>
        </w:p>
      </w:tc>
    </w:tr>
    <w:tr w:rsidR="00C05DBD" w:rsidRPr="008E58E7" w14:paraId="36FBD7B0" w14:textId="77777777" w:rsidTr="00C05DBD">
      <w:trPr>
        <w:trHeight w:val="184"/>
      </w:trPr>
      <w:tc>
        <w:tcPr>
          <w:tcW w:w="1951" w:type="dxa"/>
          <w:shd w:val="clear" w:color="auto" w:fill="auto"/>
          <w:vAlign w:val="center"/>
        </w:tcPr>
        <w:p w14:paraId="38D3A048" w14:textId="77777777" w:rsidR="00757659" w:rsidRPr="008E58E7" w:rsidRDefault="00452403"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29B8AB20" w14:textId="77777777" w:rsidR="00757659" w:rsidRPr="008E58E7" w:rsidRDefault="00757659" w:rsidP="00C05DBD">
          <w:pPr>
            <w:pStyle w:val="NoParagraphStyle"/>
            <w:rPr>
              <w:rFonts w:ascii="Arial" w:hAnsi="Arial" w:cs="Arial"/>
              <w:spacing w:val="-1"/>
              <w:sz w:val="12"/>
              <w:szCs w:val="12"/>
              <w:lang w:val="en-US"/>
            </w:rPr>
          </w:pPr>
        </w:p>
      </w:tc>
      <w:tc>
        <w:tcPr>
          <w:tcW w:w="1134" w:type="dxa"/>
          <w:shd w:val="clear" w:color="auto" w:fill="auto"/>
          <w:vAlign w:val="center"/>
        </w:tcPr>
        <w:p w14:paraId="2C89A140" w14:textId="77777777" w:rsidR="00757659" w:rsidRPr="008E58E7" w:rsidRDefault="00757659" w:rsidP="00C05DBD">
          <w:pPr>
            <w:pStyle w:val="NoParagraphStyle"/>
            <w:rPr>
              <w:rFonts w:ascii="Arial" w:hAnsi="Arial" w:cs="Arial"/>
              <w:spacing w:val="-1"/>
              <w:sz w:val="12"/>
              <w:szCs w:val="12"/>
              <w:lang w:val="en-US"/>
            </w:rPr>
          </w:pPr>
        </w:p>
      </w:tc>
    </w:tr>
  </w:tbl>
  <w:p w14:paraId="768E40B1" w14:textId="77777777" w:rsidR="00757659" w:rsidRDefault="0075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635F7"/>
    <w:multiLevelType w:val="hybridMultilevel"/>
    <w:tmpl w:val="EDC65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B12139"/>
    <w:multiLevelType w:val="hybridMultilevel"/>
    <w:tmpl w:val="D89A1EEC"/>
    <w:lvl w:ilvl="0" w:tplc="9DD203E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55E38"/>
    <w:multiLevelType w:val="hybridMultilevel"/>
    <w:tmpl w:val="8794A554"/>
    <w:lvl w:ilvl="0" w:tplc="F3A461F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1D47FB2"/>
    <w:multiLevelType w:val="hybridMultilevel"/>
    <w:tmpl w:val="2EA4C52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E36E3F"/>
    <w:multiLevelType w:val="hybridMultilevel"/>
    <w:tmpl w:val="F6884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F870FA"/>
    <w:multiLevelType w:val="hybridMultilevel"/>
    <w:tmpl w:val="08FC2632"/>
    <w:lvl w:ilvl="0" w:tplc="6832A1D6">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0C1792"/>
    <w:multiLevelType w:val="hybridMultilevel"/>
    <w:tmpl w:val="F87C67D6"/>
    <w:lvl w:ilvl="0" w:tplc="E780D5CE">
      <w:start w:val="1"/>
      <w:numFmt w:val="bullet"/>
      <w:lvlText w:val=""/>
      <w:lvlJc w:val="left"/>
      <w:pPr>
        <w:ind w:left="1080" w:hanging="360"/>
      </w:pPr>
      <w:rPr>
        <w:rFonts w:ascii="Symbol" w:hAnsi="Symbol"/>
      </w:rPr>
    </w:lvl>
    <w:lvl w:ilvl="1" w:tplc="B9DCB490">
      <w:start w:val="1"/>
      <w:numFmt w:val="bullet"/>
      <w:lvlText w:val=""/>
      <w:lvlJc w:val="left"/>
      <w:pPr>
        <w:ind w:left="1080" w:hanging="360"/>
      </w:pPr>
      <w:rPr>
        <w:rFonts w:ascii="Symbol" w:hAnsi="Symbol"/>
      </w:rPr>
    </w:lvl>
    <w:lvl w:ilvl="2" w:tplc="79401FA8">
      <w:start w:val="1"/>
      <w:numFmt w:val="bullet"/>
      <w:lvlText w:val=""/>
      <w:lvlJc w:val="left"/>
      <w:pPr>
        <w:ind w:left="1080" w:hanging="360"/>
      </w:pPr>
      <w:rPr>
        <w:rFonts w:ascii="Symbol" w:hAnsi="Symbol"/>
      </w:rPr>
    </w:lvl>
    <w:lvl w:ilvl="3" w:tplc="BF6C4D32">
      <w:start w:val="1"/>
      <w:numFmt w:val="bullet"/>
      <w:lvlText w:val=""/>
      <w:lvlJc w:val="left"/>
      <w:pPr>
        <w:ind w:left="1080" w:hanging="360"/>
      </w:pPr>
      <w:rPr>
        <w:rFonts w:ascii="Symbol" w:hAnsi="Symbol"/>
      </w:rPr>
    </w:lvl>
    <w:lvl w:ilvl="4" w:tplc="CFF4711E">
      <w:start w:val="1"/>
      <w:numFmt w:val="bullet"/>
      <w:lvlText w:val=""/>
      <w:lvlJc w:val="left"/>
      <w:pPr>
        <w:ind w:left="1080" w:hanging="360"/>
      </w:pPr>
      <w:rPr>
        <w:rFonts w:ascii="Symbol" w:hAnsi="Symbol"/>
      </w:rPr>
    </w:lvl>
    <w:lvl w:ilvl="5" w:tplc="18F0F486">
      <w:start w:val="1"/>
      <w:numFmt w:val="bullet"/>
      <w:lvlText w:val=""/>
      <w:lvlJc w:val="left"/>
      <w:pPr>
        <w:ind w:left="1080" w:hanging="360"/>
      </w:pPr>
      <w:rPr>
        <w:rFonts w:ascii="Symbol" w:hAnsi="Symbol"/>
      </w:rPr>
    </w:lvl>
    <w:lvl w:ilvl="6" w:tplc="7680AB9C">
      <w:start w:val="1"/>
      <w:numFmt w:val="bullet"/>
      <w:lvlText w:val=""/>
      <w:lvlJc w:val="left"/>
      <w:pPr>
        <w:ind w:left="1080" w:hanging="360"/>
      </w:pPr>
      <w:rPr>
        <w:rFonts w:ascii="Symbol" w:hAnsi="Symbol"/>
      </w:rPr>
    </w:lvl>
    <w:lvl w:ilvl="7" w:tplc="201091BC">
      <w:start w:val="1"/>
      <w:numFmt w:val="bullet"/>
      <w:lvlText w:val=""/>
      <w:lvlJc w:val="left"/>
      <w:pPr>
        <w:ind w:left="1080" w:hanging="360"/>
      </w:pPr>
      <w:rPr>
        <w:rFonts w:ascii="Symbol" w:hAnsi="Symbol"/>
      </w:rPr>
    </w:lvl>
    <w:lvl w:ilvl="8" w:tplc="66EC0848">
      <w:start w:val="1"/>
      <w:numFmt w:val="bullet"/>
      <w:lvlText w:val=""/>
      <w:lvlJc w:val="left"/>
      <w:pPr>
        <w:ind w:left="1080" w:hanging="360"/>
      </w:pPr>
      <w:rPr>
        <w:rFonts w:ascii="Symbol" w:hAnsi="Symbol"/>
      </w:rPr>
    </w:lvl>
  </w:abstractNum>
  <w:abstractNum w:abstractNumId="7" w15:restartNumberingAfterBreak="0">
    <w:nsid w:val="7EE023D1"/>
    <w:multiLevelType w:val="hybridMultilevel"/>
    <w:tmpl w:val="6442D6E4"/>
    <w:lvl w:ilvl="0" w:tplc="69A669BA">
      <w:start w:val="1"/>
      <w:numFmt w:val="bullet"/>
      <w:lvlText w:val=""/>
      <w:lvlJc w:val="left"/>
      <w:pPr>
        <w:ind w:left="1080" w:hanging="360"/>
      </w:pPr>
      <w:rPr>
        <w:rFonts w:ascii="Symbol" w:hAnsi="Symbol"/>
      </w:rPr>
    </w:lvl>
    <w:lvl w:ilvl="1" w:tplc="7FDC948A">
      <w:start w:val="1"/>
      <w:numFmt w:val="bullet"/>
      <w:lvlText w:val=""/>
      <w:lvlJc w:val="left"/>
      <w:pPr>
        <w:ind w:left="1080" w:hanging="360"/>
      </w:pPr>
      <w:rPr>
        <w:rFonts w:ascii="Symbol" w:hAnsi="Symbol"/>
      </w:rPr>
    </w:lvl>
    <w:lvl w:ilvl="2" w:tplc="1F7C518E">
      <w:start w:val="1"/>
      <w:numFmt w:val="bullet"/>
      <w:lvlText w:val=""/>
      <w:lvlJc w:val="left"/>
      <w:pPr>
        <w:ind w:left="1080" w:hanging="360"/>
      </w:pPr>
      <w:rPr>
        <w:rFonts w:ascii="Symbol" w:hAnsi="Symbol"/>
      </w:rPr>
    </w:lvl>
    <w:lvl w:ilvl="3" w:tplc="414C5F22">
      <w:start w:val="1"/>
      <w:numFmt w:val="bullet"/>
      <w:lvlText w:val=""/>
      <w:lvlJc w:val="left"/>
      <w:pPr>
        <w:ind w:left="1080" w:hanging="360"/>
      </w:pPr>
      <w:rPr>
        <w:rFonts w:ascii="Symbol" w:hAnsi="Symbol"/>
      </w:rPr>
    </w:lvl>
    <w:lvl w:ilvl="4" w:tplc="06BA72D2">
      <w:start w:val="1"/>
      <w:numFmt w:val="bullet"/>
      <w:lvlText w:val=""/>
      <w:lvlJc w:val="left"/>
      <w:pPr>
        <w:ind w:left="1080" w:hanging="360"/>
      </w:pPr>
      <w:rPr>
        <w:rFonts w:ascii="Symbol" w:hAnsi="Symbol"/>
      </w:rPr>
    </w:lvl>
    <w:lvl w:ilvl="5" w:tplc="6DF0F0FC">
      <w:start w:val="1"/>
      <w:numFmt w:val="bullet"/>
      <w:lvlText w:val=""/>
      <w:lvlJc w:val="left"/>
      <w:pPr>
        <w:ind w:left="1080" w:hanging="360"/>
      </w:pPr>
      <w:rPr>
        <w:rFonts w:ascii="Symbol" w:hAnsi="Symbol"/>
      </w:rPr>
    </w:lvl>
    <w:lvl w:ilvl="6" w:tplc="B9C4082C">
      <w:start w:val="1"/>
      <w:numFmt w:val="bullet"/>
      <w:lvlText w:val=""/>
      <w:lvlJc w:val="left"/>
      <w:pPr>
        <w:ind w:left="1080" w:hanging="360"/>
      </w:pPr>
      <w:rPr>
        <w:rFonts w:ascii="Symbol" w:hAnsi="Symbol"/>
      </w:rPr>
    </w:lvl>
    <w:lvl w:ilvl="7" w:tplc="D59EA420">
      <w:start w:val="1"/>
      <w:numFmt w:val="bullet"/>
      <w:lvlText w:val=""/>
      <w:lvlJc w:val="left"/>
      <w:pPr>
        <w:ind w:left="1080" w:hanging="360"/>
      </w:pPr>
      <w:rPr>
        <w:rFonts w:ascii="Symbol" w:hAnsi="Symbol"/>
      </w:rPr>
    </w:lvl>
    <w:lvl w:ilvl="8" w:tplc="06786AC2">
      <w:start w:val="1"/>
      <w:numFmt w:val="bullet"/>
      <w:lvlText w:val=""/>
      <w:lvlJc w:val="left"/>
      <w:pPr>
        <w:ind w:left="1080" w:hanging="360"/>
      </w:pPr>
      <w:rPr>
        <w:rFonts w:ascii="Symbol" w:hAnsi="Symbol"/>
      </w:rPr>
    </w:lvl>
  </w:abstractNum>
  <w:num w:numId="1" w16cid:durableId="875581146">
    <w:abstractNumId w:val="4"/>
  </w:num>
  <w:num w:numId="2" w16cid:durableId="921573068">
    <w:abstractNumId w:val="6"/>
  </w:num>
  <w:num w:numId="3" w16cid:durableId="1113938515">
    <w:abstractNumId w:val="7"/>
  </w:num>
  <w:num w:numId="4" w16cid:durableId="1020008019">
    <w:abstractNumId w:val="5"/>
  </w:num>
  <w:num w:numId="5" w16cid:durableId="480006349">
    <w:abstractNumId w:val="1"/>
  </w:num>
  <w:num w:numId="6" w16cid:durableId="205722534">
    <w:abstractNumId w:val="3"/>
  </w:num>
  <w:num w:numId="7" w16cid:durableId="1804813696">
    <w:abstractNumId w:val="2"/>
  </w:num>
  <w:num w:numId="8" w16cid:durableId="6442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03"/>
    <w:rsid w:val="0001177A"/>
    <w:rsid w:val="000A0A0F"/>
    <w:rsid w:val="000F543C"/>
    <w:rsid w:val="0013657B"/>
    <w:rsid w:val="00144FD6"/>
    <w:rsid w:val="001C7CFA"/>
    <w:rsid w:val="00215EFC"/>
    <w:rsid w:val="002A2114"/>
    <w:rsid w:val="002E2DC4"/>
    <w:rsid w:val="003356FE"/>
    <w:rsid w:val="00346EDF"/>
    <w:rsid w:val="00371C76"/>
    <w:rsid w:val="003C3695"/>
    <w:rsid w:val="00452403"/>
    <w:rsid w:val="004D232B"/>
    <w:rsid w:val="00544B0C"/>
    <w:rsid w:val="00565352"/>
    <w:rsid w:val="00566764"/>
    <w:rsid w:val="005A61E0"/>
    <w:rsid w:val="005D798A"/>
    <w:rsid w:val="006F3E73"/>
    <w:rsid w:val="00757659"/>
    <w:rsid w:val="00765CE6"/>
    <w:rsid w:val="00785D6A"/>
    <w:rsid w:val="008A3CB7"/>
    <w:rsid w:val="00917E5E"/>
    <w:rsid w:val="009377C5"/>
    <w:rsid w:val="009C30C8"/>
    <w:rsid w:val="00A02345"/>
    <w:rsid w:val="00A16F7A"/>
    <w:rsid w:val="00AA0DAA"/>
    <w:rsid w:val="00BA7FEA"/>
    <w:rsid w:val="00C64567"/>
    <w:rsid w:val="00C93412"/>
    <w:rsid w:val="00D04F67"/>
    <w:rsid w:val="00D2160D"/>
    <w:rsid w:val="00E026B1"/>
    <w:rsid w:val="00EC7436"/>
    <w:rsid w:val="00F44A89"/>
    <w:rsid w:val="00FE1FF1"/>
    <w:rsid w:val="025558AB"/>
    <w:rsid w:val="1E51AB3A"/>
    <w:rsid w:val="26F68D6F"/>
    <w:rsid w:val="458C2FCB"/>
    <w:rsid w:val="4963BE75"/>
    <w:rsid w:val="564F2C5A"/>
    <w:rsid w:val="5905878D"/>
    <w:rsid w:val="7EA07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719D"/>
  <w15:chartTrackingRefBased/>
  <w15:docId w15:val="{1EC3B339-EF38-44E1-AF5A-FD7F17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2403"/>
    <w:pPr>
      <w:tabs>
        <w:tab w:val="center" w:pos="4153"/>
        <w:tab w:val="right" w:pos="8306"/>
      </w:tabs>
    </w:pPr>
  </w:style>
  <w:style w:type="character" w:customStyle="1" w:styleId="HeaderChar">
    <w:name w:val="Header Char"/>
    <w:basedOn w:val="DefaultParagraphFont"/>
    <w:link w:val="Header"/>
    <w:uiPriority w:val="99"/>
    <w:rsid w:val="00452403"/>
    <w:rPr>
      <w:rFonts w:ascii="Times New Roman" w:eastAsia="Times New Roman" w:hAnsi="Times New Roman" w:cs="Times New Roman"/>
      <w:sz w:val="24"/>
      <w:szCs w:val="24"/>
    </w:rPr>
  </w:style>
  <w:style w:type="paragraph" w:styleId="Footer">
    <w:name w:val="footer"/>
    <w:basedOn w:val="Normal"/>
    <w:link w:val="FooterChar"/>
    <w:rsid w:val="00452403"/>
    <w:pPr>
      <w:tabs>
        <w:tab w:val="center" w:pos="4153"/>
        <w:tab w:val="right" w:pos="8306"/>
      </w:tabs>
    </w:pPr>
  </w:style>
  <w:style w:type="character" w:customStyle="1" w:styleId="FooterChar">
    <w:name w:val="Footer Char"/>
    <w:basedOn w:val="DefaultParagraphFont"/>
    <w:link w:val="Footer"/>
    <w:rsid w:val="00452403"/>
    <w:rPr>
      <w:rFonts w:ascii="Times New Roman" w:eastAsia="Times New Roman" w:hAnsi="Times New Roman" w:cs="Times New Roman"/>
      <w:sz w:val="24"/>
      <w:szCs w:val="24"/>
    </w:rPr>
  </w:style>
  <w:style w:type="character" w:styleId="PageNumber">
    <w:name w:val="page number"/>
    <w:basedOn w:val="DefaultParagraphFont"/>
    <w:rsid w:val="00452403"/>
  </w:style>
  <w:style w:type="paragraph" w:styleId="BodyText">
    <w:name w:val="Body Text"/>
    <w:basedOn w:val="Normal"/>
    <w:link w:val="BodyTextChar"/>
    <w:rsid w:val="00452403"/>
    <w:rPr>
      <w:rFonts w:ascii="Arial" w:hAnsi="Arial" w:cs="Arial"/>
      <w:color w:val="000000"/>
      <w:lang w:val="en-US"/>
    </w:rPr>
  </w:style>
  <w:style w:type="character" w:customStyle="1" w:styleId="BodyTextChar">
    <w:name w:val="Body Text Char"/>
    <w:basedOn w:val="DefaultParagraphFont"/>
    <w:link w:val="BodyText"/>
    <w:rsid w:val="00452403"/>
    <w:rPr>
      <w:rFonts w:ascii="Arial" w:eastAsia="Times New Roman" w:hAnsi="Arial" w:cs="Arial"/>
      <w:color w:val="000000"/>
      <w:sz w:val="24"/>
      <w:szCs w:val="24"/>
      <w:lang w:val="en-US"/>
    </w:rPr>
  </w:style>
  <w:style w:type="character" w:styleId="Hyperlink">
    <w:name w:val="Hyperlink"/>
    <w:uiPriority w:val="99"/>
    <w:rsid w:val="00452403"/>
    <w:rPr>
      <w:color w:val="0000FF"/>
      <w:u w:val="single"/>
    </w:rPr>
  </w:style>
  <w:style w:type="paragraph" w:styleId="ListParagraph">
    <w:name w:val="List Paragraph"/>
    <w:aliases w:val="Body Bullets"/>
    <w:basedOn w:val="Normal"/>
    <w:link w:val="ListParagraphChar"/>
    <w:uiPriority w:val="72"/>
    <w:qFormat/>
    <w:rsid w:val="00452403"/>
    <w:pPr>
      <w:ind w:left="720"/>
      <w:contextualSpacing/>
    </w:pPr>
    <w:rPr>
      <w:rFonts w:ascii="Arial" w:eastAsia="MS Mincho" w:hAnsi="Arial"/>
      <w:sz w:val="22"/>
    </w:rPr>
  </w:style>
  <w:style w:type="paragraph" w:customStyle="1" w:styleId="NoParagraphStyle">
    <w:name w:val="[No Paragraph Style]"/>
    <w:rsid w:val="0045240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customStyle="1" w:styleId="TableParagraph">
    <w:name w:val="Table Paragraph"/>
    <w:basedOn w:val="Normal"/>
    <w:uiPriority w:val="1"/>
    <w:qFormat/>
    <w:rsid w:val="00452403"/>
    <w:pPr>
      <w:widowControl w:val="0"/>
      <w:ind w:left="508"/>
    </w:pPr>
    <w:rPr>
      <w:rFonts w:ascii="Arial" w:eastAsia="Arial" w:hAnsi="Arial" w:cs="Arial"/>
      <w:sz w:val="22"/>
      <w:szCs w:val="22"/>
      <w:lang w:val="en-US"/>
    </w:rPr>
  </w:style>
  <w:style w:type="character" w:styleId="CommentReference">
    <w:name w:val="annotation reference"/>
    <w:basedOn w:val="DefaultParagraphFont"/>
    <w:rsid w:val="00452403"/>
    <w:rPr>
      <w:sz w:val="16"/>
      <w:szCs w:val="16"/>
    </w:rPr>
  </w:style>
  <w:style w:type="paragraph" w:styleId="CommentText">
    <w:name w:val="annotation text"/>
    <w:basedOn w:val="Normal"/>
    <w:link w:val="CommentTextChar"/>
    <w:rsid w:val="00452403"/>
    <w:rPr>
      <w:sz w:val="20"/>
      <w:szCs w:val="20"/>
    </w:rPr>
  </w:style>
  <w:style w:type="character" w:customStyle="1" w:styleId="CommentTextChar">
    <w:name w:val="Comment Text Char"/>
    <w:basedOn w:val="DefaultParagraphFont"/>
    <w:link w:val="CommentText"/>
    <w:rsid w:val="00452403"/>
    <w:rPr>
      <w:rFonts w:ascii="Times New Roman" w:eastAsia="Times New Roman" w:hAnsi="Times New Roman" w:cs="Times New Roman"/>
      <w:sz w:val="20"/>
      <w:szCs w:val="20"/>
    </w:rPr>
  </w:style>
  <w:style w:type="character" w:styleId="Emphasis">
    <w:name w:val="Emphasis"/>
    <w:basedOn w:val="DefaultParagraphFont"/>
    <w:uiPriority w:val="20"/>
    <w:qFormat/>
    <w:rsid w:val="00452403"/>
    <w:rPr>
      <w:i/>
      <w:iCs/>
    </w:rPr>
  </w:style>
  <w:style w:type="character" w:customStyle="1" w:styleId="ListParagraphChar">
    <w:name w:val="List Paragraph Char"/>
    <w:aliases w:val="Body Bullets Char"/>
    <w:link w:val="ListParagraph"/>
    <w:uiPriority w:val="34"/>
    <w:locked/>
    <w:rsid w:val="00452403"/>
    <w:rPr>
      <w:rFonts w:ascii="Arial" w:eastAsia="MS Mincho" w:hAnsi="Arial" w:cs="Times New Roman"/>
      <w:szCs w:val="24"/>
    </w:rPr>
  </w:style>
  <w:style w:type="character" w:customStyle="1" w:styleId="cf01">
    <w:name w:val="cf01"/>
    <w:basedOn w:val="DefaultParagraphFont"/>
    <w:rsid w:val="00452403"/>
    <w:rPr>
      <w:rFonts w:ascii="Segoe UI" w:hAnsi="Segoe UI" w:cs="Segoe UI" w:hint="default"/>
      <w:sz w:val="18"/>
      <w:szCs w:val="18"/>
    </w:rPr>
  </w:style>
  <w:style w:type="paragraph" w:styleId="Revision">
    <w:name w:val="Revision"/>
    <w:hidden/>
    <w:uiPriority w:val="99"/>
    <w:semiHidden/>
    <w:rsid w:val="00566764"/>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4B0C"/>
    <w:rPr>
      <w:b/>
      <w:bCs/>
    </w:rPr>
  </w:style>
  <w:style w:type="character" w:customStyle="1" w:styleId="CommentSubjectChar">
    <w:name w:val="Comment Subject Char"/>
    <w:basedOn w:val="CommentTextChar"/>
    <w:link w:val="CommentSubject"/>
    <w:uiPriority w:val="99"/>
    <w:semiHidden/>
    <w:rsid w:val="00544B0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C3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hr/ua/media/1605/rec-core-capability-dictiona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elaide.edu.au/hr/organisational-development/university-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Royals</dc:creator>
  <cp:keywords/>
  <dc:description/>
  <cp:lastModifiedBy>Jad Ghosn</cp:lastModifiedBy>
  <cp:revision>3</cp:revision>
  <dcterms:created xsi:type="dcterms:W3CDTF">2024-06-14T01:53:00Z</dcterms:created>
  <dcterms:modified xsi:type="dcterms:W3CDTF">2024-06-24T00:40:00Z</dcterms:modified>
</cp:coreProperties>
</file>