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B60E4" w14:textId="77777777" w:rsidR="008A3D71" w:rsidRDefault="00826BE6" w:rsidP="007E1624">
      <w:pPr>
        <w:pStyle w:val="NoParagraphStyle"/>
        <w:spacing w:line="240" w:lineRule="auto"/>
        <w:ind w:hanging="567"/>
        <w:rPr>
          <w:rFonts w:ascii="Arial" w:hAnsi="Arial" w:cs="Arial"/>
          <w:spacing w:val="-1"/>
          <w:sz w:val="22"/>
          <w:szCs w:val="12"/>
          <w:lang w:val="en-US"/>
        </w:rPr>
      </w:pPr>
      <w:r w:rsidRPr="007E1624">
        <w:rPr>
          <w:noProof/>
          <w:sz w:val="32"/>
          <w:szCs w:val="32"/>
        </w:rPr>
        <w:drawing>
          <wp:anchor distT="0" distB="0" distL="114300" distR="114300" simplePos="0" relativeHeight="251657728" behindDoc="0" locked="0" layoutInCell="1" allowOverlap="1" wp14:anchorId="6A9053A7" wp14:editId="3DE61BF6">
            <wp:simplePos x="0" y="0"/>
            <wp:positionH relativeFrom="column">
              <wp:posOffset>4142740</wp:posOffset>
            </wp:positionH>
            <wp:positionV relativeFrom="paragraph">
              <wp:posOffset>0</wp:posOffset>
            </wp:positionV>
            <wp:extent cx="1899285" cy="581025"/>
            <wp:effectExtent l="0" t="0" r="5715" b="9525"/>
            <wp:wrapSquare wrapText="bothSides"/>
            <wp:docPr id="2" name="Picture 1"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A_logo_mon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928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3D71" w:rsidRPr="002D7C0D">
        <w:rPr>
          <w:rFonts w:ascii="Arial" w:hAnsi="Arial" w:cs="Arial"/>
          <w:b/>
          <w:sz w:val="32"/>
          <w:szCs w:val="32"/>
        </w:rPr>
        <w:t>POSITION DESCRIPTION</w:t>
      </w:r>
    </w:p>
    <w:p w14:paraId="0510DD1A" w14:textId="77777777" w:rsidR="008A3D71" w:rsidRPr="004C6AA1" w:rsidRDefault="008A3D71" w:rsidP="008A3D71">
      <w:pPr>
        <w:pStyle w:val="NoParagraphStyle"/>
        <w:ind w:left="-426"/>
        <w:rPr>
          <w:rFonts w:ascii="Arial" w:hAnsi="Arial" w:cs="Arial"/>
          <w:spacing w:val="-1"/>
          <w:sz w:val="12"/>
          <w:szCs w:val="12"/>
          <w:lang w:val="en-US"/>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1559"/>
      </w:tblGrid>
      <w:tr w:rsidR="00180CF9" w:rsidRPr="004A1DBA" w14:paraId="51FCA676" w14:textId="77777777" w:rsidTr="00030A86">
        <w:trPr>
          <w:trHeight w:val="184"/>
        </w:trPr>
        <w:tc>
          <w:tcPr>
            <w:tcW w:w="3006" w:type="dxa"/>
            <w:shd w:val="clear" w:color="auto" w:fill="auto"/>
            <w:vAlign w:val="center"/>
          </w:tcPr>
          <w:p w14:paraId="72FEF2DA" w14:textId="77777777" w:rsidR="00180CF9" w:rsidRPr="00030A86" w:rsidRDefault="00180CF9" w:rsidP="00B83635">
            <w:pPr>
              <w:pStyle w:val="NoParagraphStyle"/>
              <w:ind w:left="-108" w:firstLine="108"/>
              <w:rPr>
                <w:rFonts w:ascii="Arial" w:hAnsi="Arial" w:cs="Arial"/>
                <w:b/>
                <w:spacing w:val="-1"/>
                <w:sz w:val="12"/>
                <w:szCs w:val="12"/>
                <w:lang w:val="en-US"/>
              </w:rPr>
            </w:pPr>
            <w:r w:rsidRPr="00030A86">
              <w:rPr>
                <w:rFonts w:ascii="Arial" w:hAnsi="Arial" w:cs="Arial"/>
                <w:b/>
                <w:spacing w:val="-1"/>
                <w:sz w:val="12"/>
                <w:szCs w:val="12"/>
                <w:lang w:val="en-US"/>
              </w:rPr>
              <w:t>Position Descri</w:t>
            </w:r>
            <w:r w:rsidR="00C16E2C">
              <w:rPr>
                <w:rFonts w:ascii="Arial" w:hAnsi="Arial" w:cs="Arial"/>
                <w:b/>
                <w:spacing w:val="-1"/>
                <w:sz w:val="12"/>
                <w:szCs w:val="12"/>
                <w:lang w:val="en-US"/>
              </w:rPr>
              <w:t>ption Classification Approved</w:t>
            </w:r>
          </w:p>
        </w:tc>
        <w:tc>
          <w:tcPr>
            <w:tcW w:w="1559" w:type="dxa"/>
          </w:tcPr>
          <w:p w14:paraId="39B78F2E" w14:textId="77777777" w:rsidR="00180CF9" w:rsidRPr="00030A86" w:rsidRDefault="00180CF9" w:rsidP="00B83635">
            <w:pPr>
              <w:pStyle w:val="NoParagraphStyle"/>
              <w:rPr>
                <w:rFonts w:ascii="Arial" w:hAnsi="Arial" w:cs="Arial"/>
                <w:b/>
                <w:spacing w:val="-1"/>
                <w:sz w:val="12"/>
                <w:szCs w:val="12"/>
                <w:lang w:val="en-US"/>
              </w:rPr>
            </w:pPr>
            <w:r w:rsidRPr="00030A86">
              <w:rPr>
                <w:rFonts w:ascii="Arial" w:hAnsi="Arial" w:cs="Arial"/>
                <w:b/>
                <w:spacing w:val="-1"/>
                <w:sz w:val="12"/>
                <w:szCs w:val="12"/>
                <w:lang w:val="en-US"/>
              </w:rPr>
              <w:t>Date</w:t>
            </w:r>
          </w:p>
        </w:tc>
      </w:tr>
      <w:tr w:rsidR="00180CF9" w:rsidRPr="004A1DBA" w14:paraId="65EB7D58" w14:textId="77777777" w:rsidTr="00030A86">
        <w:trPr>
          <w:trHeight w:val="184"/>
        </w:trPr>
        <w:tc>
          <w:tcPr>
            <w:tcW w:w="3006" w:type="dxa"/>
            <w:shd w:val="clear" w:color="auto" w:fill="auto"/>
            <w:vAlign w:val="center"/>
          </w:tcPr>
          <w:p w14:paraId="648AD308" w14:textId="77777777" w:rsidR="00180CF9" w:rsidRPr="004A1DBA" w:rsidRDefault="00180CF9" w:rsidP="00B83635">
            <w:pPr>
              <w:pStyle w:val="NoParagraphStyle"/>
              <w:ind w:left="-108" w:firstLine="108"/>
              <w:rPr>
                <w:rFonts w:ascii="Arial" w:hAnsi="Arial" w:cs="Arial"/>
                <w:spacing w:val="-1"/>
                <w:sz w:val="12"/>
                <w:szCs w:val="12"/>
                <w:lang w:val="en-US"/>
              </w:rPr>
            </w:pPr>
            <w:r w:rsidRPr="004A1DBA">
              <w:rPr>
                <w:rFonts w:ascii="Arial" w:hAnsi="Arial" w:cs="Arial"/>
                <w:spacing w:val="-1"/>
                <w:sz w:val="12"/>
                <w:szCs w:val="12"/>
                <w:lang w:val="en-US"/>
              </w:rPr>
              <w:t>Human Resources</w:t>
            </w:r>
            <w:r>
              <w:rPr>
                <w:rFonts w:ascii="Arial" w:hAnsi="Arial" w:cs="Arial"/>
                <w:spacing w:val="-1"/>
                <w:sz w:val="12"/>
                <w:szCs w:val="12"/>
                <w:lang w:val="en-US"/>
              </w:rPr>
              <w:t xml:space="preserve"> Branch</w:t>
            </w:r>
          </w:p>
        </w:tc>
        <w:tc>
          <w:tcPr>
            <w:tcW w:w="1559" w:type="dxa"/>
          </w:tcPr>
          <w:p w14:paraId="3CCED5C3" w14:textId="77777777" w:rsidR="00180CF9" w:rsidRPr="004A1DBA" w:rsidRDefault="00192516" w:rsidP="00B83635">
            <w:pPr>
              <w:pStyle w:val="NoParagraphStyle"/>
              <w:rPr>
                <w:rFonts w:ascii="Arial" w:hAnsi="Arial" w:cs="Arial"/>
                <w:spacing w:val="-1"/>
                <w:sz w:val="12"/>
                <w:szCs w:val="12"/>
                <w:lang w:val="en-US"/>
              </w:rPr>
            </w:pPr>
            <w:r>
              <w:rPr>
                <w:rFonts w:ascii="Arial" w:hAnsi="Arial" w:cs="Arial"/>
                <w:spacing w:val="-1"/>
                <w:sz w:val="12"/>
                <w:szCs w:val="12"/>
                <w:lang w:val="en-US"/>
              </w:rPr>
              <w:t>08/09/2022</w:t>
            </w:r>
          </w:p>
        </w:tc>
      </w:tr>
    </w:tbl>
    <w:p w14:paraId="16347B34" w14:textId="77777777" w:rsidR="008A3D71" w:rsidRDefault="008A3D71" w:rsidP="008A3D71">
      <w:pPr>
        <w:pStyle w:val="Header"/>
        <w:rPr>
          <w:rFonts w:ascii="Arial" w:hAnsi="Arial" w:cs="Arial"/>
          <w:sz w:val="16"/>
          <w:szCs w:val="16"/>
        </w:rPr>
      </w:pP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119"/>
        <w:gridCol w:w="7114"/>
      </w:tblGrid>
      <w:tr w:rsidR="008A3D71" w:rsidRPr="00192516" w14:paraId="04E5486F" w14:textId="77777777" w:rsidTr="00897053">
        <w:trPr>
          <w:trHeight w:val="312"/>
        </w:trPr>
        <w:tc>
          <w:tcPr>
            <w:tcW w:w="3119" w:type="dxa"/>
            <w:tcBorders>
              <w:top w:val="single" w:sz="4" w:space="0" w:color="auto"/>
              <w:bottom w:val="single" w:sz="4" w:space="0" w:color="auto"/>
              <w:right w:val="nil"/>
            </w:tcBorders>
            <w:shd w:val="clear" w:color="auto" w:fill="D9D9D9"/>
            <w:vAlign w:val="center"/>
          </w:tcPr>
          <w:p w14:paraId="76673262" w14:textId="77777777" w:rsidR="008A3D71" w:rsidRPr="00192516" w:rsidRDefault="008A3D71" w:rsidP="00B83635">
            <w:pPr>
              <w:spacing w:before="40" w:after="40"/>
              <w:rPr>
                <w:rFonts w:ascii="Arial" w:hAnsi="Arial" w:cs="Arial"/>
                <w:b/>
                <w:sz w:val="18"/>
                <w:szCs w:val="18"/>
              </w:rPr>
            </w:pPr>
            <w:r w:rsidRPr="00192516">
              <w:rPr>
                <w:rFonts w:ascii="Arial" w:hAnsi="Arial" w:cs="Arial"/>
                <w:b/>
                <w:sz w:val="18"/>
                <w:szCs w:val="18"/>
              </w:rPr>
              <w:t>POSITION DETAILS</w:t>
            </w:r>
          </w:p>
        </w:tc>
        <w:tc>
          <w:tcPr>
            <w:tcW w:w="7114" w:type="dxa"/>
            <w:tcBorders>
              <w:top w:val="single" w:sz="4" w:space="0" w:color="auto"/>
              <w:left w:val="nil"/>
              <w:bottom w:val="single" w:sz="4" w:space="0" w:color="auto"/>
            </w:tcBorders>
            <w:shd w:val="clear" w:color="auto" w:fill="D9D9D9"/>
            <w:vAlign w:val="center"/>
          </w:tcPr>
          <w:p w14:paraId="7004D827" w14:textId="77777777" w:rsidR="008A3D71" w:rsidRPr="00192516" w:rsidRDefault="008A3D71" w:rsidP="00B83635">
            <w:pPr>
              <w:spacing w:before="40" w:after="40"/>
              <w:rPr>
                <w:rFonts w:ascii="Arial" w:hAnsi="Arial" w:cs="Arial"/>
                <w:b/>
                <w:spacing w:val="-2"/>
                <w:sz w:val="18"/>
                <w:szCs w:val="18"/>
                <w:lang w:val="en-US"/>
              </w:rPr>
            </w:pPr>
          </w:p>
        </w:tc>
      </w:tr>
      <w:tr w:rsidR="008A3D71" w:rsidRPr="00192516" w14:paraId="586C39DA" w14:textId="77777777" w:rsidTr="00897053">
        <w:trPr>
          <w:trHeight w:val="312"/>
        </w:trPr>
        <w:tc>
          <w:tcPr>
            <w:tcW w:w="3119" w:type="dxa"/>
            <w:tcBorders>
              <w:top w:val="single" w:sz="4" w:space="0" w:color="auto"/>
              <w:bottom w:val="single" w:sz="4" w:space="0" w:color="auto"/>
            </w:tcBorders>
            <w:shd w:val="clear" w:color="auto" w:fill="auto"/>
            <w:vAlign w:val="center"/>
          </w:tcPr>
          <w:p w14:paraId="6B186BF7" w14:textId="77777777" w:rsidR="008A3D71" w:rsidRPr="00192516" w:rsidRDefault="008A3D71" w:rsidP="00B83635">
            <w:pPr>
              <w:spacing w:before="40" w:after="40"/>
              <w:rPr>
                <w:rFonts w:ascii="Arial" w:hAnsi="Arial" w:cs="Arial"/>
                <w:b/>
                <w:sz w:val="18"/>
                <w:szCs w:val="18"/>
              </w:rPr>
            </w:pPr>
            <w:r w:rsidRPr="00192516">
              <w:rPr>
                <w:rFonts w:ascii="Arial" w:hAnsi="Arial" w:cs="Arial"/>
                <w:b/>
                <w:sz w:val="18"/>
                <w:szCs w:val="18"/>
              </w:rPr>
              <w:t>Position Title:</w:t>
            </w:r>
          </w:p>
        </w:tc>
        <w:tc>
          <w:tcPr>
            <w:tcW w:w="7114" w:type="dxa"/>
            <w:tcBorders>
              <w:top w:val="single" w:sz="4" w:space="0" w:color="auto"/>
              <w:bottom w:val="single" w:sz="4" w:space="0" w:color="auto"/>
            </w:tcBorders>
            <w:shd w:val="clear" w:color="auto" w:fill="auto"/>
            <w:vAlign w:val="center"/>
          </w:tcPr>
          <w:p w14:paraId="22F2D1ED" w14:textId="77777777" w:rsidR="008A3D71" w:rsidRPr="00192516" w:rsidRDefault="00E8294A" w:rsidP="00707B9A">
            <w:pPr>
              <w:spacing w:before="40" w:after="40"/>
              <w:rPr>
                <w:rFonts w:ascii="Arial" w:hAnsi="Arial" w:cs="Arial"/>
                <w:b/>
                <w:spacing w:val="-2"/>
                <w:sz w:val="18"/>
                <w:szCs w:val="18"/>
                <w:lang w:val="en-US"/>
              </w:rPr>
            </w:pPr>
            <w:r w:rsidRPr="00192516">
              <w:rPr>
                <w:rFonts w:ascii="Arial" w:hAnsi="Arial" w:cs="Arial"/>
                <w:b/>
                <w:spacing w:val="-2"/>
                <w:sz w:val="18"/>
                <w:szCs w:val="18"/>
                <w:lang w:val="en-US"/>
              </w:rPr>
              <w:t>Future Student Experience Officer</w:t>
            </w:r>
          </w:p>
        </w:tc>
      </w:tr>
      <w:tr w:rsidR="008A3D71" w:rsidRPr="00192516" w14:paraId="3EAEC40F" w14:textId="77777777" w:rsidTr="00897053">
        <w:trPr>
          <w:trHeight w:val="312"/>
        </w:trPr>
        <w:tc>
          <w:tcPr>
            <w:tcW w:w="3119" w:type="dxa"/>
            <w:tcBorders>
              <w:top w:val="single" w:sz="4" w:space="0" w:color="auto"/>
              <w:bottom w:val="single" w:sz="4" w:space="0" w:color="auto"/>
            </w:tcBorders>
            <w:shd w:val="clear" w:color="auto" w:fill="auto"/>
            <w:vAlign w:val="center"/>
          </w:tcPr>
          <w:p w14:paraId="4AF44858" w14:textId="77777777" w:rsidR="008A3D71" w:rsidRPr="00192516" w:rsidRDefault="008A3D71" w:rsidP="00B83635">
            <w:pPr>
              <w:spacing w:before="40" w:after="40"/>
              <w:rPr>
                <w:rFonts w:ascii="Arial" w:hAnsi="Arial" w:cs="Arial"/>
                <w:b/>
                <w:sz w:val="18"/>
                <w:szCs w:val="18"/>
              </w:rPr>
            </w:pPr>
            <w:r w:rsidRPr="00192516">
              <w:rPr>
                <w:rFonts w:ascii="Arial" w:hAnsi="Arial" w:cs="Arial"/>
                <w:b/>
                <w:sz w:val="18"/>
                <w:szCs w:val="18"/>
              </w:rPr>
              <w:t>Position Number:</w:t>
            </w:r>
          </w:p>
        </w:tc>
        <w:tc>
          <w:tcPr>
            <w:tcW w:w="7114" w:type="dxa"/>
            <w:tcBorders>
              <w:top w:val="single" w:sz="4" w:space="0" w:color="auto"/>
              <w:bottom w:val="single" w:sz="4" w:space="0" w:color="auto"/>
            </w:tcBorders>
            <w:shd w:val="clear" w:color="auto" w:fill="auto"/>
            <w:vAlign w:val="center"/>
          </w:tcPr>
          <w:p w14:paraId="1888443E" w14:textId="77777777" w:rsidR="008A3D71" w:rsidRPr="00192516" w:rsidRDefault="00192516" w:rsidP="00B83635">
            <w:pPr>
              <w:spacing w:before="40" w:after="40"/>
              <w:rPr>
                <w:rFonts w:ascii="Arial" w:hAnsi="Arial" w:cs="Arial"/>
                <w:spacing w:val="-2"/>
                <w:sz w:val="18"/>
                <w:szCs w:val="18"/>
                <w:lang w:val="en-US"/>
              </w:rPr>
            </w:pPr>
            <w:r w:rsidRPr="00192516">
              <w:rPr>
                <w:rFonts w:ascii="Arial" w:hAnsi="Arial" w:cs="Arial"/>
                <w:spacing w:val="-2"/>
                <w:sz w:val="18"/>
                <w:szCs w:val="18"/>
                <w:lang w:val="en-US"/>
              </w:rPr>
              <w:t>000</w:t>
            </w:r>
            <w:r w:rsidR="00154016" w:rsidRPr="00192516">
              <w:rPr>
                <w:rFonts w:ascii="Arial" w:hAnsi="Arial" w:cs="Arial"/>
                <w:spacing w:val="-2"/>
                <w:sz w:val="18"/>
                <w:szCs w:val="18"/>
                <w:lang w:val="en-US"/>
              </w:rPr>
              <w:t>20138</w:t>
            </w:r>
          </w:p>
        </w:tc>
      </w:tr>
      <w:tr w:rsidR="008A3D71" w:rsidRPr="00192516" w14:paraId="5B7E3677" w14:textId="77777777" w:rsidTr="00897053">
        <w:trPr>
          <w:trHeight w:val="312"/>
        </w:trPr>
        <w:tc>
          <w:tcPr>
            <w:tcW w:w="3119" w:type="dxa"/>
            <w:tcBorders>
              <w:top w:val="single" w:sz="4" w:space="0" w:color="auto"/>
              <w:bottom w:val="single" w:sz="4" w:space="0" w:color="auto"/>
            </w:tcBorders>
            <w:shd w:val="clear" w:color="auto" w:fill="auto"/>
            <w:vAlign w:val="center"/>
          </w:tcPr>
          <w:p w14:paraId="51A43C81" w14:textId="77777777" w:rsidR="008A3D71" w:rsidRPr="00192516" w:rsidRDefault="008A3D71" w:rsidP="00B83635">
            <w:pPr>
              <w:spacing w:before="40" w:after="40"/>
              <w:rPr>
                <w:rFonts w:ascii="Arial" w:hAnsi="Arial" w:cs="Arial"/>
                <w:b/>
                <w:sz w:val="18"/>
                <w:szCs w:val="18"/>
              </w:rPr>
            </w:pPr>
            <w:r w:rsidRPr="00192516">
              <w:rPr>
                <w:rFonts w:ascii="Arial" w:hAnsi="Arial" w:cs="Arial"/>
                <w:b/>
                <w:sz w:val="18"/>
                <w:szCs w:val="18"/>
              </w:rPr>
              <w:t>Classification:</w:t>
            </w:r>
          </w:p>
        </w:tc>
        <w:tc>
          <w:tcPr>
            <w:tcW w:w="7114" w:type="dxa"/>
            <w:tcBorders>
              <w:top w:val="single" w:sz="4" w:space="0" w:color="auto"/>
              <w:bottom w:val="single" w:sz="4" w:space="0" w:color="auto"/>
            </w:tcBorders>
            <w:shd w:val="clear" w:color="auto" w:fill="auto"/>
            <w:vAlign w:val="center"/>
          </w:tcPr>
          <w:p w14:paraId="24B1FE87" w14:textId="77777777" w:rsidR="008A3D71" w:rsidRPr="00192516" w:rsidRDefault="00043908" w:rsidP="00B83635">
            <w:pPr>
              <w:spacing w:before="40" w:after="40"/>
              <w:rPr>
                <w:rFonts w:ascii="Arial" w:hAnsi="Arial" w:cs="Arial"/>
                <w:spacing w:val="-2"/>
                <w:sz w:val="18"/>
                <w:szCs w:val="18"/>
                <w:lang w:val="en-US"/>
              </w:rPr>
            </w:pPr>
            <w:r w:rsidRPr="00192516">
              <w:rPr>
                <w:rFonts w:ascii="Arial" w:hAnsi="Arial" w:cs="Arial"/>
                <w:spacing w:val="-2"/>
                <w:sz w:val="18"/>
                <w:szCs w:val="18"/>
                <w:lang w:val="en-US"/>
              </w:rPr>
              <w:t>HEO5</w:t>
            </w:r>
          </w:p>
        </w:tc>
      </w:tr>
      <w:tr w:rsidR="00396E09" w:rsidRPr="00192516" w14:paraId="140B4F79" w14:textId="77777777" w:rsidTr="00897053">
        <w:trPr>
          <w:trHeight w:val="312"/>
        </w:trPr>
        <w:tc>
          <w:tcPr>
            <w:tcW w:w="3119" w:type="dxa"/>
            <w:tcBorders>
              <w:top w:val="single" w:sz="4" w:space="0" w:color="auto"/>
              <w:bottom w:val="single" w:sz="4" w:space="0" w:color="auto"/>
            </w:tcBorders>
            <w:shd w:val="clear" w:color="auto" w:fill="auto"/>
            <w:vAlign w:val="center"/>
          </w:tcPr>
          <w:p w14:paraId="13FC60A1" w14:textId="77777777" w:rsidR="00396E09" w:rsidRPr="00192516" w:rsidRDefault="00396E09" w:rsidP="00396E09">
            <w:pPr>
              <w:spacing w:before="40" w:after="40"/>
              <w:rPr>
                <w:rFonts w:ascii="Arial" w:hAnsi="Arial" w:cs="Arial"/>
                <w:b/>
                <w:sz w:val="18"/>
                <w:szCs w:val="18"/>
              </w:rPr>
            </w:pPr>
            <w:r w:rsidRPr="00192516">
              <w:rPr>
                <w:rFonts w:ascii="Arial" w:hAnsi="Arial" w:cs="Arial"/>
                <w:b/>
                <w:sz w:val="18"/>
                <w:szCs w:val="18"/>
              </w:rPr>
              <w:t>Faculty/Division:</w:t>
            </w:r>
          </w:p>
        </w:tc>
        <w:tc>
          <w:tcPr>
            <w:tcW w:w="7114" w:type="dxa"/>
            <w:tcBorders>
              <w:top w:val="single" w:sz="4" w:space="0" w:color="auto"/>
              <w:bottom w:val="single" w:sz="4" w:space="0" w:color="auto"/>
            </w:tcBorders>
            <w:shd w:val="clear" w:color="auto" w:fill="auto"/>
            <w:vAlign w:val="center"/>
          </w:tcPr>
          <w:p w14:paraId="5413BB75" w14:textId="77777777" w:rsidR="00396E09" w:rsidRPr="00192516" w:rsidRDefault="00EA04EB" w:rsidP="00707B9A">
            <w:pPr>
              <w:spacing w:before="40" w:after="40"/>
              <w:rPr>
                <w:rFonts w:ascii="Arial" w:hAnsi="Arial" w:cs="Arial"/>
                <w:spacing w:val="-2"/>
                <w:sz w:val="18"/>
                <w:szCs w:val="18"/>
                <w:lang w:val="en-US"/>
              </w:rPr>
            </w:pPr>
            <w:r w:rsidRPr="00192516">
              <w:rPr>
                <w:rFonts w:ascii="Arial" w:hAnsi="Arial" w:cs="Arial"/>
                <w:spacing w:val="-2"/>
                <w:sz w:val="18"/>
                <w:szCs w:val="18"/>
                <w:lang w:val="en-US"/>
              </w:rPr>
              <w:t>Division of External Engagement</w:t>
            </w:r>
          </w:p>
        </w:tc>
      </w:tr>
      <w:tr w:rsidR="00396E09" w:rsidRPr="00192516" w14:paraId="6B06BD3F" w14:textId="77777777" w:rsidTr="00897053">
        <w:trPr>
          <w:trHeight w:val="312"/>
        </w:trPr>
        <w:tc>
          <w:tcPr>
            <w:tcW w:w="3119" w:type="dxa"/>
            <w:tcBorders>
              <w:top w:val="single" w:sz="4" w:space="0" w:color="auto"/>
              <w:bottom w:val="single" w:sz="4" w:space="0" w:color="auto"/>
            </w:tcBorders>
            <w:shd w:val="clear" w:color="auto" w:fill="auto"/>
            <w:vAlign w:val="center"/>
          </w:tcPr>
          <w:p w14:paraId="10F491E0" w14:textId="77777777" w:rsidR="00396E09" w:rsidRPr="00192516" w:rsidRDefault="00396E09" w:rsidP="00396E09">
            <w:pPr>
              <w:spacing w:before="40" w:after="40"/>
              <w:rPr>
                <w:rFonts w:ascii="Arial" w:hAnsi="Arial" w:cs="Arial"/>
                <w:b/>
                <w:sz w:val="18"/>
                <w:szCs w:val="18"/>
              </w:rPr>
            </w:pPr>
            <w:r w:rsidRPr="00192516">
              <w:rPr>
                <w:rFonts w:ascii="Arial" w:hAnsi="Arial" w:cs="Arial"/>
                <w:b/>
                <w:sz w:val="18"/>
                <w:szCs w:val="18"/>
              </w:rPr>
              <w:t>School/Branch:</w:t>
            </w:r>
          </w:p>
        </w:tc>
        <w:tc>
          <w:tcPr>
            <w:tcW w:w="7114" w:type="dxa"/>
            <w:tcBorders>
              <w:top w:val="single" w:sz="4" w:space="0" w:color="auto"/>
              <w:bottom w:val="single" w:sz="4" w:space="0" w:color="auto"/>
            </w:tcBorders>
            <w:shd w:val="clear" w:color="auto" w:fill="auto"/>
            <w:vAlign w:val="center"/>
          </w:tcPr>
          <w:p w14:paraId="118D0BB4" w14:textId="77777777" w:rsidR="00396E09" w:rsidRPr="00192516" w:rsidRDefault="00192516" w:rsidP="00396E09">
            <w:pPr>
              <w:spacing w:before="40" w:after="40"/>
              <w:rPr>
                <w:rFonts w:ascii="Arial" w:hAnsi="Arial" w:cs="Arial"/>
                <w:spacing w:val="-2"/>
                <w:sz w:val="18"/>
                <w:szCs w:val="18"/>
                <w:lang w:val="en-US"/>
              </w:rPr>
            </w:pPr>
            <w:r w:rsidRPr="00192516">
              <w:rPr>
                <w:rFonts w:ascii="Arial" w:hAnsi="Arial" w:cs="Arial"/>
                <w:spacing w:val="-2"/>
                <w:sz w:val="18"/>
                <w:szCs w:val="18"/>
                <w:lang w:val="en-US"/>
              </w:rPr>
              <w:t>Future Students</w:t>
            </w:r>
          </w:p>
        </w:tc>
      </w:tr>
      <w:tr w:rsidR="00396E09" w:rsidRPr="00192516" w14:paraId="30BC75CC" w14:textId="77777777" w:rsidTr="00897053">
        <w:trPr>
          <w:trHeight w:val="312"/>
        </w:trPr>
        <w:tc>
          <w:tcPr>
            <w:tcW w:w="3119" w:type="dxa"/>
            <w:tcBorders>
              <w:top w:val="single" w:sz="4" w:space="0" w:color="auto"/>
              <w:bottom w:val="single" w:sz="4" w:space="0" w:color="auto"/>
            </w:tcBorders>
            <w:shd w:val="clear" w:color="auto" w:fill="auto"/>
            <w:vAlign w:val="center"/>
          </w:tcPr>
          <w:p w14:paraId="7C971750" w14:textId="77777777" w:rsidR="00396E09" w:rsidRPr="00192516" w:rsidRDefault="00396E09" w:rsidP="00396E09">
            <w:pPr>
              <w:spacing w:before="40" w:after="40"/>
              <w:rPr>
                <w:rFonts w:ascii="Arial" w:hAnsi="Arial" w:cs="Arial"/>
                <w:b/>
                <w:sz w:val="18"/>
                <w:szCs w:val="18"/>
              </w:rPr>
            </w:pPr>
            <w:r w:rsidRPr="00192516">
              <w:rPr>
                <w:rFonts w:ascii="Arial" w:hAnsi="Arial" w:cs="Arial"/>
                <w:b/>
                <w:sz w:val="18"/>
                <w:szCs w:val="18"/>
              </w:rPr>
              <w:t>Reports to (position title):</w:t>
            </w:r>
          </w:p>
        </w:tc>
        <w:tc>
          <w:tcPr>
            <w:tcW w:w="7114" w:type="dxa"/>
            <w:tcBorders>
              <w:top w:val="single" w:sz="4" w:space="0" w:color="auto"/>
              <w:bottom w:val="single" w:sz="4" w:space="0" w:color="auto"/>
            </w:tcBorders>
            <w:shd w:val="clear" w:color="auto" w:fill="auto"/>
            <w:vAlign w:val="center"/>
          </w:tcPr>
          <w:p w14:paraId="4B665AF6" w14:textId="1543E3B3" w:rsidR="00396E09" w:rsidRPr="00192516" w:rsidRDefault="00452E69" w:rsidP="00396E09">
            <w:pPr>
              <w:spacing w:before="40" w:after="40"/>
              <w:rPr>
                <w:rFonts w:ascii="Arial" w:hAnsi="Arial" w:cs="Arial"/>
                <w:spacing w:val="-2"/>
                <w:sz w:val="18"/>
                <w:szCs w:val="18"/>
                <w:lang w:val="en-US"/>
              </w:rPr>
            </w:pPr>
            <w:r>
              <w:rPr>
                <w:rFonts w:ascii="Arial" w:hAnsi="Arial" w:cs="Arial"/>
                <w:spacing w:val="-2"/>
                <w:sz w:val="18"/>
                <w:szCs w:val="18"/>
                <w:lang w:val="en-US"/>
              </w:rPr>
              <w:t>Manager, Conversion &amp; Marketing Automation</w:t>
            </w:r>
          </w:p>
        </w:tc>
      </w:tr>
      <w:tr w:rsidR="008A3D71" w:rsidRPr="00192516" w14:paraId="58D053B3" w14:textId="77777777" w:rsidTr="00897053">
        <w:trPr>
          <w:trHeight w:val="312"/>
        </w:trPr>
        <w:tc>
          <w:tcPr>
            <w:tcW w:w="3119" w:type="dxa"/>
            <w:tcBorders>
              <w:top w:val="single" w:sz="4" w:space="0" w:color="auto"/>
              <w:bottom w:val="single" w:sz="4" w:space="0" w:color="auto"/>
            </w:tcBorders>
            <w:shd w:val="clear" w:color="auto" w:fill="auto"/>
            <w:vAlign w:val="center"/>
          </w:tcPr>
          <w:p w14:paraId="48FFD233" w14:textId="77777777" w:rsidR="008A3D71" w:rsidRPr="00192516" w:rsidRDefault="008A3D71" w:rsidP="00B83635">
            <w:pPr>
              <w:spacing w:before="40" w:after="40"/>
              <w:rPr>
                <w:rFonts w:ascii="Arial" w:hAnsi="Arial" w:cs="Arial"/>
                <w:b/>
                <w:sz w:val="18"/>
                <w:szCs w:val="18"/>
              </w:rPr>
            </w:pPr>
            <w:r w:rsidRPr="00192516">
              <w:rPr>
                <w:rFonts w:ascii="Arial" w:hAnsi="Arial" w:cs="Arial"/>
                <w:b/>
                <w:sz w:val="18"/>
                <w:szCs w:val="18"/>
              </w:rPr>
              <w:t>Delegations:</w:t>
            </w:r>
          </w:p>
        </w:tc>
        <w:tc>
          <w:tcPr>
            <w:tcW w:w="7114" w:type="dxa"/>
            <w:tcBorders>
              <w:top w:val="single" w:sz="4" w:space="0" w:color="auto"/>
              <w:bottom w:val="single" w:sz="4" w:space="0" w:color="auto"/>
            </w:tcBorders>
            <w:shd w:val="clear" w:color="auto" w:fill="auto"/>
            <w:vAlign w:val="center"/>
          </w:tcPr>
          <w:p w14:paraId="192FC61F" w14:textId="77777777" w:rsidR="008A3D71" w:rsidRPr="00192516" w:rsidRDefault="000F60A2" w:rsidP="00B83635">
            <w:pPr>
              <w:spacing w:before="40" w:after="40"/>
              <w:rPr>
                <w:rFonts w:ascii="Arial" w:hAnsi="Arial" w:cs="Arial"/>
                <w:sz w:val="18"/>
                <w:szCs w:val="18"/>
                <w:lang w:eastAsia="en-AU"/>
              </w:rPr>
            </w:pPr>
            <w:r w:rsidRPr="00192516">
              <w:rPr>
                <w:rFonts w:ascii="Arial" w:hAnsi="Arial" w:cs="Arial"/>
                <w:sz w:val="18"/>
                <w:szCs w:val="18"/>
                <w:lang w:eastAsia="en-AU"/>
              </w:rPr>
              <w:t>N/A</w:t>
            </w:r>
          </w:p>
        </w:tc>
      </w:tr>
      <w:tr w:rsidR="008A3D71" w:rsidRPr="00192516" w14:paraId="57A5A4D5" w14:textId="77777777" w:rsidTr="00897053">
        <w:trPr>
          <w:trHeight w:val="312"/>
        </w:trPr>
        <w:tc>
          <w:tcPr>
            <w:tcW w:w="3119" w:type="dxa"/>
            <w:tcBorders>
              <w:top w:val="single" w:sz="4" w:space="0" w:color="auto"/>
              <w:bottom w:val="single" w:sz="4" w:space="0" w:color="auto"/>
            </w:tcBorders>
            <w:shd w:val="clear" w:color="auto" w:fill="auto"/>
          </w:tcPr>
          <w:p w14:paraId="4B27DBF5" w14:textId="77777777" w:rsidR="008A3D71" w:rsidRPr="00192516" w:rsidRDefault="008A3D71" w:rsidP="00B83635">
            <w:pPr>
              <w:spacing w:before="40" w:after="40"/>
              <w:rPr>
                <w:rFonts w:ascii="Arial" w:hAnsi="Arial" w:cs="Arial"/>
                <w:b/>
                <w:sz w:val="18"/>
                <w:szCs w:val="18"/>
                <w:lang w:eastAsia="en-AU"/>
              </w:rPr>
            </w:pPr>
            <w:r w:rsidRPr="00192516">
              <w:rPr>
                <w:rFonts w:ascii="Arial" w:hAnsi="Arial" w:cs="Arial"/>
                <w:b/>
                <w:sz w:val="18"/>
                <w:szCs w:val="18"/>
                <w:lang w:eastAsia="en-AU"/>
              </w:rPr>
              <w:t>Special Conditions:</w:t>
            </w:r>
          </w:p>
        </w:tc>
        <w:tc>
          <w:tcPr>
            <w:tcW w:w="7114" w:type="dxa"/>
            <w:tcBorders>
              <w:top w:val="single" w:sz="4" w:space="0" w:color="auto"/>
              <w:bottom w:val="single" w:sz="4" w:space="0" w:color="auto"/>
            </w:tcBorders>
            <w:shd w:val="clear" w:color="auto" w:fill="auto"/>
            <w:vAlign w:val="center"/>
          </w:tcPr>
          <w:p w14:paraId="532E2F5A" w14:textId="77777777" w:rsidR="008A3D71" w:rsidRPr="00192516" w:rsidRDefault="008A3D71" w:rsidP="008A3D71">
            <w:pPr>
              <w:pStyle w:val="ColorfulList-Accent11"/>
              <w:numPr>
                <w:ilvl w:val="0"/>
                <w:numId w:val="1"/>
              </w:numPr>
              <w:spacing w:before="40" w:after="40"/>
              <w:ind w:left="317" w:hanging="357"/>
              <w:contextualSpacing w:val="0"/>
              <w:rPr>
                <w:rFonts w:cs="Arial"/>
                <w:spacing w:val="-2"/>
                <w:sz w:val="18"/>
                <w:szCs w:val="18"/>
                <w:lang w:val="en-US"/>
              </w:rPr>
            </w:pPr>
            <w:r w:rsidRPr="00192516">
              <w:rPr>
                <w:rFonts w:cs="Arial"/>
                <w:spacing w:val="-2"/>
                <w:sz w:val="18"/>
                <w:szCs w:val="18"/>
                <w:lang w:val="en-US"/>
              </w:rPr>
              <w:t>Reasonable workplace adjustments will be made for people with a disability</w:t>
            </w:r>
          </w:p>
          <w:p w14:paraId="3AA66299" w14:textId="77777777" w:rsidR="00897053" w:rsidRDefault="00897053" w:rsidP="008A3D71">
            <w:pPr>
              <w:pStyle w:val="ColorfulList-Accent11"/>
              <w:numPr>
                <w:ilvl w:val="0"/>
                <w:numId w:val="1"/>
              </w:numPr>
              <w:spacing w:before="40" w:after="40"/>
              <w:ind w:left="317" w:hanging="357"/>
              <w:contextualSpacing w:val="0"/>
              <w:rPr>
                <w:rFonts w:cs="Arial"/>
                <w:spacing w:val="-2"/>
                <w:sz w:val="18"/>
                <w:szCs w:val="18"/>
                <w:lang w:val="en-US"/>
              </w:rPr>
            </w:pPr>
            <w:r w:rsidRPr="00192516">
              <w:rPr>
                <w:rFonts w:cs="Arial"/>
                <w:spacing w:val="-2"/>
                <w:sz w:val="18"/>
                <w:szCs w:val="18"/>
                <w:lang w:val="en-US"/>
              </w:rPr>
              <w:t>Some out of standard work hours may be required</w:t>
            </w:r>
          </w:p>
          <w:p w14:paraId="2DDB785F" w14:textId="3D44A228" w:rsidR="00211FA5" w:rsidRPr="00192516" w:rsidRDefault="00211FA5" w:rsidP="008A3D71">
            <w:pPr>
              <w:pStyle w:val="ColorfulList-Accent11"/>
              <w:numPr>
                <w:ilvl w:val="0"/>
                <w:numId w:val="1"/>
              </w:numPr>
              <w:spacing w:before="40" w:after="40"/>
              <w:ind w:left="317" w:hanging="357"/>
              <w:contextualSpacing w:val="0"/>
              <w:rPr>
                <w:rFonts w:cs="Arial"/>
                <w:spacing w:val="-2"/>
                <w:sz w:val="18"/>
                <w:szCs w:val="18"/>
                <w:lang w:val="en-US"/>
              </w:rPr>
            </w:pPr>
            <w:r w:rsidRPr="00090009">
              <w:rPr>
                <w:rFonts w:cs="Arial"/>
                <w:sz w:val="18"/>
                <w:szCs w:val="18"/>
              </w:rPr>
              <w:t>Evidence of an assessment and letter of clearance from the Working With Children's Check Unit is required to making an appointment to this position</w:t>
            </w:r>
          </w:p>
        </w:tc>
      </w:tr>
      <w:tr w:rsidR="008A3D71" w:rsidRPr="00192516" w14:paraId="7633044F" w14:textId="77777777" w:rsidTr="00897053">
        <w:trPr>
          <w:trHeight w:val="312"/>
        </w:trPr>
        <w:tc>
          <w:tcPr>
            <w:tcW w:w="3119" w:type="dxa"/>
            <w:tcBorders>
              <w:top w:val="single" w:sz="4" w:space="0" w:color="auto"/>
              <w:bottom w:val="single" w:sz="4" w:space="0" w:color="auto"/>
            </w:tcBorders>
            <w:shd w:val="clear" w:color="auto" w:fill="auto"/>
          </w:tcPr>
          <w:p w14:paraId="08B174CC" w14:textId="77777777" w:rsidR="008A3D71" w:rsidRPr="00192516" w:rsidRDefault="008A3D71" w:rsidP="00B83635">
            <w:pPr>
              <w:spacing w:before="40" w:after="40"/>
              <w:rPr>
                <w:rFonts w:ascii="Arial" w:hAnsi="Arial" w:cs="Arial"/>
                <w:b/>
                <w:sz w:val="18"/>
                <w:szCs w:val="18"/>
                <w:lang w:eastAsia="en-AU"/>
              </w:rPr>
            </w:pPr>
            <w:r w:rsidRPr="00192516">
              <w:rPr>
                <w:rFonts w:ascii="Arial" w:hAnsi="Arial" w:cs="Arial"/>
                <w:b/>
                <w:bCs/>
                <w:spacing w:val="-2"/>
                <w:sz w:val="18"/>
                <w:szCs w:val="18"/>
                <w:lang w:val="en-US"/>
              </w:rPr>
              <w:t>Significant Working Relationships:</w:t>
            </w:r>
          </w:p>
        </w:tc>
        <w:tc>
          <w:tcPr>
            <w:tcW w:w="7114" w:type="dxa"/>
            <w:tcBorders>
              <w:top w:val="single" w:sz="4" w:space="0" w:color="auto"/>
              <w:bottom w:val="single" w:sz="4" w:space="0" w:color="auto"/>
            </w:tcBorders>
            <w:shd w:val="clear" w:color="auto" w:fill="auto"/>
            <w:vAlign w:val="center"/>
          </w:tcPr>
          <w:p w14:paraId="1ADA5B6D" w14:textId="77777777" w:rsidR="00485717" w:rsidRDefault="00485717" w:rsidP="00192516">
            <w:pPr>
              <w:pStyle w:val="ColorfulList-Accent11"/>
              <w:numPr>
                <w:ilvl w:val="0"/>
                <w:numId w:val="1"/>
              </w:numPr>
              <w:spacing w:before="40" w:after="40"/>
              <w:ind w:left="317" w:hanging="357"/>
              <w:contextualSpacing w:val="0"/>
              <w:rPr>
                <w:rFonts w:cs="Arial"/>
                <w:spacing w:val="-2"/>
                <w:sz w:val="18"/>
                <w:szCs w:val="18"/>
                <w:lang w:val="en-US"/>
              </w:rPr>
            </w:pPr>
            <w:r w:rsidRPr="00192516">
              <w:rPr>
                <w:rFonts w:cs="Arial"/>
                <w:spacing w:val="-2"/>
                <w:sz w:val="18"/>
                <w:szCs w:val="18"/>
                <w:lang w:val="en-US"/>
              </w:rPr>
              <w:t>International and Domestic Recruitment Teams</w:t>
            </w:r>
          </w:p>
          <w:p w14:paraId="3104EF98" w14:textId="02B4A95E" w:rsidR="00452E69" w:rsidRPr="00192516" w:rsidRDefault="00452E69" w:rsidP="00192516">
            <w:pPr>
              <w:pStyle w:val="ColorfulList-Accent11"/>
              <w:numPr>
                <w:ilvl w:val="0"/>
                <w:numId w:val="1"/>
              </w:numPr>
              <w:spacing w:before="40" w:after="40"/>
              <w:ind w:left="317" w:hanging="357"/>
              <w:contextualSpacing w:val="0"/>
              <w:rPr>
                <w:rFonts w:cs="Arial"/>
                <w:spacing w:val="-2"/>
                <w:sz w:val="18"/>
                <w:szCs w:val="18"/>
                <w:lang w:val="en-US"/>
              </w:rPr>
            </w:pPr>
            <w:r>
              <w:rPr>
                <w:rFonts w:cs="Arial"/>
                <w:spacing w:val="-2"/>
                <w:sz w:val="18"/>
                <w:szCs w:val="18"/>
                <w:lang w:val="en-US"/>
              </w:rPr>
              <w:t>Admissions</w:t>
            </w:r>
          </w:p>
          <w:p w14:paraId="45F2299B" w14:textId="77777777" w:rsidR="008A3D71" w:rsidRPr="00192516" w:rsidRDefault="00485717" w:rsidP="00192516">
            <w:pPr>
              <w:pStyle w:val="ColorfulList-Accent11"/>
              <w:numPr>
                <w:ilvl w:val="0"/>
                <w:numId w:val="1"/>
              </w:numPr>
              <w:spacing w:before="40" w:after="40"/>
              <w:ind w:left="317" w:hanging="357"/>
              <w:contextualSpacing w:val="0"/>
              <w:rPr>
                <w:rFonts w:cs="Arial"/>
                <w:spacing w:val="-2"/>
                <w:sz w:val="18"/>
                <w:szCs w:val="18"/>
                <w:lang w:val="en-US"/>
              </w:rPr>
            </w:pPr>
            <w:r w:rsidRPr="00192516">
              <w:rPr>
                <w:rFonts w:cs="Arial"/>
                <w:spacing w:val="-2"/>
                <w:sz w:val="18"/>
                <w:szCs w:val="18"/>
                <w:lang w:val="en-US"/>
              </w:rPr>
              <w:t>Third Party Vendors</w:t>
            </w:r>
          </w:p>
        </w:tc>
      </w:tr>
    </w:tbl>
    <w:p w14:paraId="1E394536" w14:textId="77777777" w:rsidR="008A3D71" w:rsidRPr="00192516" w:rsidRDefault="008A3D71" w:rsidP="008A3D71">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3D71" w:rsidRPr="00192516" w14:paraId="0591576E" w14:textId="77777777" w:rsidTr="00B83635">
        <w:tc>
          <w:tcPr>
            <w:tcW w:w="10206" w:type="dxa"/>
            <w:shd w:val="clear" w:color="auto" w:fill="D9D9D9"/>
          </w:tcPr>
          <w:p w14:paraId="1620DB7F" w14:textId="77777777" w:rsidR="008A3D71" w:rsidRPr="00192516" w:rsidRDefault="008A3D71" w:rsidP="00B83635">
            <w:pPr>
              <w:tabs>
                <w:tab w:val="left" w:pos="347"/>
              </w:tabs>
              <w:spacing w:before="40" w:after="40"/>
              <w:rPr>
                <w:rFonts w:ascii="Arial" w:hAnsi="Arial" w:cs="Arial"/>
                <w:b/>
                <w:bCs/>
                <w:spacing w:val="-2"/>
                <w:sz w:val="18"/>
                <w:szCs w:val="18"/>
                <w:lang w:val="en-US"/>
              </w:rPr>
            </w:pPr>
            <w:r w:rsidRPr="00192516">
              <w:rPr>
                <w:rFonts w:ascii="Arial" w:hAnsi="Arial" w:cs="Arial"/>
                <w:b/>
                <w:bCs/>
                <w:spacing w:val="-2"/>
                <w:sz w:val="18"/>
                <w:szCs w:val="18"/>
                <w:lang w:val="en-US"/>
              </w:rPr>
              <w:t>POSITION SUMMARY</w:t>
            </w:r>
          </w:p>
        </w:tc>
      </w:tr>
      <w:tr w:rsidR="008A3D71" w:rsidRPr="00192516" w14:paraId="3F01A897" w14:textId="77777777" w:rsidTr="00B83635">
        <w:tc>
          <w:tcPr>
            <w:tcW w:w="10206" w:type="dxa"/>
            <w:shd w:val="clear" w:color="auto" w:fill="auto"/>
          </w:tcPr>
          <w:p w14:paraId="33D3C498" w14:textId="77777777" w:rsidR="00E8294A" w:rsidRPr="00192516" w:rsidRDefault="00E8294A" w:rsidP="00E8294A">
            <w:pPr>
              <w:rPr>
                <w:rFonts w:ascii="Arial" w:hAnsi="Arial" w:cs="Arial"/>
                <w:sz w:val="18"/>
                <w:szCs w:val="18"/>
                <w:lang w:eastAsia="en-AU"/>
              </w:rPr>
            </w:pPr>
            <w:r w:rsidRPr="00192516">
              <w:rPr>
                <w:rFonts w:ascii="Arial" w:hAnsi="Arial" w:cs="Arial"/>
                <w:sz w:val="18"/>
                <w:szCs w:val="18"/>
                <w:lang w:eastAsia="en-AU"/>
              </w:rPr>
              <w:t>The University of Adelaide is a large and successful university in Australia's Group of Eight research intensive universities, distinguished by its international reputation and commitment to innovation and excellence in research and teaching.</w:t>
            </w:r>
          </w:p>
          <w:p w14:paraId="5E29C672" w14:textId="77777777" w:rsidR="00E8294A" w:rsidRPr="00192516" w:rsidRDefault="00E8294A" w:rsidP="00E8294A">
            <w:pPr>
              <w:rPr>
                <w:rFonts w:ascii="Arial" w:hAnsi="Arial" w:cs="Arial"/>
                <w:sz w:val="18"/>
                <w:szCs w:val="18"/>
                <w:lang w:val="en-GB"/>
              </w:rPr>
            </w:pPr>
          </w:p>
          <w:p w14:paraId="03AEEB58" w14:textId="6883152E" w:rsidR="0067371D" w:rsidRPr="009002AA" w:rsidRDefault="0067371D" w:rsidP="0067371D">
            <w:pPr>
              <w:spacing w:before="40" w:after="40"/>
              <w:rPr>
                <w:rFonts w:ascii="Arial" w:hAnsi="Arial" w:cs="Arial"/>
                <w:iCs/>
                <w:sz w:val="18"/>
                <w:szCs w:val="18"/>
                <w:lang w:val="en"/>
              </w:rPr>
            </w:pPr>
            <w:r w:rsidRPr="009002AA">
              <w:rPr>
                <w:rFonts w:ascii="Arial" w:hAnsi="Arial" w:cs="Arial"/>
                <w:iCs/>
                <w:sz w:val="18"/>
                <w:szCs w:val="18"/>
                <w:lang w:val="en-US" w:eastAsia="en-AU"/>
              </w:rPr>
              <w:t>The Division of External Engagement</w:t>
            </w:r>
            <w:r w:rsidR="00452E69">
              <w:rPr>
                <w:rFonts w:ascii="Arial" w:hAnsi="Arial" w:cs="Arial"/>
                <w:iCs/>
                <w:sz w:val="18"/>
                <w:szCs w:val="18"/>
                <w:lang w:val="en-US" w:eastAsia="en-AU"/>
              </w:rPr>
              <w:t xml:space="preserve"> </w:t>
            </w:r>
            <w:r w:rsidRPr="009002AA">
              <w:rPr>
                <w:rFonts w:ascii="Arial" w:hAnsi="Arial" w:cs="Arial"/>
                <w:iCs/>
                <w:sz w:val="18"/>
                <w:szCs w:val="18"/>
                <w:lang w:val="en-US" w:eastAsia="en-AU"/>
              </w:rPr>
              <w:t xml:space="preserve">supports the growth and success of the University through the development of partnerships and delivery of engagement programs that enhance reputation, grow revenue, and create positive, lasting change in the communities where the University engages. A hub of connectivity for transformative collaboration, the Division is the custodian of brand, reputation and relationships and champions of the University’s ability and potential to achieve impact and influence across research, education and engagement. The Division comprises Marketing, Advancement, Media &amp; Corporate Relations, Future Students, Global Engagement and Children’s University. </w:t>
            </w:r>
            <w:r w:rsidRPr="009002AA">
              <w:rPr>
                <w:rFonts w:ascii="Arial" w:hAnsi="Arial" w:cs="Arial"/>
                <w:iCs/>
                <w:sz w:val="18"/>
                <w:szCs w:val="18"/>
                <w:lang w:val="en"/>
              </w:rPr>
              <w:t xml:space="preserve">The Division oversees strategy and delivery of the University’s key services in domestic and international student recruitment, admissions, global engagement, alumni relations and philanthropy, media and corporate communications and industry and government partnerships and volunteers, among many others. </w:t>
            </w:r>
          </w:p>
          <w:p w14:paraId="68873FF8" w14:textId="77777777" w:rsidR="000F60A2" w:rsidRDefault="000F60A2" w:rsidP="003572FA">
            <w:pPr>
              <w:rPr>
                <w:rFonts w:ascii="Arial" w:hAnsi="Arial" w:cs="Arial"/>
                <w:sz w:val="18"/>
                <w:szCs w:val="18"/>
              </w:rPr>
            </w:pPr>
          </w:p>
          <w:p w14:paraId="27AE055B" w14:textId="07D066AC" w:rsidR="0067371D" w:rsidRPr="00546508" w:rsidRDefault="0067371D" w:rsidP="0067371D">
            <w:pPr>
              <w:rPr>
                <w:rFonts w:ascii="Arial" w:hAnsi="Arial" w:cs="Arial"/>
                <w:iCs/>
                <w:sz w:val="18"/>
                <w:szCs w:val="18"/>
                <w:lang w:val="en-US" w:eastAsia="en-AU"/>
              </w:rPr>
            </w:pPr>
            <w:r w:rsidRPr="00546508">
              <w:rPr>
                <w:rFonts w:ascii="Arial" w:hAnsi="Arial" w:cs="Arial"/>
                <w:iCs/>
                <w:sz w:val="18"/>
                <w:szCs w:val="18"/>
                <w:lang w:val="en-US" w:eastAsia="en-AU"/>
              </w:rPr>
              <w:t xml:space="preserve">The Future Students Branch comprises the International Recruitment, Admissions, Domestic Recruitment and the Future Student Experience teams. </w:t>
            </w:r>
          </w:p>
          <w:p w14:paraId="5A103BFD" w14:textId="77777777" w:rsidR="0067371D" w:rsidRPr="00192516" w:rsidRDefault="0067371D" w:rsidP="003572FA">
            <w:pPr>
              <w:rPr>
                <w:rFonts w:ascii="Arial" w:hAnsi="Arial" w:cs="Arial"/>
                <w:sz w:val="18"/>
                <w:szCs w:val="18"/>
              </w:rPr>
            </w:pPr>
          </w:p>
          <w:p w14:paraId="3BDA4123" w14:textId="1077C851" w:rsidR="00901378" w:rsidRPr="00192516" w:rsidRDefault="003203A7" w:rsidP="00707B9A">
            <w:pPr>
              <w:spacing w:before="40" w:after="40"/>
              <w:rPr>
                <w:rFonts w:ascii="Arial" w:hAnsi="Arial" w:cs="Arial"/>
                <w:sz w:val="18"/>
                <w:szCs w:val="18"/>
              </w:rPr>
            </w:pPr>
            <w:r w:rsidRPr="00192516">
              <w:rPr>
                <w:rFonts w:ascii="Arial" w:hAnsi="Arial" w:cs="Arial"/>
                <w:sz w:val="18"/>
                <w:szCs w:val="18"/>
              </w:rPr>
              <w:t>W</w:t>
            </w:r>
            <w:r w:rsidR="00901378" w:rsidRPr="00192516">
              <w:rPr>
                <w:rFonts w:ascii="Arial" w:hAnsi="Arial" w:cs="Arial"/>
                <w:sz w:val="18"/>
                <w:szCs w:val="18"/>
              </w:rPr>
              <w:t xml:space="preserve">orking under general direction the </w:t>
            </w:r>
            <w:r w:rsidR="00E8294A" w:rsidRPr="00192516">
              <w:rPr>
                <w:rFonts w:ascii="Arial" w:hAnsi="Arial" w:cs="Arial"/>
                <w:spacing w:val="-2"/>
                <w:sz w:val="18"/>
                <w:szCs w:val="18"/>
                <w:lang w:val="en-US"/>
              </w:rPr>
              <w:t>Future Student Experience</w:t>
            </w:r>
            <w:r w:rsidR="00707B9A" w:rsidRPr="00192516">
              <w:rPr>
                <w:rFonts w:ascii="Arial" w:hAnsi="Arial" w:cs="Arial"/>
                <w:sz w:val="18"/>
                <w:szCs w:val="18"/>
              </w:rPr>
              <w:t xml:space="preserve"> Officer</w:t>
            </w:r>
            <w:r w:rsidR="00CC6C66" w:rsidRPr="00192516">
              <w:rPr>
                <w:rFonts w:ascii="Arial" w:hAnsi="Arial" w:cs="Arial"/>
                <w:sz w:val="18"/>
                <w:szCs w:val="18"/>
              </w:rPr>
              <w:t xml:space="preserve"> </w:t>
            </w:r>
            <w:r w:rsidR="00901378" w:rsidRPr="00192516">
              <w:rPr>
                <w:rFonts w:ascii="Arial" w:hAnsi="Arial" w:cs="Arial"/>
                <w:sz w:val="18"/>
                <w:szCs w:val="18"/>
              </w:rPr>
              <w:t>will undertake lead nurturing and conversion activity with</w:t>
            </w:r>
            <w:r w:rsidR="003572FA" w:rsidRPr="00192516">
              <w:rPr>
                <w:rFonts w:ascii="Arial" w:hAnsi="Arial" w:cs="Arial"/>
                <w:sz w:val="18"/>
                <w:szCs w:val="18"/>
              </w:rPr>
              <w:t xml:space="preserve"> a</w:t>
            </w:r>
            <w:r w:rsidR="00901378" w:rsidRPr="00192516">
              <w:rPr>
                <w:rFonts w:ascii="Arial" w:hAnsi="Arial" w:cs="Arial"/>
                <w:sz w:val="18"/>
                <w:szCs w:val="18"/>
              </w:rPr>
              <w:t xml:space="preserve"> strong customer service focus while also providing creative marketing expertise to support business need. </w:t>
            </w:r>
            <w:r w:rsidR="009F156F" w:rsidRPr="009F156F">
              <w:rPr>
                <w:rFonts w:ascii="Arial" w:hAnsi="Arial" w:cs="Arial"/>
                <w:sz w:val="18"/>
                <w:szCs w:val="18"/>
              </w:rPr>
              <w:t>The Future Student Experience Officer will provide detailed responses to a wide range of applicant enquiries across multiple communication platforms. The role will also oversee the duties of casual staff and volunteers</w:t>
            </w:r>
            <w:r w:rsidR="009F156F">
              <w:rPr>
                <w:rFonts w:ascii="Arial" w:hAnsi="Arial" w:cs="Arial"/>
                <w:sz w:val="18"/>
                <w:szCs w:val="18"/>
              </w:rPr>
              <w:t xml:space="preserve">. </w:t>
            </w:r>
            <w:r w:rsidR="001D1656" w:rsidRPr="00192516">
              <w:rPr>
                <w:rFonts w:ascii="Arial" w:hAnsi="Arial" w:cs="Arial"/>
                <w:sz w:val="18"/>
                <w:szCs w:val="18"/>
              </w:rPr>
              <w:t>It is expected that several projects will need to be balanced at any one time.</w:t>
            </w:r>
          </w:p>
        </w:tc>
      </w:tr>
    </w:tbl>
    <w:p w14:paraId="3DAD90A2" w14:textId="77777777" w:rsidR="008A3D71" w:rsidRPr="00192516" w:rsidRDefault="008A3D71" w:rsidP="008A3D71">
      <w:pPr>
        <w:spacing w:before="40" w:after="40"/>
        <w:rPr>
          <w:rFonts w:ascii="Arial" w:hAnsi="Arial" w:cs="Arial"/>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143"/>
        <w:gridCol w:w="6063"/>
      </w:tblGrid>
      <w:tr w:rsidR="008A3D71" w:rsidRPr="00192516" w14:paraId="7884844B" w14:textId="77777777" w:rsidTr="00B83635">
        <w:trPr>
          <w:trHeight w:val="312"/>
        </w:trPr>
        <w:tc>
          <w:tcPr>
            <w:tcW w:w="10206" w:type="dxa"/>
            <w:gridSpan w:val="2"/>
            <w:tcBorders>
              <w:top w:val="single" w:sz="4" w:space="0" w:color="auto"/>
              <w:bottom w:val="single" w:sz="4" w:space="0" w:color="auto"/>
            </w:tcBorders>
            <w:shd w:val="clear" w:color="auto" w:fill="D9D9D9"/>
          </w:tcPr>
          <w:p w14:paraId="46926048" w14:textId="77777777" w:rsidR="008A3D71" w:rsidRPr="00192516" w:rsidRDefault="008A3D71" w:rsidP="00B83635">
            <w:pPr>
              <w:tabs>
                <w:tab w:val="left" w:pos="347"/>
              </w:tabs>
              <w:spacing w:before="40" w:after="40"/>
              <w:rPr>
                <w:rFonts w:ascii="Arial" w:hAnsi="Arial" w:cs="Arial"/>
                <w:sz w:val="18"/>
                <w:szCs w:val="18"/>
                <w:lang w:eastAsia="en-AU"/>
              </w:rPr>
            </w:pPr>
            <w:r w:rsidRPr="00192516">
              <w:rPr>
                <w:rFonts w:ascii="Arial" w:hAnsi="Arial" w:cs="Arial"/>
                <w:b/>
                <w:bCs/>
                <w:spacing w:val="-2"/>
                <w:sz w:val="18"/>
                <w:szCs w:val="18"/>
                <w:lang w:val="en-US"/>
              </w:rPr>
              <w:t>KEY RESPONSIBILITIES</w:t>
            </w:r>
          </w:p>
        </w:tc>
      </w:tr>
      <w:tr w:rsidR="008A3D71" w:rsidRPr="00192516" w14:paraId="3BAE8C3C" w14:textId="77777777" w:rsidTr="00B83635">
        <w:trPr>
          <w:trHeight w:val="312"/>
        </w:trPr>
        <w:tc>
          <w:tcPr>
            <w:tcW w:w="4143" w:type="dxa"/>
            <w:tcBorders>
              <w:top w:val="single" w:sz="4" w:space="0" w:color="auto"/>
              <w:bottom w:val="single" w:sz="4" w:space="0" w:color="auto"/>
            </w:tcBorders>
            <w:shd w:val="clear" w:color="auto" w:fill="auto"/>
          </w:tcPr>
          <w:p w14:paraId="0ED41ECB" w14:textId="77777777" w:rsidR="008A3D71" w:rsidRPr="00192516" w:rsidRDefault="00E24970" w:rsidP="00B83635">
            <w:pPr>
              <w:spacing w:before="40" w:after="40"/>
              <w:rPr>
                <w:rFonts w:ascii="Arial" w:hAnsi="Arial" w:cs="Arial"/>
                <w:sz w:val="18"/>
                <w:szCs w:val="18"/>
                <w:lang w:eastAsia="en-AU"/>
              </w:rPr>
            </w:pPr>
            <w:r w:rsidRPr="00192516">
              <w:rPr>
                <w:rFonts w:ascii="Arial" w:hAnsi="Arial" w:cs="Arial"/>
                <w:sz w:val="18"/>
                <w:szCs w:val="18"/>
                <w:lang w:eastAsia="en-AU"/>
              </w:rPr>
              <w:t xml:space="preserve">Outbound </w:t>
            </w:r>
            <w:r w:rsidR="00A52063" w:rsidRPr="00192516">
              <w:rPr>
                <w:rFonts w:ascii="Arial" w:hAnsi="Arial" w:cs="Arial"/>
                <w:sz w:val="18"/>
                <w:szCs w:val="18"/>
                <w:lang w:eastAsia="en-AU"/>
              </w:rPr>
              <w:t>Communications</w:t>
            </w:r>
          </w:p>
        </w:tc>
        <w:tc>
          <w:tcPr>
            <w:tcW w:w="6063" w:type="dxa"/>
            <w:tcBorders>
              <w:top w:val="single" w:sz="4" w:space="0" w:color="auto"/>
              <w:bottom w:val="single" w:sz="4" w:space="0" w:color="auto"/>
            </w:tcBorders>
            <w:shd w:val="clear" w:color="auto" w:fill="auto"/>
            <w:vAlign w:val="center"/>
          </w:tcPr>
          <w:p w14:paraId="7AAE1ACC" w14:textId="6E7A27CE" w:rsidR="00C10C1B" w:rsidRPr="00192516" w:rsidRDefault="009F156F" w:rsidP="007E1624">
            <w:pPr>
              <w:pStyle w:val="ColorfulList-Accent11"/>
              <w:tabs>
                <w:tab w:val="left" w:pos="347"/>
              </w:tabs>
              <w:spacing w:before="40" w:after="40"/>
              <w:ind w:left="0"/>
              <w:rPr>
                <w:rFonts w:eastAsia="Times New Roman" w:cs="Arial"/>
                <w:sz w:val="18"/>
                <w:szCs w:val="18"/>
                <w:lang w:eastAsia="en-AU"/>
              </w:rPr>
            </w:pPr>
            <w:r>
              <w:rPr>
                <w:rFonts w:eastAsia="Times New Roman" w:cs="Arial"/>
                <w:sz w:val="18"/>
                <w:szCs w:val="18"/>
                <w:lang w:eastAsia="en-AU"/>
              </w:rPr>
              <w:t>O</w:t>
            </w:r>
            <w:r w:rsidR="00A52063" w:rsidRPr="00192516">
              <w:rPr>
                <w:rFonts w:eastAsia="Times New Roman" w:cs="Arial"/>
                <w:sz w:val="18"/>
                <w:szCs w:val="18"/>
                <w:lang w:eastAsia="en-AU"/>
              </w:rPr>
              <w:t>versee day-to-day operations of International and Domestic</w:t>
            </w:r>
            <w:r w:rsidR="00BD0FC0" w:rsidRPr="00192516">
              <w:rPr>
                <w:rFonts w:eastAsia="Times New Roman" w:cs="Arial"/>
                <w:sz w:val="18"/>
                <w:szCs w:val="18"/>
                <w:lang w:eastAsia="en-AU"/>
              </w:rPr>
              <w:t xml:space="preserve"> outbound </w:t>
            </w:r>
            <w:r w:rsidR="00BD0FC0" w:rsidRPr="00192516">
              <w:rPr>
                <w:rFonts w:cs="Arial"/>
                <w:sz w:val="18"/>
                <w:szCs w:val="18"/>
                <w:lang w:eastAsia="en-AU"/>
              </w:rPr>
              <w:t xml:space="preserve">conversion activities </w:t>
            </w:r>
            <w:r w:rsidR="00A52063" w:rsidRPr="00192516">
              <w:rPr>
                <w:rFonts w:cs="Arial"/>
                <w:sz w:val="18"/>
                <w:szCs w:val="18"/>
                <w:lang w:eastAsia="en-AU"/>
              </w:rPr>
              <w:t xml:space="preserve">as </w:t>
            </w:r>
            <w:r w:rsidR="00BD0FC0" w:rsidRPr="00192516">
              <w:rPr>
                <w:rFonts w:cs="Arial"/>
                <w:sz w:val="18"/>
                <w:szCs w:val="18"/>
                <w:lang w:eastAsia="en-AU"/>
              </w:rPr>
              <w:t>required, this include</w:t>
            </w:r>
            <w:r w:rsidR="00C10C1B" w:rsidRPr="00192516">
              <w:rPr>
                <w:rFonts w:cs="Arial"/>
                <w:sz w:val="18"/>
                <w:szCs w:val="18"/>
                <w:lang w:eastAsia="en-AU"/>
              </w:rPr>
              <w:t>s:</w:t>
            </w:r>
          </w:p>
          <w:p w14:paraId="04470823" w14:textId="77777777" w:rsidR="008A3D71" w:rsidRPr="00192516" w:rsidRDefault="00C10C1B" w:rsidP="008A3D71">
            <w:pPr>
              <w:pStyle w:val="ColorfulList-Accent11"/>
              <w:numPr>
                <w:ilvl w:val="0"/>
                <w:numId w:val="1"/>
              </w:numPr>
              <w:tabs>
                <w:tab w:val="left" w:pos="347"/>
              </w:tabs>
              <w:spacing w:before="40" w:after="40"/>
              <w:ind w:left="346" w:hanging="346"/>
              <w:rPr>
                <w:rFonts w:eastAsia="Times New Roman" w:cs="Arial"/>
                <w:sz w:val="18"/>
                <w:szCs w:val="18"/>
                <w:lang w:eastAsia="en-AU"/>
              </w:rPr>
            </w:pPr>
            <w:r w:rsidRPr="00192516">
              <w:rPr>
                <w:rFonts w:cs="Arial"/>
                <w:sz w:val="18"/>
                <w:szCs w:val="18"/>
                <w:lang w:eastAsia="en-AU"/>
              </w:rPr>
              <w:t xml:space="preserve">Planning and executing outbound conversion campaigns via </w:t>
            </w:r>
            <w:r w:rsidR="00BD0FC0" w:rsidRPr="00192516">
              <w:rPr>
                <w:rFonts w:cs="Arial"/>
                <w:sz w:val="18"/>
                <w:szCs w:val="18"/>
                <w:lang w:eastAsia="en-AU"/>
              </w:rPr>
              <w:t>phon</w:t>
            </w:r>
            <w:r w:rsidRPr="00192516">
              <w:rPr>
                <w:rFonts w:cs="Arial"/>
                <w:sz w:val="18"/>
                <w:szCs w:val="18"/>
                <w:lang w:eastAsia="en-AU"/>
              </w:rPr>
              <w:t>e</w:t>
            </w:r>
            <w:r w:rsidR="00BD0FC0" w:rsidRPr="00192516">
              <w:rPr>
                <w:rFonts w:cs="Arial"/>
                <w:sz w:val="18"/>
                <w:szCs w:val="18"/>
                <w:lang w:eastAsia="en-AU"/>
              </w:rPr>
              <w:t>, email or chat platforms.</w:t>
            </w:r>
          </w:p>
          <w:p w14:paraId="340FDC4A" w14:textId="77777777" w:rsidR="00C10C1B" w:rsidRPr="00192516" w:rsidRDefault="00C10C1B" w:rsidP="008A3D71">
            <w:pPr>
              <w:pStyle w:val="ColorfulList-Accent11"/>
              <w:numPr>
                <w:ilvl w:val="0"/>
                <w:numId w:val="1"/>
              </w:numPr>
              <w:tabs>
                <w:tab w:val="left" w:pos="347"/>
              </w:tabs>
              <w:spacing w:before="40" w:after="40"/>
              <w:ind w:left="346" w:hanging="346"/>
              <w:rPr>
                <w:rFonts w:eastAsia="Times New Roman" w:cs="Arial"/>
                <w:sz w:val="18"/>
                <w:szCs w:val="18"/>
                <w:lang w:eastAsia="en-AU"/>
              </w:rPr>
            </w:pPr>
            <w:r w:rsidRPr="00192516">
              <w:rPr>
                <w:rFonts w:eastAsia="Times New Roman" w:cs="Arial"/>
                <w:sz w:val="18"/>
                <w:szCs w:val="18"/>
                <w:lang w:eastAsia="en-AU"/>
              </w:rPr>
              <w:t xml:space="preserve">Segment and report on communications delivered on through the university’s customer relationship management platform </w:t>
            </w:r>
          </w:p>
          <w:p w14:paraId="5F82D7DA" w14:textId="77777777" w:rsidR="00C10C1B" w:rsidRPr="00192516" w:rsidRDefault="00C10C1B" w:rsidP="008A3D71">
            <w:pPr>
              <w:pStyle w:val="ColorfulList-Accent11"/>
              <w:numPr>
                <w:ilvl w:val="0"/>
                <w:numId w:val="1"/>
              </w:numPr>
              <w:tabs>
                <w:tab w:val="left" w:pos="347"/>
              </w:tabs>
              <w:spacing w:before="40" w:after="40"/>
              <w:ind w:left="346" w:hanging="346"/>
              <w:rPr>
                <w:rFonts w:eastAsia="Times New Roman" w:cs="Arial"/>
                <w:sz w:val="18"/>
                <w:szCs w:val="18"/>
                <w:lang w:eastAsia="en-AU"/>
              </w:rPr>
            </w:pPr>
            <w:r w:rsidRPr="00192516">
              <w:rPr>
                <w:rFonts w:eastAsia="Times New Roman" w:cs="Arial"/>
                <w:sz w:val="18"/>
                <w:szCs w:val="18"/>
                <w:lang w:eastAsia="en-AU"/>
              </w:rPr>
              <w:t xml:space="preserve">Monitor and provide support to student ambassadors </w:t>
            </w:r>
            <w:r w:rsidR="00D543FD" w:rsidRPr="00192516">
              <w:rPr>
                <w:rFonts w:eastAsia="Times New Roman" w:cs="Arial"/>
                <w:sz w:val="18"/>
                <w:szCs w:val="18"/>
                <w:lang w:eastAsia="en-AU"/>
              </w:rPr>
              <w:t xml:space="preserve">operating </w:t>
            </w:r>
            <w:r w:rsidRPr="00192516">
              <w:rPr>
                <w:rFonts w:eastAsia="Times New Roman" w:cs="Arial"/>
                <w:sz w:val="18"/>
                <w:szCs w:val="18"/>
                <w:lang w:eastAsia="en-AU"/>
              </w:rPr>
              <w:t>on The Ambassador Platform (TAP)</w:t>
            </w:r>
          </w:p>
          <w:p w14:paraId="399F9F49" w14:textId="77777777" w:rsidR="00A52063" w:rsidRPr="00192516" w:rsidRDefault="00C10C1B" w:rsidP="00192516">
            <w:pPr>
              <w:pStyle w:val="ColorfulList-Accent11"/>
              <w:numPr>
                <w:ilvl w:val="0"/>
                <w:numId w:val="1"/>
              </w:numPr>
              <w:tabs>
                <w:tab w:val="left" w:pos="347"/>
              </w:tabs>
              <w:spacing w:before="40" w:after="40"/>
              <w:ind w:left="346" w:hanging="346"/>
              <w:rPr>
                <w:rFonts w:eastAsia="Times New Roman" w:cs="Arial"/>
                <w:sz w:val="18"/>
                <w:szCs w:val="18"/>
                <w:lang w:eastAsia="en-AU"/>
              </w:rPr>
            </w:pPr>
            <w:r w:rsidRPr="00192516">
              <w:rPr>
                <w:rFonts w:eastAsia="Times New Roman" w:cs="Arial"/>
                <w:sz w:val="18"/>
                <w:szCs w:val="18"/>
                <w:lang w:eastAsia="en-AU"/>
              </w:rPr>
              <w:t xml:space="preserve">Support delivery of </w:t>
            </w:r>
            <w:r w:rsidR="00D543FD" w:rsidRPr="00192516">
              <w:rPr>
                <w:rFonts w:eastAsia="Times New Roman" w:cs="Arial"/>
                <w:sz w:val="18"/>
                <w:szCs w:val="18"/>
                <w:lang w:eastAsia="en-AU"/>
              </w:rPr>
              <w:t xml:space="preserve">communication and </w:t>
            </w:r>
            <w:r w:rsidRPr="00192516">
              <w:rPr>
                <w:rFonts w:eastAsia="Times New Roman" w:cs="Arial"/>
                <w:sz w:val="18"/>
                <w:szCs w:val="18"/>
                <w:lang w:eastAsia="en-AU"/>
              </w:rPr>
              <w:t xml:space="preserve">conversion activity as required by </w:t>
            </w:r>
            <w:r w:rsidR="00D543FD" w:rsidRPr="00192516">
              <w:rPr>
                <w:rFonts w:eastAsia="Times New Roman" w:cs="Arial"/>
                <w:sz w:val="18"/>
                <w:szCs w:val="18"/>
                <w:lang w:eastAsia="en-AU"/>
              </w:rPr>
              <w:t>internal marketing &amp; recruitment roles</w:t>
            </w:r>
          </w:p>
        </w:tc>
      </w:tr>
      <w:tr w:rsidR="008A3D71" w:rsidRPr="00192516" w14:paraId="00612B5C" w14:textId="77777777" w:rsidTr="00B83635">
        <w:trPr>
          <w:trHeight w:val="312"/>
        </w:trPr>
        <w:tc>
          <w:tcPr>
            <w:tcW w:w="4143" w:type="dxa"/>
            <w:tcBorders>
              <w:top w:val="single" w:sz="4" w:space="0" w:color="auto"/>
              <w:bottom w:val="single" w:sz="4" w:space="0" w:color="auto"/>
            </w:tcBorders>
            <w:shd w:val="clear" w:color="auto" w:fill="auto"/>
          </w:tcPr>
          <w:p w14:paraId="3246B609" w14:textId="77777777" w:rsidR="008A3D71" w:rsidRPr="00192516" w:rsidRDefault="00AB5991" w:rsidP="00B803D4">
            <w:pPr>
              <w:spacing w:before="40" w:after="40"/>
              <w:rPr>
                <w:rFonts w:ascii="Arial" w:hAnsi="Arial" w:cs="Arial"/>
                <w:sz w:val="18"/>
                <w:szCs w:val="18"/>
                <w:lang w:eastAsia="en-AU"/>
              </w:rPr>
            </w:pPr>
            <w:r w:rsidRPr="00192516">
              <w:rPr>
                <w:rFonts w:ascii="Arial" w:hAnsi="Arial" w:cs="Arial"/>
                <w:sz w:val="18"/>
                <w:szCs w:val="18"/>
                <w:lang w:eastAsia="en-AU"/>
              </w:rPr>
              <w:t xml:space="preserve">Intervention </w:t>
            </w:r>
          </w:p>
        </w:tc>
        <w:tc>
          <w:tcPr>
            <w:tcW w:w="6063" w:type="dxa"/>
            <w:tcBorders>
              <w:top w:val="single" w:sz="4" w:space="0" w:color="auto"/>
              <w:bottom w:val="single" w:sz="4" w:space="0" w:color="auto"/>
            </w:tcBorders>
            <w:shd w:val="clear" w:color="auto" w:fill="auto"/>
            <w:vAlign w:val="center"/>
          </w:tcPr>
          <w:p w14:paraId="5DC241BF" w14:textId="77777777" w:rsidR="00094DEB" w:rsidRPr="00192516" w:rsidRDefault="00707B9A" w:rsidP="007E1624">
            <w:pPr>
              <w:pStyle w:val="ColorfulList-Accent11"/>
              <w:numPr>
                <w:ilvl w:val="0"/>
                <w:numId w:val="1"/>
              </w:numPr>
              <w:tabs>
                <w:tab w:val="left" w:pos="347"/>
              </w:tabs>
              <w:spacing w:before="40" w:after="40"/>
              <w:ind w:left="346" w:hanging="346"/>
              <w:rPr>
                <w:rFonts w:eastAsia="Times New Roman" w:cs="Arial"/>
                <w:sz w:val="18"/>
                <w:szCs w:val="18"/>
                <w:lang w:eastAsia="en-AU"/>
              </w:rPr>
            </w:pPr>
            <w:r w:rsidRPr="00192516">
              <w:rPr>
                <w:rFonts w:eastAsia="Times New Roman" w:cs="Arial"/>
                <w:sz w:val="18"/>
                <w:szCs w:val="18"/>
                <w:lang w:eastAsia="en-AU"/>
              </w:rPr>
              <w:t>I</w:t>
            </w:r>
            <w:r w:rsidR="00B803D4" w:rsidRPr="00192516">
              <w:rPr>
                <w:rFonts w:eastAsia="Times New Roman" w:cs="Arial"/>
                <w:sz w:val="18"/>
                <w:szCs w:val="18"/>
                <w:lang w:eastAsia="en-AU"/>
              </w:rPr>
              <w:t>mprove online information sources for enquirers.</w:t>
            </w:r>
          </w:p>
        </w:tc>
      </w:tr>
      <w:tr w:rsidR="00E24970" w:rsidRPr="00192516" w14:paraId="6BBF0D91" w14:textId="77777777" w:rsidTr="00B83635">
        <w:trPr>
          <w:trHeight w:val="312"/>
        </w:trPr>
        <w:tc>
          <w:tcPr>
            <w:tcW w:w="4143" w:type="dxa"/>
            <w:tcBorders>
              <w:top w:val="single" w:sz="4" w:space="0" w:color="auto"/>
              <w:bottom w:val="single" w:sz="4" w:space="0" w:color="auto"/>
            </w:tcBorders>
            <w:shd w:val="clear" w:color="auto" w:fill="auto"/>
          </w:tcPr>
          <w:p w14:paraId="2AC91C46" w14:textId="77777777" w:rsidR="00E24970" w:rsidRPr="00192516" w:rsidRDefault="00E24970" w:rsidP="00B83635">
            <w:pPr>
              <w:spacing w:before="40" w:after="40"/>
              <w:rPr>
                <w:rFonts w:ascii="Arial" w:hAnsi="Arial" w:cs="Arial"/>
                <w:sz w:val="18"/>
                <w:szCs w:val="18"/>
                <w:lang w:eastAsia="en-AU"/>
              </w:rPr>
            </w:pPr>
            <w:r w:rsidRPr="00192516">
              <w:rPr>
                <w:rFonts w:ascii="Arial" w:hAnsi="Arial" w:cs="Arial"/>
                <w:sz w:val="18"/>
                <w:szCs w:val="18"/>
                <w:lang w:eastAsia="en-AU"/>
              </w:rPr>
              <w:t>Enquiry Management</w:t>
            </w:r>
          </w:p>
        </w:tc>
        <w:tc>
          <w:tcPr>
            <w:tcW w:w="6063" w:type="dxa"/>
            <w:tcBorders>
              <w:top w:val="single" w:sz="4" w:space="0" w:color="auto"/>
              <w:bottom w:val="single" w:sz="4" w:space="0" w:color="auto"/>
            </w:tcBorders>
            <w:shd w:val="clear" w:color="auto" w:fill="auto"/>
            <w:vAlign w:val="center"/>
          </w:tcPr>
          <w:p w14:paraId="004E7796" w14:textId="77777777" w:rsidR="00E24970" w:rsidRPr="00192516" w:rsidRDefault="00916B4D" w:rsidP="00E24970">
            <w:pPr>
              <w:pStyle w:val="ColorfulList-Accent11"/>
              <w:numPr>
                <w:ilvl w:val="0"/>
                <w:numId w:val="1"/>
              </w:numPr>
              <w:tabs>
                <w:tab w:val="left" w:pos="347"/>
              </w:tabs>
              <w:spacing w:before="40" w:after="40"/>
              <w:ind w:left="346" w:hanging="346"/>
              <w:rPr>
                <w:rFonts w:eastAsia="Times New Roman" w:cs="Arial"/>
                <w:sz w:val="18"/>
                <w:szCs w:val="18"/>
                <w:lang w:eastAsia="en-AU"/>
              </w:rPr>
            </w:pPr>
            <w:r w:rsidRPr="00192516">
              <w:rPr>
                <w:rFonts w:eastAsia="Times New Roman" w:cs="Arial"/>
                <w:sz w:val="18"/>
                <w:szCs w:val="18"/>
                <w:lang w:eastAsia="en-AU"/>
              </w:rPr>
              <w:t xml:space="preserve">Deliver </w:t>
            </w:r>
            <w:r w:rsidR="00BA01BB" w:rsidRPr="00192516">
              <w:rPr>
                <w:rFonts w:eastAsia="Times New Roman" w:cs="Arial"/>
                <w:sz w:val="18"/>
                <w:szCs w:val="18"/>
                <w:lang w:eastAsia="en-AU"/>
              </w:rPr>
              <w:t>high quality response</w:t>
            </w:r>
            <w:r w:rsidRPr="00192516">
              <w:rPr>
                <w:rFonts w:eastAsia="Times New Roman" w:cs="Arial"/>
                <w:sz w:val="18"/>
                <w:szCs w:val="18"/>
                <w:lang w:eastAsia="en-AU"/>
              </w:rPr>
              <w:t>s</w:t>
            </w:r>
            <w:r w:rsidR="00BA01BB" w:rsidRPr="00192516">
              <w:rPr>
                <w:rFonts w:eastAsia="Times New Roman" w:cs="Arial"/>
                <w:sz w:val="18"/>
                <w:szCs w:val="18"/>
                <w:lang w:eastAsia="en-AU"/>
              </w:rPr>
              <w:t xml:space="preserve"> </w:t>
            </w:r>
            <w:r w:rsidR="00E24970" w:rsidRPr="00192516">
              <w:rPr>
                <w:rFonts w:eastAsia="Times New Roman" w:cs="Arial"/>
                <w:sz w:val="18"/>
                <w:szCs w:val="18"/>
                <w:lang w:eastAsia="en-AU"/>
              </w:rPr>
              <w:t>to enquir</w:t>
            </w:r>
            <w:r w:rsidRPr="00192516">
              <w:rPr>
                <w:rFonts w:eastAsia="Times New Roman" w:cs="Arial"/>
                <w:sz w:val="18"/>
                <w:szCs w:val="18"/>
                <w:lang w:eastAsia="en-AU"/>
              </w:rPr>
              <w:t>ers</w:t>
            </w:r>
            <w:r w:rsidR="00E24970" w:rsidRPr="00192516">
              <w:rPr>
                <w:rFonts w:eastAsia="Times New Roman" w:cs="Arial"/>
                <w:sz w:val="18"/>
                <w:szCs w:val="18"/>
                <w:lang w:eastAsia="en-AU"/>
              </w:rPr>
              <w:t>.</w:t>
            </w:r>
          </w:p>
          <w:p w14:paraId="5D4E624C" w14:textId="77777777" w:rsidR="00B01727" w:rsidRPr="00192516" w:rsidRDefault="00B01727" w:rsidP="00E24970">
            <w:pPr>
              <w:pStyle w:val="ColorfulList-Accent11"/>
              <w:numPr>
                <w:ilvl w:val="0"/>
                <w:numId w:val="1"/>
              </w:numPr>
              <w:tabs>
                <w:tab w:val="left" w:pos="347"/>
              </w:tabs>
              <w:spacing w:before="40" w:after="40"/>
              <w:ind w:left="346" w:hanging="346"/>
              <w:rPr>
                <w:rFonts w:eastAsia="Times New Roman" w:cs="Arial"/>
                <w:sz w:val="18"/>
                <w:szCs w:val="18"/>
                <w:lang w:eastAsia="en-AU"/>
              </w:rPr>
            </w:pPr>
            <w:r w:rsidRPr="00192516">
              <w:rPr>
                <w:rFonts w:eastAsia="Times New Roman" w:cs="Arial"/>
                <w:sz w:val="18"/>
                <w:szCs w:val="18"/>
                <w:lang w:eastAsia="en-AU"/>
              </w:rPr>
              <w:t>Engage new enquiry management platforms, seeking optimal customer experience at all times.</w:t>
            </w:r>
          </w:p>
          <w:p w14:paraId="231DEF47" w14:textId="77777777" w:rsidR="00B803D4" w:rsidRPr="00192516" w:rsidRDefault="00B803D4" w:rsidP="00B803D4">
            <w:pPr>
              <w:pStyle w:val="ColorfulList-Accent11"/>
              <w:numPr>
                <w:ilvl w:val="0"/>
                <w:numId w:val="1"/>
              </w:numPr>
              <w:tabs>
                <w:tab w:val="left" w:pos="347"/>
              </w:tabs>
              <w:spacing w:before="40" w:after="40"/>
              <w:ind w:left="346" w:hanging="346"/>
              <w:rPr>
                <w:rFonts w:eastAsia="Times New Roman" w:cs="Arial"/>
                <w:sz w:val="18"/>
                <w:szCs w:val="18"/>
                <w:lang w:eastAsia="en-AU"/>
              </w:rPr>
            </w:pPr>
            <w:r w:rsidRPr="00192516">
              <w:rPr>
                <w:rFonts w:cs="Arial"/>
                <w:sz w:val="18"/>
                <w:szCs w:val="18"/>
                <w:lang w:eastAsia="en-AU"/>
              </w:rPr>
              <w:lastRenderedPageBreak/>
              <w:t>Provide exceptional standard of customer service support when servicing enquirers.</w:t>
            </w:r>
          </w:p>
          <w:p w14:paraId="4E714DB6" w14:textId="28AF43B3" w:rsidR="00E24970" w:rsidRPr="00192516" w:rsidRDefault="00BA01BB" w:rsidP="00E24970">
            <w:pPr>
              <w:pStyle w:val="ColorfulList-Accent11"/>
              <w:numPr>
                <w:ilvl w:val="0"/>
                <w:numId w:val="1"/>
              </w:numPr>
              <w:tabs>
                <w:tab w:val="left" w:pos="347"/>
              </w:tabs>
              <w:spacing w:before="40" w:after="40"/>
              <w:ind w:left="346" w:hanging="346"/>
              <w:rPr>
                <w:rFonts w:eastAsia="Times New Roman" w:cs="Arial"/>
                <w:sz w:val="18"/>
                <w:szCs w:val="18"/>
                <w:lang w:eastAsia="en-AU"/>
              </w:rPr>
            </w:pPr>
            <w:r w:rsidRPr="00192516">
              <w:rPr>
                <w:rFonts w:eastAsia="Times New Roman" w:cs="Arial"/>
                <w:sz w:val="18"/>
                <w:szCs w:val="18"/>
                <w:lang w:eastAsia="en-AU"/>
              </w:rPr>
              <w:t>E</w:t>
            </w:r>
            <w:r w:rsidR="00E24970" w:rsidRPr="00192516">
              <w:rPr>
                <w:rFonts w:eastAsia="Times New Roman" w:cs="Arial"/>
                <w:sz w:val="18"/>
                <w:szCs w:val="18"/>
                <w:lang w:eastAsia="en-AU"/>
              </w:rPr>
              <w:t>nsure high standard of response from casual staff</w:t>
            </w:r>
            <w:r w:rsidR="00452E69">
              <w:rPr>
                <w:rFonts w:eastAsia="Times New Roman" w:cs="Arial"/>
                <w:sz w:val="18"/>
                <w:szCs w:val="18"/>
                <w:lang w:eastAsia="en-AU"/>
              </w:rPr>
              <w:t xml:space="preserve"> and volunteers</w:t>
            </w:r>
            <w:r w:rsidR="00B803D4" w:rsidRPr="00192516">
              <w:rPr>
                <w:rFonts w:eastAsia="Times New Roman" w:cs="Arial"/>
                <w:sz w:val="18"/>
                <w:szCs w:val="18"/>
                <w:lang w:eastAsia="en-AU"/>
              </w:rPr>
              <w:t>.</w:t>
            </w:r>
          </w:p>
        </w:tc>
      </w:tr>
      <w:tr w:rsidR="00E43B05" w:rsidRPr="00192516" w14:paraId="788F358F" w14:textId="77777777" w:rsidTr="00B83635">
        <w:trPr>
          <w:trHeight w:val="312"/>
        </w:trPr>
        <w:tc>
          <w:tcPr>
            <w:tcW w:w="4143" w:type="dxa"/>
            <w:tcBorders>
              <w:top w:val="single" w:sz="4" w:space="0" w:color="auto"/>
              <w:bottom w:val="single" w:sz="4" w:space="0" w:color="auto"/>
            </w:tcBorders>
            <w:shd w:val="clear" w:color="auto" w:fill="auto"/>
          </w:tcPr>
          <w:p w14:paraId="1B785456" w14:textId="77777777" w:rsidR="00E43B05" w:rsidRPr="00192516" w:rsidRDefault="00E43B05" w:rsidP="00B83635">
            <w:pPr>
              <w:spacing w:before="40" w:after="40"/>
              <w:rPr>
                <w:rFonts w:ascii="Arial" w:hAnsi="Arial" w:cs="Arial"/>
                <w:sz w:val="18"/>
                <w:szCs w:val="18"/>
                <w:lang w:eastAsia="en-AU"/>
              </w:rPr>
            </w:pPr>
            <w:r w:rsidRPr="00192516">
              <w:rPr>
                <w:rFonts w:ascii="Arial" w:hAnsi="Arial" w:cs="Arial"/>
                <w:sz w:val="18"/>
                <w:szCs w:val="18"/>
                <w:lang w:eastAsia="en-AU"/>
              </w:rPr>
              <w:lastRenderedPageBreak/>
              <w:t>Stakeholder Relations</w:t>
            </w:r>
          </w:p>
        </w:tc>
        <w:tc>
          <w:tcPr>
            <w:tcW w:w="6063" w:type="dxa"/>
            <w:tcBorders>
              <w:top w:val="single" w:sz="4" w:space="0" w:color="auto"/>
              <w:bottom w:val="single" w:sz="4" w:space="0" w:color="auto"/>
            </w:tcBorders>
            <w:shd w:val="clear" w:color="auto" w:fill="auto"/>
            <w:vAlign w:val="center"/>
          </w:tcPr>
          <w:p w14:paraId="72482701" w14:textId="5F5608D6" w:rsidR="0067371D" w:rsidRPr="0067371D" w:rsidRDefault="00154016" w:rsidP="0067371D">
            <w:pPr>
              <w:pStyle w:val="ColorfulList-Accent11"/>
              <w:numPr>
                <w:ilvl w:val="0"/>
                <w:numId w:val="1"/>
              </w:numPr>
              <w:tabs>
                <w:tab w:val="left" w:pos="347"/>
              </w:tabs>
              <w:spacing w:before="40" w:after="40"/>
              <w:ind w:left="346" w:hanging="346"/>
              <w:rPr>
                <w:rFonts w:eastAsia="Times New Roman" w:cs="Arial"/>
                <w:sz w:val="18"/>
                <w:szCs w:val="18"/>
                <w:lang w:eastAsia="en-AU"/>
              </w:rPr>
            </w:pPr>
            <w:r w:rsidRPr="00192516">
              <w:rPr>
                <w:rFonts w:eastAsia="Times New Roman" w:cs="Arial"/>
                <w:sz w:val="18"/>
                <w:szCs w:val="18"/>
                <w:lang w:eastAsia="en-AU"/>
              </w:rPr>
              <w:t>E</w:t>
            </w:r>
            <w:r w:rsidR="00E43B05" w:rsidRPr="00192516">
              <w:rPr>
                <w:rFonts w:eastAsia="Times New Roman" w:cs="Arial"/>
                <w:sz w:val="18"/>
                <w:szCs w:val="18"/>
                <w:lang w:eastAsia="en-AU"/>
              </w:rPr>
              <w:t xml:space="preserve">stablish </w:t>
            </w:r>
            <w:r w:rsidRPr="00192516">
              <w:rPr>
                <w:rFonts w:eastAsia="Times New Roman" w:cs="Arial"/>
                <w:sz w:val="18"/>
                <w:szCs w:val="18"/>
                <w:lang w:eastAsia="en-AU"/>
              </w:rPr>
              <w:t xml:space="preserve">and maintain </w:t>
            </w:r>
            <w:r w:rsidR="00E43B05" w:rsidRPr="00192516">
              <w:rPr>
                <w:rFonts w:eastAsia="Times New Roman" w:cs="Arial"/>
                <w:sz w:val="18"/>
                <w:szCs w:val="18"/>
                <w:lang w:eastAsia="en-AU"/>
              </w:rPr>
              <w:t xml:space="preserve">strong </w:t>
            </w:r>
            <w:r w:rsidRPr="00192516">
              <w:rPr>
                <w:rFonts w:eastAsia="Times New Roman" w:cs="Arial"/>
                <w:sz w:val="18"/>
                <w:szCs w:val="18"/>
                <w:lang w:eastAsia="en-AU"/>
              </w:rPr>
              <w:t xml:space="preserve">collaborative </w:t>
            </w:r>
            <w:r w:rsidR="00E43B05" w:rsidRPr="00192516">
              <w:rPr>
                <w:rFonts w:eastAsia="Times New Roman" w:cs="Arial"/>
                <w:sz w:val="18"/>
                <w:szCs w:val="18"/>
                <w:lang w:eastAsia="en-AU"/>
              </w:rPr>
              <w:t xml:space="preserve">working relationships with key stakeholders within </w:t>
            </w:r>
            <w:r w:rsidR="00BD0FC0" w:rsidRPr="00192516">
              <w:rPr>
                <w:rFonts w:eastAsia="Times New Roman" w:cs="Arial"/>
                <w:sz w:val="18"/>
                <w:szCs w:val="18"/>
                <w:lang w:eastAsia="en-AU"/>
              </w:rPr>
              <w:t xml:space="preserve">the </w:t>
            </w:r>
            <w:r w:rsidR="00452E69">
              <w:rPr>
                <w:rFonts w:eastAsia="Times New Roman" w:cs="Arial"/>
                <w:sz w:val="18"/>
                <w:szCs w:val="18"/>
                <w:lang w:eastAsia="en-AU"/>
              </w:rPr>
              <w:t>Future Students</w:t>
            </w:r>
            <w:r w:rsidR="00BD0FC0" w:rsidRPr="00192516">
              <w:rPr>
                <w:rFonts w:eastAsia="Times New Roman" w:cs="Arial"/>
                <w:sz w:val="18"/>
                <w:szCs w:val="18"/>
                <w:lang w:eastAsia="en-AU"/>
              </w:rPr>
              <w:t xml:space="preserve"> branch, </w:t>
            </w:r>
            <w:r w:rsidRPr="00192516">
              <w:rPr>
                <w:rFonts w:eastAsia="Times New Roman" w:cs="Arial"/>
                <w:sz w:val="18"/>
                <w:szCs w:val="18"/>
                <w:lang w:eastAsia="en-AU"/>
              </w:rPr>
              <w:t xml:space="preserve">Faculties and </w:t>
            </w:r>
            <w:r w:rsidR="00BD0FC0" w:rsidRPr="00192516">
              <w:rPr>
                <w:rFonts w:eastAsia="Times New Roman" w:cs="Arial"/>
                <w:sz w:val="18"/>
                <w:szCs w:val="18"/>
                <w:lang w:eastAsia="en-AU"/>
              </w:rPr>
              <w:t xml:space="preserve">other </w:t>
            </w:r>
            <w:r w:rsidRPr="00192516">
              <w:rPr>
                <w:rFonts w:eastAsia="Times New Roman" w:cs="Arial"/>
                <w:sz w:val="18"/>
                <w:szCs w:val="18"/>
                <w:lang w:eastAsia="en-AU"/>
              </w:rPr>
              <w:t>Divisions</w:t>
            </w:r>
            <w:r w:rsidR="00E43B05" w:rsidRPr="00192516">
              <w:rPr>
                <w:rFonts w:eastAsia="Times New Roman" w:cs="Arial"/>
                <w:sz w:val="18"/>
                <w:szCs w:val="18"/>
                <w:lang w:eastAsia="en-AU"/>
              </w:rPr>
              <w:t>.</w:t>
            </w:r>
            <w:r w:rsidR="0067371D" w:rsidRPr="0067371D">
              <w:rPr>
                <w:rFonts w:eastAsia="Times New Roman" w:cs="Arial"/>
                <w:sz w:val="18"/>
                <w:szCs w:val="18"/>
                <w:lang w:eastAsia="en-AU"/>
              </w:rPr>
              <w:t xml:space="preserve"> </w:t>
            </w:r>
          </w:p>
          <w:p w14:paraId="550D414E" w14:textId="77777777" w:rsidR="00E43B05" w:rsidRPr="0067371D" w:rsidRDefault="0067371D" w:rsidP="0067371D">
            <w:pPr>
              <w:pStyle w:val="ColorfulList-Accent11"/>
              <w:numPr>
                <w:ilvl w:val="0"/>
                <w:numId w:val="1"/>
              </w:numPr>
              <w:tabs>
                <w:tab w:val="left" w:pos="347"/>
              </w:tabs>
              <w:spacing w:before="40" w:after="40"/>
              <w:ind w:left="346" w:hanging="346"/>
              <w:rPr>
                <w:rFonts w:eastAsia="Times New Roman" w:cs="Arial"/>
                <w:sz w:val="18"/>
                <w:szCs w:val="18"/>
                <w:lang w:eastAsia="en-AU"/>
              </w:rPr>
            </w:pPr>
            <w:r w:rsidRPr="0067371D">
              <w:rPr>
                <w:rFonts w:eastAsia="Times New Roman" w:cs="Arial"/>
                <w:sz w:val="18"/>
                <w:szCs w:val="18"/>
                <w:lang w:eastAsia="en-AU"/>
              </w:rPr>
              <w:t>Actively contribute to building and maintaining a service and innovation culture that delivers on stakeholders’ expectations and reflects our institutional value of excellence</w:t>
            </w:r>
          </w:p>
        </w:tc>
      </w:tr>
      <w:tr w:rsidR="008A3D71" w:rsidRPr="00192516" w14:paraId="7E88F35C" w14:textId="77777777" w:rsidTr="00B83635">
        <w:trPr>
          <w:trHeight w:val="312"/>
        </w:trPr>
        <w:tc>
          <w:tcPr>
            <w:tcW w:w="10206" w:type="dxa"/>
            <w:gridSpan w:val="2"/>
            <w:tcBorders>
              <w:top w:val="single" w:sz="4" w:space="0" w:color="auto"/>
              <w:bottom w:val="single" w:sz="4" w:space="0" w:color="auto"/>
            </w:tcBorders>
            <w:shd w:val="clear" w:color="auto" w:fill="auto"/>
          </w:tcPr>
          <w:p w14:paraId="2906A231" w14:textId="77777777" w:rsidR="008A3D71" w:rsidRPr="00192516" w:rsidRDefault="008A3D71" w:rsidP="00B83635">
            <w:pPr>
              <w:spacing w:before="40" w:after="40"/>
              <w:rPr>
                <w:rFonts w:ascii="Arial" w:hAnsi="Arial" w:cs="Arial"/>
                <w:sz w:val="18"/>
                <w:szCs w:val="18"/>
                <w:lang w:eastAsia="en-AU"/>
              </w:rPr>
            </w:pPr>
            <w:r w:rsidRPr="00192516">
              <w:rPr>
                <w:rFonts w:ascii="Arial" w:hAnsi="Arial" w:cs="Arial"/>
                <w:sz w:val="18"/>
                <w:szCs w:val="18"/>
                <w:lang w:eastAsia="en-AU"/>
              </w:rPr>
              <w:t>Other reasonable duties commensurate with classification level.</w:t>
            </w:r>
          </w:p>
        </w:tc>
      </w:tr>
    </w:tbl>
    <w:p w14:paraId="66ED0E26" w14:textId="77777777" w:rsidR="008A3D71" w:rsidRPr="00192516" w:rsidRDefault="008A3D71" w:rsidP="008A3D71">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3D71" w:rsidRPr="00192516" w14:paraId="7B8ED3D8" w14:textId="77777777" w:rsidTr="00B83635">
        <w:tc>
          <w:tcPr>
            <w:tcW w:w="10206" w:type="dxa"/>
            <w:shd w:val="clear" w:color="auto" w:fill="D9D9D9"/>
          </w:tcPr>
          <w:p w14:paraId="2F44C037" w14:textId="77777777" w:rsidR="008A3D71" w:rsidRPr="00192516" w:rsidRDefault="008A3D71" w:rsidP="00B83635">
            <w:pPr>
              <w:tabs>
                <w:tab w:val="left" w:pos="347"/>
              </w:tabs>
              <w:spacing w:before="40" w:after="40"/>
              <w:rPr>
                <w:rFonts w:ascii="Arial" w:hAnsi="Arial" w:cs="Arial"/>
                <w:b/>
                <w:bCs/>
                <w:spacing w:val="-2"/>
                <w:sz w:val="18"/>
                <w:szCs w:val="18"/>
                <w:lang w:val="en-US"/>
              </w:rPr>
            </w:pPr>
            <w:r w:rsidRPr="00192516">
              <w:rPr>
                <w:rFonts w:ascii="Arial" w:hAnsi="Arial" w:cs="Arial"/>
                <w:b/>
                <w:bCs/>
                <w:spacing w:val="-2"/>
                <w:sz w:val="18"/>
                <w:szCs w:val="18"/>
                <w:lang w:val="en-US"/>
              </w:rPr>
              <w:t>PEOPLE MANAGEMENT RESPONSIBILITIES</w:t>
            </w:r>
          </w:p>
        </w:tc>
      </w:tr>
      <w:tr w:rsidR="008A3D71" w:rsidRPr="00192516" w14:paraId="196C1EA1" w14:textId="77777777" w:rsidTr="00B83635">
        <w:tc>
          <w:tcPr>
            <w:tcW w:w="10206" w:type="dxa"/>
            <w:shd w:val="clear" w:color="auto" w:fill="auto"/>
          </w:tcPr>
          <w:p w14:paraId="31620BD1" w14:textId="77777777" w:rsidR="008A3D71" w:rsidRPr="00192516" w:rsidRDefault="000F60A2" w:rsidP="008A3D71">
            <w:pPr>
              <w:numPr>
                <w:ilvl w:val="0"/>
                <w:numId w:val="1"/>
              </w:numPr>
              <w:spacing w:before="40" w:after="40"/>
              <w:ind w:left="459" w:hanging="426"/>
              <w:rPr>
                <w:rFonts w:ascii="Arial" w:hAnsi="Arial" w:cs="Arial"/>
                <w:sz w:val="18"/>
                <w:szCs w:val="18"/>
              </w:rPr>
            </w:pPr>
            <w:r w:rsidRPr="00192516">
              <w:rPr>
                <w:rFonts w:ascii="Arial" w:hAnsi="Arial" w:cs="Arial"/>
                <w:sz w:val="18"/>
                <w:szCs w:val="18"/>
              </w:rPr>
              <w:t>N/A</w:t>
            </w:r>
          </w:p>
        </w:tc>
      </w:tr>
    </w:tbl>
    <w:p w14:paraId="63DFC7D3" w14:textId="77777777" w:rsidR="008A3D71" w:rsidRPr="00192516" w:rsidRDefault="008A3D71" w:rsidP="008A3D71">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3D71" w:rsidRPr="00192516" w14:paraId="2FF47095" w14:textId="77777777" w:rsidTr="00B83635">
        <w:tc>
          <w:tcPr>
            <w:tcW w:w="10206" w:type="dxa"/>
            <w:shd w:val="clear" w:color="auto" w:fill="D9D9D9"/>
          </w:tcPr>
          <w:p w14:paraId="1B01D27B" w14:textId="77777777" w:rsidR="008A3D71" w:rsidRPr="00192516" w:rsidRDefault="008A3D71" w:rsidP="00B83635">
            <w:pPr>
              <w:tabs>
                <w:tab w:val="left" w:pos="347"/>
              </w:tabs>
              <w:spacing w:before="40" w:after="40"/>
              <w:rPr>
                <w:rFonts w:ascii="Arial" w:hAnsi="Arial" w:cs="Arial"/>
                <w:b/>
                <w:bCs/>
                <w:spacing w:val="-2"/>
                <w:sz w:val="18"/>
                <w:szCs w:val="18"/>
                <w:lang w:val="en-US"/>
              </w:rPr>
            </w:pPr>
            <w:r w:rsidRPr="00192516">
              <w:rPr>
                <w:rFonts w:ascii="Arial" w:hAnsi="Arial" w:cs="Arial"/>
                <w:b/>
                <w:bCs/>
                <w:spacing w:val="-2"/>
                <w:sz w:val="18"/>
                <w:szCs w:val="18"/>
                <w:lang w:val="en-US"/>
              </w:rPr>
              <w:t>CAPABILITIES AND BEHAVIOURS</w:t>
            </w:r>
          </w:p>
        </w:tc>
      </w:tr>
      <w:tr w:rsidR="008A3D71" w:rsidRPr="00192516" w14:paraId="5A69259D" w14:textId="77777777" w:rsidTr="00B83635">
        <w:tc>
          <w:tcPr>
            <w:tcW w:w="10206" w:type="dxa"/>
            <w:shd w:val="clear" w:color="auto" w:fill="auto"/>
          </w:tcPr>
          <w:p w14:paraId="4F8FCAEF" w14:textId="77777777" w:rsidR="008A3D71" w:rsidRPr="00192516" w:rsidRDefault="001E5A7A" w:rsidP="00B83635">
            <w:pPr>
              <w:spacing w:before="40" w:after="40"/>
              <w:rPr>
                <w:rFonts w:ascii="Arial" w:hAnsi="Arial" w:cs="Arial"/>
                <w:sz w:val="18"/>
                <w:szCs w:val="18"/>
              </w:rPr>
            </w:pPr>
            <w:r w:rsidRPr="00192516">
              <w:rPr>
                <w:rFonts w:ascii="Arial" w:hAnsi="Arial" w:cs="Arial"/>
                <w:spacing w:val="-2"/>
                <w:sz w:val="18"/>
                <w:szCs w:val="18"/>
                <w:lang w:val="en-US"/>
              </w:rPr>
              <w:t xml:space="preserve">Use the </w:t>
            </w:r>
            <w:hyperlink r:id="rId8" w:history="1">
              <w:r w:rsidRPr="00192516">
                <w:rPr>
                  <w:rStyle w:val="Hyperlink"/>
                  <w:rFonts w:ascii="Arial" w:hAnsi="Arial" w:cs="Arial"/>
                  <w:spacing w:val="-2"/>
                  <w:sz w:val="18"/>
                  <w:szCs w:val="18"/>
                  <w:lang w:val="en-US"/>
                </w:rPr>
                <w:t>Capability Dictionary</w:t>
              </w:r>
            </w:hyperlink>
            <w:r w:rsidRPr="00192516">
              <w:rPr>
                <w:rFonts w:ascii="Arial" w:hAnsi="Arial" w:cs="Arial"/>
                <w:spacing w:val="-2"/>
                <w:sz w:val="18"/>
                <w:szCs w:val="18"/>
                <w:lang w:val="en-US"/>
              </w:rPr>
              <w:t xml:space="preserve"> to identify the capabilities associated with the classification of this position.  Staff are required to read and understand the capabilities and associated </w:t>
            </w:r>
            <w:proofErr w:type="spellStart"/>
            <w:r w:rsidRPr="00192516">
              <w:rPr>
                <w:rFonts w:ascii="Arial" w:hAnsi="Arial" w:cs="Arial"/>
                <w:spacing w:val="-2"/>
                <w:sz w:val="18"/>
                <w:szCs w:val="18"/>
                <w:lang w:val="en-US"/>
              </w:rPr>
              <w:t>behaviours</w:t>
            </w:r>
            <w:proofErr w:type="spellEnd"/>
            <w:r w:rsidRPr="00192516">
              <w:rPr>
                <w:rFonts w:ascii="Arial" w:hAnsi="Arial" w:cs="Arial"/>
                <w:spacing w:val="-2"/>
                <w:sz w:val="18"/>
                <w:szCs w:val="18"/>
                <w:lang w:val="en-US"/>
              </w:rPr>
              <w:t xml:space="preserve"> that align with the classification of this position.</w:t>
            </w:r>
          </w:p>
        </w:tc>
      </w:tr>
    </w:tbl>
    <w:p w14:paraId="0ED4DC5E" w14:textId="77777777" w:rsidR="001E5A7A" w:rsidRPr="00192516" w:rsidRDefault="001E5A7A" w:rsidP="001E5A7A">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1E5A7A" w:rsidRPr="00192516" w14:paraId="5E819E71" w14:textId="77777777" w:rsidTr="00A72637">
        <w:tc>
          <w:tcPr>
            <w:tcW w:w="10206" w:type="dxa"/>
            <w:shd w:val="clear" w:color="auto" w:fill="D9D9D9"/>
          </w:tcPr>
          <w:p w14:paraId="1716BDF2" w14:textId="77777777" w:rsidR="001E5A7A" w:rsidRPr="00192516" w:rsidRDefault="001E5A7A" w:rsidP="00A72637">
            <w:pPr>
              <w:tabs>
                <w:tab w:val="left" w:pos="347"/>
              </w:tabs>
              <w:spacing w:before="40" w:after="40"/>
              <w:rPr>
                <w:rFonts w:ascii="Arial" w:hAnsi="Arial" w:cs="Arial"/>
                <w:b/>
                <w:bCs/>
                <w:spacing w:val="-2"/>
                <w:sz w:val="18"/>
                <w:szCs w:val="18"/>
                <w:lang w:val="en-US"/>
              </w:rPr>
            </w:pPr>
            <w:r w:rsidRPr="00192516">
              <w:rPr>
                <w:rFonts w:ascii="Arial" w:hAnsi="Arial" w:cs="Arial"/>
                <w:b/>
                <w:bCs/>
                <w:spacing w:val="-2"/>
                <w:sz w:val="18"/>
                <w:szCs w:val="18"/>
                <w:lang w:val="en-US"/>
              </w:rPr>
              <w:t>UNIVERSITY EXPECTATIONS</w:t>
            </w:r>
          </w:p>
        </w:tc>
      </w:tr>
      <w:tr w:rsidR="001E5A7A" w:rsidRPr="00192516" w14:paraId="287A8E3C" w14:textId="77777777" w:rsidTr="00A72637">
        <w:tc>
          <w:tcPr>
            <w:tcW w:w="10206" w:type="dxa"/>
            <w:shd w:val="clear" w:color="auto" w:fill="auto"/>
          </w:tcPr>
          <w:p w14:paraId="2DA8315D" w14:textId="77777777" w:rsidR="001E5A7A" w:rsidRPr="00192516" w:rsidRDefault="001E5A7A" w:rsidP="00A72637">
            <w:pPr>
              <w:spacing w:before="40" w:after="40"/>
              <w:rPr>
                <w:rFonts w:ascii="Arial" w:hAnsi="Arial" w:cs="Arial"/>
                <w:sz w:val="18"/>
                <w:szCs w:val="18"/>
              </w:rPr>
            </w:pPr>
            <w:r w:rsidRPr="00192516">
              <w:rPr>
                <w:rFonts w:ascii="Arial" w:hAnsi="Arial" w:cs="Arial"/>
                <w:spacing w:val="-2"/>
                <w:sz w:val="18"/>
                <w:szCs w:val="18"/>
                <w:lang w:val="en-US"/>
              </w:rPr>
              <w:t xml:space="preserve">Staff are required to read, understand and comply with all University policies, procedures and reasonable direction, whilst demonstrating professional workplace </w:t>
            </w:r>
            <w:proofErr w:type="spellStart"/>
            <w:r w:rsidRPr="00192516">
              <w:rPr>
                <w:rFonts w:ascii="Arial" w:hAnsi="Arial" w:cs="Arial"/>
                <w:spacing w:val="-2"/>
                <w:sz w:val="18"/>
                <w:szCs w:val="18"/>
                <w:lang w:val="en-US"/>
              </w:rPr>
              <w:t>behaviours</w:t>
            </w:r>
            <w:proofErr w:type="spellEnd"/>
            <w:r w:rsidRPr="00192516">
              <w:rPr>
                <w:rFonts w:ascii="Arial" w:hAnsi="Arial" w:cs="Arial"/>
                <w:spacing w:val="-2"/>
                <w:sz w:val="18"/>
                <w:szCs w:val="18"/>
                <w:lang w:val="en-US"/>
              </w:rPr>
              <w:t xml:space="preserve"> in accordance with the University’s Code of Conduct</w:t>
            </w:r>
          </w:p>
        </w:tc>
      </w:tr>
    </w:tbl>
    <w:p w14:paraId="00AF5849" w14:textId="77777777" w:rsidR="001E5A7A" w:rsidRPr="00192516" w:rsidRDefault="001E5A7A" w:rsidP="001E5A7A">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1E5A7A" w:rsidRPr="00192516" w14:paraId="1ABC1605" w14:textId="77777777" w:rsidTr="00A72637">
        <w:tc>
          <w:tcPr>
            <w:tcW w:w="10206" w:type="dxa"/>
            <w:shd w:val="clear" w:color="auto" w:fill="D9D9D9"/>
          </w:tcPr>
          <w:p w14:paraId="61DA9CBE" w14:textId="77777777" w:rsidR="001E5A7A" w:rsidRPr="00192516" w:rsidRDefault="001E5A7A" w:rsidP="00A72637">
            <w:pPr>
              <w:tabs>
                <w:tab w:val="left" w:pos="347"/>
              </w:tabs>
              <w:spacing w:before="40" w:after="40"/>
              <w:rPr>
                <w:rFonts w:ascii="Arial" w:hAnsi="Arial" w:cs="Arial"/>
                <w:b/>
                <w:bCs/>
                <w:spacing w:val="-2"/>
                <w:sz w:val="18"/>
                <w:szCs w:val="18"/>
                <w:lang w:val="en-US"/>
              </w:rPr>
            </w:pPr>
            <w:r w:rsidRPr="00192516">
              <w:rPr>
                <w:rFonts w:ascii="Arial" w:hAnsi="Arial" w:cs="Arial"/>
                <w:b/>
                <w:bCs/>
                <w:spacing w:val="-2"/>
                <w:sz w:val="18"/>
                <w:szCs w:val="18"/>
                <w:lang w:val="en-US"/>
              </w:rPr>
              <w:t>STAFF VALUES AND BEHAVIOUR FRAMEWORK</w:t>
            </w:r>
          </w:p>
        </w:tc>
      </w:tr>
      <w:tr w:rsidR="001E5A7A" w:rsidRPr="00192516" w14:paraId="33316DD3" w14:textId="77777777" w:rsidTr="00A72637">
        <w:tc>
          <w:tcPr>
            <w:tcW w:w="10206" w:type="dxa"/>
            <w:shd w:val="clear" w:color="auto" w:fill="auto"/>
          </w:tcPr>
          <w:p w14:paraId="3CA57976" w14:textId="77777777" w:rsidR="001E5A7A" w:rsidRPr="00192516" w:rsidRDefault="001E5A7A" w:rsidP="00A72637">
            <w:pPr>
              <w:spacing w:before="100" w:beforeAutospacing="1" w:after="100" w:afterAutospacing="1" w:line="259" w:lineRule="auto"/>
              <w:rPr>
                <w:rFonts w:ascii="Arial" w:hAnsi="Arial" w:cs="Arial"/>
                <w:spacing w:val="-2"/>
                <w:sz w:val="18"/>
                <w:szCs w:val="18"/>
                <w:lang w:val="en-US"/>
              </w:rPr>
            </w:pPr>
            <w:r w:rsidRPr="00192516">
              <w:rPr>
                <w:rFonts w:ascii="Arial" w:hAnsi="Arial" w:cs="Arial"/>
                <w:spacing w:val="-2"/>
                <w:sz w:val="18"/>
                <w:szCs w:val="18"/>
                <w:lang w:val="en-US"/>
              </w:rPr>
              <w:t xml:space="preserve">Our culture is one that welcomes all and embraces diversity consistent with our </w:t>
            </w:r>
            <w:hyperlink r:id="rId9" w:history="1">
              <w:r w:rsidRPr="00192516">
                <w:rPr>
                  <w:rStyle w:val="Hyperlink"/>
                  <w:rFonts w:ascii="Arial" w:hAnsi="Arial" w:cs="Arial"/>
                  <w:spacing w:val="-2"/>
                  <w:sz w:val="18"/>
                  <w:szCs w:val="18"/>
                  <w:lang w:val="en-US"/>
                </w:rPr>
                <w:t xml:space="preserve">Staff Values and </w:t>
              </w:r>
              <w:proofErr w:type="spellStart"/>
              <w:r w:rsidRPr="00192516">
                <w:rPr>
                  <w:rStyle w:val="Hyperlink"/>
                  <w:rFonts w:ascii="Arial" w:hAnsi="Arial" w:cs="Arial"/>
                  <w:spacing w:val="-2"/>
                  <w:sz w:val="18"/>
                  <w:szCs w:val="18"/>
                  <w:lang w:val="en-US"/>
                </w:rPr>
                <w:t>Behaviour</w:t>
              </w:r>
              <w:proofErr w:type="spellEnd"/>
              <w:r w:rsidRPr="00192516">
                <w:rPr>
                  <w:rStyle w:val="Hyperlink"/>
                  <w:rFonts w:ascii="Arial" w:hAnsi="Arial" w:cs="Arial"/>
                  <w:spacing w:val="-2"/>
                  <w:sz w:val="18"/>
                  <w:szCs w:val="18"/>
                  <w:lang w:val="en-US"/>
                </w:rPr>
                <w:t xml:space="preserve"> Framework</w:t>
              </w:r>
            </w:hyperlink>
            <w:r w:rsidRPr="00192516">
              <w:rPr>
                <w:rFonts w:ascii="Arial" w:hAnsi="Arial" w:cs="Arial"/>
                <w:spacing w:val="-2"/>
                <w:sz w:val="18"/>
                <w:szCs w:val="18"/>
                <w:lang w:val="en-US"/>
              </w:rPr>
              <w:t xml:space="preserve"> and our Values of integrity, respect, collegiality, excellence and discovery. We firmly believe that our people are our most valuable asset, so we work to grow and diversify the skills, knowledge and capability of all our staff.</w:t>
            </w:r>
          </w:p>
        </w:tc>
      </w:tr>
    </w:tbl>
    <w:p w14:paraId="0A4EF5D9" w14:textId="77777777" w:rsidR="008A3D71" w:rsidRPr="00192516" w:rsidRDefault="008A3D71" w:rsidP="008A3D71">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8A3D71" w:rsidRPr="00192516" w14:paraId="5D56AD26" w14:textId="77777777" w:rsidTr="00B83635">
        <w:tc>
          <w:tcPr>
            <w:tcW w:w="10206" w:type="dxa"/>
            <w:shd w:val="clear" w:color="auto" w:fill="D9D9D9"/>
          </w:tcPr>
          <w:p w14:paraId="123A302B" w14:textId="77777777" w:rsidR="008A3D71" w:rsidRPr="00192516" w:rsidRDefault="008A3D71" w:rsidP="00B83635">
            <w:pPr>
              <w:tabs>
                <w:tab w:val="left" w:pos="347"/>
              </w:tabs>
              <w:spacing w:before="40" w:after="40"/>
              <w:rPr>
                <w:rFonts w:ascii="Arial" w:hAnsi="Arial" w:cs="Arial"/>
                <w:b/>
                <w:bCs/>
                <w:spacing w:val="-2"/>
                <w:sz w:val="18"/>
                <w:szCs w:val="18"/>
                <w:lang w:val="en-US"/>
              </w:rPr>
            </w:pPr>
            <w:r w:rsidRPr="00192516">
              <w:rPr>
                <w:rFonts w:ascii="Arial" w:hAnsi="Arial" w:cs="Arial"/>
                <w:b/>
                <w:bCs/>
                <w:spacing w:val="-2"/>
                <w:sz w:val="18"/>
                <w:szCs w:val="18"/>
                <w:lang w:val="en-US"/>
              </w:rPr>
              <w:t>SELECTION CRITERIA</w:t>
            </w:r>
          </w:p>
        </w:tc>
      </w:tr>
      <w:tr w:rsidR="008A3D71" w:rsidRPr="00192516" w14:paraId="267EE0A6" w14:textId="77777777" w:rsidTr="00192516">
        <w:trPr>
          <w:trHeight w:val="5306"/>
        </w:trPr>
        <w:tc>
          <w:tcPr>
            <w:tcW w:w="10206" w:type="dxa"/>
            <w:shd w:val="clear" w:color="auto" w:fill="auto"/>
          </w:tcPr>
          <w:p w14:paraId="613D683D" w14:textId="77777777" w:rsidR="008A3D71" w:rsidRPr="00192516" w:rsidRDefault="008A3D71" w:rsidP="00B83635">
            <w:pPr>
              <w:pStyle w:val="NoParagraphStyle"/>
              <w:suppressAutoHyphens/>
              <w:spacing w:before="40" w:after="40" w:line="240" w:lineRule="auto"/>
              <w:contextualSpacing/>
              <w:rPr>
                <w:rFonts w:ascii="Arial" w:hAnsi="Arial" w:cs="Arial"/>
                <w:b/>
                <w:spacing w:val="-2"/>
                <w:sz w:val="18"/>
                <w:szCs w:val="18"/>
                <w:lang w:val="en-US"/>
              </w:rPr>
            </w:pPr>
            <w:r w:rsidRPr="00192516">
              <w:rPr>
                <w:rFonts w:ascii="Arial" w:hAnsi="Arial" w:cs="Arial"/>
                <w:b/>
                <w:spacing w:val="-2"/>
                <w:sz w:val="18"/>
                <w:szCs w:val="18"/>
                <w:lang w:val="en-US"/>
              </w:rPr>
              <w:t>Knowledge and Experience:</w:t>
            </w:r>
          </w:p>
          <w:p w14:paraId="0BD4D969" w14:textId="77777777" w:rsidR="00EF1B2E" w:rsidRPr="00192516" w:rsidRDefault="00EF1B2E" w:rsidP="00B83635">
            <w:pPr>
              <w:pStyle w:val="NoParagraphStyle"/>
              <w:suppressAutoHyphens/>
              <w:spacing w:before="40" w:after="40" w:line="240" w:lineRule="auto"/>
              <w:contextualSpacing/>
              <w:rPr>
                <w:rFonts w:ascii="Arial" w:hAnsi="Arial" w:cs="Arial"/>
                <w:b/>
                <w:spacing w:val="-2"/>
                <w:sz w:val="18"/>
                <w:szCs w:val="18"/>
                <w:lang w:val="en-US"/>
              </w:rPr>
            </w:pPr>
            <w:r w:rsidRPr="00192516">
              <w:rPr>
                <w:rFonts w:ascii="Arial" w:hAnsi="Arial" w:cs="Arial"/>
                <w:b/>
                <w:spacing w:val="-2"/>
                <w:sz w:val="18"/>
                <w:szCs w:val="18"/>
                <w:lang w:val="en-US"/>
              </w:rPr>
              <w:t>Essential</w:t>
            </w:r>
          </w:p>
          <w:p w14:paraId="7FA53E2C" w14:textId="77777777" w:rsidR="00094DEB" w:rsidRPr="00192516" w:rsidRDefault="003203A7" w:rsidP="002D163D">
            <w:pPr>
              <w:pStyle w:val="Default"/>
              <w:numPr>
                <w:ilvl w:val="0"/>
                <w:numId w:val="12"/>
              </w:numPr>
              <w:rPr>
                <w:sz w:val="18"/>
                <w:szCs w:val="18"/>
              </w:rPr>
            </w:pPr>
            <w:r w:rsidRPr="00192516">
              <w:rPr>
                <w:sz w:val="18"/>
                <w:szCs w:val="18"/>
              </w:rPr>
              <w:t>Demonstrated experience in student recruitment</w:t>
            </w:r>
            <w:r w:rsidR="00094DEB" w:rsidRPr="00192516">
              <w:rPr>
                <w:sz w:val="18"/>
                <w:szCs w:val="18"/>
              </w:rPr>
              <w:t xml:space="preserve"> or customer service</w:t>
            </w:r>
            <w:r w:rsidRPr="00192516">
              <w:rPr>
                <w:sz w:val="18"/>
                <w:szCs w:val="18"/>
              </w:rPr>
              <w:t xml:space="preserve"> activities</w:t>
            </w:r>
            <w:r w:rsidR="00094DEB" w:rsidRPr="00192516">
              <w:rPr>
                <w:sz w:val="18"/>
                <w:szCs w:val="18"/>
              </w:rPr>
              <w:t>,</w:t>
            </w:r>
            <w:r w:rsidRPr="00192516">
              <w:rPr>
                <w:sz w:val="18"/>
                <w:szCs w:val="18"/>
              </w:rPr>
              <w:t xml:space="preserve"> preferably in </w:t>
            </w:r>
            <w:r w:rsidR="00094DEB" w:rsidRPr="00192516">
              <w:rPr>
                <w:sz w:val="18"/>
                <w:szCs w:val="18"/>
              </w:rPr>
              <w:t>a higher education environment.</w:t>
            </w:r>
          </w:p>
          <w:p w14:paraId="014F248F" w14:textId="77777777" w:rsidR="003203A7" w:rsidRPr="00192516" w:rsidRDefault="003203A7" w:rsidP="002D163D">
            <w:pPr>
              <w:pStyle w:val="Default"/>
              <w:numPr>
                <w:ilvl w:val="0"/>
                <w:numId w:val="12"/>
              </w:numPr>
              <w:rPr>
                <w:sz w:val="18"/>
                <w:szCs w:val="18"/>
              </w:rPr>
            </w:pPr>
            <w:r w:rsidRPr="00192516">
              <w:rPr>
                <w:sz w:val="18"/>
                <w:szCs w:val="18"/>
              </w:rPr>
              <w:t xml:space="preserve">Demonstrated experience communicating, both verbally and in writing, in a succinct, professional and responsive manner. </w:t>
            </w:r>
          </w:p>
          <w:p w14:paraId="543A3E1E" w14:textId="77777777" w:rsidR="003203A7" w:rsidRPr="00192516" w:rsidRDefault="003203A7" w:rsidP="002D163D">
            <w:pPr>
              <w:pStyle w:val="Default"/>
              <w:numPr>
                <w:ilvl w:val="0"/>
                <w:numId w:val="12"/>
              </w:numPr>
              <w:rPr>
                <w:sz w:val="18"/>
                <w:szCs w:val="18"/>
              </w:rPr>
            </w:pPr>
            <w:r w:rsidRPr="00192516">
              <w:rPr>
                <w:sz w:val="18"/>
                <w:szCs w:val="18"/>
              </w:rPr>
              <w:t xml:space="preserve">Proven experience in developing </w:t>
            </w:r>
            <w:r w:rsidR="00094DEB" w:rsidRPr="00192516">
              <w:rPr>
                <w:sz w:val="18"/>
                <w:szCs w:val="18"/>
              </w:rPr>
              <w:t>dynamic audience-appropriate copy for web and electronic communication</w:t>
            </w:r>
            <w:r w:rsidRPr="00192516">
              <w:rPr>
                <w:sz w:val="18"/>
                <w:szCs w:val="18"/>
              </w:rPr>
              <w:t xml:space="preserve"> with excellent attention to detail. </w:t>
            </w:r>
          </w:p>
          <w:p w14:paraId="596DD945" w14:textId="77777777" w:rsidR="00094DEB" w:rsidRPr="00192516" w:rsidRDefault="003203A7" w:rsidP="002D163D">
            <w:pPr>
              <w:pStyle w:val="Default"/>
              <w:numPr>
                <w:ilvl w:val="0"/>
                <w:numId w:val="12"/>
              </w:numPr>
              <w:rPr>
                <w:sz w:val="18"/>
                <w:szCs w:val="18"/>
              </w:rPr>
            </w:pPr>
            <w:r w:rsidRPr="00192516">
              <w:rPr>
                <w:sz w:val="18"/>
                <w:szCs w:val="18"/>
              </w:rPr>
              <w:t>Proven ability to work effectively in a team environment, handling a diverse range of enquiries and projects.</w:t>
            </w:r>
          </w:p>
          <w:p w14:paraId="6634FF3C" w14:textId="77777777" w:rsidR="00094DEB" w:rsidRPr="00192516" w:rsidRDefault="00094DEB" w:rsidP="002D163D">
            <w:pPr>
              <w:pStyle w:val="Default"/>
              <w:numPr>
                <w:ilvl w:val="0"/>
                <w:numId w:val="12"/>
              </w:numPr>
              <w:rPr>
                <w:sz w:val="18"/>
                <w:szCs w:val="18"/>
              </w:rPr>
            </w:pPr>
            <w:r w:rsidRPr="00192516">
              <w:rPr>
                <w:rFonts w:eastAsia="Calibri"/>
                <w:sz w:val="18"/>
                <w:szCs w:val="18"/>
              </w:rPr>
              <w:t>Demonstrated ability to balance attention to detail with the need to meet tight deadlines, and also to balance a varied and heavy workload.</w:t>
            </w:r>
          </w:p>
          <w:p w14:paraId="1A309277" w14:textId="77777777" w:rsidR="003203A7" w:rsidRPr="00192516" w:rsidRDefault="003203A7" w:rsidP="002D163D">
            <w:pPr>
              <w:pStyle w:val="Default"/>
              <w:numPr>
                <w:ilvl w:val="0"/>
                <w:numId w:val="12"/>
              </w:numPr>
              <w:rPr>
                <w:sz w:val="18"/>
                <w:szCs w:val="18"/>
              </w:rPr>
            </w:pPr>
            <w:r w:rsidRPr="00192516">
              <w:rPr>
                <w:sz w:val="18"/>
                <w:szCs w:val="18"/>
              </w:rPr>
              <w:t xml:space="preserve">Experience in organising and undertaking multiple tasks with competing deadlines and in applying effective </w:t>
            </w:r>
            <w:r w:rsidR="00832F03" w:rsidRPr="00192516">
              <w:rPr>
                <w:sz w:val="18"/>
                <w:szCs w:val="18"/>
              </w:rPr>
              <w:t>problem-solving</w:t>
            </w:r>
            <w:r w:rsidRPr="00192516">
              <w:rPr>
                <w:sz w:val="18"/>
                <w:szCs w:val="18"/>
              </w:rPr>
              <w:t xml:space="preserve"> skills to standard issues. </w:t>
            </w:r>
          </w:p>
          <w:p w14:paraId="546FA7C3" w14:textId="77777777" w:rsidR="008A3D71" w:rsidRPr="00192516" w:rsidRDefault="003203A7" w:rsidP="002D163D">
            <w:pPr>
              <w:pStyle w:val="Default"/>
              <w:numPr>
                <w:ilvl w:val="0"/>
                <w:numId w:val="12"/>
              </w:numPr>
              <w:rPr>
                <w:sz w:val="18"/>
                <w:szCs w:val="18"/>
              </w:rPr>
            </w:pPr>
            <w:r w:rsidRPr="00192516">
              <w:rPr>
                <w:sz w:val="18"/>
                <w:szCs w:val="18"/>
              </w:rPr>
              <w:t xml:space="preserve">Experience in the </w:t>
            </w:r>
            <w:r w:rsidR="00094DEB" w:rsidRPr="00192516">
              <w:rPr>
                <w:sz w:val="18"/>
                <w:szCs w:val="18"/>
              </w:rPr>
              <w:t>use</w:t>
            </w:r>
            <w:r w:rsidRPr="00192516">
              <w:rPr>
                <w:sz w:val="18"/>
                <w:szCs w:val="18"/>
              </w:rPr>
              <w:t xml:space="preserve"> of a range of PC based hardware and software applications, including </w:t>
            </w:r>
            <w:r w:rsidR="00094DEB" w:rsidRPr="00192516">
              <w:rPr>
                <w:sz w:val="18"/>
                <w:szCs w:val="18"/>
              </w:rPr>
              <w:t xml:space="preserve">a high degree of </w:t>
            </w:r>
            <w:r w:rsidRPr="00192516">
              <w:rPr>
                <w:sz w:val="18"/>
                <w:szCs w:val="18"/>
              </w:rPr>
              <w:t xml:space="preserve">competency </w:t>
            </w:r>
            <w:r w:rsidR="00094DEB" w:rsidRPr="00192516">
              <w:rPr>
                <w:sz w:val="18"/>
                <w:szCs w:val="18"/>
              </w:rPr>
              <w:t xml:space="preserve">in </w:t>
            </w:r>
            <w:r w:rsidR="00094DEB" w:rsidRPr="00192516">
              <w:rPr>
                <w:color w:val="auto"/>
                <w:sz w:val="18"/>
                <w:szCs w:val="18"/>
              </w:rPr>
              <w:t xml:space="preserve">MS </w:t>
            </w:r>
            <w:r w:rsidR="00F2242F" w:rsidRPr="00192516">
              <w:rPr>
                <w:color w:val="auto"/>
                <w:sz w:val="18"/>
                <w:szCs w:val="18"/>
              </w:rPr>
              <w:t>Office suite.</w:t>
            </w:r>
          </w:p>
          <w:p w14:paraId="5A83B715" w14:textId="77777777" w:rsidR="002A77BD" w:rsidRPr="00192516" w:rsidRDefault="002A77BD" w:rsidP="002D163D">
            <w:pPr>
              <w:pStyle w:val="Default"/>
              <w:numPr>
                <w:ilvl w:val="0"/>
                <w:numId w:val="12"/>
              </w:numPr>
              <w:rPr>
                <w:color w:val="auto"/>
                <w:sz w:val="18"/>
                <w:szCs w:val="18"/>
              </w:rPr>
            </w:pPr>
            <w:r w:rsidRPr="00192516">
              <w:rPr>
                <w:color w:val="auto"/>
                <w:sz w:val="18"/>
                <w:szCs w:val="18"/>
              </w:rPr>
              <w:t>Demonstrated ability to promote the organisational values of integrity, respect, collegiality, excellence and discovery, and a commitment to positively comply with the associated behaviour expectations.</w:t>
            </w:r>
          </w:p>
          <w:p w14:paraId="0A139944" w14:textId="77777777" w:rsidR="00F870FC" w:rsidRPr="00192516" w:rsidRDefault="00F870FC" w:rsidP="00EF1B2E">
            <w:pPr>
              <w:pStyle w:val="Default"/>
              <w:rPr>
                <w:b/>
                <w:sz w:val="18"/>
                <w:szCs w:val="18"/>
              </w:rPr>
            </w:pPr>
          </w:p>
          <w:p w14:paraId="2CEB8A1D" w14:textId="77777777" w:rsidR="00EF1B2E" w:rsidRPr="00192516" w:rsidRDefault="00EF1B2E" w:rsidP="00EF1B2E">
            <w:pPr>
              <w:pStyle w:val="Default"/>
              <w:rPr>
                <w:b/>
                <w:sz w:val="18"/>
                <w:szCs w:val="18"/>
              </w:rPr>
            </w:pPr>
            <w:r w:rsidRPr="00192516">
              <w:rPr>
                <w:b/>
                <w:sz w:val="18"/>
                <w:szCs w:val="18"/>
              </w:rPr>
              <w:t>Desirable</w:t>
            </w:r>
          </w:p>
          <w:p w14:paraId="631E4E27" w14:textId="77777777" w:rsidR="00094DEB" w:rsidRPr="00192516" w:rsidRDefault="00094DEB" w:rsidP="002D163D">
            <w:pPr>
              <w:pStyle w:val="Default"/>
              <w:numPr>
                <w:ilvl w:val="0"/>
                <w:numId w:val="6"/>
              </w:numPr>
              <w:rPr>
                <w:sz w:val="18"/>
                <w:szCs w:val="18"/>
              </w:rPr>
            </w:pPr>
            <w:r w:rsidRPr="00192516">
              <w:rPr>
                <w:sz w:val="18"/>
                <w:szCs w:val="18"/>
              </w:rPr>
              <w:t>Knowledge of Australian and overseas education systems, and of international students’ needs</w:t>
            </w:r>
            <w:r w:rsidR="00EF1B2E" w:rsidRPr="00192516">
              <w:rPr>
                <w:sz w:val="18"/>
                <w:szCs w:val="18"/>
              </w:rPr>
              <w:t>.</w:t>
            </w:r>
          </w:p>
          <w:p w14:paraId="1CA92349" w14:textId="77777777" w:rsidR="00F870FC" w:rsidRPr="00192516" w:rsidRDefault="00F870FC" w:rsidP="00B83635">
            <w:pPr>
              <w:pStyle w:val="NoParagraphStyle"/>
              <w:suppressAutoHyphens/>
              <w:spacing w:before="40" w:after="40" w:line="240" w:lineRule="auto"/>
              <w:contextualSpacing/>
              <w:rPr>
                <w:rFonts w:ascii="Arial" w:hAnsi="Arial" w:cs="Arial"/>
                <w:b/>
                <w:spacing w:val="-2"/>
                <w:sz w:val="18"/>
                <w:szCs w:val="18"/>
                <w:lang w:val="en-US"/>
              </w:rPr>
            </w:pPr>
          </w:p>
          <w:p w14:paraId="1FBB5753" w14:textId="77777777" w:rsidR="00345053" w:rsidRPr="00192516" w:rsidRDefault="00345053" w:rsidP="00345053">
            <w:pPr>
              <w:pStyle w:val="NoParagraphStyle"/>
              <w:suppressAutoHyphens/>
              <w:spacing w:before="40" w:after="40" w:line="240" w:lineRule="auto"/>
              <w:contextualSpacing/>
              <w:rPr>
                <w:rFonts w:ascii="Arial" w:hAnsi="Arial" w:cs="Arial"/>
                <w:b/>
                <w:spacing w:val="-2"/>
                <w:sz w:val="18"/>
                <w:szCs w:val="18"/>
                <w:lang w:val="en-US"/>
              </w:rPr>
            </w:pPr>
            <w:r w:rsidRPr="00192516">
              <w:rPr>
                <w:rFonts w:ascii="Arial" w:hAnsi="Arial" w:cs="Arial"/>
                <w:b/>
                <w:spacing w:val="-2"/>
                <w:sz w:val="18"/>
                <w:szCs w:val="18"/>
                <w:lang w:val="en-US"/>
              </w:rPr>
              <w:t>Qualification/s:</w:t>
            </w:r>
          </w:p>
          <w:p w14:paraId="7111E0A5" w14:textId="77777777" w:rsidR="00345053" w:rsidRPr="00192516" w:rsidRDefault="00345053" w:rsidP="002D163D">
            <w:pPr>
              <w:pStyle w:val="ListParagraph"/>
              <w:numPr>
                <w:ilvl w:val="0"/>
                <w:numId w:val="13"/>
              </w:numPr>
              <w:tabs>
                <w:tab w:val="left" w:pos="347"/>
              </w:tabs>
              <w:rPr>
                <w:rFonts w:cs="Arial"/>
                <w:sz w:val="18"/>
                <w:szCs w:val="18"/>
              </w:rPr>
            </w:pPr>
            <w:r w:rsidRPr="00192516">
              <w:rPr>
                <w:rFonts w:cs="Arial"/>
                <w:spacing w:val="-2"/>
                <w:sz w:val="18"/>
                <w:szCs w:val="18"/>
                <w:lang w:val="en-US"/>
              </w:rPr>
              <w:t>Tertiary qualification in relevant field and/or relevant experience.</w:t>
            </w:r>
          </w:p>
          <w:p w14:paraId="55E3FD72" w14:textId="77777777" w:rsidR="00345053" w:rsidRPr="00192516" w:rsidRDefault="00345053" w:rsidP="002D163D">
            <w:pPr>
              <w:pStyle w:val="Default"/>
              <w:numPr>
                <w:ilvl w:val="0"/>
                <w:numId w:val="13"/>
              </w:numPr>
              <w:rPr>
                <w:i/>
                <w:color w:val="auto"/>
                <w:spacing w:val="-2"/>
                <w:sz w:val="18"/>
                <w:szCs w:val="18"/>
                <w:lang w:val="en-US" w:eastAsia="en-US"/>
              </w:rPr>
            </w:pPr>
            <w:r w:rsidRPr="00192516">
              <w:rPr>
                <w:spacing w:val="-2"/>
                <w:sz w:val="18"/>
                <w:szCs w:val="18"/>
                <w:lang w:val="en-US"/>
              </w:rPr>
              <w:t>An equivalent combination of relevant experience and/or education/training.</w:t>
            </w:r>
          </w:p>
        </w:tc>
      </w:tr>
    </w:tbl>
    <w:p w14:paraId="6C7CF8CC" w14:textId="77777777" w:rsidR="002F536B" w:rsidRPr="002F536B" w:rsidRDefault="002F536B" w:rsidP="002F536B">
      <w:pPr>
        <w:autoSpaceDE w:val="0"/>
        <w:autoSpaceDN w:val="0"/>
        <w:adjustRightInd w:val="0"/>
        <w:rPr>
          <w:rFonts w:ascii="Arial" w:eastAsia="Calibri" w:hAnsi="Arial" w:cs="Arial"/>
          <w:i/>
          <w:color w:val="000000"/>
          <w:sz w:val="18"/>
          <w:szCs w:val="20"/>
          <w:lang w:eastAsia="en-AU"/>
        </w:rPr>
      </w:pPr>
    </w:p>
    <w:p w14:paraId="1161A8AB" w14:textId="77777777" w:rsidR="002F536B" w:rsidRDefault="002F536B" w:rsidP="008A3D71"/>
    <w:sectPr w:rsidR="002F536B" w:rsidSect="00192516">
      <w:pgSz w:w="11906" w:h="16838"/>
      <w:pgMar w:top="1134"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81972" w14:textId="77777777" w:rsidR="008C6FDE" w:rsidRDefault="008C6FDE" w:rsidP="008A3D71">
      <w:r>
        <w:separator/>
      </w:r>
    </w:p>
  </w:endnote>
  <w:endnote w:type="continuationSeparator" w:id="0">
    <w:p w14:paraId="7F832675" w14:textId="77777777" w:rsidR="008C6FDE" w:rsidRDefault="008C6FDE" w:rsidP="008A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12D43" w14:textId="77777777" w:rsidR="008C6FDE" w:rsidRDefault="008C6FDE" w:rsidP="008A3D71">
      <w:r>
        <w:separator/>
      </w:r>
    </w:p>
  </w:footnote>
  <w:footnote w:type="continuationSeparator" w:id="0">
    <w:p w14:paraId="2A9861F9" w14:textId="77777777" w:rsidR="008C6FDE" w:rsidRDefault="008C6FDE" w:rsidP="008A3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9D243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E251E3"/>
    <w:multiLevelType w:val="hybridMultilevel"/>
    <w:tmpl w:val="781AECC2"/>
    <w:lvl w:ilvl="0" w:tplc="0C090001">
      <w:start w:val="1"/>
      <w:numFmt w:val="bullet"/>
      <w:lvlText w:val=""/>
      <w:lvlJc w:val="left"/>
      <w:pPr>
        <w:ind w:left="360" w:hanging="360"/>
      </w:pPr>
      <w:rPr>
        <w:rFonts w:ascii="Symbol" w:hAnsi="Symbol"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125F25"/>
    <w:multiLevelType w:val="hybridMultilevel"/>
    <w:tmpl w:val="A8461A66"/>
    <w:lvl w:ilvl="0" w:tplc="0C09000F">
      <w:start w:val="1"/>
      <w:numFmt w:val="decimal"/>
      <w:lvlText w:val="%1."/>
      <w:lvlJc w:val="left"/>
      <w:pPr>
        <w:ind w:left="360" w:hanging="360"/>
      </w:pPr>
      <w:rPr>
        <w:rFonts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F01844"/>
    <w:multiLevelType w:val="hybridMultilevel"/>
    <w:tmpl w:val="1FDCB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2802DF"/>
    <w:multiLevelType w:val="hybridMultilevel"/>
    <w:tmpl w:val="C60E7D22"/>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1BC3315"/>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8ED7578"/>
    <w:multiLevelType w:val="hybridMultilevel"/>
    <w:tmpl w:val="8572D200"/>
    <w:lvl w:ilvl="0" w:tplc="D7100310">
      <w:start w:val="1"/>
      <w:numFmt w:val="bullet"/>
      <w:lvlText w:val="•"/>
      <w:lvlJc w:val="left"/>
      <w:pPr>
        <w:ind w:left="470" w:hanging="354"/>
      </w:pPr>
      <w:rPr>
        <w:rFonts w:ascii="Arial" w:eastAsia="Arial" w:hAnsi="Arial" w:hint="default"/>
        <w:color w:val="212121"/>
        <w:w w:val="147"/>
        <w:sz w:val="18"/>
        <w:szCs w:val="18"/>
      </w:rPr>
    </w:lvl>
    <w:lvl w:ilvl="1" w:tplc="FD64AE0E">
      <w:start w:val="1"/>
      <w:numFmt w:val="bullet"/>
      <w:lvlText w:val="•"/>
      <w:lvlJc w:val="left"/>
      <w:pPr>
        <w:ind w:left="1582" w:hanging="354"/>
      </w:pPr>
      <w:rPr>
        <w:rFonts w:hint="default"/>
      </w:rPr>
    </w:lvl>
    <w:lvl w:ilvl="2" w:tplc="DD7C8C52">
      <w:start w:val="1"/>
      <w:numFmt w:val="bullet"/>
      <w:lvlText w:val="•"/>
      <w:lvlJc w:val="left"/>
      <w:pPr>
        <w:ind w:left="2684" w:hanging="354"/>
      </w:pPr>
      <w:rPr>
        <w:rFonts w:hint="default"/>
      </w:rPr>
    </w:lvl>
    <w:lvl w:ilvl="3" w:tplc="A59033E6">
      <w:start w:val="1"/>
      <w:numFmt w:val="bullet"/>
      <w:lvlText w:val="•"/>
      <w:lvlJc w:val="left"/>
      <w:pPr>
        <w:ind w:left="3786" w:hanging="354"/>
      </w:pPr>
      <w:rPr>
        <w:rFonts w:hint="default"/>
      </w:rPr>
    </w:lvl>
    <w:lvl w:ilvl="4" w:tplc="6F78B3E0">
      <w:start w:val="1"/>
      <w:numFmt w:val="bullet"/>
      <w:lvlText w:val="•"/>
      <w:lvlJc w:val="left"/>
      <w:pPr>
        <w:ind w:left="4888" w:hanging="354"/>
      </w:pPr>
      <w:rPr>
        <w:rFonts w:hint="default"/>
      </w:rPr>
    </w:lvl>
    <w:lvl w:ilvl="5" w:tplc="1BDC46C6">
      <w:start w:val="1"/>
      <w:numFmt w:val="bullet"/>
      <w:lvlText w:val="•"/>
      <w:lvlJc w:val="left"/>
      <w:pPr>
        <w:ind w:left="5990" w:hanging="354"/>
      </w:pPr>
      <w:rPr>
        <w:rFonts w:hint="default"/>
      </w:rPr>
    </w:lvl>
    <w:lvl w:ilvl="6" w:tplc="741A6840">
      <w:start w:val="1"/>
      <w:numFmt w:val="bullet"/>
      <w:lvlText w:val="•"/>
      <w:lvlJc w:val="left"/>
      <w:pPr>
        <w:ind w:left="7092" w:hanging="354"/>
      </w:pPr>
      <w:rPr>
        <w:rFonts w:hint="default"/>
      </w:rPr>
    </w:lvl>
    <w:lvl w:ilvl="7" w:tplc="E41EEB36">
      <w:start w:val="1"/>
      <w:numFmt w:val="bullet"/>
      <w:lvlText w:val="•"/>
      <w:lvlJc w:val="left"/>
      <w:pPr>
        <w:ind w:left="8194" w:hanging="354"/>
      </w:pPr>
      <w:rPr>
        <w:rFonts w:hint="default"/>
      </w:rPr>
    </w:lvl>
    <w:lvl w:ilvl="8" w:tplc="3FEA4BDE">
      <w:start w:val="1"/>
      <w:numFmt w:val="bullet"/>
      <w:lvlText w:val="•"/>
      <w:lvlJc w:val="left"/>
      <w:pPr>
        <w:ind w:left="9296" w:hanging="354"/>
      </w:pPr>
      <w:rPr>
        <w:rFonts w:hint="default"/>
      </w:rPr>
    </w:lvl>
  </w:abstractNum>
  <w:abstractNum w:abstractNumId="7" w15:restartNumberingAfterBreak="0">
    <w:nsid w:val="52B12613"/>
    <w:multiLevelType w:val="hybridMultilevel"/>
    <w:tmpl w:val="B248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A1A52"/>
    <w:multiLevelType w:val="hybridMultilevel"/>
    <w:tmpl w:val="041AC9EA"/>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6CD43E7"/>
    <w:multiLevelType w:val="hybridMultilevel"/>
    <w:tmpl w:val="815E9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E36E3F"/>
    <w:multiLevelType w:val="hybridMultilevel"/>
    <w:tmpl w:val="2C8EA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E469C1"/>
    <w:multiLevelType w:val="hybridMultilevel"/>
    <w:tmpl w:val="AC26B9AC"/>
    <w:lvl w:ilvl="0" w:tplc="0C090001">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AC7B29"/>
    <w:multiLevelType w:val="hybridMultilevel"/>
    <w:tmpl w:val="D81AF8AC"/>
    <w:lvl w:ilvl="0" w:tplc="72E427A0">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90A00E5"/>
    <w:multiLevelType w:val="hybridMultilevel"/>
    <w:tmpl w:val="FA148170"/>
    <w:lvl w:ilvl="0" w:tplc="38C2F806">
      <w:start w:val="1"/>
      <w:numFmt w:val="bullet"/>
      <w:lvlText w:val="•"/>
      <w:lvlJc w:val="left"/>
      <w:pPr>
        <w:ind w:left="472" w:hanging="360"/>
      </w:pPr>
      <w:rPr>
        <w:rFonts w:ascii="Times New Roman" w:eastAsia="Times New Roman" w:hAnsi="Times New Roman" w:cs="Times New Roman" w:hint="default"/>
        <w:color w:val="151515"/>
        <w:w w:val="104"/>
        <w:sz w:val="22"/>
        <w:szCs w:val="22"/>
      </w:rPr>
    </w:lvl>
    <w:lvl w:ilvl="1" w:tplc="BE78AFA6">
      <w:start w:val="1"/>
      <w:numFmt w:val="bullet"/>
      <w:lvlText w:val="•"/>
      <w:lvlJc w:val="left"/>
      <w:pPr>
        <w:ind w:left="1505" w:hanging="360"/>
      </w:pPr>
      <w:rPr>
        <w:rFonts w:hint="default"/>
      </w:rPr>
    </w:lvl>
    <w:lvl w:ilvl="2" w:tplc="E3ACC980">
      <w:start w:val="1"/>
      <w:numFmt w:val="bullet"/>
      <w:lvlText w:val="•"/>
      <w:lvlJc w:val="left"/>
      <w:pPr>
        <w:ind w:left="2531" w:hanging="360"/>
      </w:pPr>
      <w:rPr>
        <w:rFonts w:hint="default"/>
      </w:rPr>
    </w:lvl>
    <w:lvl w:ilvl="3" w:tplc="E2F6A92C">
      <w:start w:val="1"/>
      <w:numFmt w:val="bullet"/>
      <w:lvlText w:val="•"/>
      <w:lvlJc w:val="left"/>
      <w:pPr>
        <w:ind w:left="3557" w:hanging="360"/>
      </w:pPr>
      <w:rPr>
        <w:rFonts w:hint="default"/>
      </w:rPr>
    </w:lvl>
    <w:lvl w:ilvl="4" w:tplc="9096383A">
      <w:start w:val="1"/>
      <w:numFmt w:val="bullet"/>
      <w:lvlText w:val="•"/>
      <w:lvlJc w:val="left"/>
      <w:pPr>
        <w:ind w:left="4582" w:hanging="360"/>
      </w:pPr>
      <w:rPr>
        <w:rFonts w:hint="default"/>
      </w:rPr>
    </w:lvl>
    <w:lvl w:ilvl="5" w:tplc="97588950">
      <w:start w:val="1"/>
      <w:numFmt w:val="bullet"/>
      <w:lvlText w:val="•"/>
      <w:lvlJc w:val="left"/>
      <w:pPr>
        <w:ind w:left="5608" w:hanging="360"/>
      </w:pPr>
      <w:rPr>
        <w:rFonts w:hint="default"/>
      </w:rPr>
    </w:lvl>
    <w:lvl w:ilvl="6" w:tplc="2A602DCC">
      <w:start w:val="1"/>
      <w:numFmt w:val="bullet"/>
      <w:lvlText w:val="•"/>
      <w:lvlJc w:val="left"/>
      <w:pPr>
        <w:ind w:left="6634" w:hanging="360"/>
      </w:pPr>
      <w:rPr>
        <w:rFonts w:hint="default"/>
      </w:rPr>
    </w:lvl>
    <w:lvl w:ilvl="7" w:tplc="5CE2AFB2">
      <w:start w:val="1"/>
      <w:numFmt w:val="bullet"/>
      <w:lvlText w:val="•"/>
      <w:lvlJc w:val="left"/>
      <w:pPr>
        <w:ind w:left="7660" w:hanging="360"/>
      </w:pPr>
      <w:rPr>
        <w:rFonts w:hint="default"/>
      </w:rPr>
    </w:lvl>
    <w:lvl w:ilvl="8" w:tplc="CD62E072">
      <w:start w:val="1"/>
      <w:numFmt w:val="bullet"/>
      <w:lvlText w:val="•"/>
      <w:lvlJc w:val="left"/>
      <w:pPr>
        <w:ind w:left="8685" w:hanging="360"/>
      </w:pPr>
      <w:rPr>
        <w:rFonts w:hint="default"/>
      </w:rPr>
    </w:lvl>
  </w:abstractNum>
  <w:num w:numId="1" w16cid:durableId="141315465">
    <w:abstractNumId w:val="10"/>
  </w:num>
  <w:num w:numId="2" w16cid:durableId="379985662">
    <w:abstractNumId w:val="5"/>
  </w:num>
  <w:num w:numId="3" w16cid:durableId="765461232">
    <w:abstractNumId w:val="11"/>
  </w:num>
  <w:num w:numId="4" w16cid:durableId="1224027580">
    <w:abstractNumId w:val="12"/>
  </w:num>
  <w:num w:numId="5" w16cid:durableId="1092631670">
    <w:abstractNumId w:val="2"/>
  </w:num>
  <w:num w:numId="6" w16cid:durableId="257099185">
    <w:abstractNumId w:val="4"/>
  </w:num>
  <w:num w:numId="7" w16cid:durableId="1000809938">
    <w:abstractNumId w:val="6"/>
  </w:num>
  <w:num w:numId="8" w16cid:durableId="1732193255">
    <w:abstractNumId w:val="13"/>
  </w:num>
  <w:num w:numId="9" w16cid:durableId="1746143059">
    <w:abstractNumId w:val="0"/>
  </w:num>
  <w:num w:numId="10" w16cid:durableId="1256281061">
    <w:abstractNumId w:val="7"/>
  </w:num>
  <w:num w:numId="11" w16cid:durableId="573704499">
    <w:abstractNumId w:val="9"/>
  </w:num>
  <w:num w:numId="12" w16cid:durableId="1251965589">
    <w:abstractNumId w:val="8"/>
  </w:num>
  <w:num w:numId="13" w16cid:durableId="1467895364">
    <w:abstractNumId w:val="1"/>
  </w:num>
  <w:num w:numId="14" w16cid:durableId="525217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71"/>
    <w:rsid w:val="00014902"/>
    <w:rsid w:val="00030A86"/>
    <w:rsid w:val="00031D5B"/>
    <w:rsid w:val="0004269F"/>
    <w:rsid w:val="00043908"/>
    <w:rsid w:val="00044395"/>
    <w:rsid w:val="00044DC1"/>
    <w:rsid w:val="00094DEB"/>
    <w:rsid w:val="000B4BB2"/>
    <w:rsid w:val="000C4A25"/>
    <w:rsid w:val="000F60A2"/>
    <w:rsid w:val="0014056A"/>
    <w:rsid w:val="00154016"/>
    <w:rsid w:val="00163065"/>
    <w:rsid w:val="0017145F"/>
    <w:rsid w:val="00180CF9"/>
    <w:rsid w:val="00192516"/>
    <w:rsid w:val="001D1656"/>
    <w:rsid w:val="001E03D8"/>
    <w:rsid w:val="001E5A7A"/>
    <w:rsid w:val="001F2455"/>
    <w:rsid w:val="00206BAB"/>
    <w:rsid w:val="00211FA5"/>
    <w:rsid w:val="00271972"/>
    <w:rsid w:val="0027648C"/>
    <w:rsid w:val="00286297"/>
    <w:rsid w:val="0029028E"/>
    <w:rsid w:val="002A77BD"/>
    <w:rsid w:val="002D163D"/>
    <w:rsid w:val="002F536B"/>
    <w:rsid w:val="003203A7"/>
    <w:rsid w:val="0032763A"/>
    <w:rsid w:val="003337D6"/>
    <w:rsid w:val="00335304"/>
    <w:rsid w:val="00337296"/>
    <w:rsid w:val="00345053"/>
    <w:rsid w:val="003572FA"/>
    <w:rsid w:val="00396E09"/>
    <w:rsid w:val="003E6D49"/>
    <w:rsid w:val="00423CA8"/>
    <w:rsid w:val="00431D03"/>
    <w:rsid w:val="00452E69"/>
    <w:rsid w:val="00460B46"/>
    <w:rsid w:val="00485717"/>
    <w:rsid w:val="004B0A7E"/>
    <w:rsid w:val="004B3CE9"/>
    <w:rsid w:val="004D5CDF"/>
    <w:rsid w:val="004E67D0"/>
    <w:rsid w:val="00521D29"/>
    <w:rsid w:val="00603481"/>
    <w:rsid w:val="0061302B"/>
    <w:rsid w:val="00644B6E"/>
    <w:rsid w:val="00646D4F"/>
    <w:rsid w:val="00656F10"/>
    <w:rsid w:val="0067371D"/>
    <w:rsid w:val="00676B6F"/>
    <w:rsid w:val="00682F1B"/>
    <w:rsid w:val="00685C6E"/>
    <w:rsid w:val="006B6716"/>
    <w:rsid w:val="006C7EF4"/>
    <w:rsid w:val="006D17EF"/>
    <w:rsid w:val="006E0231"/>
    <w:rsid w:val="006E1F33"/>
    <w:rsid w:val="00707B9A"/>
    <w:rsid w:val="00781D5A"/>
    <w:rsid w:val="00797ADB"/>
    <w:rsid w:val="007A1BAD"/>
    <w:rsid w:val="007E1624"/>
    <w:rsid w:val="007F5B28"/>
    <w:rsid w:val="00805744"/>
    <w:rsid w:val="00826BE6"/>
    <w:rsid w:val="0083024A"/>
    <w:rsid w:val="00832F03"/>
    <w:rsid w:val="00837C23"/>
    <w:rsid w:val="00853D74"/>
    <w:rsid w:val="00897053"/>
    <w:rsid w:val="008A3D71"/>
    <w:rsid w:val="008C6FDE"/>
    <w:rsid w:val="008D59F5"/>
    <w:rsid w:val="008E7434"/>
    <w:rsid w:val="00901378"/>
    <w:rsid w:val="009077AE"/>
    <w:rsid w:val="00916B4D"/>
    <w:rsid w:val="00933F08"/>
    <w:rsid w:val="009577F1"/>
    <w:rsid w:val="009C55B0"/>
    <w:rsid w:val="009F156F"/>
    <w:rsid w:val="00A170AF"/>
    <w:rsid w:val="00A52063"/>
    <w:rsid w:val="00AB3B1E"/>
    <w:rsid w:val="00AB5991"/>
    <w:rsid w:val="00B01056"/>
    <w:rsid w:val="00B01727"/>
    <w:rsid w:val="00B3407D"/>
    <w:rsid w:val="00B445D8"/>
    <w:rsid w:val="00B803D4"/>
    <w:rsid w:val="00B83635"/>
    <w:rsid w:val="00B84107"/>
    <w:rsid w:val="00B9470D"/>
    <w:rsid w:val="00BA01BB"/>
    <w:rsid w:val="00BD0FC0"/>
    <w:rsid w:val="00BF7FDE"/>
    <w:rsid w:val="00C10C1B"/>
    <w:rsid w:val="00C16E2C"/>
    <w:rsid w:val="00C20B5E"/>
    <w:rsid w:val="00C22F28"/>
    <w:rsid w:val="00C23C8E"/>
    <w:rsid w:val="00C66065"/>
    <w:rsid w:val="00CC6C66"/>
    <w:rsid w:val="00D15C31"/>
    <w:rsid w:val="00D260C4"/>
    <w:rsid w:val="00D4379D"/>
    <w:rsid w:val="00D543FD"/>
    <w:rsid w:val="00D87CE3"/>
    <w:rsid w:val="00E24970"/>
    <w:rsid w:val="00E43B05"/>
    <w:rsid w:val="00E66A37"/>
    <w:rsid w:val="00E82143"/>
    <w:rsid w:val="00E8294A"/>
    <w:rsid w:val="00E9231F"/>
    <w:rsid w:val="00EA04EB"/>
    <w:rsid w:val="00EA7095"/>
    <w:rsid w:val="00EC4621"/>
    <w:rsid w:val="00EC59BF"/>
    <w:rsid w:val="00ED7009"/>
    <w:rsid w:val="00EF1B2E"/>
    <w:rsid w:val="00F005E4"/>
    <w:rsid w:val="00F15714"/>
    <w:rsid w:val="00F2242F"/>
    <w:rsid w:val="00F306EF"/>
    <w:rsid w:val="00F870FC"/>
    <w:rsid w:val="00F971D5"/>
    <w:rsid w:val="00FA27C5"/>
    <w:rsid w:val="00FA2CE4"/>
    <w:rsid w:val="00FB0041"/>
    <w:rsid w:val="00FB6A90"/>
    <w:rsid w:val="00FD5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5FFE"/>
  <w15:chartTrackingRefBased/>
  <w15:docId w15:val="{FDAFD680-D1EA-4684-BD92-712C27EA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D71"/>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3D71"/>
    <w:pPr>
      <w:tabs>
        <w:tab w:val="center" w:pos="4153"/>
        <w:tab w:val="right" w:pos="8306"/>
      </w:tabs>
    </w:pPr>
  </w:style>
  <w:style w:type="character" w:customStyle="1" w:styleId="HeaderChar">
    <w:name w:val="Header Char"/>
    <w:link w:val="Header"/>
    <w:uiPriority w:val="99"/>
    <w:rsid w:val="008A3D71"/>
    <w:rPr>
      <w:rFonts w:ascii="Times New Roman" w:eastAsia="Times New Roman" w:hAnsi="Times New Roman" w:cs="Times New Roman"/>
      <w:sz w:val="24"/>
      <w:szCs w:val="24"/>
    </w:rPr>
  </w:style>
  <w:style w:type="character" w:styleId="Hyperlink">
    <w:name w:val="Hyperlink"/>
    <w:uiPriority w:val="99"/>
    <w:rsid w:val="008A3D71"/>
    <w:rPr>
      <w:color w:val="0000FF"/>
      <w:u w:val="single"/>
    </w:rPr>
  </w:style>
  <w:style w:type="paragraph" w:customStyle="1" w:styleId="ColorfulList-Accent11">
    <w:name w:val="Colorful List - Accent 11"/>
    <w:aliases w:val="Body Bullets"/>
    <w:basedOn w:val="Normal"/>
    <w:link w:val="ColorfulList-Accent1Char"/>
    <w:uiPriority w:val="34"/>
    <w:qFormat/>
    <w:rsid w:val="008A3D71"/>
    <w:pPr>
      <w:ind w:left="720"/>
      <w:contextualSpacing/>
    </w:pPr>
    <w:rPr>
      <w:rFonts w:ascii="Arial" w:eastAsia="MS Mincho" w:hAnsi="Arial"/>
      <w:sz w:val="22"/>
    </w:rPr>
  </w:style>
  <w:style w:type="paragraph" w:customStyle="1" w:styleId="NoParagraphStyle">
    <w:name w:val="[No Paragraph Style]"/>
    <w:rsid w:val="008A3D71"/>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paragraph" w:styleId="Footer">
    <w:name w:val="footer"/>
    <w:basedOn w:val="Normal"/>
    <w:link w:val="FooterChar"/>
    <w:uiPriority w:val="99"/>
    <w:unhideWhenUsed/>
    <w:rsid w:val="008A3D71"/>
    <w:pPr>
      <w:tabs>
        <w:tab w:val="center" w:pos="4513"/>
        <w:tab w:val="right" w:pos="9026"/>
      </w:tabs>
    </w:pPr>
  </w:style>
  <w:style w:type="character" w:customStyle="1" w:styleId="FooterChar">
    <w:name w:val="Footer Char"/>
    <w:link w:val="Footer"/>
    <w:uiPriority w:val="99"/>
    <w:rsid w:val="008A3D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3D71"/>
    <w:rPr>
      <w:rFonts w:ascii="Segoe UI" w:hAnsi="Segoe UI" w:cs="Segoe UI"/>
      <w:sz w:val="18"/>
      <w:szCs w:val="18"/>
    </w:rPr>
  </w:style>
  <w:style w:type="character" w:customStyle="1" w:styleId="BalloonTextChar">
    <w:name w:val="Balloon Text Char"/>
    <w:link w:val="BalloonText"/>
    <w:uiPriority w:val="99"/>
    <w:semiHidden/>
    <w:rsid w:val="008A3D71"/>
    <w:rPr>
      <w:rFonts w:ascii="Segoe UI" w:eastAsia="Times New Roman" w:hAnsi="Segoe UI" w:cs="Segoe UI"/>
      <w:sz w:val="18"/>
      <w:szCs w:val="18"/>
    </w:rPr>
  </w:style>
  <w:style w:type="paragraph" w:customStyle="1" w:styleId="Default">
    <w:name w:val="Default"/>
    <w:rsid w:val="003203A7"/>
    <w:pPr>
      <w:autoSpaceDE w:val="0"/>
      <w:autoSpaceDN w:val="0"/>
      <w:adjustRightInd w:val="0"/>
    </w:pPr>
    <w:rPr>
      <w:rFonts w:ascii="Arial" w:eastAsia="Times New Roman" w:hAnsi="Arial" w:cs="Arial"/>
      <w:color w:val="000000"/>
      <w:sz w:val="24"/>
      <w:szCs w:val="24"/>
    </w:rPr>
  </w:style>
  <w:style w:type="paragraph" w:customStyle="1" w:styleId="B1">
    <w:name w:val="B1"/>
    <w:basedOn w:val="Normal"/>
    <w:rsid w:val="003203A7"/>
    <w:pPr>
      <w:suppressAutoHyphens/>
      <w:spacing w:before="120"/>
    </w:pPr>
    <w:rPr>
      <w:color w:val="000000"/>
      <w:szCs w:val="20"/>
    </w:rPr>
  </w:style>
  <w:style w:type="paragraph" w:customStyle="1" w:styleId="TableParagraph">
    <w:name w:val="Table Paragraph"/>
    <w:basedOn w:val="Normal"/>
    <w:uiPriority w:val="1"/>
    <w:qFormat/>
    <w:rsid w:val="002F536B"/>
    <w:pPr>
      <w:widowControl w:val="0"/>
    </w:pPr>
    <w:rPr>
      <w:rFonts w:ascii="Calibri" w:eastAsia="Calibri" w:hAnsi="Calibri"/>
      <w:sz w:val="22"/>
      <w:szCs w:val="22"/>
      <w:lang w:val="en-US"/>
    </w:rPr>
  </w:style>
  <w:style w:type="character" w:customStyle="1" w:styleId="ColorfulList-Accent1Char">
    <w:name w:val="Colorful List - Accent 1 Char"/>
    <w:aliases w:val="Body Bullets Char"/>
    <w:link w:val="ColorfulList-Accent11"/>
    <w:uiPriority w:val="34"/>
    <w:locked/>
    <w:rsid w:val="00094DEB"/>
    <w:rPr>
      <w:rFonts w:ascii="Arial" w:eastAsia="MS Mincho" w:hAnsi="Arial"/>
      <w:sz w:val="22"/>
      <w:szCs w:val="24"/>
      <w:lang w:eastAsia="en-US"/>
    </w:rPr>
  </w:style>
  <w:style w:type="paragraph" w:styleId="ListParagraph">
    <w:name w:val="List Paragraph"/>
    <w:basedOn w:val="Normal"/>
    <w:uiPriority w:val="34"/>
    <w:qFormat/>
    <w:rsid w:val="00345053"/>
    <w:pPr>
      <w:ind w:left="720"/>
      <w:contextualSpacing/>
    </w:pPr>
    <w:rPr>
      <w:rFonts w:ascii="Arial" w:eastAsia="MS Mincho" w:hAnsi="Arial"/>
      <w:sz w:val="22"/>
    </w:rPr>
  </w:style>
  <w:style w:type="paragraph" w:styleId="Revision">
    <w:name w:val="Revision"/>
    <w:hidden/>
    <w:uiPriority w:val="99"/>
    <w:semiHidden/>
    <w:rsid w:val="00452E69"/>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laide.edu.au/hr/ua/media/1605/rec-core-capability-dictionary.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elaide.edu.au/hr/organisational-development/university-va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6699</CharactersWithSpaces>
  <SharedDoc>false</SharedDoc>
  <HLinks>
    <vt:vector size="6" baseType="variant">
      <vt:variant>
        <vt:i4>1900621</vt:i4>
      </vt:variant>
      <vt:variant>
        <vt:i4>0</vt:i4>
      </vt:variant>
      <vt:variant>
        <vt:i4>0</vt:i4>
      </vt:variant>
      <vt:variant>
        <vt:i4>5</vt:i4>
      </vt:variant>
      <vt:variant>
        <vt:lpwstr>http://www.adelaide.edu.au/hr/docs/pdp-core-capability-dictionary.pdf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Mitchell</dc:creator>
  <cp:keywords/>
  <dc:description/>
  <cp:lastModifiedBy>Georgia Viola</cp:lastModifiedBy>
  <cp:revision>2</cp:revision>
  <cp:lastPrinted>2016-10-30T22:32:00Z</cp:lastPrinted>
  <dcterms:created xsi:type="dcterms:W3CDTF">2024-11-04T00:49:00Z</dcterms:created>
  <dcterms:modified xsi:type="dcterms:W3CDTF">2024-11-04T00:49:00Z</dcterms:modified>
</cp:coreProperties>
</file>