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11"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5D100A">
        <w:tc>
          <w:tcPr>
            <w:tcW w:w="9026" w:type="dxa"/>
            <w:gridSpan w:val="2"/>
            <w:tcBorders>
              <w:bottom w:val="single" w:sz="4" w:space="0" w:color="auto"/>
            </w:tcBorders>
          </w:tcPr>
          <w:p w14:paraId="13379AC9" w14:textId="482687AE" w:rsidR="00E42ADC" w:rsidRPr="00BD10E7" w:rsidRDefault="00BD10E7"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Position Title</w:t>
            </w:r>
            <w:r w:rsidR="00B80B49">
              <w:rPr>
                <w:rFonts w:asciiTheme="minorHAnsi" w:hAnsiTheme="minorHAnsi" w:cstheme="minorHAnsi"/>
                <w:b/>
                <w:color w:val="000000"/>
                <w:sz w:val="28"/>
                <w:szCs w:val="28"/>
                <w:lang w:val="en-AU"/>
              </w:rPr>
              <w:t xml:space="preserve">: </w:t>
            </w:r>
            <w:r w:rsidR="005E107F">
              <w:rPr>
                <w:rFonts w:asciiTheme="minorHAnsi" w:hAnsiTheme="minorHAnsi" w:cstheme="minorHAnsi"/>
                <w:b/>
                <w:color w:val="000000"/>
                <w:sz w:val="28"/>
                <w:szCs w:val="28"/>
                <w:lang w:val="en-AU"/>
              </w:rPr>
              <w:t>Clinical Educat</w:t>
            </w:r>
            <w:r w:rsidR="00432745">
              <w:rPr>
                <w:rFonts w:asciiTheme="minorHAnsi" w:hAnsiTheme="minorHAnsi" w:cstheme="minorHAnsi"/>
                <w:b/>
                <w:color w:val="000000"/>
                <w:sz w:val="28"/>
                <w:szCs w:val="28"/>
                <w:lang w:val="en-AU"/>
              </w:rPr>
              <w:t>ion Lead</w:t>
            </w:r>
            <w:r w:rsidR="00B80B49">
              <w:rPr>
                <w:rFonts w:asciiTheme="minorHAnsi" w:hAnsiTheme="minorHAnsi" w:cstheme="minorHAnsi"/>
                <w:b/>
                <w:color w:val="000000"/>
                <w:sz w:val="28"/>
                <w:szCs w:val="28"/>
                <w:lang w:val="en-AU"/>
              </w:rPr>
              <w:t xml:space="preserve"> -</w:t>
            </w:r>
            <w:r w:rsidR="00166884">
              <w:rPr>
                <w:rFonts w:asciiTheme="minorHAnsi" w:hAnsiTheme="minorHAnsi" w:cstheme="minorHAnsi"/>
                <w:b/>
                <w:color w:val="000000"/>
                <w:sz w:val="28"/>
                <w:szCs w:val="28"/>
                <w:lang w:val="en-AU"/>
              </w:rPr>
              <w:t xml:space="preserve"> </w:t>
            </w:r>
            <w:r w:rsidR="005F0FB5">
              <w:rPr>
                <w:rFonts w:asciiTheme="minorHAnsi" w:hAnsiTheme="minorHAnsi" w:cstheme="minorHAnsi"/>
                <w:b/>
                <w:color w:val="000000"/>
                <w:sz w:val="28"/>
                <w:szCs w:val="28"/>
                <w:lang w:val="en-AU"/>
              </w:rPr>
              <w:t>Speech Pathology</w:t>
            </w:r>
            <w:r w:rsidR="008912B8">
              <w:rPr>
                <w:rFonts w:asciiTheme="minorHAnsi" w:hAnsiTheme="minorHAnsi" w:cstheme="minorHAnsi"/>
                <w:b/>
                <w:color w:val="000000"/>
                <w:sz w:val="28"/>
                <w:szCs w:val="28"/>
                <w:lang w:val="en-AU"/>
              </w:rPr>
              <w:t xml:space="preserve"> (CP)</w:t>
            </w:r>
          </w:p>
        </w:tc>
      </w:tr>
      <w:tr w:rsidR="00E42ADC" w:rsidRPr="001D06DF" w14:paraId="6A1336B0" w14:textId="77777777" w:rsidTr="005D100A">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5D100A">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09945F42" w:rsidR="00E42ADC" w:rsidRPr="00B31573" w:rsidRDefault="00B80B49"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NEW</w:t>
            </w:r>
          </w:p>
        </w:tc>
      </w:tr>
      <w:tr w:rsidR="00DD4795" w:rsidRPr="003A1CFA" w14:paraId="4743D319" w14:textId="77777777" w:rsidTr="005D100A">
        <w:tc>
          <w:tcPr>
            <w:tcW w:w="2986"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4BE5F942" w:rsidR="00DD4795" w:rsidRPr="00B31573" w:rsidRDefault="00166884"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School of Allied Health, Human Services and Sport</w:t>
            </w:r>
          </w:p>
        </w:tc>
      </w:tr>
      <w:tr w:rsidR="00DD4795" w:rsidRPr="003A1CFA" w14:paraId="55147FFA" w14:textId="77777777" w:rsidTr="005D100A">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DD4795" w:rsidRPr="003A1CFA" w14:paraId="6A4798F4" w14:textId="77777777" w:rsidTr="005D100A">
        <w:tc>
          <w:tcPr>
            <w:tcW w:w="2986" w:type="dxa"/>
            <w:tcBorders>
              <w:right w:val="nil"/>
            </w:tcBorders>
          </w:tcPr>
          <w:p w14:paraId="1FD1DA92" w14:textId="77777777" w:rsidR="00DD4795"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DD4795" w:rsidRDefault="00DD4795" w:rsidP="007011D4">
            <w:pPr>
              <w:rPr>
                <w:rFonts w:asciiTheme="minorHAnsi" w:hAnsiTheme="minorHAnsi" w:cstheme="minorHAnsi"/>
                <w:b/>
                <w:color w:val="000000"/>
                <w:sz w:val="22"/>
                <w:szCs w:val="22"/>
                <w:lang w:val="en-AU"/>
              </w:rPr>
            </w:pPr>
          </w:p>
          <w:p w14:paraId="7CCBB6A9" w14:textId="5942DA78" w:rsidR="00676154" w:rsidRDefault="00676154"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w:t>
            </w:r>
            <w:r w:rsidR="005B0A21">
              <w:rPr>
                <w:rFonts w:asciiTheme="minorHAnsi" w:hAnsiTheme="minorHAnsi" w:cstheme="minorHAnsi"/>
                <w:b/>
                <w:color w:val="000000"/>
                <w:sz w:val="22"/>
                <w:szCs w:val="22"/>
                <w:lang w:val="en-AU"/>
              </w:rPr>
              <w:t xml:space="preserve"> Level</w:t>
            </w:r>
            <w:r>
              <w:rPr>
                <w:rFonts w:asciiTheme="minorHAnsi" w:hAnsiTheme="minorHAnsi" w:cstheme="minorHAnsi"/>
                <w:b/>
                <w:color w:val="000000"/>
                <w:sz w:val="22"/>
                <w:szCs w:val="22"/>
                <w:lang w:val="en-AU"/>
              </w:rPr>
              <w:t>:</w:t>
            </w:r>
          </w:p>
          <w:p w14:paraId="59A5CD7E" w14:textId="5FD4ABB2" w:rsidR="00676154" w:rsidRPr="003A1CFA" w:rsidRDefault="00676154" w:rsidP="007011D4">
            <w:pPr>
              <w:rPr>
                <w:rFonts w:asciiTheme="minorHAnsi" w:hAnsiTheme="minorHAnsi" w:cstheme="minorHAnsi"/>
                <w:b/>
                <w:color w:val="000000"/>
                <w:sz w:val="22"/>
                <w:szCs w:val="22"/>
                <w:lang w:val="en-AU"/>
              </w:rPr>
            </w:pPr>
          </w:p>
        </w:tc>
        <w:tc>
          <w:tcPr>
            <w:tcW w:w="6040" w:type="dxa"/>
            <w:tcBorders>
              <w:left w:val="nil"/>
            </w:tcBorders>
          </w:tcPr>
          <w:p w14:paraId="018C546C" w14:textId="1AC476EF" w:rsidR="00DD4795" w:rsidRDefault="00166884"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Department of Clinical Education </w:t>
            </w:r>
          </w:p>
          <w:p w14:paraId="3AF12AF7" w14:textId="77777777" w:rsidR="00241379" w:rsidRDefault="00241379" w:rsidP="00055C3B">
            <w:pPr>
              <w:rPr>
                <w:rFonts w:asciiTheme="minorHAnsi" w:hAnsiTheme="minorHAnsi" w:cstheme="minorHAnsi"/>
                <w:color w:val="000000"/>
                <w:sz w:val="22"/>
                <w:szCs w:val="22"/>
                <w:lang w:val="en-AU"/>
              </w:rPr>
            </w:pPr>
          </w:p>
          <w:p w14:paraId="48C936C9" w14:textId="48477895" w:rsidR="00241379" w:rsidRPr="00B31573" w:rsidRDefault="00241379" w:rsidP="00055C3B">
            <w:pPr>
              <w:rPr>
                <w:rFonts w:asciiTheme="minorHAnsi" w:hAnsiTheme="minorHAnsi" w:cstheme="minorHAnsi"/>
                <w:color w:val="000000"/>
                <w:sz w:val="22"/>
                <w:szCs w:val="22"/>
                <w:lang w:val="en-AU"/>
              </w:rPr>
            </w:pPr>
            <w:r w:rsidRPr="00241379">
              <w:rPr>
                <w:rFonts w:asciiTheme="minorHAnsi" w:hAnsiTheme="minorHAnsi" w:cstheme="minorHAnsi"/>
                <w:color w:val="000000"/>
                <w:sz w:val="22"/>
                <w:szCs w:val="22"/>
                <w:lang w:val="en-AU"/>
              </w:rPr>
              <w:t xml:space="preserve">Level </w:t>
            </w:r>
            <w:r w:rsidR="00432745">
              <w:rPr>
                <w:rFonts w:asciiTheme="minorHAnsi" w:hAnsiTheme="minorHAnsi" w:cstheme="minorHAnsi"/>
                <w:color w:val="000000"/>
                <w:sz w:val="22"/>
                <w:szCs w:val="22"/>
                <w:lang w:val="en-AU"/>
              </w:rPr>
              <w:t>C</w:t>
            </w:r>
            <w:r w:rsidRPr="00241379">
              <w:rPr>
                <w:rFonts w:asciiTheme="minorHAnsi" w:hAnsiTheme="minorHAnsi" w:cstheme="minorHAnsi"/>
                <w:color w:val="000000"/>
                <w:sz w:val="22"/>
                <w:szCs w:val="22"/>
                <w:lang w:val="en-AU"/>
              </w:rPr>
              <w:t xml:space="preserve"> </w:t>
            </w:r>
            <w:r w:rsidR="00D308AA">
              <w:rPr>
                <w:rFonts w:asciiTheme="minorHAnsi" w:hAnsiTheme="minorHAnsi" w:cstheme="minorHAnsi"/>
                <w:color w:val="000000"/>
                <w:sz w:val="22"/>
                <w:szCs w:val="22"/>
                <w:lang w:val="en-AU"/>
              </w:rPr>
              <w:t xml:space="preserve">Clinical </w:t>
            </w:r>
            <w:r w:rsidR="007A0F98">
              <w:rPr>
                <w:rFonts w:asciiTheme="minorHAnsi" w:hAnsiTheme="minorHAnsi" w:cstheme="minorHAnsi"/>
                <w:color w:val="000000"/>
                <w:sz w:val="22"/>
                <w:szCs w:val="22"/>
                <w:lang w:val="en-AU"/>
              </w:rPr>
              <w:t>Practitioner</w:t>
            </w:r>
          </w:p>
        </w:tc>
      </w:tr>
      <w:tr w:rsidR="00676154" w:rsidRPr="003A1CFA" w14:paraId="3A54E68C" w14:textId="77777777" w:rsidTr="00BA114A">
        <w:trPr>
          <w:trHeight w:val="594"/>
        </w:trPr>
        <w:tc>
          <w:tcPr>
            <w:tcW w:w="2986" w:type="dxa"/>
            <w:tcBorders>
              <w:right w:val="nil"/>
            </w:tcBorders>
          </w:tcPr>
          <w:p w14:paraId="23700D66" w14:textId="77777777" w:rsidR="00676154" w:rsidRPr="003A1CFA" w:rsidRDefault="00676154" w:rsidP="00BA114A">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2F15704D" w:rsidR="00676154" w:rsidRPr="003A1CFA" w:rsidRDefault="00166884" w:rsidP="00BA114A">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Part-Time, Continuing</w:t>
            </w:r>
            <w:r w:rsidRPr="003A1CFA">
              <w:rPr>
                <w:rFonts w:asciiTheme="minorHAnsi" w:hAnsiTheme="minorHAnsi" w:cstheme="minorHAnsi"/>
                <w:color w:val="000000"/>
                <w:sz w:val="22"/>
                <w:szCs w:val="22"/>
                <w:lang w:val="en-AU"/>
              </w:rPr>
              <w:t xml:space="preserve"> </w:t>
            </w:r>
          </w:p>
          <w:p w14:paraId="5B49D3F3" w14:textId="77777777" w:rsidR="00676154" w:rsidRDefault="00676154" w:rsidP="00BA114A">
            <w:pPr>
              <w:rPr>
                <w:rFonts w:asciiTheme="minorHAnsi" w:hAnsiTheme="minorHAnsi" w:cstheme="minorHAnsi"/>
                <w:color w:val="000000"/>
                <w:sz w:val="22"/>
                <w:szCs w:val="22"/>
                <w:lang w:val="en-AU"/>
              </w:rPr>
            </w:pPr>
          </w:p>
        </w:tc>
      </w:tr>
      <w:tr w:rsidR="00DD4795" w:rsidRPr="003A1CFA" w14:paraId="71697981" w14:textId="77777777" w:rsidTr="005D100A">
        <w:trPr>
          <w:trHeight w:val="594"/>
        </w:trPr>
        <w:tc>
          <w:tcPr>
            <w:tcW w:w="2986" w:type="dxa"/>
            <w:tcBorders>
              <w:right w:val="nil"/>
            </w:tcBorders>
          </w:tcPr>
          <w:p w14:paraId="503607F5" w14:textId="35324FD8"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112A5C26" w:rsidR="00DD4795" w:rsidRDefault="00166884"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Melbourne (Bundoora) campus</w:t>
            </w:r>
          </w:p>
        </w:tc>
      </w:tr>
      <w:tr w:rsidR="00E42ADC" w:rsidRPr="003A1CFA" w14:paraId="3D1FDE50" w14:textId="77777777" w:rsidTr="005D100A">
        <w:tc>
          <w:tcPr>
            <w:tcW w:w="2986" w:type="dxa"/>
            <w:tcBorders>
              <w:right w:val="nil"/>
            </w:tcBorders>
          </w:tcPr>
          <w:p w14:paraId="7610F29A"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left w:val="nil"/>
            </w:tcBorders>
          </w:tcPr>
          <w:p w14:paraId="15ECEBD4" w14:textId="77777777" w:rsidR="00E42ADC" w:rsidRPr="003A1CFA" w:rsidRDefault="008912B8" w:rsidP="007011D4">
            <w:pPr>
              <w:rPr>
                <w:rFonts w:asciiTheme="minorHAnsi" w:hAnsiTheme="minorHAnsi" w:cstheme="minorHAnsi"/>
                <w:color w:val="000000"/>
                <w:sz w:val="22"/>
                <w:szCs w:val="22"/>
                <w:lang w:val="en-AU"/>
              </w:rPr>
            </w:pPr>
            <w:hyperlink r:id="rId12" w:history="1">
              <w:r w:rsidR="00E42ADC" w:rsidRPr="003A1CFA">
                <w:rPr>
                  <w:rStyle w:val="Hyperlink"/>
                  <w:rFonts w:asciiTheme="minorHAnsi" w:hAnsiTheme="minorHAnsi" w:cstheme="minorHAnsi"/>
                  <w:sz w:val="22"/>
                  <w:szCs w:val="22"/>
                  <w:lang w:val="en-AU"/>
                </w:rPr>
                <w:t>http://www.latrobe.edu.au/jobs/working/benefits</w:t>
              </w:r>
            </w:hyperlink>
            <w:r w:rsidR="00E42ADC"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3"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E00A8"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pPr>
        <w:widowControl/>
        <w:rPr>
          <w:rFonts w:ascii="Calibri" w:hAnsi="Calibri" w:cs="Calibri"/>
          <w:b/>
          <w:bCs/>
          <w:snapToGrid/>
          <w:sz w:val="22"/>
          <w:szCs w:val="22"/>
          <w:lang w:val="en-AU" w:eastAsia="en-AU"/>
        </w:rPr>
      </w:pPr>
      <w:r>
        <w:rPr>
          <w:b/>
          <w:bCs/>
          <w:sz w:val="22"/>
          <w:szCs w:val="22"/>
        </w:rPr>
        <w:br w:type="page"/>
      </w:r>
    </w:p>
    <w:p w14:paraId="6F88BF23" w14:textId="5D4237EC" w:rsidR="00C73B62" w:rsidRPr="00D67ADA" w:rsidRDefault="00C73B62" w:rsidP="00C73B62">
      <w:pPr>
        <w:pStyle w:val="Default"/>
        <w:rPr>
          <w:b/>
          <w:bCs/>
          <w:color w:val="auto"/>
          <w:sz w:val="22"/>
          <w:szCs w:val="22"/>
        </w:rPr>
      </w:pPr>
      <w:r w:rsidRPr="00D67ADA">
        <w:rPr>
          <w:b/>
          <w:bCs/>
          <w:color w:val="auto"/>
          <w:sz w:val="22"/>
          <w:szCs w:val="22"/>
        </w:rPr>
        <w:lastRenderedPageBreak/>
        <w:t xml:space="preserve">Position </w:t>
      </w:r>
      <w:r w:rsidR="00322B83">
        <w:rPr>
          <w:b/>
          <w:bCs/>
          <w:color w:val="auto"/>
          <w:sz w:val="22"/>
          <w:szCs w:val="22"/>
        </w:rPr>
        <w:t>Context</w:t>
      </w:r>
    </w:p>
    <w:p w14:paraId="1D2D3D60" w14:textId="77777777" w:rsidR="00B31573" w:rsidRDefault="00B31573" w:rsidP="00F874D8">
      <w:pPr>
        <w:pStyle w:val="Default"/>
        <w:rPr>
          <w:b/>
          <w:bCs/>
          <w:color w:val="auto"/>
          <w:sz w:val="22"/>
          <w:szCs w:val="22"/>
        </w:rPr>
      </w:pPr>
    </w:p>
    <w:p w14:paraId="690FA4D0" w14:textId="2724C4D0" w:rsidR="009A5C2A" w:rsidRDefault="009A5C2A" w:rsidP="009A5C2A">
      <w:pPr>
        <w:pStyle w:val="Default"/>
        <w:jc w:val="both"/>
        <w:rPr>
          <w:rFonts w:asciiTheme="minorHAnsi" w:hAnsiTheme="minorHAnsi" w:cstheme="minorHAnsi"/>
          <w:sz w:val="22"/>
          <w:szCs w:val="22"/>
        </w:rPr>
      </w:pPr>
      <w:r>
        <w:rPr>
          <w:rFonts w:asciiTheme="minorHAnsi" w:hAnsiTheme="minorHAnsi" w:cstheme="minorHAnsi"/>
          <w:sz w:val="22"/>
          <w:szCs w:val="22"/>
        </w:rPr>
        <w:t>The School of Allied Health, Human Services &amp; Sport (SAHHSS) is a leading provider of training for a range of allied health professional disciplines in Victoria.  An integral part of the practical learning in the disciplines of Speech Pathology, Podiatry, and Orthoptics involves student-led internal clinics delivered largely on the Bundoora campus of La Trobe University in dedicated facilities.  The primary function of the School</w:t>
      </w:r>
      <w:r w:rsidR="00041536">
        <w:rPr>
          <w:rFonts w:asciiTheme="minorHAnsi" w:hAnsiTheme="minorHAnsi" w:cstheme="minorHAnsi"/>
          <w:sz w:val="22"/>
          <w:szCs w:val="22"/>
        </w:rPr>
        <w:t>’s</w:t>
      </w:r>
      <w:r>
        <w:rPr>
          <w:rFonts w:asciiTheme="minorHAnsi" w:hAnsiTheme="minorHAnsi" w:cstheme="minorHAnsi"/>
          <w:sz w:val="22"/>
          <w:szCs w:val="22"/>
        </w:rPr>
        <w:t xml:space="preserve"> clinics is to provide a support</w:t>
      </w:r>
      <w:r w:rsidR="00041536">
        <w:rPr>
          <w:rFonts w:asciiTheme="minorHAnsi" w:hAnsiTheme="minorHAnsi" w:cstheme="minorHAnsi"/>
          <w:sz w:val="22"/>
          <w:szCs w:val="22"/>
        </w:rPr>
        <w:t>ive</w:t>
      </w:r>
      <w:r>
        <w:rPr>
          <w:rFonts w:asciiTheme="minorHAnsi" w:hAnsiTheme="minorHAnsi" w:cstheme="minorHAnsi"/>
          <w:sz w:val="22"/>
          <w:szCs w:val="22"/>
        </w:rPr>
        <w:t xml:space="preserve"> environment for students to progressively develop clinical competencies</w:t>
      </w:r>
      <w:r w:rsidR="00041536">
        <w:rPr>
          <w:rFonts w:asciiTheme="minorHAnsi" w:hAnsiTheme="minorHAnsi" w:cstheme="minorHAnsi"/>
          <w:sz w:val="22"/>
          <w:szCs w:val="22"/>
        </w:rPr>
        <w:t>.</w:t>
      </w:r>
      <w:r>
        <w:rPr>
          <w:rFonts w:asciiTheme="minorHAnsi" w:hAnsiTheme="minorHAnsi" w:cstheme="minorHAnsi"/>
          <w:sz w:val="22"/>
          <w:szCs w:val="22"/>
        </w:rPr>
        <w:t xml:space="preserve"> Additionally, the School</w:t>
      </w:r>
      <w:r w:rsidR="00041536">
        <w:rPr>
          <w:rFonts w:asciiTheme="minorHAnsi" w:hAnsiTheme="minorHAnsi" w:cstheme="minorHAnsi"/>
          <w:sz w:val="22"/>
          <w:szCs w:val="22"/>
        </w:rPr>
        <w:t>’s</w:t>
      </w:r>
      <w:r>
        <w:rPr>
          <w:rFonts w:asciiTheme="minorHAnsi" w:hAnsiTheme="minorHAnsi" w:cstheme="minorHAnsi"/>
          <w:sz w:val="22"/>
          <w:szCs w:val="22"/>
        </w:rPr>
        <w:t xml:space="preserve"> clinics provide a service to the community (including some outreach to locations such as schools and other community organisations) and are an active base for clinical research.</w:t>
      </w:r>
    </w:p>
    <w:p w14:paraId="1832ABFD" w14:textId="77777777" w:rsidR="009A5C2A" w:rsidRDefault="009A5C2A" w:rsidP="009A5C2A">
      <w:pPr>
        <w:pStyle w:val="Default"/>
        <w:jc w:val="both"/>
        <w:rPr>
          <w:rFonts w:asciiTheme="minorHAnsi" w:hAnsiTheme="minorHAnsi" w:cstheme="minorHAnsi"/>
          <w:sz w:val="22"/>
          <w:szCs w:val="22"/>
        </w:rPr>
      </w:pPr>
    </w:p>
    <w:p w14:paraId="1B1E367A" w14:textId="7564C264" w:rsidR="00440CB4" w:rsidRPr="000D227F" w:rsidRDefault="009A5C2A" w:rsidP="000D227F">
      <w:pPr>
        <w:jc w:val="both"/>
        <w:rPr>
          <w:rFonts w:asciiTheme="minorHAnsi" w:hAnsiTheme="minorHAnsi" w:cstheme="minorHAnsi"/>
          <w:color w:val="000000"/>
          <w:sz w:val="22"/>
          <w:szCs w:val="22"/>
          <w:lang w:val="en-AU"/>
        </w:rPr>
      </w:pPr>
      <w:r>
        <w:rPr>
          <w:rFonts w:asciiTheme="minorHAnsi" w:hAnsiTheme="minorHAnsi" w:cstheme="minorHAnsi"/>
          <w:sz w:val="22"/>
          <w:szCs w:val="22"/>
        </w:rPr>
        <w:t xml:space="preserve">Reporting to the </w:t>
      </w:r>
      <w:r w:rsidR="00D37F6D">
        <w:rPr>
          <w:rFonts w:asciiTheme="minorHAnsi" w:hAnsiTheme="minorHAnsi" w:cstheme="minorHAnsi"/>
          <w:sz w:val="22"/>
          <w:szCs w:val="22"/>
        </w:rPr>
        <w:t>Head/</w:t>
      </w:r>
      <w:r>
        <w:rPr>
          <w:rFonts w:asciiTheme="minorHAnsi" w:hAnsiTheme="minorHAnsi" w:cstheme="minorHAnsi"/>
          <w:sz w:val="22"/>
          <w:szCs w:val="22"/>
        </w:rPr>
        <w:t>D</w:t>
      </w:r>
      <w:r w:rsidR="00D37F6D">
        <w:rPr>
          <w:rFonts w:asciiTheme="minorHAnsi" w:hAnsiTheme="minorHAnsi" w:cstheme="minorHAnsi"/>
          <w:sz w:val="22"/>
          <w:szCs w:val="22"/>
        </w:rPr>
        <w:t>eputy Head</w:t>
      </w:r>
      <w:r w:rsidR="001410DD">
        <w:rPr>
          <w:rFonts w:asciiTheme="minorHAnsi" w:hAnsiTheme="minorHAnsi" w:cstheme="minorHAnsi"/>
          <w:sz w:val="22"/>
          <w:szCs w:val="22"/>
        </w:rPr>
        <w:t xml:space="preserve"> of </w:t>
      </w:r>
      <w:r w:rsidR="00D37F6D">
        <w:rPr>
          <w:rFonts w:asciiTheme="minorHAnsi" w:hAnsiTheme="minorHAnsi" w:cstheme="minorHAnsi"/>
          <w:sz w:val="22"/>
          <w:szCs w:val="22"/>
        </w:rPr>
        <w:t>Clinical Education,</w:t>
      </w:r>
      <w:r>
        <w:rPr>
          <w:rFonts w:asciiTheme="minorHAnsi" w:hAnsiTheme="minorHAnsi" w:cstheme="minorHAnsi"/>
          <w:sz w:val="22"/>
          <w:szCs w:val="22"/>
        </w:rPr>
        <w:t xml:space="preserve"> the </w:t>
      </w:r>
      <w:r w:rsidR="00D37F6D">
        <w:rPr>
          <w:rFonts w:asciiTheme="minorHAnsi" w:hAnsiTheme="minorHAnsi" w:cstheme="minorHAnsi"/>
          <w:sz w:val="22"/>
          <w:szCs w:val="22"/>
        </w:rPr>
        <w:t>Clinical Education Lead</w:t>
      </w:r>
      <w:r w:rsidR="001650B1">
        <w:rPr>
          <w:rFonts w:asciiTheme="minorHAnsi" w:hAnsiTheme="minorHAnsi" w:cstheme="minorHAnsi"/>
          <w:sz w:val="22"/>
          <w:szCs w:val="22"/>
        </w:rPr>
        <w:t xml:space="preserve">, </w:t>
      </w:r>
      <w:r w:rsidR="005F0FB5">
        <w:rPr>
          <w:rFonts w:asciiTheme="minorHAnsi" w:hAnsiTheme="minorHAnsi" w:cstheme="minorHAnsi"/>
          <w:sz w:val="22"/>
          <w:szCs w:val="22"/>
        </w:rPr>
        <w:t>Speech Pathology</w:t>
      </w:r>
      <w:r>
        <w:rPr>
          <w:rFonts w:asciiTheme="minorHAnsi" w:hAnsiTheme="minorHAnsi" w:cstheme="minorHAnsi"/>
          <w:sz w:val="22"/>
          <w:szCs w:val="22"/>
        </w:rPr>
        <w:t xml:space="preserve"> manages the day-to-day </w:t>
      </w:r>
      <w:r w:rsidR="00D37F6D">
        <w:rPr>
          <w:rFonts w:asciiTheme="minorHAnsi" w:hAnsiTheme="minorHAnsi" w:cstheme="minorHAnsi"/>
          <w:sz w:val="22"/>
          <w:szCs w:val="22"/>
        </w:rPr>
        <w:t xml:space="preserve">clinical </w:t>
      </w:r>
      <w:r>
        <w:rPr>
          <w:rFonts w:asciiTheme="minorHAnsi" w:hAnsiTheme="minorHAnsi" w:cstheme="minorHAnsi"/>
          <w:sz w:val="22"/>
          <w:szCs w:val="22"/>
        </w:rPr>
        <w:t xml:space="preserve">teaching activities of the School’s </w:t>
      </w:r>
      <w:r w:rsidR="005F0FB5">
        <w:rPr>
          <w:rFonts w:asciiTheme="minorHAnsi" w:hAnsiTheme="minorHAnsi" w:cstheme="minorHAnsi"/>
          <w:sz w:val="22"/>
          <w:szCs w:val="22"/>
        </w:rPr>
        <w:t xml:space="preserve">Speech Pathology </w:t>
      </w:r>
      <w:r>
        <w:rPr>
          <w:rFonts w:asciiTheme="minorHAnsi" w:hAnsiTheme="minorHAnsi" w:cstheme="minorHAnsi"/>
          <w:sz w:val="22"/>
          <w:szCs w:val="22"/>
        </w:rPr>
        <w:t xml:space="preserve">Clinic, </w:t>
      </w:r>
      <w:r w:rsidR="00D37F6D">
        <w:rPr>
          <w:rFonts w:asciiTheme="minorHAnsi" w:hAnsiTheme="minorHAnsi" w:cstheme="minorHAnsi"/>
          <w:sz w:val="22"/>
          <w:szCs w:val="22"/>
        </w:rPr>
        <w:t xml:space="preserve">including the </w:t>
      </w:r>
      <w:r w:rsidR="005A1C38">
        <w:rPr>
          <w:rFonts w:asciiTheme="minorHAnsi" w:hAnsiTheme="minorHAnsi" w:cstheme="minorHAnsi"/>
          <w:sz w:val="22"/>
          <w:szCs w:val="22"/>
        </w:rPr>
        <w:t xml:space="preserve">leadership and management of </w:t>
      </w:r>
      <w:r w:rsidR="00D37F6D">
        <w:rPr>
          <w:rFonts w:asciiTheme="minorHAnsi" w:hAnsiTheme="minorHAnsi" w:cstheme="minorHAnsi"/>
          <w:sz w:val="22"/>
          <w:szCs w:val="22"/>
        </w:rPr>
        <w:t xml:space="preserve">Clinical Educators in </w:t>
      </w:r>
      <w:r w:rsidR="005F0FB5">
        <w:rPr>
          <w:rFonts w:asciiTheme="minorHAnsi" w:hAnsiTheme="minorHAnsi" w:cstheme="minorHAnsi"/>
          <w:sz w:val="22"/>
          <w:szCs w:val="22"/>
        </w:rPr>
        <w:t>Speech Pathology</w:t>
      </w:r>
      <w:r w:rsidR="001650B1">
        <w:rPr>
          <w:rFonts w:asciiTheme="minorHAnsi" w:hAnsiTheme="minorHAnsi" w:cstheme="minorHAnsi"/>
          <w:sz w:val="22"/>
          <w:szCs w:val="22"/>
        </w:rPr>
        <w:t>,</w:t>
      </w:r>
      <w:r w:rsidR="00551606">
        <w:rPr>
          <w:rFonts w:asciiTheme="minorHAnsi" w:hAnsiTheme="minorHAnsi" w:cstheme="minorHAnsi"/>
          <w:sz w:val="22"/>
          <w:szCs w:val="22"/>
        </w:rPr>
        <w:t xml:space="preserve"> </w:t>
      </w:r>
      <w:r>
        <w:rPr>
          <w:rFonts w:asciiTheme="minorHAnsi" w:hAnsiTheme="minorHAnsi" w:cstheme="minorHAnsi"/>
          <w:sz w:val="22"/>
          <w:szCs w:val="22"/>
        </w:rPr>
        <w:t xml:space="preserve">serving the </w:t>
      </w:r>
      <w:r w:rsidR="005A1C38">
        <w:rPr>
          <w:rFonts w:asciiTheme="minorHAnsi" w:hAnsiTheme="minorHAnsi" w:cstheme="minorHAnsi"/>
          <w:sz w:val="22"/>
          <w:szCs w:val="22"/>
        </w:rPr>
        <w:t>on-campus placement requirements of the d</w:t>
      </w:r>
      <w:r>
        <w:rPr>
          <w:rFonts w:asciiTheme="minorHAnsi" w:hAnsiTheme="minorHAnsi" w:cstheme="minorHAnsi"/>
          <w:sz w:val="22"/>
          <w:szCs w:val="22"/>
        </w:rPr>
        <w:t xml:space="preserve">iscipline, and </w:t>
      </w:r>
      <w:r w:rsidR="00551606">
        <w:rPr>
          <w:rFonts w:asciiTheme="minorHAnsi" w:hAnsiTheme="minorHAnsi" w:cstheme="minorHAnsi"/>
          <w:sz w:val="22"/>
          <w:szCs w:val="22"/>
        </w:rPr>
        <w:t>collab</w:t>
      </w:r>
      <w:r w:rsidR="005A1C38">
        <w:rPr>
          <w:rFonts w:asciiTheme="minorHAnsi" w:hAnsiTheme="minorHAnsi" w:cstheme="minorHAnsi"/>
          <w:sz w:val="22"/>
          <w:szCs w:val="22"/>
        </w:rPr>
        <w:t>orating with the School’s other Clinical Education Leads</w:t>
      </w:r>
      <w:r w:rsidR="00647524">
        <w:rPr>
          <w:rFonts w:asciiTheme="minorHAnsi" w:hAnsiTheme="minorHAnsi" w:cstheme="minorHAnsi"/>
          <w:sz w:val="22"/>
          <w:szCs w:val="22"/>
        </w:rPr>
        <w:t xml:space="preserve"> to advance clinical education across the School</w:t>
      </w:r>
      <w:r w:rsidR="005A1C38">
        <w:rPr>
          <w:rFonts w:asciiTheme="minorHAnsi" w:hAnsiTheme="minorHAnsi" w:cstheme="minorHAnsi"/>
          <w:sz w:val="22"/>
          <w:szCs w:val="22"/>
        </w:rPr>
        <w:t>.</w:t>
      </w:r>
      <w:r w:rsidR="00866C85">
        <w:rPr>
          <w:rFonts w:asciiTheme="minorHAnsi" w:hAnsiTheme="minorHAnsi" w:cstheme="minorHAnsi"/>
          <w:sz w:val="22"/>
          <w:szCs w:val="22"/>
        </w:rPr>
        <w:t xml:space="preserve"> Clinical Education Leads </w:t>
      </w:r>
      <w:r w:rsidR="00EF482C">
        <w:rPr>
          <w:rFonts w:asciiTheme="minorHAnsi" w:hAnsiTheme="minorHAnsi" w:cstheme="minorHAnsi"/>
          <w:sz w:val="22"/>
          <w:szCs w:val="22"/>
        </w:rPr>
        <w:t xml:space="preserve">also perform the important function of supporting and supervising our students to develop their clinical skills while delivering a supervised clinical service to </w:t>
      </w:r>
      <w:r w:rsidR="000D227F">
        <w:rPr>
          <w:rFonts w:asciiTheme="minorHAnsi" w:hAnsiTheme="minorHAnsi" w:cstheme="minorHAnsi"/>
          <w:sz w:val="22"/>
          <w:szCs w:val="22"/>
        </w:rPr>
        <w:t>patients/clients. Clinical Education Leads are expected to be experienced clinical practitioners who can supervise the provision of clinical services while overseeing a range of students interacting with patients/clients.</w:t>
      </w:r>
    </w:p>
    <w:p w14:paraId="442F1C7B" w14:textId="17E91722" w:rsidR="00F874D8" w:rsidRDefault="00F874D8" w:rsidP="00F874D8">
      <w:pPr>
        <w:pStyle w:val="Default"/>
        <w:rPr>
          <w:b/>
          <w:bCs/>
          <w:sz w:val="22"/>
          <w:szCs w:val="22"/>
        </w:rPr>
      </w:pPr>
    </w:p>
    <w:p w14:paraId="771EA049" w14:textId="333B8B4C" w:rsidR="0061519B" w:rsidRDefault="0061519B" w:rsidP="0061519B">
      <w:pPr>
        <w:pStyle w:val="Default"/>
        <w:rPr>
          <w:color w:val="auto"/>
          <w:sz w:val="22"/>
          <w:szCs w:val="22"/>
        </w:rPr>
      </w:pPr>
      <w:r w:rsidRPr="00D67ADA">
        <w:rPr>
          <w:b/>
          <w:bCs/>
          <w:color w:val="auto"/>
          <w:sz w:val="22"/>
          <w:szCs w:val="22"/>
        </w:rPr>
        <w:t>Position Purpose</w:t>
      </w:r>
    </w:p>
    <w:p w14:paraId="083FF078" w14:textId="3725D3A0" w:rsidR="00F2157C" w:rsidRDefault="00F2157C" w:rsidP="0061519B">
      <w:pPr>
        <w:pStyle w:val="Default"/>
        <w:rPr>
          <w:color w:val="auto"/>
          <w:sz w:val="22"/>
          <w:szCs w:val="22"/>
          <w:highlight w:val="cyan"/>
        </w:rPr>
      </w:pPr>
    </w:p>
    <w:p w14:paraId="208FC056" w14:textId="1D67B056" w:rsidR="00176BDE" w:rsidRPr="00034295" w:rsidRDefault="004454C5" w:rsidP="00880F7E">
      <w:pPr>
        <w:pStyle w:val="Default"/>
        <w:jc w:val="both"/>
        <w:rPr>
          <w:color w:val="auto"/>
          <w:sz w:val="22"/>
          <w:szCs w:val="22"/>
        </w:rPr>
      </w:pPr>
      <w:r w:rsidRPr="00034295">
        <w:rPr>
          <w:color w:val="auto"/>
          <w:sz w:val="22"/>
          <w:szCs w:val="22"/>
        </w:rPr>
        <w:t>A Level</w:t>
      </w:r>
      <w:r w:rsidR="005D7721" w:rsidRPr="00034295">
        <w:rPr>
          <w:color w:val="auto"/>
          <w:sz w:val="22"/>
          <w:szCs w:val="22"/>
        </w:rPr>
        <w:t xml:space="preserve"> C</w:t>
      </w:r>
      <w:r w:rsidRPr="00034295">
        <w:rPr>
          <w:color w:val="auto"/>
          <w:sz w:val="22"/>
          <w:szCs w:val="22"/>
        </w:rPr>
        <w:t xml:space="preserve"> Clinical </w:t>
      </w:r>
      <w:r w:rsidR="00690AFA" w:rsidRPr="00034295">
        <w:rPr>
          <w:color w:val="auto"/>
          <w:sz w:val="22"/>
          <w:szCs w:val="22"/>
        </w:rPr>
        <w:t>Educat</w:t>
      </w:r>
      <w:r w:rsidR="005D7721" w:rsidRPr="00034295">
        <w:rPr>
          <w:color w:val="auto"/>
          <w:sz w:val="22"/>
          <w:szCs w:val="22"/>
        </w:rPr>
        <w:t xml:space="preserve">ion Lead </w:t>
      </w:r>
      <w:r w:rsidRPr="00034295">
        <w:rPr>
          <w:color w:val="auto"/>
          <w:sz w:val="22"/>
          <w:szCs w:val="22"/>
        </w:rPr>
        <w:t xml:space="preserve">is expected to engage in supervision of students participating in </w:t>
      </w:r>
      <w:r w:rsidR="00690AFA" w:rsidRPr="00034295">
        <w:rPr>
          <w:color w:val="auto"/>
          <w:sz w:val="22"/>
          <w:szCs w:val="22"/>
        </w:rPr>
        <w:t>clin</w:t>
      </w:r>
      <w:r w:rsidR="003F63DD" w:rsidRPr="00034295">
        <w:rPr>
          <w:color w:val="auto"/>
          <w:sz w:val="22"/>
          <w:szCs w:val="22"/>
        </w:rPr>
        <w:t xml:space="preserve">ical placement subjects, normally in the context of our student-led clinics </w:t>
      </w:r>
      <w:r w:rsidR="00B21F70" w:rsidRPr="00034295">
        <w:rPr>
          <w:color w:val="auto"/>
          <w:sz w:val="22"/>
          <w:szCs w:val="22"/>
        </w:rPr>
        <w:t>operated</w:t>
      </w:r>
      <w:r w:rsidR="003F63DD" w:rsidRPr="00034295">
        <w:rPr>
          <w:color w:val="auto"/>
          <w:sz w:val="22"/>
          <w:szCs w:val="22"/>
        </w:rPr>
        <w:t xml:space="preserve"> on campus. </w:t>
      </w:r>
      <w:r w:rsidR="00B21F70" w:rsidRPr="00034295">
        <w:rPr>
          <w:color w:val="auto"/>
          <w:sz w:val="22"/>
          <w:szCs w:val="22"/>
        </w:rPr>
        <w:t xml:space="preserve">They are also expected to </w:t>
      </w:r>
      <w:r w:rsidR="002B31B2">
        <w:rPr>
          <w:color w:val="auto"/>
          <w:sz w:val="22"/>
          <w:szCs w:val="22"/>
        </w:rPr>
        <w:t>lead</w:t>
      </w:r>
      <w:r w:rsidR="00880F7E">
        <w:rPr>
          <w:color w:val="auto"/>
          <w:sz w:val="22"/>
          <w:szCs w:val="22"/>
        </w:rPr>
        <w:t>, manage,</w:t>
      </w:r>
      <w:r w:rsidR="002B31B2">
        <w:rPr>
          <w:color w:val="auto"/>
          <w:sz w:val="22"/>
          <w:szCs w:val="22"/>
        </w:rPr>
        <w:t xml:space="preserve"> and support a team of clinical educators</w:t>
      </w:r>
      <w:r w:rsidR="00893293">
        <w:rPr>
          <w:color w:val="auto"/>
          <w:sz w:val="22"/>
          <w:szCs w:val="22"/>
        </w:rPr>
        <w:t xml:space="preserve"> in the discipline</w:t>
      </w:r>
      <w:r w:rsidR="002B31B2">
        <w:rPr>
          <w:color w:val="auto"/>
          <w:sz w:val="22"/>
          <w:szCs w:val="22"/>
        </w:rPr>
        <w:t>,</w:t>
      </w:r>
      <w:r w:rsidR="00A116B4">
        <w:rPr>
          <w:color w:val="auto"/>
          <w:sz w:val="22"/>
          <w:szCs w:val="22"/>
        </w:rPr>
        <w:t xml:space="preserve"> and </w:t>
      </w:r>
      <w:r w:rsidR="00041E70">
        <w:rPr>
          <w:color w:val="auto"/>
          <w:sz w:val="22"/>
          <w:szCs w:val="22"/>
        </w:rPr>
        <w:t xml:space="preserve"> </w:t>
      </w:r>
      <w:r w:rsidR="00FE5631">
        <w:rPr>
          <w:color w:val="auto"/>
          <w:sz w:val="22"/>
          <w:szCs w:val="22"/>
        </w:rPr>
        <w:t>work collaboratively with a range of internal and external stakeholders to support the delivery of quality clinical services to support the delivery of clinical education</w:t>
      </w:r>
      <w:r w:rsidR="00A116B4">
        <w:rPr>
          <w:color w:val="auto"/>
          <w:sz w:val="22"/>
          <w:szCs w:val="22"/>
        </w:rPr>
        <w:t>. Clinical Education Leads</w:t>
      </w:r>
      <w:r w:rsidR="00FE5631">
        <w:rPr>
          <w:color w:val="auto"/>
          <w:sz w:val="22"/>
          <w:szCs w:val="22"/>
        </w:rPr>
        <w:t xml:space="preserve"> </w:t>
      </w:r>
      <w:r w:rsidR="00B21F70" w:rsidRPr="00034295">
        <w:rPr>
          <w:color w:val="auto"/>
          <w:sz w:val="22"/>
          <w:szCs w:val="22"/>
        </w:rPr>
        <w:t xml:space="preserve">engage in </w:t>
      </w:r>
      <w:r w:rsidRPr="00034295">
        <w:rPr>
          <w:color w:val="auto"/>
          <w:sz w:val="22"/>
          <w:szCs w:val="22"/>
        </w:rPr>
        <w:t xml:space="preserve">training </w:t>
      </w:r>
      <w:r w:rsidR="00907813" w:rsidRPr="00034295">
        <w:rPr>
          <w:color w:val="auto"/>
          <w:sz w:val="22"/>
          <w:szCs w:val="22"/>
        </w:rPr>
        <w:t>and</w:t>
      </w:r>
      <w:r w:rsidRPr="00034295">
        <w:rPr>
          <w:color w:val="auto"/>
          <w:sz w:val="22"/>
          <w:szCs w:val="22"/>
        </w:rPr>
        <w:t xml:space="preserve"> professional </w:t>
      </w:r>
      <w:r w:rsidR="00907813" w:rsidRPr="00034295">
        <w:rPr>
          <w:color w:val="auto"/>
          <w:sz w:val="22"/>
          <w:szCs w:val="22"/>
        </w:rPr>
        <w:t xml:space="preserve">development activities to maintain their </w:t>
      </w:r>
      <w:r w:rsidR="00041E70">
        <w:rPr>
          <w:color w:val="auto"/>
          <w:sz w:val="22"/>
          <w:szCs w:val="22"/>
        </w:rPr>
        <w:t xml:space="preserve">professional </w:t>
      </w:r>
      <w:r w:rsidR="00907813" w:rsidRPr="00034295">
        <w:rPr>
          <w:color w:val="auto"/>
          <w:sz w:val="22"/>
          <w:szCs w:val="22"/>
        </w:rPr>
        <w:t>registration</w:t>
      </w:r>
      <w:r w:rsidR="00041E70">
        <w:rPr>
          <w:color w:val="auto"/>
          <w:sz w:val="22"/>
          <w:szCs w:val="22"/>
        </w:rPr>
        <w:t>,</w:t>
      </w:r>
      <w:r w:rsidRPr="00034295">
        <w:rPr>
          <w:color w:val="auto"/>
          <w:sz w:val="22"/>
          <w:szCs w:val="22"/>
        </w:rPr>
        <w:t xml:space="preserve"> and </w:t>
      </w:r>
      <w:r w:rsidR="000F126C">
        <w:rPr>
          <w:color w:val="auto"/>
          <w:sz w:val="22"/>
          <w:szCs w:val="22"/>
        </w:rPr>
        <w:t xml:space="preserve">lead the </w:t>
      </w:r>
      <w:r w:rsidR="0038263D" w:rsidRPr="00034295">
        <w:rPr>
          <w:color w:val="auto"/>
          <w:sz w:val="22"/>
          <w:szCs w:val="22"/>
        </w:rPr>
        <w:t xml:space="preserve">assessment of </w:t>
      </w:r>
      <w:r w:rsidR="00F155E3">
        <w:rPr>
          <w:color w:val="auto"/>
          <w:sz w:val="22"/>
          <w:szCs w:val="22"/>
        </w:rPr>
        <w:t xml:space="preserve">students’ entry-level competencies and </w:t>
      </w:r>
      <w:r w:rsidR="0038263D" w:rsidRPr="00034295">
        <w:rPr>
          <w:color w:val="auto"/>
          <w:sz w:val="22"/>
          <w:szCs w:val="22"/>
        </w:rPr>
        <w:t>clinical skills</w:t>
      </w:r>
      <w:r w:rsidR="00176BDE" w:rsidRPr="00034295">
        <w:rPr>
          <w:color w:val="auto"/>
          <w:sz w:val="22"/>
          <w:szCs w:val="22"/>
        </w:rPr>
        <w:t>.</w:t>
      </w:r>
    </w:p>
    <w:p w14:paraId="7BF6FBA9" w14:textId="77777777" w:rsidR="00731266" w:rsidRPr="00731266" w:rsidRDefault="00731266" w:rsidP="00F874D8">
      <w:pPr>
        <w:pStyle w:val="Default"/>
        <w:rPr>
          <w:sz w:val="22"/>
          <w:szCs w:val="22"/>
        </w:rPr>
      </w:pPr>
    </w:p>
    <w:p w14:paraId="1E383DD0" w14:textId="50EE1B38" w:rsidR="00D67ADA" w:rsidRDefault="00D67ADA" w:rsidP="00C73B62">
      <w:pPr>
        <w:pStyle w:val="Default"/>
        <w:rPr>
          <w:b/>
          <w:bCs/>
          <w:sz w:val="22"/>
          <w:szCs w:val="22"/>
        </w:rPr>
      </w:pPr>
      <w:r>
        <w:rPr>
          <w:b/>
          <w:bCs/>
          <w:sz w:val="22"/>
          <w:szCs w:val="22"/>
        </w:rPr>
        <w:t>D</w:t>
      </w:r>
      <w:r w:rsidR="00C73B62">
        <w:rPr>
          <w:b/>
          <w:bCs/>
          <w:sz w:val="22"/>
          <w:szCs w:val="22"/>
        </w:rPr>
        <w:t xml:space="preserve">uties at this level </w:t>
      </w:r>
      <w:r w:rsidR="00F874D8">
        <w:rPr>
          <w:b/>
          <w:bCs/>
          <w:sz w:val="22"/>
          <w:szCs w:val="22"/>
        </w:rPr>
        <w:t>will</w:t>
      </w:r>
      <w:r w:rsidR="00C73B62">
        <w:rPr>
          <w:b/>
          <w:bCs/>
          <w:sz w:val="22"/>
          <w:szCs w:val="22"/>
        </w:rPr>
        <w:t xml:space="preserve"> include:</w:t>
      </w:r>
    </w:p>
    <w:p w14:paraId="732F75C0" w14:textId="77777777" w:rsidR="00B322C8" w:rsidRDefault="00B322C8" w:rsidP="00BD10E7">
      <w:pPr>
        <w:pStyle w:val="Default"/>
        <w:rPr>
          <w:b/>
          <w:bCs/>
          <w:sz w:val="22"/>
          <w:szCs w:val="22"/>
          <w:highlight w:val="yellow"/>
          <w:shd w:val="clear" w:color="auto" w:fill="F2DBDB" w:themeFill="accent2" w:themeFillTint="33"/>
        </w:rPr>
      </w:pPr>
    </w:p>
    <w:p w14:paraId="58C22B34" w14:textId="6704A86E" w:rsidR="0062399E" w:rsidRDefault="0062399E" w:rsidP="0062399E">
      <w:pPr>
        <w:pStyle w:val="ListParagraph"/>
        <w:numPr>
          <w:ilvl w:val="0"/>
          <w:numId w:val="4"/>
        </w:numPr>
        <w:spacing w:after="0"/>
        <w:ind w:right="196"/>
        <w:jc w:val="both"/>
        <w:rPr>
          <w:rFonts w:asciiTheme="minorHAnsi" w:hAnsiTheme="minorHAnsi" w:cstheme="minorHAnsi"/>
          <w:sz w:val="22"/>
          <w:szCs w:val="22"/>
        </w:rPr>
      </w:pPr>
      <w:r w:rsidRPr="00EC208E">
        <w:rPr>
          <w:rFonts w:asciiTheme="minorHAnsi" w:hAnsiTheme="minorHAnsi" w:cstheme="minorHAnsi"/>
          <w:sz w:val="22"/>
          <w:szCs w:val="22"/>
        </w:rPr>
        <w:t xml:space="preserve">Apply </w:t>
      </w:r>
      <w:r w:rsidRPr="00EC208E">
        <w:rPr>
          <w:rFonts w:asciiTheme="minorHAnsi" w:hAnsiTheme="minorHAnsi"/>
          <w:sz w:val="22"/>
          <w:szCs w:val="22"/>
        </w:rPr>
        <w:t xml:space="preserve">theoretical knowledge </w:t>
      </w:r>
      <w:r w:rsidRPr="00EC208E">
        <w:rPr>
          <w:rFonts w:asciiTheme="minorHAnsi" w:hAnsiTheme="minorHAnsi" w:cstheme="minorHAnsi"/>
          <w:sz w:val="22"/>
          <w:szCs w:val="22"/>
        </w:rPr>
        <w:t xml:space="preserve">in provision of quality clinical services in </w:t>
      </w:r>
      <w:r w:rsidR="005F0FB5">
        <w:rPr>
          <w:rFonts w:asciiTheme="minorHAnsi" w:hAnsiTheme="minorHAnsi" w:cstheme="minorHAnsi"/>
          <w:sz w:val="22"/>
          <w:szCs w:val="22"/>
        </w:rPr>
        <w:t>Speech Pathology</w:t>
      </w:r>
      <w:r>
        <w:rPr>
          <w:rFonts w:asciiTheme="minorHAnsi" w:hAnsiTheme="minorHAnsi" w:cstheme="minorHAnsi"/>
          <w:color w:val="000000"/>
          <w:sz w:val="22"/>
          <w:szCs w:val="22"/>
          <w:lang w:val="en-AU"/>
        </w:rPr>
        <w:t xml:space="preserve"> </w:t>
      </w:r>
      <w:r w:rsidRPr="00EC208E">
        <w:rPr>
          <w:rFonts w:asciiTheme="minorHAnsi" w:hAnsiTheme="minorHAnsi" w:cstheme="minorHAnsi"/>
          <w:sz w:val="22"/>
          <w:szCs w:val="22"/>
        </w:rPr>
        <w:t>by demonstrating extensive, evidence-based specialist knowledge, clinical reasoning and competencies, to lead and enhance patient care</w:t>
      </w:r>
      <w:r w:rsidR="004E6BE5">
        <w:rPr>
          <w:rFonts w:asciiTheme="minorHAnsi" w:hAnsiTheme="minorHAnsi" w:cstheme="minorHAnsi"/>
          <w:sz w:val="22"/>
          <w:szCs w:val="22"/>
        </w:rPr>
        <w:t>.</w:t>
      </w:r>
    </w:p>
    <w:p w14:paraId="3E1DA92B" w14:textId="2798E2CE" w:rsidR="0062399E" w:rsidRPr="0062399E" w:rsidRDefault="0062399E" w:rsidP="0062399E">
      <w:pPr>
        <w:pStyle w:val="ListParagraph"/>
        <w:numPr>
          <w:ilvl w:val="0"/>
          <w:numId w:val="4"/>
        </w:numPr>
        <w:spacing w:after="0"/>
        <w:ind w:right="196"/>
        <w:jc w:val="both"/>
        <w:rPr>
          <w:rFonts w:asciiTheme="minorHAnsi" w:hAnsiTheme="minorHAnsi" w:cstheme="minorHAnsi"/>
          <w:sz w:val="22"/>
          <w:szCs w:val="22"/>
        </w:rPr>
      </w:pPr>
      <w:r w:rsidRPr="00EC208E">
        <w:rPr>
          <w:rFonts w:asciiTheme="minorHAnsi" w:hAnsiTheme="minorHAnsi" w:cstheme="minorHAnsi"/>
          <w:sz w:val="22"/>
          <w:szCs w:val="22"/>
        </w:rPr>
        <w:t>Utili</w:t>
      </w:r>
      <w:r>
        <w:rPr>
          <w:rFonts w:asciiTheme="minorHAnsi" w:hAnsiTheme="minorHAnsi" w:cstheme="minorHAnsi"/>
          <w:sz w:val="22"/>
          <w:szCs w:val="22"/>
        </w:rPr>
        <w:t>s</w:t>
      </w:r>
      <w:r w:rsidRPr="00EC208E">
        <w:rPr>
          <w:rFonts w:asciiTheme="minorHAnsi" w:hAnsiTheme="minorHAnsi" w:cstheme="minorHAnsi"/>
          <w:sz w:val="22"/>
          <w:szCs w:val="22"/>
        </w:rPr>
        <w:t>e high level communication and negotiation skills with patients and their families, other health professionals, referrers, and students to facilitate cooperation, positive relationships and effective service delivery</w:t>
      </w:r>
      <w:r>
        <w:rPr>
          <w:rFonts w:asciiTheme="minorHAnsi" w:hAnsiTheme="minorHAnsi" w:cstheme="minorHAnsi"/>
          <w:sz w:val="22"/>
          <w:szCs w:val="22"/>
        </w:rPr>
        <w:t>.</w:t>
      </w:r>
    </w:p>
    <w:p w14:paraId="43471A5A" w14:textId="08ED941B" w:rsidR="00F13173" w:rsidRPr="00A30960" w:rsidRDefault="00725D8B" w:rsidP="005D7721">
      <w:pPr>
        <w:pStyle w:val="ListParagraph"/>
        <w:numPr>
          <w:ilvl w:val="0"/>
          <w:numId w:val="4"/>
        </w:numPr>
        <w:rPr>
          <w:rFonts w:ascii="Calibri" w:hAnsi="Calibri" w:cs="Calibri"/>
          <w:color w:val="000000"/>
          <w:sz w:val="22"/>
          <w:szCs w:val="22"/>
          <w:lang w:val="en-AU" w:eastAsia="en-AU"/>
        </w:rPr>
      </w:pPr>
      <w:r w:rsidRPr="00A30960">
        <w:rPr>
          <w:rFonts w:ascii="Calibri" w:hAnsi="Calibri" w:cs="Calibri"/>
          <w:color w:val="000000"/>
          <w:sz w:val="22"/>
          <w:szCs w:val="22"/>
          <w:lang w:val="en-AU" w:eastAsia="en-AU"/>
        </w:rPr>
        <w:t>Liaising</w:t>
      </w:r>
      <w:r w:rsidR="00C53B15" w:rsidRPr="00A30960">
        <w:rPr>
          <w:rFonts w:ascii="Calibri" w:hAnsi="Calibri" w:cs="Calibri"/>
          <w:color w:val="000000"/>
          <w:sz w:val="22"/>
          <w:szCs w:val="22"/>
          <w:lang w:val="en-AU" w:eastAsia="en-AU"/>
        </w:rPr>
        <w:t xml:space="preserve"> with </w:t>
      </w:r>
      <w:r w:rsidR="0062399E" w:rsidRPr="00A30960">
        <w:rPr>
          <w:rFonts w:ascii="Calibri" w:hAnsi="Calibri" w:cs="Calibri"/>
          <w:color w:val="000000"/>
          <w:sz w:val="22"/>
          <w:szCs w:val="22"/>
          <w:lang w:val="en-AU" w:eastAsia="en-AU"/>
        </w:rPr>
        <w:t xml:space="preserve">Discipline </w:t>
      </w:r>
      <w:r w:rsidR="00C53B15" w:rsidRPr="00A30960">
        <w:rPr>
          <w:rFonts w:ascii="Calibri" w:hAnsi="Calibri" w:cs="Calibri"/>
          <w:color w:val="000000"/>
          <w:sz w:val="22"/>
          <w:szCs w:val="22"/>
          <w:lang w:val="en-AU" w:eastAsia="en-AU"/>
        </w:rPr>
        <w:t xml:space="preserve">academic staff to ensure students’ </w:t>
      </w:r>
      <w:r w:rsidRPr="00A30960">
        <w:rPr>
          <w:rFonts w:ascii="Calibri" w:hAnsi="Calibri" w:cs="Calibri"/>
          <w:color w:val="000000"/>
          <w:sz w:val="22"/>
          <w:szCs w:val="22"/>
          <w:lang w:val="en-AU" w:eastAsia="en-AU"/>
        </w:rPr>
        <w:t>clinical</w:t>
      </w:r>
      <w:r w:rsidR="00C53B15" w:rsidRPr="00A30960">
        <w:rPr>
          <w:rFonts w:ascii="Calibri" w:hAnsi="Calibri" w:cs="Calibri"/>
          <w:color w:val="000000"/>
          <w:sz w:val="22"/>
          <w:szCs w:val="22"/>
          <w:lang w:val="en-AU" w:eastAsia="en-AU"/>
        </w:rPr>
        <w:t xml:space="preserve"> </w:t>
      </w:r>
      <w:r w:rsidRPr="00A30960">
        <w:rPr>
          <w:rFonts w:ascii="Calibri" w:hAnsi="Calibri" w:cs="Calibri"/>
          <w:color w:val="000000"/>
          <w:sz w:val="22"/>
          <w:szCs w:val="22"/>
          <w:lang w:val="en-AU" w:eastAsia="en-AU"/>
        </w:rPr>
        <w:t>experiences</w:t>
      </w:r>
      <w:r w:rsidR="00C53B15" w:rsidRPr="00A30960">
        <w:rPr>
          <w:rFonts w:ascii="Calibri" w:hAnsi="Calibri" w:cs="Calibri"/>
          <w:color w:val="000000"/>
          <w:sz w:val="22"/>
          <w:szCs w:val="22"/>
          <w:lang w:val="en-AU" w:eastAsia="en-AU"/>
        </w:rPr>
        <w:t xml:space="preserve"> are </w:t>
      </w:r>
      <w:r w:rsidRPr="00A30960">
        <w:rPr>
          <w:rFonts w:ascii="Calibri" w:hAnsi="Calibri" w:cs="Calibri"/>
          <w:color w:val="000000"/>
          <w:sz w:val="22"/>
          <w:szCs w:val="22"/>
          <w:lang w:val="en-AU" w:eastAsia="en-AU"/>
        </w:rPr>
        <w:t>designed to enable students to demonstrate the attainment of clinical skills</w:t>
      </w:r>
      <w:r w:rsidR="004C51C3" w:rsidRPr="00A30960">
        <w:rPr>
          <w:rFonts w:ascii="Calibri" w:hAnsi="Calibri" w:cs="Calibri"/>
          <w:color w:val="000000"/>
          <w:sz w:val="22"/>
          <w:szCs w:val="22"/>
          <w:lang w:val="en-AU" w:eastAsia="en-AU"/>
        </w:rPr>
        <w:t xml:space="preserve"> in line with the learning outcomes of clinical placement subjects.</w:t>
      </w:r>
      <w:r w:rsidRPr="00A30960">
        <w:rPr>
          <w:rFonts w:ascii="Calibri" w:hAnsi="Calibri" w:cs="Calibri"/>
          <w:color w:val="000000"/>
          <w:sz w:val="22"/>
          <w:szCs w:val="22"/>
          <w:lang w:val="en-AU" w:eastAsia="en-AU"/>
        </w:rPr>
        <w:t xml:space="preserve"> </w:t>
      </w:r>
    </w:p>
    <w:p w14:paraId="702E4A08" w14:textId="5899AC9E" w:rsidR="00F13173" w:rsidRPr="00A30960" w:rsidRDefault="004C51C3" w:rsidP="008839CA">
      <w:pPr>
        <w:pStyle w:val="ListParagraph"/>
        <w:numPr>
          <w:ilvl w:val="0"/>
          <w:numId w:val="4"/>
        </w:numPr>
        <w:rPr>
          <w:rFonts w:ascii="Calibri" w:hAnsi="Calibri" w:cs="Calibri"/>
          <w:color w:val="000000"/>
          <w:sz w:val="22"/>
          <w:szCs w:val="22"/>
          <w:lang w:val="en-AU" w:eastAsia="en-AU"/>
        </w:rPr>
      </w:pPr>
      <w:r w:rsidRPr="00A30960">
        <w:rPr>
          <w:rFonts w:ascii="Calibri" w:hAnsi="Calibri" w:cs="Calibri"/>
          <w:color w:val="000000"/>
          <w:sz w:val="22"/>
          <w:szCs w:val="22"/>
          <w:lang w:val="en-AU" w:eastAsia="en-AU"/>
        </w:rPr>
        <w:t>P</w:t>
      </w:r>
      <w:r w:rsidR="00F13173" w:rsidRPr="00A30960">
        <w:rPr>
          <w:rFonts w:ascii="Calibri" w:hAnsi="Calibri" w:cs="Calibri"/>
          <w:color w:val="000000"/>
          <w:sz w:val="22"/>
          <w:szCs w:val="22"/>
          <w:lang w:val="en-AU" w:eastAsia="en-AU"/>
        </w:rPr>
        <w:t>articipate in innovative subject and course level curriculum design</w:t>
      </w:r>
      <w:r w:rsidR="00041E70" w:rsidRPr="00A30960">
        <w:rPr>
          <w:rFonts w:ascii="Calibri" w:hAnsi="Calibri" w:cs="Calibri"/>
          <w:color w:val="000000"/>
          <w:sz w:val="22"/>
          <w:szCs w:val="22"/>
          <w:lang w:val="en-AU" w:eastAsia="en-AU"/>
        </w:rPr>
        <w:t>, as required,</w:t>
      </w:r>
      <w:r w:rsidR="00F13173" w:rsidRPr="00A30960">
        <w:rPr>
          <w:rFonts w:ascii="Calibri" w:hAnsi="Calibri" w:cs="Calibri"/>
          <w:color w:val="000000"/>
          <w:sz w:val="22"/>
          <w:szCs w:val="22"/>
          <w:lang w:val="en-AU" w:eastAsia="en-AU"/>
        </w:rPr>
        <w:t xml:space="preserve"> </w:t>
      </w:r>
      <w:r w:rsidRPr="00A30960">
        <w:rPr>
          <w:rFonts w:ascii="Calibri" w:hAnsi="Calibri" w:cs="Calibri"/>
          <w:color w:val="000000"/>
          <w:sz w:val="22"/>
          <w:szCs w:val="22"/>
          <w:lang w:val="en-AU" w:eastAsia="en-AU"/>
        </w:rPr>
        <w:t xml:space="preserve">to </w:t>
      </w:r>
      <w:r w:rsidR="00F13173" w:rsidRPr="00A30960">
        <w:rPr>
          <w:rFonts w:ascii="Calibri" w:hAnsi="Calibri" w:cs="Calibri"/>
          <w:color w:val="000000"/>
          <w:sz w:val="22"/>
          <w:szCs w:val="22"/>
          <w:lang w:val="en-AU" w:eastAsia="en-AU"/>
        </w:rPr>
        <w:t xml:space="preserve">improve the student </w:t>
      </w:r>
      <w:r w:rsidR="0062399E" w:rsidRPr="00A30960">
        <w:rPr>
          <w:rFonts w:ascii="Calibri" w:hAnsi="Calibri" w:cs="Calibri"/>
          <w:color w:val="000000"/>
          <w:sz w:val="22"/>
          <w:szCs w:val="22"/>
          <w:lang w:val="en-AU" w:eastAsia="en-AU"/>
        </w:rPr>
        <w:t xml:space="preserve">clinical education </w:t>
      </w:r>
      <w:r w:rsidR="00F13173" w:rsidRPr="00A30960">
        <w:rPr>
          <w:rFonts w:ascii="Calibri" w:hAnsi="Calibri" w:cs="Calibri"/>
          <w:color w:val="000000"/>
          <w:sz w:val="22"/>
          <w:szCs w:val="22"/>
          <w:lang w:val="en-AU" w:eastAsia="en-AU"/>
        </w:rPr>
        <w:t>experience.</w:t>
      </w:r>
    </w:p>
    <w:p w14:paraId="730BEA62" w14:textId="59C59DFF" w:rsidR="008839CA" w:rsidRPr="00A30960" w:rsidRDefault="008839CA" w:rsidP="008839CA">
      <w:pPr>
        <w:pStyle w:val="ListParagraph"/>
        <w:numPr>
          <w:ilvl w:val="0"/>
          <w:numId w:val="4"/>
        </w:numPr>
        <w:rPr>
          <w:rFonts w:ascii="Calibri" w:hAnsi="Calibri" w:cs="Calibri"/>
          <w:color w:val="000000"/>
          <w:sz w:val="22"/>
          <w:szCs w:val="22"/>
          <w:lang w:val="en-AU" w:eastAsia="en-AU"/>
        </w:rPr>
      </w:pPr>
      <w:r w:rsidRPr="00A30960">
        <w:rPr>
          <w:rFonts w:ascii="Calibri" w:hAnsi="Calibri" w:cs="Calibri"/>
          <w:color w:val="000000"/>
          <w:sz w:val="22"/>
          <w:szCs w:val="22"/>
          <w:lang w:val="en-AU" w:eastAsia="en-AU"/>
        </w:rPr>
        <w:t xml:space="preserve">Provide constructive, fair and timely feedback on </w:t>
      </w:r>
      <w:r w:rsidR="004C51C3" w:rsidRPr="00A30960">
        <w:rPr>
          <w:rFonts w:ascii="Calibri" w:hAnsi="Calibri" w:cs="Calibri"/>
          <w:color w:val="000000"/>
          <w:sz w:val="22"/>
          <w:szCs w:val="22"/>
          <w:lang w:val="en-AU" w:eastAsia="en-AU"/>
        </w:rPr>
        <w:t xml:space="preserve">clinical skills </w:t>
      </w:r>
      <w:r w:rsidR="00183ACB" w:rsidRPr="00A30960">
        <w:rPr>
          <w:rFonts w:ascii="Calibri" w:hAnsi="Calibri" w:cs="Calibri"/>
          <w:color w:val="000000"/>
          <w:sz w:val="22"/>
          <w:szCs w:val="22"/>
          <w:lang w:val="en-AU" w:eastAsia="en-AU"/>
        </w:rPr>
        <w:t>development</w:t>
      </w:r>
      <w:r w:rsidR="004C51C3" w:rsidRPr="00A30960">
        <w:rPr>
          <w:rFonts w:ascii="Calibri" w:hAnsi="Calibri" w:cs="Calibri"/>
          <w:color w:val="000000"/>
          <w:sz w:val="22"/>
          <w:szCs w:val="22"/>
          <w:lang w:val="en-AU" w:eastAsia="en-AU"/>
        </w:rPr>
        <w:t xml:space="preserve"> </w:t>
      </w:r>
      <w:r w:rsidRPr="00A30960">
        <w:rPr>
          <w:rFonts w:ascii="Calibri" w:hAnsi="Calibri" w:cs="Calibri"/>
          <w:color w:val="000000"/>
          <w:sz w:val="22"/>
          <w:szCs w:val="22"/>
          <w:lang w:val="en-AU" w:eastAsia="en-AU"/>
        </w:rPr>
        <w:t>to students.</w:t>
      </w:r>
    </w:p>
    <w:p w14:paraId="1F6CA063" w14:textId="0BC586BA" w:rsidR="0062399E" w:rsidRPr="00A30960" w:rsidRDefault="0062399E" w:rsidP="0034645C">
      <w:pPr>
        <w:pStyle w:val="ListParagraph"/>
        <w:numPr>
          <w:ilvl w:val="0"/>
          <w:numId w:val="4"/>
        </w:numPr>
        <w:rPr>
          <w:rFonts w:ascii="Calibri" w:hAnsi="Calibri" w:cs="Calibri"/>
          <w:color w:val="000000"/>
          <w:sz w:val="22"/>
          <w:szCs w:val="22"/>
          <w:lang w:val="en-AU" w:eastAsia="en-AU"/>
        </w:rPr>
      </w:pPr>
      <w:r w:rsidRPr="00A30960">
        <w:rPr>
          <w:rFonts w:ascii="Calibri" w:hAnsi="Calibri" w:cs="Calibri"/>
          <w:sz w:val="22"/>
          <w:szCs w:val="22"/>
          <w:lang w:val="en-GB"/>
        </w:rPr>
        <w:t>Leading and managing Clinical Educator</w:t>
      </w:r>
      <w:r w:rsidR="009C2254" w:rsidRPr="00A30960">
        <w:rPr>
          <w:rFonts w:ascii="Calibri" w:hAnsi="Calibri" w:cs="Calibri"/>
          <w:sz w:val="22"/>
          <w:szCs w:val="22"/>
          <w:lang w:val="en-GB"/>
        </w:rPr>
        <w:t xml:space="preserve"> staffing,</w:t>
      </w:r>
      <w:r w:rsidRPr="00A30960">
        <w:rPr>
          <w:rFonts w:ascii="Calibri" w:hAnsi="Calibri" w:cs="Calibri"/>
          <w:sz w:val="22"/>
          <w:szCs w:val="22"/>
          <w:lang w:val="en-GB"/>
        </w:rPr>
        <w:t xml:space="preserve"> capability, performance and culture (including workforce planning, recruitment, induction, mentoring, performance management</w:t>
      </w:r>
      <w:r w:rsidR="0034645C" w:rsidRPr="00A30960">
        <w:rPr>
          <w:rFonts w:ascii="Calibri" w:hAnsi="Calibri" w:cs="Calibri"/>
          <w:sz w:val="22"/>
          <w:szCs w:val="22"/>
          <w:lang w:val="en-GB"/>
        </w:rPr>
        <w:t xml:space="preserve">, development, </w:t>
      </w:r>
      <w:r w:rsidRPr="00A30960">
        <w:rPr>
          <w:rFonts w:ascii="Calibri" w:hAnsi="Calibri" w:cs="Calibri"/>
          <w:sz w:val="22"/>
          <w:szCs w:val="22"/>
          <w:lang w:val="en-GB"/>
        </w:rPr>
        <w:t xml:space="preserve">retention and succession planning). </w:t>
      </w:r>
    </w:p>
    <w:p w14:paraId="29F6108E" w14:textId="6AF10457" w:rsidR="005D35D9" w:rsidRPr="00A30960" w:rsidRDefault="005D35D9" w:rsidP="005D35D9">
      <w:pPr>
        <w:pStyle w:val="ListParagraph"/>
        <w:numPr>
          <w:ilvl w:val="0"/>
          <w:numId w:val="4"/>
        </w:numPr>
        <w:rPr>
          <w:rFonts w:ascii="Calibri" w:hAnsi="Calibri" w:cs="Calibri"/>
          <w:color w:val="000000"/>
          <w:sz w:val="22"/>
          <w:szCs w:val="22"/>
          <w:lang w:val="en-AU" w:eastAsia="en-AU"/>
        </w:rPr>
      </w:pPr>
      <w:r w:rsidRPr="00A30960">
        <w:rPr>
          <w:rFonts w:ascii="Calibri" w:hAnsi="Calibri" w:cs="Calibri"/>
          <w:sz w:val="22"/>
          <w:szCs w:val="22"/>
        </w:rPr>
        <w:t xml:space="preserve">Ensure that all clinical services provide high quality clinical education opportunities for students and that these are informed by </w:t>
      </w:r>
      <w:r w:rsidR="007B519F" w:rsidRPr="00A30960">
        <w:rPr>
          <w:rFonts w:ascii="Calibri" w:hAnsi="Calibri" w:cs="Calibri"/>
          <w:sz w:val="22"/>
          <w:szCs w:val="22"/>
        </w:rPr>
        <w:t xml:space="preserve">best practice and aligned to accreditation requirements. </w:t>
      </w:r>
    </w:p>
    <w:p w14:paraId="1A9E5931" w14:textId="40998199" w:rsidR="005D35D9" w:rsidRPr="00A30960" w:rsidRDefault="009B07C6" w:rsidP="005D35D9">
      <w:pPr>
        <w:pStyle w:val="ListParagraph"/>
        <w:numPr>
          <w:ilvl w:val="0"/>
          <w:numId w:val="4"/>
        </w:numPr>
        <w:rPr>
          <w:rFonts w:ascii="Calibri" w:hAnsi="Calibri" w:cs="Calibri"/>
          <w:color w:val="000000"/>
          <w:sz w:val="22"/>
          <w:szCs w:val="22"/>
          <w:lang w:val="en-AU" w:eastAsia="en-AU"/>
        </w:rPr>
      </w:pPr>
      <w:r w:rsidRPr="00A30960">
        <w:rPr>
          <w:rFonts w:ascii="Calibri" w:hAnsi="Calibri" w:cs="Calibri"/>
          <w:color w:val="000000"/>
          <w:sz w:val="22"/>
          <w:szCs w:val="22"/>
          <w:lang w:val="en-AU" w:eastAsia="en-AU"/>
        </w:rPr>
        <w:t xml:space="preserve">Liaise effectively with the Manager – Clinical Services and Operations, and </w:t>
      </w:r>
      <w:r w:rsidR="0082100F" w:rsidRPr="00A30960">
        <w:rPr>
          <w:rFonts w:ascii="Calibri" w:hAnsi="Calibri" w:cs="Calibri"/>
          <w:color w:val="000000"/>
          <w:sz w:val="22"/>
          <w:szCs w:val="22"/>
          <w:lang w:val="en-AU" w:eastAsia="en-AU"/>
        </w:rPr>
        <w:t xml:space="preserve">Clinic administrative staff </w:t>
      </w:r>
      <w:r w:rsidR="004D1643" w:rsidRPr="00A30960">
        <w:rPr>
          <w:rFonts w:ascii="Calibri" w:hAnsi="Calibri" w:cs="Calibri"/>
          <w:color w:val="000000"/>
          <w:sz w:val="22"/>
          <w:szCs w:val="22"/>
          <w:lang w:val="en-AU" w:eastAsia="en-AU"/>
        </w:rPr>
        <w:t xml:space="preserve">to facilitate the </w:t>
      </w:r>
      <w:r w:rsidR="0082100F" w:rsidRPr="00A30960">
        <w:rPr>
          <w:rFonts w:ascii="Calibri" w:hAnsi="Calibri" w:cs="Calibri"/>
          <w:color w:val="000000"/>
          <w:sz w:val="22"/>
          <w:szCs w:val="22"/>
          <w:lang w:val="en-AU" w:eastAsia="en-AU"/>
        </w:rPr>
        <w:t xml:space="preserve">delivery of on-campus clinical education through the provision of </w:t>
      </w:r>
      <w:r w:rsidR="001410DD" w:rsidRPr="00A30960">
        <w:rPr>
          <w:rFonts w:ascii="Calibri" w:hAnsi="Calibri" w:cs="Calibri"/>
          <w:color w:val="000000"/>
          <w:sz w:val="22"/>
          <w:szCs w:val="22"/>
          <w:lang w:val="en-AU" w:eastAsia="en-AU"/>
        </w:rPr>
        <w:t xml:space="preserve">required clinical services. </w:t>
      </w:r>
    </w:p>
    <w:p w14:paraId="059AD6CE" w14:textId="02259237" w:rsidR="008839CA" w:rsidRPr="00A30960" w:rsidRDefault="008839CA" w:rsidP="007368E6">
      <w:pPr>
        <w:pStyle w:val="ListParagraph"/>
        <w:numPr>
          <w:ilvl w:val="0"/>
          <w:numId w:val="4"/>
        </w:numPr>
        <w:rPr>
          <w:rFonts w:ascii="Calibri" w:hAnsi="Calibri" w:cs="Calibri"/>
          <w:color w:val="000000"/>
          <w:sz w:val="22"/>
          <w:szCs w:val="22"/>
          <w:lang w:val="en-AU" w:eastAsia="en-AU"/>
        </w:rPr>
      </w:pPr>
      <w:r w:rsidRPr="00A30960">
        <w:rPr>
          <w:rFonts w:ascii="Calibri" w:hAnsi="Calibri" w:cs="Calibri"/>
          <w:color w:val="000000"/>
          <w:sz w:val="22"/>
          <w:szCs w:val="22"/>
          <w:lang w:val="en-AU" w:eastAsia="en-AU"/>
        </w:rPr>
        <w:t>Undertake other duties and administrative functions commensurate with the classification and scope of the position as required by the Head</w:t>
      </w:r>
      <w:r w:rsidR="001410DD" w:rsidRPr="00A30960">
        <w:rPr>
          <w:rFonts w:ascii="Calibri" w:hAnsi="Calibri" w:cs="Calibri"/>
          <w:color w:val="000000"/>
          <w:sz w:val="22"/>
          <w:szCs w:val="22"/>
          <w:lang w:val="en-AU" w:eastAsia="en-AU"/>
        </w:rPr>
        <w:t xml:space="preserve">/Deputy Head </w:t>
      </w:r>
      <w:r w:rsidRPr="00A30960">
        <w:rPr>
          <w:rFonts w:ascii="Calibri" w:hAnsi="Calibri" w:cs="Calibri"/>
          <w:color w:val="000000"/>
          <w:sz w:val="22"/>
          <w:szCs w:val="22"/>
          <w:lang w:val="en-AU" w:eastAsia="en-AU"/>
        </w:rPr>
        <w:t xml:space="preserve">of </w:t>
      </w:r>
      <w:r w:rsidR="004D1643" w:rsidRPr="00A30960">
        <w:rPr>
          <w:rFonts w:ascii="Calibri" w:hAnsi="Calibri" w:cs="Calibri"/>
          <w:color w:val="000000"/>
          <w:sz w:val="22"/>
          <w:szCs w:val="22"/>
          <w:lang w:val="en-AU" w:eastAsia="en-AU"/>
        </w:rPr>
        <w:t>Clinical Education</w:t>
      </w:r>
      <w:r w:rsidR="001410DD" w:rsidRPr="00A30960">
        <w:rPr>
          <w:rFonts w:ascii="Calibri" w:hAnsi="Calibri" w:cs="Calibri"/>
          <w:color w:val="000000"/>
          <w:sz w:val="22"/>
          <w:szCs w:val="22"/>
          <w:lang w:val="en-AU" w:eastAsia="en-AU"/>
        </w:rPr>
        <w:t>,</w:t>
      </w:r>
      <w:r w:rsidR="004D1643" w:rsidRPr="00A30960">
        <w:rPr>
          <w:rFonts w:ascii="Calibri" w:hAnsi="Calibri" w:cs="Calibri"/>
          <w:color w:val="000000"/>
          <w:sz w:val="22"/>
          <w:szCs w:val="22"/>
          <w:lang w:val="en-AU" w:eastAsia="en-AU"/>
        </w:rPr>
        <w:t xml:space="preserve"> </w:t>
      </w:r>
      <w:r w:rsidRPr="00A30960">
        <w:rPr>
          <w:rFonts w:ascii="Calibri" w:hAnsi="Calibri" w:cs="Calibri"/>
          <w:color w:val="000000"/>
          <w:sz w:val="22"/>
          <w:szCs w:val="22"/>
          <w:lang w:val="en-AU" w:eastAsia="en-AU"/>
        </w:rPr>
        <w:t>or Dean.</w:t>
      </w:r>
    </w:p>
    <w:p w14:paraId="0D289F4F" w14:textId="77777777" w:rsidR="008839CA" w:rsidRPr="00A30960" w:rsidRDefault="008839CA" w:rsidP="00BD10E7">
      <w:pPr>
        <w:pStyle w:val="Default"/>
        <w:rPr>
          <w:sz w:val="22"/>
          <w:szCs w:val="22"/>
          <w:shd w:val="clear" w:color="auto" w:fill="F2DBDB" w:themeFill="accent2" w:themeFillTint="33"/>
        </w:rPr>
      </w:pPr>
    </w:p>
    <w:p w14:paraId="7603ADE6" w14:textId="2851CE5C" w:rsidR="00C73B62" w:rsidRPr="00A30960" w:rsidRDefault="005D100A" w:rsidP="0071300D">
      <w:pPr>
        <w:pStyle w:val="Default"/>
        <w:tabs>
          <w:tab w:val="left" w:pos="3300"/>
        </w:tabs>
        <w:spacing w:before="240"/>
        <w:rPr>
          <w:b/>
          <w:bCs/>
          <w:sz w:val="22"/>
          <w:szCs w:val="22"/>
        </w:rPr>
      </w:pPr>
      <w:r w:rsidRPr="00A30960">
        <w:rPr>
          <w:b/>
          <w:bCs/>
          <w:sz w:val="22"/>
          <w:szCs w:val="22"/>
        </w:rPr>
        <w:t xml:space="preserve">Essential </w:t>
      </w:r>
      <w:r w:rsidR="00BE1992" w:rsidRPr="00A30960">
        <w:rPr>
          <w:b/>
          <w:bCs/>
          <w:sz w:val="22"/>
          <w:szCs w:val="22"/>
        </w:rPr>
        <w:t>Criteria</w:t>
      </w:r>
    </w:p>
    <w:p w14:paraId="4A2E43DC" w14:textId="77777777" w:rsidR="00BD10E7" w:rsidRPr="00A30960" w:rsidRDefault="005D100A" w:rsidP="0071300D">
      <w:pPr>
        <w:pStyle w:val="Default"/>
        <w:tabs>
          <w:tab w:val="left" w:pos="3300"/>
        </w:tabs>
        <w:spacing w:before="240"/>
        <w:rPr>
          <w:b/>
          <w:bCs/>
          <w:sz w:val="22"/>
          <w:szCs w:val="22"/>
        </w:rPr>
      </w:pPr>
      <w:r w:rsidRPr="00A30960">
        <w:rPr>
          <w:b/>
          <w:bCs/>
          <w:sz w:val="22"/>
          <w:szCs w:val="22"/>
        </w:rPr>
        <w:t>Skills and knowledge required for the position</w:t>
      </w:r>
    </w:p>
    <w:p w14:paraId="45123FE0" w14:textId="77777777" w:rsidR="00511D04" w:rsidRPr="00A30960" w:rsidRDefault="00511D04" w:rsidP="00511D04">
      <w:pPr>
        <w:pStyle w:val="Default"/>
        <w:rPr>
          <w:b/>
          <w:bCs/>
          <w:sz w:val="22"/>
          <w:szCs w:val="22"/>
          <w:shd w:val="clear" w:color="auto" w:fill="F2DBDB" w:themeFill="accent2" w:themeFillTint="33"/>
        </w:rPr>
      </w:pPr>
    </w:p>
    <w:p w14:paraId="66E4F66A" w14:textId="231FE281" w:rsidR="00B74DEA" w:rsidRPr="00A30960" w:rsidRDefault="00A250CF" w:rsidP="00B74DEA">
      <w:pPr>
        <w:pStyle w:val="Default"/>
        <w:numPr>
          <w:ilvl w:val="0"/>
          <w:numId w:val="9"/>
        </w:numPr>
        <w:rPr>
          <w:b/>
          <w:bCs/>
          <w:sz w:val="22"/>
          <w:szCs w:val="22"/>
          <w:shd w:val="clear" w:color="auto" w:fill="F2DBDB" w:themeFill="accent2" w:themeFillTint="33"/>
        </w:rPr>
      </w:pPr>
      <w:r w:rsidRPr="00A30960">
        <w:rPr>
          <w:sz w:val="22"/>
          <w:szCs w:val="22"/>
          <w:lang w:val="en-US"/>
        </w:rPr>
        <w:t xml:space="preserve">PhD </w:t>
      </w:r>
      <w:r w:rsidR="00241379" w:rsidRPr="00A30960">
        <w:rPr>
          <w:sz w:val="22"/>
          <w:szCs w:val="22"/>
          <w:lang w:val="en-US"/>
        </w:rPr>
        <w:t xml:space="preserve">or equivalent </w:t>
      </w:r>
      <w:r w:rsidR="00756667" w:rsidRPr="00A30960">
        <w:rPr>
          <w:sz w:val="22"/>
          <w:szCs w:val="22"/>
          <w:lang w:val="en-US"/>
        </w:rPr>
        <w:t xml:space="preserve">alternate combination of relevant knowledge, training and/or experience as </w:t>
      </w:r>
      <w:r w:rsidR="00F91AF2" w:rsidRPr="00A30960">
        <w:rPr>
          <w:sz w:val="22"/>
          <w:szCs w:val="22"/>
          <w:lang w:val="en-US"/>
        </w:rPr>
        <w:t>appropriate</w:t>
      </w:r>
      <w:r w:rsidR="00A415D6" w:rsidRPr="00A30960">
        <w:rPr>
          <w:sz w:val="22"/>
          <w:szCs w:val="22"/>
          <w:lang w:val="en-US"/>
        </w:rPr>
        <w:t xml:space="preserve"> and </w:t>
      </w:r>
      <w:r w:rsidR="00F91AF2" w:rsidRPr="00A30960">
        <w:rPr>
          <w:sz w:val="22"/>
          <w:szCs w:val="22"/>
          <w:lang w:val="en-US"/>
        </w:rPr>
        <w:t>reco</w:t>
      </w:r>
      <w:r w:rsidR="00241379" w:rsidRPr="00A30960">
        <w:rPr>
          <w:sz w:val="22"/>
          <w:szCs w:val="22"/>
          <w:lang w:val="en-US"/>
        </w:rPr>
        <w:t>gnised by the</w:t>
      </w:r>
      <w:r w:rsidR="00756667" w:rsidRPr="00A30960">
        <w:rPr>
          <w:sz w:val="22"/>
          <w:szCs w:val="22"/>
          <w:lang w:val="en-US"/>
        </w:rPr>
        <w:t xml:space="preserve"> </w:t>
      </w:r>
      <w:r w:rsidR="00241379" w:rsidRPr="00A30960">
        <w:rPr>
          <w:sz w:val="22"/>
          <w:szCs w:val="22"/>
          <w:lang w:val="en-US"/>
        </w:rPr>
        <w:t>University/</w:t>
      </w:r>
      <w:r w:rsidR="00756667" w:rsidRPr="00A30960">
        <w:rPr>
          <w:sz w:val="22"/>
          <w:szCs w:val="22"/>
          <w:lang w:val="en-US"/>
        </w:rPr>
        <w:t>P</w:t>
      </w:r>
      <w:r w:rsidR="00241379" w:rsidRPr="00A30960">
        <w:rPr>
          <w:sz w:val="22"/>
          <w:szCs w:val="22"/>
          <w:lang w:val="en-US"/>
        </w:rPr>
        <w:t>rofession for the relevant disciplin</w:t>
      </w:r>
      <w:r w:rsidR="00A415D6" w:rsidRPr="00A30960">
        <w:rPr>
          <w:sz w:val="22"/>
          <w:szCs w:val="22"/>
          <w:lang w:val="en-US"/>
        </w:rPr>
        <w:t>e</w:t>
      </w:r>
      <w:r w:rsidR="00F2243B" w:rsidRPr="00A30960">
        <w:rPr>
          <w:sz w:val="22"/>
          <w:szCs w:val="22"/>
          <w:lang w:val="en-US"/>
        </w:rPr>
        <w:t>.</w:t>
      </w:r>
    </w:p>
    <w:p w14:paraId="4E791D9B" w14:textId="52B351DB" w:rsidR="000D44A9" w:rsidRPr="00A30960" w:rsidRDefault="001F1D7A" w:rsidP="00B74DEA">
      <w:pPr>
        <w:pStyle w:val="Default"/>
        <w:numPr>
          <w:ilvl w:val="0"/>
          <w:numId w:val="9"/>
        </w:numPr>
        <w:rPr>
          <w:b/>
          <w:bCs/>
          <w:sz w:val="22"/>
          <w:szCs w:val="22"/>
          <w:shd w:val="clear" w:color="auto" w:fill="F2DBDB" w:themeFill="accent2" w:themeFillTint="33"/>
        </w:rPr>
      </w:pPr>
      <w:r>
        <w:rPr>
          <w:sz w:val="22"/>
          <w:szCs w:val="22"/>
          <w:lang w:val="en-US"/>
        </w:rPr>
        <w:t xml:space="preserve">Extensive experience in the delivery of </w:t>
      </w:r>
      <w:r w:rsidR="000D44A9" w:rsidRPr="00A30960">
        <w:rPr>
          <w:sz w:val="22"/>
          <w:szCs w:val="22"/>
          <w:lang w:val="en-US"/>
        </w:rPr>
        <w:t xml:space="preserve">effective </w:t>
      </w:r>
      <w:r w:rsidR="00B554B3">
        <w:rPr>
          <w:sz w:val="22"/>
          <w:szCs w:val="22"/>
          <w:lang w:val="en-US"/>
        </w:rPr>
        <w:t xml:space="preserve">clinical education </w:t>
      </w:r>
      <w:r w:rsidR="00B5645F">
        <w:rPr>
          <w:sz w:val="22"/>
          <w:szCs w:val="22"/>
          <w:lang w:val="en-US"/>
        </w:rPr>
        <w:t xml:space="preserve">and </w:t>
      </w:r>
      <w:r w:rsidR="000D44A9" w:rsidRPr="00A30960">
        <w:rPr>
          <w:sz w:val="22"/>
          <w:szCs w:val="22"/>
          <w:lang w:val="en-US"/>
        </w:rPr>
        <w:t>supervis</w:t>
      </w:r>
      <w:r>
        <w:rPr>
          <w:sz w:val="22"/>
          <w:szCs w:val="22"/>
          <w:lang w:val="en-US"/>
        </w:rPr>
        <w:t>ion of</w:t>
      </w:r>
      <w:r w:rsidR="00C96609" w:rsidRPr="00A30960">
        <w:rPr>
          <w:sz w:val="22"/>
          <w:szCs w:val="22"/>
          <w:lang w:val="en-US"/>
        </w:rPr>
        <w:t xml:space="preserve"> students.</w:t>
      </w:r>
    </w:p>
    <w:p w14:paraId="070C1286" w14:textId="08E65953" w:rsidR="0008635F" w:rsidRPr="00A30960" w:rsidRDefault="0008635F" w:rsidP="0008635F">
      <w:pPr>
        <w:pStyle w:val="Default"/>
        <w:numPr>
          <w:ilvl w:val="0"/>
          <w:numId w:val="9"/>
        </w:numPr>
        <w:rPr>
          <w:rFonts w:eastAsia="Calibri"/>
          <w:noProof/>
          <w:sz w:val="22"/>
          <w:szCs w:val="22"/>
        </w:rPr>
      </w:pPr>
      <w:r w:rsidRPr="00A30960">
        <w:rPr>
          <w:rFonts w:eastAsia="Calibri"/>
          <w:noProof/>
          <w:sz w:val="22"/>
          <w:szCs w:val="22"/>
        </w:rPr>
        <w:t xml:space="preserve">Demonstrated ability to be effective in teaching </w:t>
      </w:r>
      <w:r w:rsidR="003802A9" w:rsidRPr="00A30960">
        <w:rPr>
          <w:rFonts w:eastAsia="Calibri"/>
          <w:noProof/>
          <w:sz w:val="22"/>
          <w:szCs w:val="22"/>
        </w:rPr>
        <w:t>clinical</w:t>
      </w:r>
      <w:r w:rsidR="00756667" w:rsidRPr="00A30960">
        <w:rPr>
          <w:rFonts w:eastAsia="Calibri"/>
          <w:noProof/>
          <w:sz w:val="22"/>
          <w:szCs w:val="22"/>
        </w:rPr>
        <w:t xml:space="preserve"> </w:t>
      </w:r>
      <w:r w:rsidR="003802A9" w:rsidRPr="00A30960">
        <w:rPr>
          <w:rFonts w:eastAsia="Calibri"/>
          <w:noProof/>
          <w:sz w:val="22"/>
          <w:szCs w:val="22"/>
        </w:rPr>
        <w:t>skills</w:t>
      </w:r>
      <w:r w:rsidRPr="00A30960">
        <w:rPr>
          <w:rFonts w:eastAsia="Calibri"/>
          <w:noProof/>
          <w:sz w:val="22"/>
          <w:szCs w:val="22"/>
        </w:rPr>
        <w:t xml:space="preserve"> in face-to-face, blended and/or online modes.</w:t>
      </w:r>
    </w:p>
    <w:p w14:paraId="72203DCE" w14:textId="77777777" w:rsidR="00E40C59" w:rsidRPr="00A30960" w:rsidRDefault="0008635F" w:rsidP="00E40C59">
      <w:pPr>
        <w:pStyle w:val="Default"/>
        <w:numPr>
          <w:ilvl w:val="0"/>
          <w:numId w:val="9"/>
        </w:numPr>
        <w:rPr>
          <w:b/>
          <w:bCs/>
          <w:sz w:val="22"/>
          <w:szCs w:val="22"/>
          <w:shd w:val="clear" w:color="auto" w:fill="F2DBDB" w:themeFill="accent2" w:themeFillTint="33"/>
        </w:rPr>
      </w:pPr>
      <w:r w:rsidRPr="00A30960">
        <w:rPr>
          <w:rFonts w:eastAsia="Calibri"/>
          <w:noProof/>
          <w:sz w:val="22"/>
          <w:szCs w:val="22"/>
        </w:rPr>
        <w:t>Demonstrated high level oral and written communication skills, including the ability to interact effectively, collaboratively and productively with staff and students from a diverse range of backgrounds.</w:t>
      </w:r>
    </w:p>
    <w:p w14:paraId="2F2325FF" w14:textId="77777777" w:rsidR="00940DCD" w:rsidRPr="00A30960" w:rsidRDefault="000124AC" w:rsidP="00940DCD">
      <w:pPr>
        <w:pStyle w:val="Default"/>
        <w:numPr>
          <w:ilvl w:val="0"/>
          <w:numId w:val="9"/>
        </w:numPr>
        <w:rPr>
          <w:b/>
          <w:bCs/>
          <w:sz w:val="22"/>
          <w:szCs w:val="22"/>
          <w:shd w:val="clear" w:color="auto" w:fill="F2DBDB" w:themeFill="accent2" w:themeFillTint="33"/>
        </w:rPr>
      </w:pPr>
      <w:r w:rsidRPr="00A30960">
        <w:rPr>
          <w:rFonts w:asciiTheme="minorHAnsi" w:eastAsiaTheme="minorHAnsi" w:hAnsiTheme="minorHAnsi" w:cstheme="minorBidi"/>
          <w:sz w:val="22"/>
          <w:szCs w:val="22"/>
        </w:rPr>
        <w:t xml:space="preserve">Demonstrated understanding of health systems in Victoria, and how </w:t>
      </w:r>
      <w:r w:rsidR="00940DCD" w:rsidRPr="00A30960">
        <w:rPr>
          <w:rFonts w:asciiTheme="minorHAnsi" w:eastAsiaTheme="minorHAnsi" w:hAnsiTheme="minorHAnsi" w:cstheme="minorBidi"/>
          <w:sz w:val="22"/>
          <w:szCs w:val="22"/>
        </w:rPr>
        <w:t>University-based c</w:t>
      </w:r>
      <w:r w:rsidRPr="00A30960">
        <w:rPr>
          <w:rFonts w:asciiTheme="minorHAnsi" w:eastAsiaTheme="minorHAnsi" w:hAnsiTheme="minorHAnsi" w:cstheme="minorBidi"/>
          <w:sz w:val="22"/>
          <w:szCs w:val="22"/>
        </w:rPr>
        <w:t>linics can contribute to broader health and wellbeing in the community.</w:t>
      </w:r>
    </w:p>
    <w:p w14:paraId="2C4B72F5" w14:textId="77777777" w:rsidR="00940DCD" w:rsidRPr="00A30960" w:rsidRDefault="000124AC" w:rsidP="00940DCD">
      <w:pPr>
        <w:pStyle w:val="Default"/>
        <w:numPr>
          <w:ilvl w:val="0"/>
          <w:numId w:val="9"/>
        </w:numPr>
        <w:rPr>
          <w:b/>
          <w:bCs/>
          <w:sz w:val="22"/>
          <w:szCs w:val="22"/>
          <w:shd w:val="clear" w:color="auto" w:fill="F2DBDB" w:themeFill="accent2" w:themeFillTint="33"/>
        </w:rPr>
      </w:pPr>
      <w:r w:rsidRPr="00A30960">
        <w:rPr>
          <w:rFonts w:asciiTheme="minorHAnsi" w:hAnsiTheme="minorHAnsi"/>
          <w:sz w:val="22"/>
          <w:szCs w:val="22"/>
        </w:rPr>
        <w:t>Demonstrated ability to influence the teaching practice of others.</w:t>
      </w:r>
    </w:p>
    <w:p w14:paraId="6E6F3E15" w14:textId="6BDFB0A9" w:rsidR="00940DCD" w:rsidRPr="00A30960" w:rsidRDefault="000124AC" w:rsidP="00940DCD">
      <w:pPr>
        <w:pStyle w:val="Default"/>
        <w:numPr>
          <w:ilvl w:val="0"/>
          <w:numId w:val="9"/>
        </w:numPr>
        <w:rPr>
          <w:b/>
          <w:bCs/>
          <w:sz w:val="22"/>
          <w:szCs w:val="22"/>
          <w:shd w:val="clear" w:color="auto" w:fill="F2DBDB" w:themeFill="accent2" w:themeFillTint="33"/>
        </w:rPr>
      </w:pPr>
      <w:r w:rsidRPr="00A30960">
        <w:rPr>
          <w:rFonts w:asciiTheme="minorHAnsi" w:eastAsiaTheme="minorHAnsi" w:hAnsiTheme="minorHAnsi" w:cstheme="minorBidi"/>
          <w:sz w:val="22"/>
          <w:szCs w:val="22"/>
        </w:rPr>
        <w:t xml:space="preserve">Demonstrated </w:t>
      </w:r>
      <w:r w:rsidR="00940DCD" w:rsidRPr="00A30960">
        <w:rPr>
          <w:rFonts w:asciiTheme="minorHAnsi" w:eastAsiaTheme="minorHAnsi" w:hAnsiTheme="minorHAnsi" w:cstheme="minorBidi"/>
          <w:sz w:val="22"/>
          <w:szCs w:val="22"/>
        </w:rPr>
        <w:t xml:space="preserve">high level </w:t>
      </w:r>
      <w:r w:rsidRPr="00A30960">
        <w:rPr>
          <w:rFonts w:asciiTheme="minorHAnsi" w:eastAsiaTheme="minorHAnsi" w:hAnsiTheme="minorHAnsi" w:cstheme="minorBidi"/>
          <w:sz w:val="22"/>
          <w:szCs w:val="22"/>
        </w:rPr>
        <w:t>leadership skills with experience in managing and leading staff to promote a cohesive and effective team and managing workflows and the ability to build effective relationships with</w:t>
      </w:r>
      <w:r w:rsidR="00940DCD" w:rsidRPr="00A30960">
        <w:rPr>
          <w:rFonts w:asciiTheme="minorHAnsi" w:eastAsiaTheme="minorHAnsi" w:hAnsiTheme="minorHAnsi" w:cstheme="minorBidi"/>
          <w:sz w:val="22"/>
          <w:szCs w:val="22"/>
        </w:rPr>
        <w:t xml:space="preserve"> a range of stakeholders.</w:t>
      </w:r>
    </w:p>
    <w:p w14:paraId="3D5B61C9" w14:textId="77777777" w:rsidR="00940DCD" w:rsidRPr="00A30960" w:rsidRDefault="000124AC" w:rsidP="00940DCD">
      <w:pPr>
        <w:pStyle w:val="Default"/>
        <w:numPr>
          <w:ilvl w:val="0"/>
          <w:numId w:val="9"/>
        </w:numPr>
        <w:rPr>
          <w:b/>
          <w:bCs/>
          <w:sz w:val="22"/>
          <w:szCs w:val="22"/>
          <w:shd w:val="clear" w:color="auto" w:fill="F2DBDB" w:themeFill="accent2" w:themeFillTint="33"/>
        </w:rPr>
      </w:pPr>
      <w:r w:rsidRPr="00A30960">
        <w:rPr>
          <w:rFonts w:asciiTheme="minorHAnsi" w:eastAsiaTheme="minorHAnsi" w:hAnsiTheme="minorHAnsi" w:cstheme="minorBidi"/>
          <w:sz w:val="22"/>
          <w:szCs w:val="22"/>
        </w:rPr>
        <w:t>Highly developed interpersonal, analytical, time management and problem-solving skills, supported by excellent written and oral communication skills.</w:t>
      </w:r>
    </w:p>
    <w:p w14:paraId="2D536FDA" w14:textId="5B5740BC" w:rsidR="000124AC" w:rsidRPr="00A30960" w:rsidRDefault="000124AC" w:rsidP="00940DCD">
      <w:pPr>
        <w:pStyle w:val="Default"/>
        <w:numPr>
          <w:ilvl w:val="0"/>
          <w:numId w:val="9"/>
        </w:numPr>
        <w:rPr>
          <w:b/>
          <w:bCs/>
          <w:sz w:val="22"/>
          <w:szCs w:val="22"/>
          <w:shd w:val="clear" w:color="auto" w:fill="F2DBDB" w:themeFill="accent2" w:themeFillTint="33"/>
        </w:rPr>
      </w:pPr>
      <w:r w:rsidRPr="00A30960">
        <w:rPr>
          <w:rFonts w:asciiTheme="minorHAnsi" w:eastAsiaTheme="minorHAnsi" w:hAnsiTheme="minorHAnsi" w:cstheme="minorBidi"/>
          <w:sz w:val="22"/>
          <w:szCs w:val="22"/>
        </w:rPr>
        <w:t>Demonstrated ability to establish and maintain sound working relationships internally and externally and to communicate effectively on a range of sensitive and complex issues.</w:t>
      </w:r>
    </w:p>
    <w:p w14:paraId="0CB5CFBD" w14:textId="77777777" w:rsidR="008C6273" w:rsidRPr="00A30960" w:rsidRDefault="008C6273" w:rsidP="00C96609">
      <w:pPr>
        <w:pStyle w:val="Default"/>
        <w:rPr>
          <w:b/>
          <w:bCs/>
          <w:sz w:val="22"/>
          <w:szCs w:val="22"/>
          <w:shd w:val="clear" w:color="auto" w:fill="F2DBDB" w:themeFill="accent2" w:themeFillTint="33"/>
        </w:rPr>
      </w:pPr>
    </w:p>
    <w:p w14:paraId="6489A0D1" w14:textId="2390DC74" w:rsidR="008A50AD" w:rsidRPr="00A30960" w:rsidRDefault="005D100A" w:rsidP="00BD10E7">
      <w:pPr>
        <w:rPr>
          <w:rFonts w:asciiTheme="minorHAnsi" w:hAnsiTheme="minorHAnsi"/>
          <w:sz w:val="22"/>
          <w:szCs w:val="22"/>
          <w:lang w:val="en-AU"/>
        </w:rPr>
      </w:pPr>
      <w:r w:rsidRPr="00A30960">
        <w:rPr>
          <w:rFonts w:ascii="Calibri" w:hAnsi="Calibri" w:cs="Calibri"/>
          <w:b/>
          <w:bCs/>
          <w:color w:val="000000"/>
          <w:sz w:val="22"/>
          <w:szCs w:val="22"/>
          <w:lang w:val="en-AU" w:eastAsia="en-AU"/>
        </w:rPr>
        <w:t xml:space="preserve">Capabilities required to be successful in the position </w:t>
      </w:r>
      <w:r w:rsidR="005402E9" w:rsidRPr="00A30960">
        <w:rPr>
          <w:rFonts w:ascii="Calibri" w:hAnsi="Calibri" w:cs="Calibri"/>
          <w:b/>
          <w:bCs/>
          <w:color w:val="000000"/>
          <w:sz w:val="22"/>
          <w:szCs w:val="22"/>
          <w:lang w:val="en-AU" w:eastAsia="en-AU"/>
        </w:rPr>
        <w:br/>
      </w:r>
    </w:p>
    <w:p w14:paraId="247DAB76" w14:textId="77777777" w:rsidR="00241379" w:rsidRPr="00A30960" w:rsidRDefault="00241379" w:rsidP="00241379">
      <w:pPr>
        <w:pStyle w:val="ListParagraph"/>
        <w:numPr>
          <w:ilvl w:val="0"/>
          <w:numId w:val="5"/>
        </w:numPr>
        <w:spacing w:after="60" w:line="240" w:lineRule="atLeast"/>
        <w:jc w:val="both"/>
        <w:rPr>
          <w:rFonts w:asciiTheme="minorHAnsi" w:hAnsiTheme="minorHAnsi"/>
          <w:sz w:val="22"/>
          <w:szCs w:val="22"/>
          <w:lang w:val="en-AU"/>
        </w:rPr>
      </w:pPr>
      <w:r w:rsidRPr="00A30960">
        <w:rPr>
          <w:rFonts w:asciiTheme="minorHAnsi" w:hAnsiTheme="minorHAnsi"/>
          <w:sz w:val="22"/>
          <w:szCs w:val="22"/>
          <w:lang w:val="en-AU"/>
        </w:rPr>
        <w:t>Ability to demonstrate self-awareness, see things from another person’s perspective and actively seek out and act on feedback to improve knowledge, skills and behaviour.</w:t>
      </w:r>
    </w:p>
    <w:p w14:paraId="04278D7C" w14:textId="77777777" w:rsidR="00241379" w:rsidRPr="00A30960" w:rsidRDefault="00241379" w:rsidP="00241379">
      <w:pPr>
        <w:pStyle w:val="ListParagraph"/>
        <w:numPr>
          <w:ilvl w:val="0"/>
          <w:numId w:val="5"/>
        </w:numPr>
        <w:spacing w:after="60" w:line="240" w:lineRule="atLeast"/>
        <w:jc w:val="both"/>
        <w:rPr>
          <w:rFonts w:asciiTheme="minorHAnsi" w:hAnsiTheme="minorHAnsi"/>
          <w:sz w:val="22"/>
          <w:szCs w:val="22"/>
          <w:lang w:val="en-AU"/>
        </w:rPr>
      </w:pPr>
      <w:r w:rsidRPr="00A30960">
        <w:rPr>
          <w:rFonts w:asciiTheme="minorHAnsi" w:hAnsiTheme="minorHAnsi"/>
          <w:sz w:val="22"/>
          <w:szCs w:val="22"/>
          <w:lang w:val="en-AU"/>
        </w:rPr>
        <w:t>Ability to work collaboratively, recognise the value of diversity and model accountability, connectedness, innovation and care.</w:t>
      </w:r>
    </w:p>
    <w:p w14:paraId="7C6B89B0" w14:textId="77777777" w:rsidR="00241379" w:rsidRPr="00A30960" w:rsidRDefault="00241379" w:rsidP="00241379">
      <w:pPr>
        <w:pStyle w:val="ListParagraph"/>
        <w:numPr>
          <w:ilvl w:val="0"/>
          <w:numId w:val="5"/>
        </w:numPr>
        <w:spacing w:after="60" w:line="240" w:lineRule="atLeast"/>
        <w:jc w:val="both"/>
        <w:rPr>
          <w:rFonts w:asciiTheme="minorHAnsi" w:hAnsiTheme="minorHAnsi"/>
          <w:sz w:val="22"/>
          <w:szCs w:val="22"/>
          <w:lang w:val="en-AU"/>
        </w:rPr>
      </w:pPr>
      <w:r w:rsidRPr="00A30960">
        <w:rPr>
          <w:rFonts w:asciiTheme="minorHAnsi" w:hAnsiTheme="minorHAnsi"/>
          <w:sz w:val="22"/>
          <w:szCs w:val="22"/>
          <w:lang w:val="en-AU"/>
        </w:rPr>
        <w:t>Ability to think creatively, explore new ideas and respectfully challenge existing practices in order to improve current ways of working.</w:t>
      </w:r>
    </w:p>
    <w:p w14:paraId="448E1541" w14:textId="77777777" w:rsidR="00241379" w:rsidRPr="00A30960" w:rsidRDefault="00241379" w:rsidP="00241379">
      <w:pPr>
        <w:pStyle w:val="ListParagraph"/>
        <w:numPr>
          <w:ilvl w:val="0"/>
          <w:numId w:val="5"/>
        </w:numPr>
        <w:spacing w:after="60" w:line="240" w:lineRule="atLeast"/>
        <w:jc w:val="both"/>
        <w:rPr>
          <w:rFonts w:asciiTheme="minorHAnsi" w:hAnsiTheme="minorHAnsi"/>
          <w:sz w:val="22"/>
          <w:szCs w:val="22"/>
          <w:lang w:val="en-AU"/>
        </w:rPr>
      </w:pPr>
      <w:r w:rsidRPr="00A30960">
        <w:rPr>
          <w:rFonts w:asciiTheme="minorHAnsi" w:hAnsiTheme="minorHAnsi"/>
          <w:sz w:val="22"/>
          <w:szCs w:val="22"/>
          <w:lang w:val="en-AU"/>
        </w:rPr>
        <w:t>Ability to implement improvements to local processes.</w:t>
      </w:r>
    </w:p>
    <w:p w14:paraId="297FC23F" w14:textId="77777777" w:rsidR="005D100A" w:rsidRPr="00A30960" w:rsidRDefault="005D100A" w:rsidP="005D100A">
      <w:pPr>
        <w:spacing w:after="60" w:line="240" w:lineRule="atLeast"/>
        <w:jc w:val="both"/>
        <w:rPr>
          <w:rFonts w:asciiTheme="minorHAnsi" w:hAnsiTheme="minorHAnsi"/>
          <w:b/>
          <w:bCs/>
          <w:sz w:val="22"/>
          <w:szCs w:val="22"/>
          <w:lang w:val="en-AU"/>
        </w:rPr>
      </w:pPr>
    </w:p>
    <w:p w14:paraId="76BBB8D1" w14:textId="6889D685" w:rsidR="004C44DE" w:rsidRDefault="004C44DE" w:rsidP="004C44DE">
      <w:pPr>
        <w:widowControl/>
        <w:rPr>
          <w:rFonts w:ascii="Calibri" w:hAnsi="Calibri" w:cs="Calibri"/>
          <w:color w:val="444444"/>
          <w:sz w:val="22"/>
          <w:szCs w:val="22"/>
          <w:shd w:val="clear" w:color="auto" w:fill="FFFFFF"/>
        </w:rPr>
      </w:pPr>
      <w:r w:rsidRPr="00A30960">
        <w:rPr>
          <w:rFonts w:asciiTheme="minorHAnsi" w:hAnsiTheme="minorHAnsi" w:cstheme="minorHAnsi"/>
          <w:b/>
          <w:bCs/>
          <w:sz w:val="22"/>
          <w:szCs w:val="22"/>
        </w:rPr>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4C44DE">
      <w:pPr>
        <w:widowControl/>
        <w:rPr>
          <w:rFonts w:asciiTheme="minorHAnsi" w:hAnsiTheme="minorHAnsi" w:cstheme="minorHAnsi"/>
          <w:b/>
          <w:bCs/>
          <w:sz w:val="22"/>
          <w:szCs w:val="22"/>
        </w:rPr>
      </w:pPr>
    </w:p>
    <w:p w14:paraId="242EC15C" w14:textId="77777777" w:rsidR="004C44DE" w:rsidRPr="007567A3" w:rsidRDefault="004C44DE" w:rsidP="004C44DE">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To hold this La Trobe University position the occupant must:</w:t>
      </w:r>
    </w:p>
    <w:p w14:paraId="30BCA2D1" w14:textId="77777777" w:rsidR="004C44DE" w:rsidRPr="007567A3" w:rsidRDefault="004C44DE" w:rsidP="004C44DE">
      <w:pPr>
        <w:pStyle w:val="Default"/>
        <w:jc w:val="both"/>
        <w:rPr>
          <w:rFonts w:asciiTheme="minorHAnsi" w:hAnsiTheme="minorHAnsi" w:cstheme="minorHAnsi"/>
          <w:bCs/>
          <w:sz w:val="22"/>
          <w:szCs w:val="22"/>
        </w:rPr>
      </w:pPr>
    </w:p>
    <w:p w14:paraId="4FBEEED6" w14:textId="77777777" w:rsidR="004C44DE" w:rsidRPr="007567A3" w:rsidRDefault="004C44DE" w:rsidP="00241379">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sidR="00177008">
        <w:rPr>
          <w:rFonts w:asciiTheme="minorHAnsi" w:hAnsiTheme="minorHAnsi" w:cstheme="minorHAnsi"/>
          <w:bCs/>
          <w:sz w:val="22"/>
          <w:szCs w:val="22"/>
        </w:rPr>
        <w:t xml:space="preserve">Working </w:t>
      </w:r>
      <w:r w:rsidRPr="007567A3">
        <w:rPr>
          <w:rFonts w:asciiTheme="minorHAnsi" w:hAnsiTheme="minorHAnsi" w:cstheme="minorHAnsi"/>
          <w:bCs/>
          <w:sz w:val="22"/>
          <w:szCs w:val="22"/>
        </w:rPr>
        <w:t>With Children Check; AND</w:t>
      </w:r>
    </w:p>
    <w:p w14:paraId="55EDCC6A" w14:textId="0795523B" w:rsidR="00BD10E7" w:rsidRPr="0048690D" w:rsidRDefault="004C44DE" w:rsidP="00BD10E7">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277EEB18" w14:textId="2CD5BB8D" w:rsidR="00440CB4" w:rsidRPr="0048690D" w:rsidRDefault="00810DD7" w:rsidP="002839F4">
      <w:pPr>
        <w:pStyle w:val="Default"/>
        <w:numPr>
          <w:ilvl w:val="0"/>
          <w:numId w:val="3"/>
        </w:numPr>
        <w:jc w:val="both"/>
        <w:rPr>
          <w:rFonts w:asciiTheme="minorHAnsi" w:hAnsiTheme="minorHAnsi"/>
          <w:sz w:val="22"/>
          <w:szCs w:val="22"/>
        </w:rPr>
      </w:pPr>
      <w:r>
        <w:rPr>
          <w:rFonts w:asciiTheme="minorHAnsi" w:hAnsiTheme="minorHAnsi"/>
          <w:sz w:val="22"/>
          <w:szCs w:val="22"/>
        </w:rPr>
        <w:t xml:space="preserve">be a registered </w:t>
      </w:r>
      <w:r w:rsidR="007B0082">
        <w:rPr>
          <w:rFonts w:asciiTheme="minorHAnsi" w:hAnsiTheme="minorHAnsi"/>
          <w:sz w:val="22"/>
          <w:szCs w:val="22"/>
        </w:rPr>
        <w:t>practitioner</w:t>
      </w:r>
      <w:r>
        <w:rPr>
          <w:rFonts w:asciiTheme="minorHAnsi" w:hAnsiTheme="minorHAnsi"/>
          <w:sz w:val="22"/>
          <w:szCs w:val="22"/>
        </w:rPr>
        <w:t xml:space="preserve"> </w:t>
      </w:r>
      <w:r w:rsidR="007B0082">
        <w:rPr>
          <w:rFonts w:asciiTheme="minorHAnsi" w:hAnsiTheme="minorHAnsi"/>
          <w:sz w:val="22"/>
          <w:szCs w:val="22"/>
        </w:rPr>
        <w:t>with</w:t>
      </w:r>
      <w:r>
        <w:rPr>
          <w:rFonts w:asciiTheme="minorHAnsi" w:hAnsiTheme="minorHAnsi"/>
          <w:sz w:val="22"/>
          <w:szCs w:val="22"/>
        </w:rPr>
        <w:t xml:space="preserve"> the relevant professional registration authority</w:t>
      </w:r>
      <w:r w:rsidR="007B0082">
        <w:rPr>
          <w:rFonts w:asciiTheme="minorHAnsi" w:hAnsiTheme="minorHAnsi"/>
          <w:sz w:val="22"/>
          <w:szCs w:val="22"/>
        </w:rPr>
        <w:t>.</w:t>
      </w:r>
    </w:p>
    <w:p w14:paraId="1B5466BE" w14:textId="77777777" w:rsidR="00440CB4" w:rsidRPr="004C44DE" w:rsidRDefault="00440CB4" w:rsidP="00440CB4">
      <w:pPr>
        <w:pStyle w:val="Default"/>
        <w:jc w:val="both"/>
        <w:rPr>
          <w:rFonts w:asciiTheme="minorHAnsi" w:hAnsiTheme="minorHAnsi" w:cstheme="minorHAnsi"/>
          <w:bCs/>
          <w:sz w:val="22"/>
          <w:szCs w:val="22"/>
        </w:rPr>
      </w:pPr>
    </w:p>
    <w:p w14:paraId="62DF0556" w14:textId="1DB36FCD" w:rsidR="00465CA5" w:rsidRDefault="00465CA5" w:rsidP="00A86FEB">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07D4D162" w14:textId="0A716223" w:rsidR="00465CA5" w:rsidRDefault="00465CA5" w:rsidP="00A86FEB">
      <w:pPr>
        <w:pStyle w:val="Default"/>
        <w:jc w:val="both"/>
        <w:rPr>
          <w:rFonts w:asciiTheme="minorHAnsi" w:hAnsiTheme="minorHAnsi" w:cstheme="minorHAnsi"/>
          <w:sz w:val="22"/>
          <w:szCs w:val="22"/>
        </w:rPr>
      </w:pPr>
    </w:p>
    <w:p w14:paraId="3ACEA1C5" w14:textId="44C5CD04" w:rsidR="00465CA5" w:rsidRPr="00465CA5" w:rsidRDefault="00465CA5" w:rsidP="00A86FEB">
      <w:pPr>
        <w:pStyle w:val="Default"/>
        <w:jc w:val="both"/>
        <w:rPr>
          <w:rFonts w:asciiTheme="minorHAnsi" w:hAnsiTheme="minorHAnsi" w:cstheme="minorHAnsi"/>
          <w:sz w:val="22"/>
          <w:szCs w:val="22"/>
        </w:rPr>
      </w:pPr>
      <w:r>
        <w:rPr>
          <w:color w:val="444444"/>
          <w:sz w:val="22"/>
          <w:szCs w:val="22"/>
          <w:shd w:val="clear" w:color="auto" w:fill="FFFFFF"/>
        </w:rPr>
        <w:t>The position description is indicative of the initial expectation of the role and subject to changes to University goals and priorities, activities or focus of the job.</w:t>
      </w:r>
    </w:p>
    <w:p w14:paraId="4CC15992" w14:textId="77777777" w:rsidR="00465CA5" w:rsidRDefault="00465CA5" w:rsidP="00A86FEB">
      <w:pPr>
        <w:pStyle w:val="Default"/>
        <w:jc w:val="both"/>
        <w:rPr>
          <w:rFonts w:asciiTheme="minorHAnsi" w:hAnsiTheme="minorHAnsi" w:cstheme="minorHAnsi"/>
          <w:b/>
          <w:bCs/>
          <w:sz w:val="22"/>
          <w:szCs w:val="22"/>
        </w:rPr>
      </w:pPr>
    </w:p>
    <w:p w14:paraId="5DEADCF6" w14:textId="77777777" w:rsidR="002839F4" w:rsidRDefault="002839F4" w:rsidP="00A86FEB">
      <w:pPr>
        <w:pStyle w:val="Default"/>
        <w:jc w:val="both"/>
        <w:rPr>
          <w:rFonts w:asciiTheme="minorHAnsi" w:hAnsiTheme="minorHAnsi" w:cstheme="minorHAnsi"/>
          <w:b/>
          <w:bCs/>
          <w:sz w:val="22"/>
          <w:szCs w:val="22"/>
        </w:rPr>
      </w:pPr>
    </w:p>
    <w:p w14:paraId="1E07E1D0" w14:textId="77777777" w:rsidR="008116D9" w:rsidRDefault="008116D9" w:rsidP="00A86FEB">
      <w:pPr>
        <w:pStyle w:val="Default"/>
        <w:jc w:val="both"/>
        <w:rPr>
          <w:rFonts w:asciiTheme="minorHAnsi" w:hAnsiTheme="minorHAnsi" w:cstheme="minorHAnsi"/>
          <w:b/>
          <w:bCs/>
          <w:sz w:val="22"/>
          <w:szCs w:val="22"/>
        </w:rPr>
      </w:pPr>
    </w:p>
    <w:p w14:paraId="43E8E056" w14:textId="77777777" w:rsidR="008116D9" w:rsidRDefault="008116D9" w:rsidP="00A86FEB">
      <w:pPr>
        <w:pStyle w:val="Default"/>
        <w:jc w:val="both"/>
        <w:rPr>
          <w:rFonts w:asciiTheme="minorHAnsi" w:hAnsiTheme="minorHAnsi" w:cstheme="minorHAnsi"/>
          <w:b/>
          <w:bCs/>
          <w:sz w:val="22"/>
          <w:szCs w:val="22"/>
        </w:rPr>
      </w:pPr>
    </w:p>
    <w:p w14:paraId="24424538" w14:textId="77777777" w:rsidR="008116D9" w:rsidRDefault="008116D9" w:rsidP="00A86FEB">
      <w:pPr>
        <w:pStyle w:val="Default"/>
        <w:jc w:val="both"/>
        <w:rPr>
          <w:rFonts w:asciiTheme="minorHAnsi" w:hAnsiTheme="minorHAnsi" w:cstheme="minorHAnsi"/>
          <w:b/>
          <w:bCs/>
          <w:sz w:val="22"/>
          <w:szCs w:val="22"/>
        </w:rPr>
      </w:pPr>
    </w:p>
    <w:p w14:paraId="20BD9A75" w14:textId="044ECBBE" w:rsidR="00A86FEB" w:rsidRPr="00EB35F8" w:rsidRDefault="00A86FEB" w:rsidP="00A86FE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lastRenderedPageBreak/>
        <w:t>Position Flexibility</w:t>
      </w:r>
    </w:p>
    <w:p w14:paraId="24DB50AC" w14:textId="77777777" w:rsidR="00A86FEB" w:rsidRDefault="00A86FEB" w:rsidP="00A86FEB">
      <w:pPr>
        <w:pStyle w:val="Default"/>
        <w:rPr>
          <w:rFonts w:asciiTheme="minorHAnsi" w:hAnsiTheme="minorHAnsi" w:cstheme="minorHAnsi"/>
          <w:b/>
          <w:bCs/>
          <w:sz w:val="22"/>
          <w:szCs w:val="22"/>
        </w:rPr>
      </w:pPr>
    </w:p>
    <w:p w14:paraId="0CB2ABFB" w14:textId="0F14CAEB" w:rsidR="00A86FEB" w:rsidRPr="00EB35F8" w:rsidRDefault="009B77EE" w:rsidP="00A86FEB">
      <w:pPr>
        <w:pStyle w:val="Default"/>
        <w:rPr>
          <w:rFonts w:asciiTheme="minorHAnsi" w:hAnsiTheme="minorHAnsi" w:cstheme="minorHAnsi"/>
          <w:sz w:val="22"/>
          <w:szCs w:val="22"/>
        </w:rPr>
      </w:pPr>
      <w:r>
        <w:rPr>
          <w:rFonts w:asciiTheme="minorHAnsi" w:hAnsiTheme="minorHAnsi" w:cstheme="minorHAnsi"/>
          <w:sz w:val="22"/>
          <w:szCs w:val="22"/>
        </w:rPr>
        <w:t xml:space="preserve">The </w:t>
      </w:r>
      <w:r w:rsidR="0048690D">
        <w:rPr>
          <w:rFonts w:asciiTheme="minorHAnsi" w:hAnsiTheme="minorHAnsi" w:cstheme="minorHAnsi"/>
          <w:sz w:val="22"/>
          <w:szCs w:val="22"/>
        </w:rPr>
        <w:t xml:space="preserve">Clinical Education Lead will be required to be on-campus </w:t>
      </w:r>
      <w:r w:rsidR="00460C57">
        <w:rPr>
          <w:rFonts w:asciiTheme="minorHAnsi" w:hAnsiTheme="minorHAnsi" w:cstheme="minorHAnsi"/>
          <w:sz w:val="22"/>
          <w:szCs w:val="22"/>
        </w:rPr>
        <w:t xml:space="preserve">during scheduled </w:t>
      </w:r>
      <w:r>
        <w:rPr>
          <w:rFonts w:asciiTheme="minorHAnsi" w:hAnsiTheme="minorHAnsi" w:cstheme="minorHAnsi"/>
          <w:sz w:val="22"/>
          <w:szCs w:val="22"/>
        </w:rPr>
        <w:t xml:space="preserve">clinical </w:t>
      </w:r>
      <w:r w:rsidR="00460C57">
        <w:rPr>
          <w:rFonts w:asciiTheme="minorHAnsi" w:hAnsiTheme="minorHAnsi" w:cstheme="minorHAnsi"/>
          <w:sz w:val="22"/>
          <w:szCs w:val="22"/>
        </w:rPr>
        <w:t>teaching weeks</w:t>
      </w:r>
      <w:r>
        <w:rPr>
          <w:rFonts w:asciiTheme="minorHAnsi" w:hAnsiTheme="minorHAnsi" w:cstheme="minorHAnsi"/>
          <w:sz w:val="22"/>
          <w:szCs w:val="22"/>
        </w:rPr>
        <w:t xml:space="preserve">. There may be some capacity for flexible working arrangements when </w:t>
      </w:r>
      <w:r w:rsidR="00166884">
        <w:rPr>
          <w:rFonts w:asciiTheme="minorHAnsi" w:hAnsiTheme="minorHAnsi" w:cstheme="minorHAnsi"/>
          <w:sz w:val="22"/>
          <w:szCs w:val="22"/>
        </w:rPr>
        <w:t>there is no scheduled clinical teaching activity</w:t>
      </w:r>
      <w:r w:rsidR="00FA084B">
        <w:rPr>
          <w:rFonts w:asciiTheme="minorHAnsi" w:hAnsiTheme="minorHAnsi" w:cstheme="minorHAnsi"/>
          <w:sz w:val="22"/>
          <w:szCs w:val="22"/>
        </w:rPr>
        <w:t xml:space="preserve">, subject to the </w:t>
      </w:r>
      <w:r w:rsidR="00166884">
        <w:rPr>
          <w:rFonts w:asciiTheme="minorHAnsi" w:hAnsiTheme="minorHAnsi" w:cstheme="minorHAnsi"/>
          <w:sz w:val="22"/>
          <w:szCs w:val="22"/>
        </w:rPr>
        <w:t>approv</w:t>
      </w:r>
      <w:r w:rsidR="00FA084B">
        <w:rPr>
          <w:rFonts w:asciiTheme="minorHAnsi" w:hAnsiTheme="minorHAnsi" w:cstheme="minorHAnsi"/>
          <w:sz w:val="22"/>
          <w:szCs w:val="22"/>
        </w:rPr>
        <w:t>al of</w:t>
      </w:r>
      <w:r w:rsidR="00166884">
        <w:rPr>
          <w:rFonts w:asciiTheme="minorHAnsi" w:hAnsiTheme="minorHAnsi" w:cstheme="minorHAnsi"/>
          <w:sz w:val="22"/>
          <w:szCs w:val="22"/>
        </w:rPr>
        <w:t xml:space="preserve"> the </w:t>
      </w:r>
      <w:r w:rsidR="00FA084B">
        <w:rPr>
          <w:rFonts w:asciiTheme="minorHAnsi" w:hAnsiTheme="minorHAnsi" w:cstheme="minorHAnsi"/>
          <w:sz w:val="22"/>
          <w:szCs w:val="22"/>
        </w:rPr>
        <w:t>Head/</w:t>
      </w:r>
      <w:r w:rsidR="00166884">
        <w:rPr>
          <w:rFonts w:asciiTheme="minorHAnsi" w:hAnsiTheme="minorHAnsi" w:cstheme="minorHAnsi"/>
          <w:sz w:val="22"/>
          <w:szCs w:val="22"/>
        </w:rPr>
        <w:t>Deputy Head, Clinical Education.</w:t>
      </w:r>
      <w:r w:rsidR="00460C57">
        <w:rPr>
          <w:rFonts w:asciiTheme="minorHAnsi" w:hAnsiTheme="minorHAnsi" w:cstheme="minorHAnsi"/>
          <w:sz w:val="22"/>
          <w:szCs w:val="22"/>
        </w:rPr>
        <w:t xml:space="preserve"> </w:t>
      </w:r>
    </w:p>
    <w:p w14:paraId="3D7C7953" w14:textId="77777777" w:rsidR="00A86FEB" w:rsidRDefault="00A86FEB">
      <w:pPr>
        <w:widowControl/>
        <w:rPr>
          <w:rFonts w:ascii="Calibri" w:hAnsi="Calibri" w:cs="Calibri"/>
          <w:b/>
          <w:snapToGrid/>
          <w:color w:val="000000"/>
          <w:sz w:val="22"/>
          <w:szCs w:val="22"/>
          <w:lang w:val="en-AU" w:eastAsia="en-AU"/>
        </w:rPr>
      </w:pPr>
    </w:p>
    <w:p w14:paraId="2E4C1EFA" w14:textId="77777777" w:rsidR="00AC149A" w:rsidRDefault="00AC149A" w:rsidP="00AC149A">
      <w:pPr>
        <w:pStyle w:val="xmsonormal"/>
        <w:rPr>
          <w:b/>
          <w:bCs/>
        </w:rPr>
      </w:pPr>
      <w:bookmarkStart w:id="0" w:name="_Hlk97887926"/>
      <w:r>
        <w:rPr>
          <w:b/>
          <w:bCs/>
        </w:rPr>
        <w:t>Why La Trobe: </w:t>
      </w:r>
    </w:p>
    <w:p w14:paraId="394D26DA" w14:textId="77777777" w:rsidR="00AC149A" w:rsidRDefault="00AC149A" w:rsidP="00AC149A">
      <w:pPr>
        <w:pStyle w:val="xmsonormal"/>
        <w:rPr>
          <w:b/>
          <w:bCs/>
        </w:rPr>
      </w:pPr>
    </w:p>
    <w:p w14:paraId="5FD83E5A" w14:textId="77777777" w:rsidR="00AC149A" w:rsidRDefault="00AC149A" w:rsidP="00AC149A">
      <w:pPr>
        <w:pStyle w:val="xmsonormal"/>
        <w:numPr>
          <w:ilvl w:val="0"/>
          <w:numId w:val="8"/>
        </w:numPr>
        <w:rPr>
          <w:rFonts w:eastAsia="Times New Roman"/>
        </w:rPr>
      </w:pPr>
      <w:r>
        <w:rPr>
          <w:rFonts w:ascii="Avenir" w:eastAsia="Times New Roman" w:hAnsi="Avenir"/>
        </w:rPr>
        <w:t>Develop your career at an innovative, global university where you’ll collaborate with community and industry to create impact. </w:t>
      </w:r>
    </w:p>
    <w:p w14:paraId="05DCF5A4" w14:textId="77777777" w:rsidR="00AC149A" w:rsidRDefault="00AC149A" w:rsidP="00AC149A">
      <w:pPr>
        <w:pStyle w:val="xmsonormal"/>
        <w:numPr>
          <w:ilvl w:val="0"/>
          <w:numId w:val="8"/>
        </w:numPr>
        <w:rPr>
          <w:rFonts w:eastAsia="Times New Roman"/>
        </w:rPr>
      </w:pPr>
      <w:r>
        <w:rPr>
          <w:rFonts w:ascii="Avenir" w:eastAsia="Times New Roman" w:hAnsi="Avenir"/>
        </w:rPr>
        <w:t>Enjoy working on our inspiring and stunning campuses – the perfect hub for industry, students and academics </w:t>
      </w:r>
    </w:p>
    <w:p w14:paraId="08C83A1F" w14:textId="77777777" w:rsidR="00AC149A" w:rsidRDefault="00AC149A" w:rsidP="00AC149A">
      <w:pPr>
        <w:pStyle w:val="xmsonormal"/>
        <w:numPr>
          <w:ilvl w:val="0"/>
          <w:numId w:val="8"/>
        </w:numPr>
        <w:rPr>
          <w:rFonts w:eastAsia="Times New Roman"/>
        </w:rPr>
      </w:pPr>
      <w:r>
        <w:rPr>
          <w:rFonts w:ascii="Avenir" w:eastAsia="Times New Roman" w:hAnsi="Avenir"/>
        </w:rPr>
        <w:t>Help transform the lives of students, partners and communities now and in the future</w:t>
      </w:r>
    </w:p>
    <w:p w14:paraId="046A6AD1" w14:textId="77777777" w:rsidR="00AC149A" w:rsidRDefault="00AC149A" w:rsidP="00AC149A">
      <w:pPr>
        <w:pStyle w:val="xmsonormal"/>
      </w:pPr>
      <w:r>
        <w:rPr>
          <w:rFonts w:ascii="Avenir" w:hAnsi="Avenir"/>
        </w:rPr>
        <w:t> </w:t>
      </w:r>
    </w:p>
    <w:p w14:paraId="01908635" w14:textId="77777777" w:rsidR="00AC149A" w:rsidRDefault="00AC149A" w:rsidP="00AC149A">
      <w:pPr>
        <w:pStyle w:val="xmsonormal"/>
      </w:pPr>
      <w:r>
        <w:rPr>
          <w:rFonts w:ascii="Avenir" w:hAnsi="Avenir"/>
        </w:rPr>
        <w:t>This is more than just a job. Working at La Trobe offers opportunities to demonstrate excellence and transform lives. </w:t>
      </w:r>
    </w:p>
    <w:p w14:paraId="20794E29" w14:textId="77777777" w:rsidR="00AC149A" w:rsidRDefault="00AC149A" w:rsidP="00AC149A">
      <w:pPr>
        <w:pStyle w:val="xmsonormal"/>
      </w:pPr>
      <w:r>
        <w:rPr>
          <w:rFonts w:ascii="Avenir" w:hAnsi="Avenir"/>
        </w:rPr>
        <w:t> </w:t>
      </w:r>
    </w:p>
    <w:p w14:paraId="68B8497E" w14:textId="77777777" w:rsidR="00AC149A" w:rsidRDefault="00AC149A" w:rsidP="00AC149A">
      <w:pPr>
        <w:pStyle w:val="xmsonormal"/>
      </w:pPr>
      <w:r>
        <w:rPr>
          <w:rFonts w:ascii="Avenir" w:hAnsi="Avenir"/>
        </w:rPr>
        <w:t>Here, you’ll join exceptional people, partners and communities, who power our operations with ambition and purpose. </w:t>
      </w:r>
    </w:p>
    <w:p w14:paraId="00E860E0" w14:textId="77777777" w:rsidR="00AC149A" w:rsidRDefault="00AC149A" w:rsidP="00AC149A">
      <w:pPr>
        <w:pStyle w:val="xmsonormal"/>
      </w:pPr>
      <w:r>
        <w:rPr>
          <w:rFonts w:ascii="Avenir" w:hAnsi="Avenir"/>
        </w:rPr>
        <w:t> </w:t>
      </w:r>
    </w:p>
    <w:p w14:paraId="029BF380" w14:textId="77777777" w:rsidR="00DF5174" w:rsidRPr="00CB12BE" w:rsidRDefault="00DF5174" w:rsidP="00DF5174">
      <w:pPr>
        <w:rPr>
          <w:rFonts w:ascii="Avenir" w:eastAsiaTheme="minorHAnsi" w:hAnsi="Avenir" w:cs="Calibri"/>
          <w:snapToGrid/>
          <w:szCs w:val="22"/>
          <w:lang w:val="en-AU" w:eastAsia="en-AU"/>
        </w:rPr>
      </w:pPr>
      <w:r w:rsidRPr="001F412C">
        <w:rPr>
          <w:rFonts w:ascii="Avenir" w:eastAsiaTheme="minorHAnsi" w:hAnsi="Avenir" w:cs="Calibri"/>
          <w:snapToGrid/>
          <w:sz w:val="22"/>
          <w:szCs w:val="22"/>
          <w:lang w:val="en-AU" w:eastAsia="en-AU"/>
        </w:rPr>
        <w:t>Our success can be attributed to its strong sense of community. We have a long-standing commitment to diversity, inclusion and social justice; we are committed to providing a workplace where all staff feel valued, respected and supported to achieve their full potential. We strive to build a workplace where all employees of diverse backgrounds, abilities, experiences, sexuality, gender, religion and age are welcome, valued, respected and one that is representative of our community. We demonstrate our cultural qualities by holding ourselves accountable and creating a culture of trust and innovation while genuinely caring for one another.</w:t>
      </w:r>
    </w:p>
    <w:p w14:paraId="3B6DD324" w14:textId="77777777" w:rsidR="00AC149A" w:rsidRDefault="00AC149A" w:rsidP="00AC149A">
      <w:pPr>
        <w:pStyle w:val="xmsonormal"/>
      </w:pPr>
      <w:r>
        <w:t> </w:t>
      </w:r>
    </w:p>
    <w:p w14:paraId="7F49DC9F" w14:textId="77777777" w:rsidR="00AC149A" w:rsidRDefault="00AC149A" w:rsidP="00AC149A">
      <w:pPr>
        <w:pStyle w:val="xmsonormal"/>
        <w:rPr>
          <w:b/>
          <w:bCs/>
        </w:rPr>
      </w:pPr>
      <w:r>
        <w:rPr>
          <w:b/>
          <w:bCs/>
        </w:rPr>
        <w:t>La Trobe’s Cultural Qualities:</w:t>
      </w:r>
    </w:p>
    <w:bookmarkEnd w:id="0"/>
    <w:p w14:paraId="4FA1CA14" w14:textId="5617FC90" w:rsidR="00AC149A" w:rsidRDefault="00AC149A" w:rsidP="00AC149A">
      <w:pPr>
        <w:rPr>
          <w:noProof/>
        </w:rPr>
      </w:pPr>
    </w:p>
    <w:p w14:paraId="71410577" w14:textId="05684A95" w:rsidR="002775E0" w:rsidRDefault="002775E0" w:rsidP="00AC149A">
      <w:r>
        <w:rPr>
          <w:noProof/>
          <w:snapToGrid/>
        </w:rPr>
        <w:drawing>
          <wp:inline distT="0" distB="0" distL="0" distR="0" wp14:anchorId="0D01EA6F" wp14:editId="3FD8F165">
            <wp:extent cx="5731510" cy="16135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4A1BD2D6" w14:textId="77777777" w:rsidR="00F72973" w:rsidRPr="00C50D59" w:rsidRDefault="00F72973" w:rsidP="007625AE">
      <w:pPr>
        <w:pStyle w:val="Default"/>
        <w:rPr>
          <w:rFonts w:asciiTheme="minorHAnsi" w:hAnsiTheme="minorHAnsi"/>
          <w:sz w:val="22"/>
          <w:szCs w:val="22"/>
        </w:rPr>
      </w:pPr>
    </w:p>
    <w:p w14:paraId="28742E17"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0C18F3BD" w14:textId="77777777" w:rsidR="00265D6D" w:rsidRPr="007625AE"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sectPr w:rsidR="00265D6D" w:rsidRPr="007625AE" w:rsidSect="00A97560">
      <w:headerReference w:type="default" r:id="rId15"/>
      <w:footerReference w:type="default" r:id="rId16"/>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E0BF0" w14:textId="77777777" w:rsidR="000626C0" w:rsidRDefault="000626C0">
      <w:r>
        <w:separator/>
      </w:r>
    </w:p>
  </w:endnote>
  <w:endnote w:type="continuationSeparator" w:id="0">
    <w:p w14:paraId="150BDC00" w14:textId="77777777" w:rsidR="000626C0" w:rsidRDefault="0006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3292B86C"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w:t>
    </w:r>
    <w:r w:rsidR="00AB6625">
      <w:rPr>
        <w:i/>
        <w:sz w:val="16"/>
        <w:szCs w:val="16"/>
      </w:rPr>
      <w:t>3</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B5FEA" w14:textId="77777777" w:rsidR="000626C0" w:rsidRDefault="000626C0">
      <w:r>
        <w:separator/>
      </w:r>
    </w:p>
  </w:footnote>
  <w:footnote w:type="continuationSeparator" w:id="0">
    <w:p w14:paraId="2B9CD7A7" w14:textId="77777777" w:rsidR="000626C0" w:rsidRDefault="0006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05FB"/>
    <w:multiLevelType w:val="hybridMultilevel"/>
    <w:tmpl w:val="40DC95E0"/>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8766E8"/>
    <w:multiLevelType w:val="hybridMultilevel"/>
    <w:tmpl w:val="63E6F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7C85C36"/>
    <w:multiLevelType w:val="hybridMultilevel"/>
    <w:tmpl w:val="4B5C5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1">
    <w:nsid w:val="3F7476B6"/>
    <w:multiLevelType w:val="hybridMultilevel"/>
    <w:tmpl w:val="67464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B063C2"/>
    <w:multiLevelType w:val="hybridMultilevel"/>
    <w:tmpl w:val="20CEEB0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1">
    <w:nsid w:val="5B10327A"/>
    <w:multiLevelType w:val="multilevel"/>
    <w:tmpl w:val="5C2C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1C7745"/>
    <w:multiLevelType w:val="hybridMultilevel"/>
    <w:tmpl w:val="BEF8E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7DA453F6"/>
    <w:multiLevelType w:val="hybridMultilevel"/>
    <w:tmpl w:val="AA7E35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99767598">
    <w:abstractNumId w:val="2"/>
  </w:num>
  <w:num w:numId="2" w16cid:durableId="1022317672">
    <w:abstractNumId w:val="6"/>
  </w:num>
  <w:num w:numId="3" w16cid:durableId="2014910777">
    <w:abstractNumId w:val="11"/>
  </w:num>
  <w:num w:numId="4" w16cid:durableId="1658069954">
    <w:abstractNumId w:val="10"/>
  </w:num>
  <w:num w:numId="5" w16cid:durableId="1384406916">
    <w:abstractNumId w:val="12"/>
  </w:num>
  <w:num w:numId="6" w16cid:durableId="1834491295">
    <w:abstractNumId w:val="1"/>
  </w:num>
  <w:num w:numId="7" w16cid:durableId="2241817">
    <w:abstractNumId w:val="4"/>
  </w:num>
  <w:num w:numId="8" w16cid:durableId="486821787">
    <w:abstractNumId w:val="3"/>
  </w:num>
  <w:num w:numId="9" w16cid:durableId="728500722">
    <w:abstractNumId w:val="5"/>
  </w:num>
  <w:num w:numId="10" w16cid:durableId="783961493">
    <w:abstractNumId w:val="9"/>
  </w:num>
  <w:num w:numId="11" w16cid:durableId="460541506">
    <w:abstractNumId w:val="7"/>
  </w:num>
  <w:num w:numId="12" w16cid:durableId="1431390159">
    <w:abstractNumId w:val="0"/>
  </w:num>
  <w:num w:numId="13" w16cid:durableId="106903525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0A"/>
    <w:rsid w:val="000071F5"/>
    <w:rsid w:val="00010215"/>
    <w:rsid w:val="000124AC"/>
    <w:rsid w:val="00022CBA"/>
    <w:rsid w:val="00024409"/>
    <w:rsid w:val="00024BE7"/>
    <w:rsid w:val="00024FA3"/>
    <w:rsid w:val="00026046"/>
    <w:rsid w:val="00026E3B"/>
    <w:rsid w:val="00034295"/>
    <w:rsid w:val="00041536"/>
    <w:rsid w:val="00041E70"/>
    <w:rsid w:val="0004599F"/>
    <w:rsid w:val="000500BC"/>
    <w:rsid w:val="00051E2D"/>
    <w:rsid w:val="000525D9"/>
    <w:rsid w:val="00053F53"/>
    <w:rsid w:val="00054C61"/>
    <w:rsid w:val="00055C3B"/>
    <w:rsid w:val="00061F2F"/>
    <w:rsid w:val="000626C0"/>
    <w:rsid w:val="00070A22"/>
    <w:rsid w:val="00075BE2"/>
    <w:rsid w:val="00077090"/>
    <w:rsid w:val="000846E2"/>
    <w:rsid w:val="0008635F"/>
    <w:rsid w:val="000963C3"/>
    <w:rsid w:val="00097C85"/>
    <w:rsid w:val="000A332A"/>
    <w:rsid w:val="000C3CB6"/>
    <w:rsid w:val="000C57A1"/>
    <w:rsid w:val="000D227F"/>
    <w:rsid w:val="000D44A9"/>
    <w:rsid w:val="000D56F3"/>
    <w:rsid w:val="000D6A8C"/>
    <w:rsid w:val="000D7DE6"/>
    <w:rsid w:val="000E0748"/>
    <w:rsid w:val="000E1206"/>
    <w:rsid w:val="000E282C"/>
    <w:rsid w:val="000F126C"/>
    <w:rsid w:val="00102234"/>
    <w:rsid w:val="00105A71"/>
    <w:rsid w:val="0011340D"/>
    <w:rsid w:val="0011381E"/>
    <w:rsid w:val="00120397"/>
    <w:rsid w:val="001213E0"/>
    <w:rsid w:val="001216BC"/>
    <w:rsid w:val="00121803"/>
    <w:rsid w:val="00126A27"/>
    <w:rsid w:val="00134DC7"/>
    <w:rsid w:val="001375C6"/>
    <w:rsid w:val="00137E95"/>
    <w:rsid w:val="001410DD"/>
    <w:rsid w:val="00147849"/>
    <w:rsid w:val="001650B1"/>
    <w:rsid w:val="0016575B"/>
    <w:rsid w:val="00166884"/>
    <w:rsid w:val="00166A9D"/>
    <w:rsid w:val="00176BDE"/>
    <w:rsid w:val="00177008"/>
    <w:rsid w:val="00177247"/>
    <w:rsid w:val="00180380"/>
    <w:rsid w:val="00183ACB"/>
    <w:rsid w:val="001908D2"/>
    <w:rsid w:val="001A044F"/>
    <w:rsid w:val="001A15D3"/>
    <w:rsid w:val="001A68F1"/>
    <w:rsid w:val="001A722E"/>
    <w:rsid w:val="001B303F"/>
    <w:rsid w:val="001B38E4"/>
    <w:rsid w:val="001B5B37"/>
    <w:rsid w:val="001B6AD2"/>
    <w:rsid w:val="001C6E62"/>
    <w:rsid w:val="001D06DF"/>
    <w:rsid w:val="001D47D4"/>
    <w:rsid w:val="001D4AD2"/>
    <w:rsid w:val="001D7783"/>
    <w:rsid w:val="001E20FB"/>
    <w:rsid w:val="001E2CF4"/>
    <w:rsid w:val="001E73C0"/>
    <w:rsid w:val="001F1D7A"/>
    <w:rsid w:val="001F3D1D"/>
    <w:rsid w:val="001F6C45"/>
    <w:rsid w:val="001F7CC1"/>
    <w:rsid w:val="0020415A"/>
    <w:rsid w:val="00217783"/>
    <w:rsid w:val="00220596"/>
    <w:rsid w:val="0022183C"/>
    <w:rsid w:val="00222B66"/>
    <w:rsid w:val="00224DD3"/>
    <w:rsid w:val="0022696B"/>
    <w:rsid w:val="002369E3"/>
    <w:rsid w:val="00236F82"/>
    <w:rsid w:val="00241379"/>
    <w:rsid w:val="00243F34"/>
    <w:rsid w:val="00245002"/>
    <w:rsid w:val="00253EFE"/>
    <w:rsid w:val="00256FDB"/>
    <w:rsid w:val="00265D6D"/>
    <w:rsid w:val="00270013"/>
    <w:rsid w:val="002744A2"/>
    <w:rsid w:val="002769BA"/>
    <w:rsid w:val="00276FAF"/>
    <w:rsid w:val="002775E0"/>
    <w:rsid w:val="00282184"/>
    <w:rsid w:val="002839F4"/>
    <w:rsid w:val="002857E2"/>
    <w:rsid w:val="00285CA1"/>
    <w:rsid w:val="002934F4"/>
    <w:rsid w:val="002935E4"/>
    <w:rsid w:val="002977F8"/>
    <w:rsid w:val="002A0DD8"/>
    <w:rsid w:val="002A1F3A"/>
    <w:rsid w:val="002B04C7"/>
    <w:rsid w:val="002B0B9A"/>
    <w:rsid w:val="002B31B2"/>
    <w:rsid w:val="002B422D"/>
    <w:rsid w:val="002B6353"/>
    <w:rsid w:val="002B7179"/>
    <w:rsid w:val="002C106D"/>
    <w:rsid w:val="002C3B27"/>
    <w:rsid w:val="002E5029"/>
    <w:rsid w:val="003109F5"/>
    <w:rsid w:val="00317DF2"/>
    <w:rsid w:val="00322992"/>
    <w:rsid w:val="00322B83"/>
    <w:rsid w:val="00332197"/>
    <w:rsid w:val="0033226C"/>
    <w:rsid w:val="00337E0A"/>
    <w:rsid w:val="00340895"/>
    <w:rsid w:val="00341F6D"/>
    <w:rsid w:val="00345A34"/>
    <w:rsid w:val="0034645C"/>
    <w:rsid w:val="0034773D"/>
    <w:rsid w:val="00347D7E"/>
    <w:rsid w:val="00361F4F"/>
    <w:rsid w:val="003641BA"/>
    <w:rsid w:val="003802A9"/>
    <w:rsid w:val="0038263D"/>
    <w:rsid w:val="003A1CFA"/>
    <w:rsid w:val="003A4BD5"/>
    <w:rsid w:val="003B2F32"/>
    <w:rsid w:val="003B368A"/>
    <w:rsid w:val="003B55DC"/>
    <w:rsid w:val="003B7450"/>
    <w:rsid w:val="003C1EB5"/>
    <w:rsid w:val="003C5EA7"/>
    <w:rsid w:val="003D41DF"/>
    <w:rsid w:val="003E545A"/>
    <w:rsid w:val="003E7800"/>
    <w:rsid w:val="003F1778"/>
    <w:rsid w:val="003F63DD"/>
    <w:rsid w:val="003F7038"/>
    <w:rsid w:val="003F7F26"/>
    <w:rsid w:val="0040183D"/>
    <w:rsid w:val="0040435D"/>
    <w:rsid w:val="00404F41"/>
    <w:rsid w:val="00411506"/>
    <w:rsid w:val="0041194F"/>
    <w:rsid w:val="00412293"/>
    <w:rsid w:val="0041635F"/>
    <w:rsid w:val="004223A6"/>
    <w:rsid w:val="00422D57"/>
    <w:rsid w:val="00431135"/>
    <w:rsid w:val="00432745"/>
    <w:rsid w:val="00434DBC"/>
    <w:rsid w:val="00435F63"/>
    <w:rsid w:val="00437F2C"/>
    <w:rsid w:val="00440CB4"/>
    <w:rsid w:val="004454C5"/>
    <w:rsid w:val="004521AB"/>
    <w:rsid w:val="00453B04"/>
    <w:rsid w:val="00455EC5"/>
    <w:rsid w:val="004579EC"/>
    <w:rsid w:val="00460C57"/>
    <w:rsid w:val="0046238B"/>
    <w:rsid w:val="00465CA5"/>
    <w:rsid w:val="004728DB"/>
    <w:rsid w:val="00482BFB"/>
    <w:rsid w:val="00483CF1"/>
    <w:rsid w:val="00484B2B"/>
    <w:rsid w:val="00485FBD"/>
    <w:rsid w:val="0048690D"/>
    <w:rsid w:val="00487B3A"/>
    <w:rsid w:val="004901BE"/>
    <w:rsid w:val="00492597"/>
    <w:rsid w:val="00492841"/>
    <w:rsid w:val="004A4C9D"/>
    <w:rsid w:val="004A6946"/>
    <w:rsid w:val="004B21A8"/>
    <w:rsid w:val="004B2855"/>
    <w:rsid w:val="004B36FA"/>
    <w:rsid w:val="004C3676"/>
    <w:rsid w:val="004C44DE"/>
    <w:rsid w:val="004C51C3"/>
    <w:rsid w:val="004C5B77"/>
    <w:rsid w:val="004D1643"/>
    <w:rsid w:val="004E6BE5"/>
    <w:rsid w:val="004F12B6"/>
    <w:rsid w:val="005034AC"/>
    <w:rsid w:val="00511D04"/>
    <w:rsid w:val="00521405"/>
    <w:rsid w:val="00522086"/>
    <w:rsid w:val="00524467"/>
    <w:rsid w:val="005274EB"/>
    <w:rsid w:val="005350D7"/>
    <w:rsid w:val="005402E9"/>
    <w:rsid w:val="00545851"/>
    <w:rsid w:val="00551606"/>
    <w:rsid w:val="00560D9F"/>
    <w:rsid w:val="00573BF8"/>
    <w:rsid w:val="00581B8D"/>
    <w:rsid w:val="00587393"/>
    <w:rsid w:val="0059602C"/>
    <w:rsid w:val="005A1C38"/>
    <w:rsid w:val="005A771D"/>
    <w:rsid w:val="005B0A21"/>
    <w:rsid w:val="005B2180"/>
    <w:rsid w:val="005C69DB"/>
    <w:rsid w:val="005C7C84"/>
    <w:rsid w:val="005D100A"/>
    <w:rsid w:val="005D35D9"/>
    <w:rsid w:val="005D7721"/>
    <w:rsid w:val="005E107F"/>
    <w:rsid w:val="005F03E3"/>
    <w:rsid w:val="005F0FB5"/>
    <w:rsid w:val="005F1D8E"/>
    <w:rsid w:val="005F235E"/>
    <w:rsid w:val="005F3321"/>
    <w:rsid w:val="006044D1"/>
    <w:rsid w:val="006075FA"/>
    <w:rsid w:val="00611589"/>
    <w:rsid w:val="0061290F"/>
    <w:rsid w:val="00614B49"/>
    <w:rsid w:val="0061519B"/>
    <w:rsid w:val="006201E1"/>
    <w:rsid w:val="00621140"/>
    <w:rsid w:val="0062399E"/>
    <w:rsid w:val="006257B9"/>
    <w:rsid w:val="006374AB"/>
    <w:rsid w:val="00644663"/>
    <w:rsid w:val="00647524"/>
    <w:rsid w:val="00657659"/>
    <w:rsid w:val="00660C71"/>
    <w:rsid w:val="006629E6"/>
    <w:rsid w:val="00671518"/>
    <w:rsid w:val="006754F3"/>
    <w:rsid w:val="00676154"/>
    <w:rsid w:val="00677A7D"/>
    <w:rsid w:val="006811C9"/>
    <w:rsid w:val="00684D0B"/>
    <w:rsid w:val="006864C7"/>
    <w:rsid w:val="00690AFA"/>
    <w:rsid w:val="006A20AC"/>
    <w:rsid w:val="006A636C"/>
    <w:rsid w:val="006B7417"/>
    <w:rsid w:val="006C3AEF"/>
    <w:rsid w:val="006C45D9"/>
    <w:rsid w:val="006D31A5"/>
    <w:rsid w:val="006D4583"/>
    <w:rsid w:val="006D6D72"/>
    <w:rsid w:val="006E3FB7"/>
    <w:rsid w:val="006F0613"/>
    <w:rsid w:val="006F3406"/>
    <w:rsid w:val="006F5C66"/>
    <w:rsid w:val="007011D4"/>
    <w:rsid w:val="00706981"/>
    <w:rsid w:val="0071300D"/>
    <w:rsid w:val="00722EF5"/>
    <w:rsid w:val="00725112"/>
    <w:rsid w:val="00725B2D"/>
    <w:rsid w:val="00725D8B"/>
    <w:rsid w:val="00731266"/>
    <w:rsid w:val="00736054"/>
    <w:rsid w:val="007368E6"/>
    <w:rsid w:val="00740906"/>
    <w:rsid w:val="0074578A"/>
    <w:rsid w:val="00750871"/>
    <w:rsid w:val="007517D1"/>
    <w:rsid w:val="00753622"/>
    <w:rsid w:val="007541EA"/>
    <w:rsid w:val="00756667"/>
    <w:rsid w:val="007625AE"/>
    <w:rsid w:val="00763E9A"/>
    <w:rsid w:val="007643D9"/>
    <w:rsid w:val="00764834"/>
    <w:rsid w:val="00765F33"/>
    <w:rsid w:val="00766EAB"/>
    <w:rsid w:val="00777517"/>
    <w:rsid w:val="0078356E"/>
    <w:rsid w:val="00795503"/>
    <w:rsid w:val="007A000F"/>
    <w:rsid w:val="007A0F98"/>
    <w:rsid w:val="007A58EF"/>
    <w:rsid w:val="007B0082"/>
    <w:rsid w:val="007B519F"/>
    <w:rsid w:val="007B75FB"/>
    <w:rsid w:val="007C1C8B"/>
    <w:rsid w:val="007C44D9"/>
    <w:rsid w:val="007C6192"/>
    <w:rsid w:val="007C7369"/>
    <w:rsid w:val="007C77A3"/>
    <w:rsid w:val="007D566A"/>
    <w:rsid w:val="007E4E5D"/>
    <w:rsid w:val="007E7C1A"/>
    <w:rsid w:val="007F39E2"/>
    <w:rsid w:val="007F512E"/>
    <w:rsid w:val="007F6575"/>
    <w:rsid w:val="008019A4"/>
    <w:rsid w:val="00810DD7"/>
    <w:rsid w:val="008116D9"/>
    <w:rsid w:val="0081535C"/>
    <w:rsid w:val="0082100F"/>
    <w:rsid w:val="00823B6A"/>
    <w:rsid w:val="00830291"/>
    <w:rsid w:val="00842B6E"/>
    <w:rsid w:val="008458BD"/>
    <w:rsid w:val="00846C18"/>
    <w:rsid w:val="00853B92"/>
    <w:rsid w:val="00865AF9"/>
    <w:rsid w:val="00866C85"/>
    <w:rsid w:val="00880F7E"/>
    <w:rsid w:val="008839CA"/>
    <w:rsid w:val="00884F4D"/>
    <w:rsid w:val="008912B8"/>
    <w:rsid w:val="00893293"/>
    <w:rsid w:val="008A248A"/>
    <w:rsid w:val="008A4B2E"/>
    <w:rsid w:val="008A50AD"/>
    <w:rsid w:val="008A5260"/>
    <w:rsid w:val="008B0034"/>
    <w:rsid w:val="008B1944"/>
    <w:rsid w:val="008C0614"/>
    <w:rsid w:val="008C2C73"/>
    <w:rsid w:val="008C371B"/>
    <w:rsid w:val="008C4509"/>
    <w:rsid w:val="008C6273"/>
    <w:rsid w:val="008D1AF6"/>
    <w:rsid w:val="008D7276"/>
    <w:rsid w:val="008F1341"/>
    <w:rsid w:val="008F1A53"/>
    <w:rsid w:val="008F4F33"/>
    <w:rsid w:val="008F76F5"/>
    <w:rsid w:val="0090633E"/>
    <w:rsid w:val="009064E1"/>
    <w:rsid w:val="00907813"/>
    <w:rsid w:val="0091323E"/>
    <w:rsid w:val="0091410B"/>
    <w:rsid w:val="00915AC0"/>
    <w:rsid w:val="00920A96"/>
    <w:rsid w:val="00924773"/>
    <w:rsid w:val="009253AE"/>
    <w:rsid w:val="00932CDD"/>
    <w:rsid w:val="009344DA"/>
    <w:rsid w:val="00940DCD"/>
    <w:rsid w:val="00954EE6"/>
    <w:rsid w:val="009554D9"/>
    <w:rsid w:val="009669D0"/>
    <w:rsid w:val="00966DE0"/>
    <w:rsid w:val="00970335"/>
    <w:rsid w:val="00970F02"/>
    <w:rsid w:val="0098228A"/>
    <w:rsid w:val="0098359C"/>
    <w:rsid w:val="00990932"/>
    <w:rsid w:val="009A15BA"/>
    <w:rsid w:val="009A5C2A"/>
    <w:rsid w:val="009B07C6"/>
    <w:rsid w:val="009B2F16"/>
    <w:rsid w:val="009B6BB5"/>
    <w:rsid w:val="009B77EE"/>
    <w:rsid w:val="009C11A7"/>
    <w:rsid w:val="009C2254"/>
    <w:rsid w:val="009D5B18"/>
    <w:rsid w:val="009E0A63"/>
    <w:rsid w:val="009E3E81"/>
    <w:rsid w:val="009F212E"/>
    <w:rsid w:val="009F641D"/>
    <w:rsid w:val="009F7B57"/>
    <w:rsid w:val="00A02E8F"/>
    <w:rsid w:val="00A04189"/>
    <w:rsid w:val="00A1133C"/>
    <w:rsid w:val="00A116B4"/>
    <w:rsid w:val="00A13BB7"/>
    <w:rsid w:val="00A207BA"/>
    <w:rsid w:val="00A250CF"/>
    <w:rsid w:val="00A2623F"/>
    <w:rsid w:val="00A30960"/>
    <w:rsid w:val="00A345AF"/>
    <w:rsid w:val="00A415D6"/>
    <w:rsid w:val="00A442D5"/>
    <w:rsid w:val="00A52E42"/>
    <w:rsid w:val="00A55BC3"/>
    <w:rsid w:val="00A60F34"/>
    <w:rsid w:val="00A64A18"/>
    <w:rsid w:val="00A67E1E"/>
    <w:rsid w:val="00A71F3F"/>
    <w:rsid w:val="00A77FDD"/>
    <w:rsid w:val="00A83BAD"/>
    <w:rsid w:val="00A84992"/>
    <w:rsid w:val="00A861C0"/>
    <w:rsid w:val="00A86FEB"/>
    <w:rsid w:val="00A91018"/>
    <w:rsid w:val="00A97560"/>
    <w:rsid w:val="00AA134A"/>
    <w:rsid w:val="00AA480C"/>
    <w:rsid w:val="00AA5846"/>
    <w:rsid w:val="00AA6D4E"/>
    <w:rsid w:val="00AB02EB"/>
    <w:rsid w:val="00AB6625"/>
    <w:rsid w:val="00AC149A"/>
    <w:rsid w:val="00AC2033"/>
    <w:rsid w:val="00AC23EB"/>
    <w:rsid w:val="00AC3447"/>
    <w:rsid w:val="00AE25D2"/>
    <w:rsid w:val="00AF5EE0"/>
    <w:rsid w:val="00B01CB4"/>
    <w:rsid w:val="00B037AE"/>
    <w:rsid w:val="00B105FB"/>
    <w:rsid w:val="00B20918"/>
    <w:rsid w:val="00B20CFC"/>
    <w:rsid w:val="00B21F70"/>
    <w:rsid w:val="00B220E8"/>
    <w:rsid w:val="00B268A0"/>
    <w:rsid w:val="00B31573"/>
    <w:rsid w:val="00B322C8"/>
    <w:rsid w:val="00B36F35"/>
    <w:rsid w:val="00B4034C"/>
    <w:rsid w:val="00B43F51"/>
    <w:rsid w:val="00B4513A"/>
    <w:rsid w:val="00B47792"/>
    <w:rsid w:val="00B533F4"/>
    <w:rsid w:val="00B554B3"/>
    <w:rsid w:val="00B5645F"/>
    <w:rsid w:val="00B655BD"/>
    <w:rsid w:val="00B74DEA"/>
    <w:rsid w:val="00B75D97"/>
    <w:rsid w:val="00B76A0D"/>
    <w:rsid w:val="00B80B49"/>
    <w:rsid w:val="00B827A7"/>
    <w:rsid w:val="00B92A3E"/>
    <w:rsid w:val="00B93D0C"/>
    <w:rsid w:val="00B96D22"/>
    <w:rsid w:val="00B97A05"/>
    <w:rsid w:val="00BA005A"/>
    <w:rsid w:val="00BA19EF"/>
    <w:rsid w:val="00BA3C29"/>
    <w:rsid w:val="00BB5F6A"/>
    <w:rsid w:val="00BB78CE"/>
    <w:rsid w:val="00BC2B9D"/>
    <w:rsid w:val="00BC772C"/>
    <w:rsid w:val="00BD10E7"/>
    <w:rsid w:val="00BE08F6"/>
    <w:rsid w:val="00BE1992"/>
    <w:rsid w:val="00BE1D29"/>
    <w:rsid w:val="00BE5C22"/>
    <w:rsid w:val="00BF0110"/>
    <w:rsid w:val="00BF51E6"/>
    <w:rsid w:val="00C02C2A"/>
    <w:rsid w:val="00C03F22"/>
    <w:rsid w:val="00C04F87"/>
    <w:rsid w:val="00C10337"/>
    <w:rsid w:val="00C34C4B"/>
    <w:rsid w:val="00C42DA8"/>
    <w:rsid w:val="00C44F1A"/>
    <w:rsid w:val="00C53B15"/>
    <w:rsid w:val="00C56ECF"/>
    <w:rsid w:val="00C60E89"/>
    <w:rsid w:val="00C61BBE"/>
    <w:rsid w:val="00C66D26"/>
    <w:rsid w:val="00C71833"/>
    <w:rsid w:val="00C72B8D"/>
    <w:rsid w:val="00C73B62"/>
    <w:rsid w:val="00C77564"/>
    <w:rsid w:val="00C86C34"/>
    <w:rsid w:val="00C96609"/>
    <w:rsid w:val="00CA55AB"/>
    <w:rsid w:val="00CA6BB3"/>
    <w:rsid w:val="00CA7AEA"/>
    <w:rsid w:val="00CB25A5"/>
    <w:rsid w:val="00CB4775"/>
    <w:rsid w:val="00CC2E9E"/>
    <w:rsid w:val="00CC7624"/>
    <w:rsid w:val="00CE0217"/>
    <w:rsid w:val="00CE360A"/>
    <w:rsid w:val="00CE5982"/>
    <w:rsid w:val="00CE60AE"/>
    <w:rsid w:val="00CF0177"/>
    <w:rsid w:val="00D02A68"/>
    <w:rsid w:val="00D05FF5"/>
    <w:rsid w:val="00D1324E"/>
    <w:rsid w:val="00D13BBE"/>
    <w:rsid w:val="00D15678"/>
    <w:rsid w:val="00D224B1"/>
    <w:rsid w:val="00D23711"/>
    <w:rsid w:val="00D308AA"/>
    <w:rsid w:val="00D37F6D"/>
    <w:rsid w:val="00D42D38"/>
    <w:rsid w:val="00D4393B"/>
    <w:rsid w:val="00D476E2"/>
    <w:rsid w:val="00D5460A"/>
    <w:rsid w:val="00D665B1"/>
    <w:rsid w:val="00D67ADA"/>
    <w:rsid w:val="00D714EB"/>
    <w:rsid w:val="00D731B7"/>
    <w:rsid w:val="00D8679E"/>
    <w:rsid w:val="00D92EDC"/>
    <w:rsid w:val="00D96063"/>
    <w:rsid w:val="00DA349C"/>
    <w:rsid w:val="00DA42B8"/>
    <w:rsid w:val="00DB0011"/>
    <w:rsid w:val="00DB67D4"/>
    <w:rsid w:val="00DC3574"/>
    <w:rsid w:val="00DD184B"/>
    <w:rsid w:val="00DD3CC5"/>
    <w:rsid w:val="00DD4795"/>
    <w:rsid w:val="00DE2133"/>
    <w:rsid w:val="00DE54D4"/>
    <w:rsid w:val="00DE7D17"/>
    <w:rsid w:val="00DF08D1"/>
    <w:rsid w:val="00DF0C4C"/>
    <w:rsid w:val="00DF4608"/>
    <w:rsid w:val="00DF5174"/>
    <w:rsid w:val="00E01B9D"/>
    <w:rsid w:val="00E063D8"/>
    <w:rsid w:val="00E10BD6"/>
    <w:rsid w:val="00E12249"/>
    <w:rsid w:val="00E15D35"/>
    <w:rsid w:val="00E23EC8"/>
    <w:rsid w:val="00E26E0B"/>
    <w:rsid w:val="00E277E2"/>
    <w:rsid w:val="00E35D5E"/>
    <w:rsid w:val="00E371B0"/>
    <w:rsid w:val="00E40C59"/>
    <w:rsid w:val="00E42ADC"/>
    <w:rsid w:val="00E528B2"/>
    <w:rsid w:val="00E5457A"/>
    <w:rsid w:val="00E620F1"/>
    <w:rsid w:val="00E817F1"/>
    <w:rsid w:val="00E8202C"/>
    <w:rsid w:val="00E83708"/>
    <w:rsid w:val="00E87AC5"/>
    <w:rsid w:val="00E947B0"/>
    <w:rsid w:val="00E96D00"/>
    <w:rsid w:val="00E97E0E"/>
    <w:rsid w:val="00EA7384"/>
    <w:rsid w:val="00EB02FC"/>
    <w:rsid w:val="00EB0D18"/>
    <w:rsid w:val="00EB0F28"/>
    <w:rsid w:val="00EB3835"/>
    <w:rsid w:val="00EC62C4"/>
    <w:rsid w:val="00ED3BE6"/>
    <w:rsid w:val="00EE11DF"/>
    <w:rsid w:val="00EE4242"/>
    <w:rsid w:val="00EF482C"/>
    <w:rsid w:val="00EF653B"/>
    <w:rsid w:val="00EF79D2"/>
    <w:rsid w:val="00F01798"/>
    <w:rsid w:val="00F11BE5"/>
    <w:rsid w:val="00F13173"/>
    <w:rsid w:val="00F155E3"/>
    <w:rsid w:val="00F16F51"/>
    <w:rsid w:val="00F210B0"/>
    <w:rsid w:val="00F2157C"/>
    <w:rsid w:val="00F21F64"/>
    <w:rsid w:val="00F2243B"/>
    <w:rsid w:val="00F23858"/>
    <w:rsid w:val="00F2775A"/>
    <w:rsid w:val="00F37068"/>
    <w:rsid w:val="00F458E8"/>
    <w:rsid w:val="00F46467"/>
    <w:rsid w:val="00F5098F"/>
    <w:rsid w:val="00F50D81"/>
    <w:rsid w:val="00F56355"/>
    <w:rsid w:val="00F56ABC"/>
    <w:rsid w:val="00F61B21"/>
    <w:rsid w:val="00F63A6D"/>
    <w:rsid w:val="00F71882"/>
    <w:rsid w:val="00F72973"/>
    <w:rsid w:val="00F73E72"/>
    <w:rsid w:val="00F85BEB"/>
    <w:rsid w:val="00F874D8"/>
    <w:rsid w:val="00F91AF2"/>
    <w:rsid w:val="00F96597"/>
    <w:rsid w:val="00FA084B"/>
    <w:rsid w:val="00FA3950"/>
    <w:rsid w:val="00FC51ED"/>
    <w:rsid w:val="00FC64F7"/>
    <w:rsid w:val="00FD5832"/>
    <w:rsid w:val="00FD6DA3"/>
    <w:rsid w:val="00FE5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AC149A"/>
    <w:pPr>
      <w:widowControl/>
    </w:pPr>
    <w:rPr>
      <w:rFonts w:ascii="Calibri" w:eastAsiaTheme="minorHAnsi" w:hAnsi="Calibri" w:cs="Calibri"/>
      <w:snapToGrid/>
      <w:sz w:val="22"/>
      <w:szCs w:val="22"/>
      <w:lang w:val="en-AU" w:eastAsia="en-AU"/>
    </w:rPr>
  </w:style>
  <w:style w:type="character" w:styleId="Emphasis">
    <w:name w:val="Emphasis"/>
    <w:basedOn w:val="DefaultParagraphFont"/>
    <w:uiPriority w:val="20"/>
    <w:qFormat/>
    <w:rsid w:val="0008635F"/>
    <w:rPr>
      <w:i/>
      <w:iCs/>
    </w:rPr>
  </w:style>
  <w:style w:type="paragraph" w:styleId="Revision">
    <w:name w:val="Revision"/>
    <w:hidden/>
    <w:uiPriority w:val="99"/>
    <w:semiHidden/>
    <w:rsid w:val="005E107F"/>
    <w:rPr>
      <w:rFonts w:ascii="Univers" w:hAnsi="Univers"/>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27528417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robe.edu.au/abou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trobe.edu.au/jobs/working/benefi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4F12B03E386D418F28836D4963F88C" ma:contentTypeVersion="6" ma:contentTypeDescription="Create a new document." ma:contentTypeScope="" ma:versionID="1138324d64bab0c2516a9f731ee3dfe0">
  <xsd:schema xmlns:xsd="http://www.w3.org/2001/XMLSchema" xmlns:xs="http://www.w3.org/2001/XMLSchema" xmlns:p="http://schemas.microsoft.com/office/2006/metadata/properties" xmlns:ns2="862b8c99-184a-413f-be02-ca8c823a78f9" targetNamespace="http://schemas.microsoft.com/office/2006/metadata/properties" ma:root="true" ma:fieldsID="8e6fb6011d2174a3be88abf57f48674d" ns2:_="">
    <xsd:import namespace="862b8c99-184a-413f-be02-ca8c823a78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Status" minOccurs="0"/>
                <xsd:element ref="ns2:StatusofProjec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b8c99-184a-413f-be02-ca8c823a7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tatus" ma:index="11" nillable="true" ma:displayName="Status" ma:format="Dropdown" ma:internalName="Status">
      <xsd:simpleType>
        <xsd:restriction base="dms:Choice">
          <xsd:enumeration value="In Progress"/>
          <xsd:enumeration value="Completed"/>
        </xsd:restriction>
      </xsd:simpleType>
    </xsd:element>
    <xsd:element name="StatusofProject" ma:index="12" nillable="true" ma:displayName="Status of Project" ma:format="Dropdown" ma:internalName="StatusofProject">
      <xsd:simpleType>
        <xsd:restriction base="dms:Choice">
          <xsd:enumeration value="Completed"/>
          <xsd:enumeration value="In Progress"/>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ofProject xmlns="862b8c99-184a-413f-be02-ca8c823a78f9" xsi:nil="true"/>
    <Status xmlns="862b8c99-184a-413f-be02-ca8c823a78f9" xsi:nil="true"/>
  </documentManagement>
</p:properties>
</file>

<file path=customXml/itemProps1.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customXml/itemProps2.xml><?xml version="1.0" encoding="utf-8"?>
<ds:datastoreItem xmlns:ds="http://schemas.openxmlformats.org/officeDocument/2006/customXml" ds:itemID="{D3ACDE51-AB53-4502-8CE4-2987BEFD4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b8c99-184a-413f-be02-ca8c823a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AF2B8-8986-49C7-A3E2-D26B7834C665}">
  <ds:schemaRefs>
    <ds:schemaRef ds:uri="http://schemas.microsoft.com/sharepoint/v3/contenttype/forms"/>
  </ds:schemaRefs>
</ds:datastoreItem>
</file>

<file path=customXml/itemProps4.xml><?xml version="1.0" encoding="utf-8"?>
<ds:datastoreItem xmlns:ds="http://schemas.openxmlformats.org/officeDocument/2006/customXml" ds:itemID="{8680DD9A-E25F-4CBE-AB35-7F1FDF29DA47}">
  <ds:schemaRefs>
    <ds:schemaRef ds:uri="http://schemas.microsoft.com/office/2006/metadata/properties"/>
    <ds:schemaRef ds:uri="http://schemas.microsoft.com/office/infopath/2007/PartnerControls"/>
    <ds:schemaRef ds:uri="862b8c99-184a-413f-be02-ca8c823a78f9"/>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3</TotalTime>
  <Pages>4</Pages>
  <Words>1203</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9026</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Lyn Walker</cp:lastModifiedBy>
  <cp:revision>5</cp:revision>
  <cp:lastPrinted>2010-05-17T01:36:00Z</cp:lastPrinted>
  <dcterms:created xsi:type="dcterms:W3CDTF">2024-09-23T23:50:00Z</dcterms:created>
  <dcterms:modified xsi:type="dcterms:W3CDTF">2024-10-02T22:51:00Z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y fmtid="{D5CDD505-2E9C-101B-9397-08002B2CF9AE}" pid="3" name="ContentTypeId">
    <vt:lpwstr>0x010100924F12B03E386D418F28836D4963F88C</vt:lpwstr>
  </property>
</Properties>
</file>