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9930" w14:textId="77777777" w:rsidR="007F49BC" w:rsidRDefault="00CD2836" w:rsidP="00CD2836">
      <w:pPr>
        <w:tabs>
          <w:tab w:val="left" w:pos="1275"/>
        </w:tabs>
      </w:pPr>
      <w:r>
        <w:rPr>
          <w:rFonts w:ascii="Times New Roman" w:hAnsi="Times New Roman" w:cs="Times New Roman"/>
        </w:rPr>
        <w:pict w14:anchorId="1EF23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pt;margin-top:-16.25pt;width:158.7pt;height:36.25pt;z-index:-1;visibility:visible" wrapcoords="1732 900 1019 2250 0 6750 0 9450 102 15300 204 16200 1426 20250 1630 20250 3158 20250 12940 19350 13347 18000 12838 15300 15487 15300 21600 10350 21600 2250 19970 1800 3057 900 1732 900">
            <v:imagedata r:id="rId7" o:title=""/>
            <w10:wrap type="tight"/>
          </v:shape>
        </w:pict>
      </w:r>
      <w:r>
        <w:tab/>
      </w:r>
    </w:p>
    <w:p w14:paraId="1E6BA899" w14:textId="77777777" w:rsidR="007F49BC" w:rsidRPr="004F5ACE" w:rsidRDefault="007F49BC" w:rsidP="00914D76">
      <w:pPr>
        <w:rPr>
          <w:sz w:val="20"/>
          <w:szCs w:val="20"/>
        </w:rPr>
      </w:pPr>
    </w:p>
    <w:p w14:paraId="232FA71D" w14:textId="77777777" w:rsidR="007F49BC" w:rsidRPr="00143B01" w:rsidRDefault="007F49BC" w:rsidP="00143B01">
      <w:pPr>
        <w:ind w:left="-142"/>
        <w:jc w:val="right"/>
        <w:rPr>
          <w:b/>
          <w:bCs/>
          <w:sz w:val="28"/>
          <w:szCs w:val="28"/>
        </w:rPr>
      </w:pPr>
      <w:r w:rsidRPr="00143B01">
        <w:rPr>
          <w:b/>
          <w:bCs/>
          <w:sz w:val="28"/>
          <w:szCs w:val="28"/>
        </w:rPr>
        <w:t>ROLE DESCRIPTION</w:t>
      </w:r>
    </w:p>
    <w:p w14:paraId="762AB97B"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5E4ACA" w14:paraId="6C4F5D3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01A9B7E" w14:textId="77777777" w:rsidR="005E4ACA" w:rsidRPr="00AC0C59" w:rsidRDefault="005E4ACA" w:rsidP="005E4ACA">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77CC1BB1" w14:textId="77777777" w:rsidR="005E4ACA" w:rsidRPr="00AC0C59" w:rsidRDefault="008029F7" w:rsidP="008029F7">
            <w:pPr>
              <w:spacing w:before="20" w:after="20"/>
              <w:jc w:val="both"/>
              <w:rPr>
                <w:sz w:val="20"/>
                <w:szCs w:val="20"/>
              </w:rPr>
            </w:pPr>
            <w:r>
              <w:rPr>
                <w:sz w:val="20"/>
                <w:szCs w:val="20"/>
              </w:rPr>
              <w:t>Registered Nurse</w:t>
            </w:r>
            <w:r w:rsidR="005E4ACA">
              <w:rPr>
                <w:sz w:val="20"/>
                <w:szCs w:val="20"/>
              </w:rPr>
              <w:t>(Mental Health</w:t>
            </w:r>
            <w:r>
              <w:rPr>
                <w:sz w:val="20"/>
                <w:szCs w:val="20"/>
              </w:rPr>
              <w:t>)</w:t>
            </w:r>
          </w:p>
        </w:tc>
      </w:tr>
      <w:tr w:rsidR="005E4ACA" w14:paraId="241DA7A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BB81A5D" w14:textId="77777777" w:rsidR="005E4ACA" w:rsidRPr="00AC0C59" w:rsidRDefault="005E4ACA" w:rsidP="005E4ACA">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20D846B7" w14:textId="77777777" w:rsidR="005E4ACA" w:rsidRPr="00AC0C59" w:rsidRDefault="005E4ACA" w:rsidP="005E4ACA">
            <w:pPr>
              <w:spacing w:before="20" w:after="20"/>
              <w:jc w:val="both"/>
              <w:rPr>
                <w:sz w:val="20"/>
                <w:szCs w:val="20"/>
              </w:rPr>
            </w:pPr>
            <w:r>
              <w:rPr>
                <w:sz w:val="20"/>
                <w:szCs w:val="20"/>
              </w:rPr>
              <w:t>RN1</w:t>
            </w:r>
          </w:p>
        </w:tc>
      </w:tr>
      <w:tr w:rsidR="005E4ACA" w14:paraId="09D6DE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0B5B552" w14:textId="77777777" w:rsidR="005E4ACA" w:rsidRPr="00AC0C59" w:rsidRDefault="005E4ACA" w:rsidP="005E4ACA">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75F9C3BB" w14:textId="77777777" w:rsidR="005E4ACA" w:rsidRPr="00AC0C59" w:rsidRDefault="005E4ACA" w:rsidP="005E4ACA">
            <w:pPr>
              <w:spacing w:before="20" w:after="20"/>
              <w:jc w:val="both"/>
              <w:rPr>
                <w:sz w:val="20"/>
                <w:szCs w:val="20"/>
              </w:rPr>
            </w:pPr>
            <w:r>
              <w:rPr>
                <w:sz w:val="20"/>
                <w:szCs w:val="20"/>
              </w:rPr>
              <w:t>Women’s and Children’s Health Network</w:t>
            </w:r>
          </w:p>
        </w:tc>
      </w:tr>
      <w:tr w:rsidR="005E4ACA" w14:paraId="0969D40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333565C" w14:textId="77777777" w:rsidR="005E4ACA" w:rsidRPr="00AC0C59" w:rsidRDefault="005E4ACA" w:rsidP="005E4ACA">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3384D19A" w14:textId="77777777" w:rsidR="005E4ACA" w:rsidRPr="00AC0C59" w:rsidRDefault="005E4ACA" w:rsidP="005E4ACA">
            <w:pPr>
              <w:spacing w:before="20" w:after="20"/>
              <w:jc w:val="both"/>
              <w:rPr>
                <w:sz w:val="20"/>
                <w:szCs w:val="20"/>
              </w:rPr>
            </w:pPr>
            <w:r>
              <w:rPr>
                <w:sz w:val="20"/>
                <w:szCs w:val="20"/>
              </w:rPr>
              <w:t>Women’s and Children’s Health Network</w:t>
            </w:r>
          </w:p>
        </w:tc>
      </w:tr>
      <w:tr w:rsidR="005E4ACA" w14:paraId="4F02574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BF86E55" w14:textId="77777777" w:rsidR="005E4ACA" w:rsidRPr="00AC0C59" w:rsidRDefault="005E4ACA" w:rsidP="005E4ACA">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4AD7F88" w14:textId="77777777" w:rsidR="005E4ACA" w:rsidRPr="00AC0C59" w:rsidRDefault="005E4ACA" w:rsidP="005E4ACA">
            <w:pPr>
              <w:spacing w:before="20" w:after="20"/>
              <w:jc w:val="both"/>
              <w:rPr>
                <w:sz w:val="20"/>
                <w:szCs w:val="20"/>
              </w:rPr>
            </w:pPr>
            <w:r>
              <w:rPr>
                <w:sz w:val="20"/>
                <w:szCs w:val="20"/>
              </w:rPr>
              <w:t>Child and Adolescent Mental Health Services (CAMHS)</w:t>
            </w:r>
          </w:p>
        </w:tc>
      </w:tr>
      <w:tr w:rsidR="005E4ACA" w14:paraId="2A0E27F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DB1496" w14:textId="77777777" w:rsidR="005E4ACA" w:rsidRPr="00AC0C59" w:rsidRDefault="005E4ACA" w:rsidP="005E4ACA">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1AB19782" w14:textId="77777777" w:rsidR="005E4ACA" w:rsidRPr="00AC0C59" w:rsidRDefault="0041437E" w:rsidP="008029F7">
            <w:pPr>
              <w:spacing w:before="20" w:after="20"/>
              <w:jc w:val="both"/>
              <w:rPr>
                <w:sz w:val="20"/>
                <w:szCs w:val="20"/>
              </w:rPr>
            </w:pPr>
            <w:r>
              <w:rPr>
                <w:sz w:val="20"/>
                <w:szCs w:val="20"/>
              </w:rPr>
              <w:t>Mallee</w:t>
            </w:r>
            <w:r w:rsidR="005E4ACA">
              <w:rPr>
                <w:sz w:val="20"/>
                <w:szCs w:val="20"/>
              </w:rPr>
              <w:t xml:space="preserve"> Inpatient Services </w:t>
            </w:r>
          </w:p>
        </w:tc>
      </w:tr>
      <w:tr w:rsidR="005E4ACA" w14:paraId="43D29E1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C205BD0" w14:textId="77777777" w:rsidR="005E4ACA" w:rsidRPr="00AC0C59" w:rsidRDefault="005E4ACA" w:rsidP="005E4ACA">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06F2B09" w14:textId="77777777" w:rsidR="005E4ACA" w:rsidRPr="00AC0C59" w:rsidRDefault="005E4ACA" w:rsidP="008029F7">
            <w:pPr>
              <w:spacing w:before="20" w:after="20"/>
              <w:jc w:val="both"/>
              <w:rPr>
                <w:sz w:val="20"/>
                <w:szCs w:val="20"/>
              </w:rPr>
            </w:pPr>
            <w:r>
              <w:rPr>
                <w:sz w:val="20"/>
                <w:szCs w:val="20"/>
              </w:rPr>
              <w:t xml:space="preserve">Nurse Unit Manager for </w:t>
            </w:r>
            <w:r w:rsidR="0041437E">
              <w:rPr>
                <w:sz w:val="20"/>
                <w:szCs w:val="20"/>
              </w:rPr>
              <w:t>Mallee</w:t>
            </w:r>
            <w:r>
              <w:rPr>
                <w:sz w:val="20"/>
                <w:szCs w:val="20"/>
              </w:rPr>
              <w:t xml:space="preserve"> Ward </w:t>
            </w:r>
          </w:p>
        </w:tc>
      </w:tr>
      <w:tr w:rsidR="005E4ACA" w14:paraId="6B5B95A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208679A" w14:textId="77777777" w:rsidR="005E4ACA" w:rsidRPr="00AC0C59" w:rsidRDefault="005E4ACA" w:rsidP="005E4ACA">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177B2C34" w14:textId="77777777" w:rsidR="005E4ACA" w:rsidRPr="00AC0C59" w:rsidRDefault="008029F7" w:rsidP="005E4ACA">
            <w:pPr>
              <w:spacing w:before="20" w:after="20"/>
              <w:jc w:val="both"/>
              <w:rPr>
                <w:sz w:val="20"/>
                <w:szCs w:val="20"/>
              </w:rPr>
            </w:pPr>
            <w:r>
              <w:rPr>
                <w:sz w:val="20"/>
                <w:szCs w:val="20"/>
              </w:rPr>
              <w:t xml:space="preserve">September </w:t>
            </w:r>
            <w:r w:rsidR="0041437E">
              <w:rPr>
                <w:sz w:val="20"/>
                <w:szCs w:val="20"/>
              </w:rPr>
              <w:t xml:space="preserve"> 202</w:t>
            </w:r>
            <w:r w:rsidR="008150D0">
              <w:rPr>
                <w:sz w:val="20"/>
                <w:szCs w:val="20"/>
              </w:rPr>
              <w:t>2</w:t>
            </w:r>
          </w:p>
        </w:tc>
      </w:tr>
      <w:tr w:rsidR="005E4ACA" w14:paraId="2E7BD9E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388A1C0" w14:textId="77777777" w:rsidR="005E4ACA" w:rsidRPr="00AC0C59" w:rsidRDefault="005E4ACA" w:rsidP="005E4ACA">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45C462C2" w14:textId="77777777" w:rsidR="009D3FD3" w:rsidRPr="009D3FD3" w:rsidRDefault="009D3FD3" w:rsidP="009D3FD3">
            <w:pPr>
              <w:tabs>
                <w:tab w:val="left" w:pos="522"/>
              </w:tabs>
              <w:rPr>
                <w:sz w:val="20"/>
                <w:szCs w:val="20"/>
              </w:rPr>
            </w:pPr>
            <w:r w:rsidRPr="009D3FD3">
              <w:rPr>
                <w:sz w:val="20"/>
                <w:szCs w:val="20"/>
              </w:rPr>
              <w:t>Working with Children Check (issued by DHS)</w:t>
            </w:r>
          </w:p>
          <w:p w14:paraId="1A0D9095" w14:textId="77777777" w:rsidR="009D3FD3" w:rsidRPr="009D3FD3" w:rsidRDefault="009D3FD3" w:rsidP="009D3FD3">
            <w:pPr>
              <w:tabs>
                <w:tab w:val="left" w:pos="522"/>
              </w:tabs>
              <w:rPr>
                <w:sz w:val="20"/>
                <w:szCs w:val="20"/>
              </w:rPr>
            </w:pPr>
            <w:r w:rsidRPr="009D3FD3">
              <w:rPr>
                <w:sz w:val="20"/>
                <w:szCs w:val="20"/>
              </w:rPr>
              <w:t>National Police Check (issued by approved provider)</w:t>
            </w:r>
          </w:p>
          <w:p w14:paraId="18FFF58D" w14:textId="15707162" w:rsidR="005E4ACA" w:rsidRPr="00AC0C59" w:rsidRDefault="009D3FD3" w:rsidP="009D3FD3">
            <w:pPr>
              <w:tabs>
                <w:tab w:val="left" w:pos="522"/>
              </w:tabs>
              <w:rPr>
                <w:sz w:val="20"/>
                <w:szCs w:val="20"/>
              </w:rPr>
            </w:pPr>
            <w:r w:rsidRPr="009D3FD3">
              <w:rPr>
                <w:sz w:val="20"/>
                <w:szCs w:val="20"/>
              </w:rPr>
              <w:t>If applicable - NDIS Worker Check (issued by NDIS Commission)</w:t>
            </w:r>
          </w:p>
        </w:tc>
      </w:tr>
      <w:tr w:rsidR="005E4ACA" w14:paraId="3177E78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62FE75" w14:textId="77777777" w:rsidR="005E4ACA" w:rsidRPr="00BD3F71" w:rsidRDefault="005E4ACA" w:rsidP="005E4ACA">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50C8A74B" w14:textId="77777777" w:rsidR="005E4ACA" w:rsidRPr="00075C48" w:rsidRDefault="005E4ACA" w:rsidP="005E4ACA">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ab/>
            </w:r>
            <w:r w:rsidRPr="00075C48">
              <w:rPr>
                <w:sz w:val="20"/>
                <w:szCs w:val="20"/>
              </w:rPr>
              <w:t>Category A (direct contact with blood or body substances)</w:t>
            </w:r>
          </w:p>
          <w:p w14:paraId="3CC6CB74" w14:textId="77777777" w:rsidR="005E4ACA" w:rsidRPr="00BD3F71" w:rsidRDefault="005E4ACA" w:rsidP="005E4ACA">
            <w:pPr>
              <w:tabs>
                <w:tab w:val="left" w:pos="522"/>
              </w:tabs>
              <w:rPr>
                <w:i/>
                <w:sz w:val="20"/>
                <w:szCs w:val="20"/>
              </w:rPr>
            </w:pPr>
            <w:r w:rsidRPr="00075C48">
              <w:rPr>
                <w:sz w:val="20"/>
                <w:szCs w:val="20"/>
              </w:rPr>
              <w:fldChar w:fldCharType="begin">
                <w:ffData>
                  <w:name w:val="Check3"/>
                  <w:enabled/>
                  <w:calcOnExit w:val="0"/>
                  <w:checkBox>
                    <w:sizeAuto/>
                    <w:default w:val="0"/>
                    <w:checked w:val="0"/>
                  </w:checkBox>
                </w:ffData>
              </w:fldChar>
            </w:r>
            <w:r w:rsidRPr="00075C48">
              <w:rPr>
                <w:sz w:val="20"/>
                <w:szCs w:val="20"/>
              </w:rPr>
              <w:instrText xml:space="preserve"> FORMCHECKBOX </w:instrText>
            </w:r>
            <w:r w:rsidRPr="00075C48">
              <w:rPr>
                <w:sz w:val="20"/>
                <w:szCs w:val="20"/>
              </w:rPr>
            </w:r>
            <w:r w:rsidRPr="00075C48">
              <w:rPr>
                <w:sz w:val="20"/>
                <w:szCs w:val="20"/>
              </w:rPr>
              <w:fldChar w:fldCharType="separate"/>
            </w:r>
            <w:r w:rsidRPr="00075C48">
              <w:rPr>
                <w:sz w:val="20"/>
                <w:szCs w:val="20"/>
              </w:rPr>
              <w:fldChar w:fldCharType="end"/>
            </w:r>
            <w:r w:rsidRPr="00075C48">
              <w:rPr>
                <w:sz w:val="20"/>
                <w:szCs w:val="20"/>
              </w:rPr>
              <w:tab/>
              <w:t>Category B (indirect contact with blood or body substances)</w:t>
            </w:r>
          </w:p>
        </w:tc>
      </w:tr>
    </w:tbl>
    <w:p w14:paraId="5FF8E27B" w14:textId="77777777" w:rsidR="007F49BC" w:rsidRPr="00194CF4" w:rsidRDefault="007F49BC" w:rsidP="00914D76">
      <w:pPr>
        <w:jc w:val="both"/>
        <w:rPr>
          <w:sz w:val="20"/>
          <w:szCs w:val="20"/>
        </w:rPr>
      </w:pPr>
    </w:p>
    <w:p w14:paraId="6A155F60"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50F8C5C8"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F7DAFB4"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2C876AD"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2F24372E"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63CA52BF" w14:textId="77777777" w:rsidR="007F49BC" w:rsidRPr="00CD20B2" w:rsidRDefault="007F49BC" w:rsidP="008B1924">
            <w:pPr>
              <w:jc w:val="both"/>
              <w:rPr>
                <w:sz w:val="20"/>
                <w:szCs w:val="20"/>
              </w:rPr>
            </w:pPr>
          </w:p>
          <w:p w14:paraId="63D558BA" w14:textId="77777777" w:rsidR="005E4ACA" w:rsidRDefault="005E4ACA" w:rsidP="005E4ACA">
            <w:pPr>
              <w:autoSpaceDE w:val="0"/>
              <w:autoSpaceDN w:val="0"/>
              <w:adjustRightInd w:val="0"/>
              <w:rPr>
                <w:sz w:val="20"/>
                <w:szCs w:val="20"/>
              </w:rPr>
            </w:pPr>
            <w:r w:rsidRPr="0065139D">
              <w:rPr>
                <w:sz w:val="20"/>
                <w:szCs w:val="20"/>
              </w:rPr>
              <w:t>The Registered Nurse</w:t>
            </w:r>
            <w:r w:rsidR="008029F7">
              <w:rPr>
                <w:sz w:val="20"/>
                <w:szCs w:val="20"/>
              </w:rPr>
              <w:t xml:space="preserve"> (Mental Health) </w:t>
            </w:r>
            <w:r w:rsidRPr="0065139D">
              <w:rPr>
                <w:sz w:val="20"/>
                <w:szCs w:val="20"/>
              </w:rPr>
              <w:t xml:space="preserve">provides nursing services in primary health, secondary, tertiary or quaternary service settings. </w:t>
            </w:r>
          </w:p>
          <w:p w14:paraId="0AB9D4A1" w14:textId="77777777" w:rsidR="008029F7" w:rsidRDefault="008029F7" w:rsidP="005E4ACA">
            <w:pPr>
              <w:autoSpaceDE w:val="0"/>
              <w:autoSpaceDN w:val="0"/>
              <w:adjustRightInd w:val="0"/>
              <w:rPr>
                <w:sz w:val="20"/>
                <w:szCs w:val="20"/>
              </w:rPr>
            </w:pPr>
          </w:p>
          <w:p w14:paraId="161EDE09" w14:textId="77777777" w:rsidR="008029F7" w:rsidRPr="0065139D" w:rsidRDefault="008029F7" w:rsidP="005E4ACA">
            <w:pPr>
              <w:autoSpaceDE w:val="0"/>
              <w:autoSpaceDN w:val="0"/>
              <w:adjustRightInd w:val="0"/>
              <w:rPr>
                <w:sz w:val="20"/>
                <w:szCs w:val="20"/>
              </w:rPr>
            </w:pPr>
            <w:r w:rsidRPr="0065139D">
              <w:rPr>
                <w:sz w:val="20"/>
                <w:szCs w:val="20"/>
              </w:rPr>
              <w:t>The Registered Nurse</w:t>
            </w:r>
            <w:r>
              <w:rPr>
                <w:sz w:val="20"/>
                <w:szCs w:val="20"/>
              </w:rPr>
              <w:t xml:space="preserve"> (Mental Health) </w:t>
            </w:r>
            <w:r w:rsidRPr="0065139D">
              <w:rPr>
                <w:sz w:val="20"/>
                <w:szCs w:val="20"/>
              </w:rPr>
              <w:t>provides</w:t>
            </w:r>
            <w:r>
              <w:rPr>
                <w:sz w:val="20"/>
                <w:szCs w:val="20"/>
              </w:rPr>
              <w:t xml:space="preserve"> support to young people and their families </w:t>
            </w:r>
            <w:r w:rsidR="00286097">
              <w:rPr>
                <w:sz w:val="20"/>
                <w:szCs w:val="20"/>
              </w:rPr>
              <w:t>in collaboration with</w:t>
            </w:r>
            <w:r>
              <w:rPr>
                <w:sz w:val="20"/>
                <w:szCs w:val="20"/>
              </w:rPr>
              <w:t xml:space="preserve"> other staff members.</w:t>
            </w:r>
          </w:p>
          <w:p w14:paraId="3938C5ED" w14:textId="77777777" w:rsidR="005E4ACA" w:rsidRPr="005620BA" w:rsidRDefault="005E4ACA" w:rsidP="005E4ACA">
            <w:pPr>
              <w:autoSpaceDE w:val="0"/>
              <w:autoSpaceDN w:val="0"/>
              <w:adjustRightInd w:val="0"/>
              <w:rPr>
                <w:sz w:val="12"/>
                <w:szCs w:val="12"/>
              </w:rPr>
            </w:pPr>
          </w:p>
          <w:p w14:paraId="520DF9F3" w14:textId="77777777" w:rsidR="005E4ACA" w:rsidRPr="0065139D" w:rsidRDefault="005E4ACA" w:rsidP="005E4ACA">
            <w:pPr>
              <w:jc w:val="both"/>
              <w:rPr>
                <w:sz w:val="20"/>
                <w:szCs w:val="20"/>
              </w:rPr>
            </w:pPr>
            <w:r w:rsidRPr="0065139D">
              <w:rPr>
                <w:sz w:val="20"/>
                <w:szCs w:val="20"/>
              </w:rPr>
              <w:t>The Registered Nurse</w:t>
            </w:r>
            <w:r>
              <w:rPr>
                <w:sz w:val="20"/>
                <w:szCs w:val="20"/>
              </w:rPr>
              <w:t xml:space="preserve"> (Mental Health) </w:t>
            </w:r>
            <w:r w:rsidRPr="0065139D">
              <w:rPr>
                <w:sz w:val="20"/>
                <w:szCs w:val="20"/>
              </w:rPr>
              <w:t>is accountable and responsible for the provision of quality care to clients/patients and their families.</w:t>
            </w:r>
          </w:p>
          <w:p w14:paraId="7D3ACBD8" w14:textId="77777777" w:rsidR="005E4ACA" w:rsidRPr="005620BA" w:rsidRDefault="005E4ACA" w:rsidP="005E4ACA">
            <w:pPr>
              <w:jc w:val="both"/>
              <w:rPr>
                <w:sz w:val="12"/>
                <w:szCs w:val="12"/>
              </w:rPr>
            </w:pPr>
          </w:p>
          <w:p w14:paraId="53AB253D" w14:textId="77777777" w:rsidR="005E4ACA" w:rsidRPr="0065139D" w:rsidRDefault="005E4ACA" w:rsidP="005E4ACA">
            <w:pPr>
              <w:jc w:val="both"/>
              <w:rPr>
                <w:sz w:val="20"/>
                <w:szCs w:val="20"/>
              </w:rPr>
            </w:pPr>
            <w:r w:rsidRPr="0065139D">
              <w:rPr>
                <w:sz w:val="20"/>
                <w:szCs w:val="20"/>
              </w:rPr>
              <w:t xml:space="preserve">The Registered Nurse </w:t>
            </w:r>
            <w:r>
              <w:rPr>
                <w:sz w:val="20"/>
                <w:szCs w:val="20"/>
              </w:rPr>
              <w:t xml:space="preserve">(Mental Health) </w:t>
            </w:r>
            <w:r w:rsidRPr="0065139D">
              <w:rPr>
                <w:sz w:val="20"/>
                <w:szCs w:val="20"/>
              </w:rPr>
              <w:t>works in collaboration with other health professionals and in partnership with women, children, youth and their families and other agencies to ensure optimum health outcomes. This includes the provision of education and information to clients and families.</w:t>
            </w:r>
          </w:p>
          <w:p w14:paraId="67C07418" w14:textId="77777777" w:rsidR="005E4ACA" w:rsidRPr="005620BA" w:rsidRDefault="005E4ACA" w:rsidP="005E4ACA">
            <w:pPr>
              <w:jc w:val="both"/>
              <w:rPr>
                <w:sz w:val="12"/>
                <w:szCs w:val="12"/>
              </w:rPr>
            </w:pPr>
          </w:p>
          <w:p w14:paraId="5D329BE0" w14:textId="77777777" w:rsidR="005E4ACA" w:rsidRPr="0065139D" w:rsidRDefault="005E4ACA" w:rsidP="005E4ACA">
            <w:pPr>
              <w:jc w:val="both"/>
              <w:rPr>
                <w:rFonts w:ascii="Verdana" w:hAnsi="Verdana"/>
                <w:sz w:val="20"/>
                <w:szCs w:val="20"/>
              </w:rPr>
            </w:pPr>
            <w:r w:rsidRPr="0065139D">
              <w:rPr>
                <w:sz w:val="20"/>
                <w:szCs w:val="20"/>
              </w:rPr>
              <w:t xml:space="preserve">The Registered Nurse </w:t>
            </w:r>
            <w:r>
              <w:rPr>
                <w:sz w:val="20"/>
                <w:szCs w:val="20"/>
              </w:rPr>
              <w:t xml:space="preserve">(Mental Health) </w:t>
            </w:r>
            <w:r w:rsidRPr="0065139D">
              <w:rPr>
                <w:sz w:val="20"/>
                <w:szCs w:val="20"/>
              </w:rPr>
              <w:t>also provides support, direction and education to students, nurses and other health professionals</w:t>
            </w:r>
            <w:r w:rsidRPr="0065139D">
              <w:rPr>
                <w:rFonts w:ascii="Verdana" w:hAnsi="Verdana"/>
                <w:sz w:val="20"/>
                <w:szCs w:val="20"/>
              </w:rPr>
              <w:t>.</w:t>
            </w:r>
          </w:p>
          <w:p w14:paraId="7992D470" w14:textId="77777777" w:rsidR="005E4ACA" w:rsidRPr="005620BA" w:rsidRDefault="005E4ACA" w:rsidP="005E4ACA">
            <w:pPr>
              <w:jc w:val="both"/>
              <w:rPr>
                <w:rFonts w:ascii="Verdana" w:hAnsi="Verdana"/>
                <w:sz w:val="12"/>
                <w:szCs w:val="12"/>
              </w:rPr>
            </w:pPr>
          </w:p>
          <w:p w14:paraId="10ECB464" w14:textId="77777777" w:rsidR="005E4ACA" w:rsidRPr="0065139D" w:rsidRDefault="005E4ACA" w:rsidP="005E4ACA">
            <w:pPr>
              <w:autoSpaceDE w:val="0"/>
              <w:autoSpaceDN w:val="0"/>
              <w:adjustRightInd w:val="0"/>
              <w:rPr>
                <w:sz w:val="20"/>
                <w:szCs w:val="20"/>
              </w:rPr>
            </w:pPr>
            <w:r w:rsidRPr="0065139D">
              <w:rPr>
                <w:sz w:val="20"/>
                <w:szCs w:val="20"/>
              </w:rPr>
              <w:t xml:space="preserve">The Registered Nurse </w:t>
            </w:r>
            <w:r>
              <w:rPr>
                <w:sz w:val="20"/>
                <w:szCs w:val="20"/>
              </w:rPr>
              <w:t xml:space="preserve">(Mental Health) </w:t>
            </w:r>
            <w:r w:rsidRPr="0065139D">
              <w:rPr>
                <w:sz w:val="20"/>
                <w:szCs w:val="20"/>
              </w:rPr>
              <w:t>consolidates knowledge and skills, and develops in capability through continuous professional development and experience.</w:t>
            </w:r>
          </w:p>
          <w:p w14:paraId="63D122CA" w14:textId="77777777" w:rsidR="005E4ACA" w:rsidRPr="005620BA" w:rsidRDefault="005E4ACA" w:rsidP="005E4ACA">
            <w:pPr>
              <w:autoSpaceDE w:val="0"/>
              <w:autoSpaceDN w:val="0"/>
              <w:adjustRightInd w:val="0"/>
              <w:rPr>
                <w:sz w:val="12"/>
                <w:szCs w:val="12"/>
              </w:rPr>
            </w:pPr>
          </w:p>
          <w:p w14:paraId="0450E9C1" w14:textId="3C138662" w:rsidR="007F49BC" w:rsidRPr="009D3FD3" w:rsidRDefault="005E4ACA" w:rsidP="009D3FD3">
            <w:pPr>
              <w:autoSpaceDE w:val="0"/>
              <w:autoSpaceDN w:val="0"/>
              <w:adjustRightInd w:val="0"/>
              <w:rPr>
                <w:sz w:val="20"/>
                <w:szCs w:val="20"/>
              </w:rPr>
            </w:pPr>
            <w:r w:rsidRPr="0065139D">
              <w:rPr>
                <w:sz w:val="20"/>
                <w:szCs w:val="20"/>
              </w:rPr>
              <w:t xml:space="preserve">The Registered Nurse </w:t>
            </w:r>
            <w:r>
              <w:rPr>
                <w:sz w:val="20"/>
                <w:szCs w:val="20"/>
              </w:rPr>
              <w:t xml:space="preserve">(Mental Health) </w:t>
            </w:r>
            <w:r w:rsidRPr="0065139D">
              <w:rPr>
                <w:sz w:val="20"/>
                <w:szCs w:val="20"/>
              </w:rPr>
              <w:t>accepts accountability for own standards of nursing care and for activities delegated to others.</w:t>
            </w:r>
          </w:p>
        </w:tc>
      </w:tr>
    </w:tbl>
    <w:p w14:paraId="1B659DAE"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5917641"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5ED801"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7A6F908B" w14:textId="77777777" w:rsidTr="009D3FD3">
        <w:trPr>
          <w:trHeight w:val="310"/>
        </w:trPr>
        <w:tc>
          <w:tcPr>
            <w:tcW w:w="9776" w:type="dxa"/>
            <w:tcBorders>
              <w:top w:val="single" w:sz="4" w:space="0" w:color="auto"/>
              <w:left w:val="single" w:sz="4" w:space="0" w:color="auto"/>
              <w:bottom w:val="single" w:sz="4" w:space="0" w:color="auto"/>
              <w:right w:val="single" w:sz="4" w:space="0" w:color="auto"/>
            </w:tcBorders>
          </w:tcPr>
          <w:p w14:paraId="187277ED" w14:textId="77777777" w:rsidR="007F49BC" w:rsidRPr="005E4ACA" w:rsidRDefault="005E4ACA" w:rsidP="009E63F1">
            <w:pPr>
              <w:pStyle w:val="BodyText2"/>
              <w:numPr>
                <w:ilvl w:val="0"/>
                <w:numId w:val="20"/>
              </w:numPr>
              <w:spacing w:after="0" w:line="240" w:lineRule="auto"/>
              <w:rPr>
                <w:color w:val="000000"/>
                <w:sz w:val="20"/>
                <w:szCs w:val="20"/>
              </w:rPr>
            </w:pPr>
            <w:r w:rsidRPr="005E4ACA">
              <w:rPr>
                <w:sz w:val="18"/>
                <w:szCs w:val="18"/>
              </w:rPr>
              <w:t>Nil</w:t>
            </w:r>
          </w:p>
        </w:tc>
      </w:tr>
    </w:tbl>
    <w:p w14:paraId="25090F59" w14:textId="77777777" w:rsidR="0041437E" w:rsidRDefault="0041437E"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8275518"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6496152"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1A575332" w14:textId="77777777" w:rsidTr="009D3FD3">
        <w:trPr>
          <w:trHeight w:val="700"/>
        </w:trPr>
        <w:tc>
          <w:tcPr>
            <w:tcW w:w="9776" w:type="dxa"/>
            <w:tcBorders>
              <w:top w:val="single" w:sz="4" w:space="0" w:color="auto"/>
              <w:left w:val="single" w:sz="4" w:space="0" w:color="auto"/>
              <w:bottom w:val="single" w:sz="4" w:space="0" w:color="auto"/>
              <w:right w:val="single" w:sz="4" w:space="0" w:color="auto"/>
            </w:tcBorders>
          </w:tcPr>
          <w:p w14:paraId="67F82613" w14:textId="77777777" w:rsidR="005E4ACA" w:rsidRPr="0065139D" w:rsidRDefault="005E4ACA" w:rsidP="005E4ACA">
            <w:pPr>
              <w:jc w:val="both"/>
              <w:rPr>
                <w:color w:val="000000"/>
                <w:sz w:val="20"/>
                <w:szCs w:val="20"/>
                <w:u w:val="single"/>
              </w:rPr>
            </w:pPr>
            <w:r w:rsidRPr="0065139D">
              <w:rPr>
                <w:color w:val="000000"/>
                <w:sz w:val="20"/>
                <w:szCs w:val="20"/>
                <w:u w:val="single"/>
              </w:rPr>
              <w:t>Internal</w:t>
            </w:r>
          </w:p>
          <w:p w14:paraId="35D9951F" w14:textId="77777777" w:rsidR="005E4ACA" w:rsidRPr="0065139D" w:rsidRDefault="005E4ACA" w:rsidP="005E4ACA">
            <w:pPr>
              <w:numPr>
                <w:ilvl w:val="0"/>
                <w:numId w:val="19"/>
              </w:numPr>
              <w:spacing w:before="60" w:after="60"/>
              <w:rPr>
                <w:sz w:val="20"/>
                <w:szCs w:val="20"/>
              </w:rPr>
            </w:pPr>
            <w:r w:rsidRPr="0065139D">
              <w:rPr>
                <w:sz w:val="20"/>
                <w:szCs w:val="20"/>
              </w:rPr>
              <w:t>Reports to</w:t>
            </w:r>
            <w:r>
              <w:rPr>
                <w:sz w:val="20"/>
                <w:szCs w:val="20"/>
              </w:rPr>
              <w:t xml:space="preserve"> Nurse Unit Manager, </w:t>
            </w:r>
            <w:r w:rsidR="0041437E">
              <w:rPr>
                <w:sz w:val="20"/>
                <w:szCs w:val="20"/>
              </w:rPr>
              <w:t>Mallee Ward</w:t>
            </w:r>
            <w:r>
              <w:rPr>
                <w:sz w:val="20"/>
                <w:szCs w:val="20"/>
              </w:rPr>
              <w:t xml:space="preserve"> </w:t>
            </w:r>
          </w:p>
          <w:p w14:paraId="773AA784" w14:textId="77777777" w:rsidR="005E4ACA" w:rsidRPr="0065139D" w:rsidRDefault="005E4ACA" w:rsidP="005E4ACA">
            <w:pPr>
              <w:numPr>
                <w:ilvl w:val="0"/>
                <w:numId w:val="23"/>
              </w:numPr>
              <w:spacing w:after="60"/>
              <w:ind w:left="357" w:hanging="357"/>
              <w:rPr>
                <w:sz w:val="20"/>
                <w:szCs w:val="20"/>
              </w:rPr>
            </w:pPr>
            <w:r w:rsidRPr="0065139D">
              <w:rPr>
                <w:sz w:val="20"/>
                <w:szCs w:val="20"/>
              </w:rPr>
              <w:t xml:space="preserve">Professionally reports to </w:t>
            </w:r>
            <w:r>
              <w:rPr>
                <w:sz w:val="20"/>
                <w:szCs w:val="20"/>
              </w:rPr>
              <w:t>Director of Nursing, CAMHS</w:t>
            </w:r>
          </w:p>
          <w:p w14:paraId="20396A51" w14:textId="77777777" w:rsidR="005E4ACA" w:rsidRPr="0065139D" w:rsidRDefault="005E4ACA" w:rsidP="005E4ACA">
            <w:pPr>
              <w:numPr>
                <w:ilvl w:val="0"/>
                <w:numId w:val="23"/>
              </w:numPr>
              <w:spacing w:after="60"/>
              <w:ind w:left="357" w:hanging="357"/>
              <w:rPr>
                <w:sz w:val="20"/>
                <w:szCs w:val="20"/>
              </w:rPr>
            </w:pPr>
            <w:r w:rsidRPr="0065139D">
              <w:rPr>
                <w:sz w:val="20"/>
                <w:szCs w:val="20"/>
              </w:rPr>
              <w:t xml:space="preserve">Maintains a close and collaborative working relationship with the </w:t>
            </w:r>
            <w:r>
              <w:rPr>
                <w:sz w:val="20"/>
                <w:szCs w:val="20"/>
              </w:rPr>
              <w:t>Nurse Consultant</w:t>
            </w:r>
            <w:r w:rsidRPr="0065139D">
              <w:rPr>
                <w:sz w:val="20"/>
                <w:szCs w:val="20"/>
              </w:rPr>
              <w:t xml:space="preserve">, Associate </w:t>
            </w:r>
            <w:r>
              <w:rPr>
                <w:sz w:val="20"/>
                <w:szCs w:val="20"/>
              </w:rPr>
              <w:t>Nurse Unit Manager,</w:t>
            </w:r>
            <w:r w:rsidRPr="0065139D">
              <w:rPr>
                <w:sz w:val="20"/>
                <w:szCs w:val="20"/>
              </w:rPr>
              <w:t xml:space="preserve"> Clinical Nurses, Enrolled Nurses, and Assistants in Nursing</w:t>
            </w:r>
          </w:p>
          <w:p w14:paraId="55B0668A" w14:textId="77777777" w:rsidR="005E4ACA" w:rsidRPr="0065139D" w:rsidRDefault="005E4ACA" w:rsidP="005E4ACA">
            <w:pPr>
              <w:numPr>
                <w:ilvl w:val="0"/>
                <w:numId w:val="23"/>
              </w:numPr>
              <w:spacing w:after="60"/>
              <w:ind w:left="357" w:hanging="357"/>
              <w:rPr>
                <w:b/>
                <w:sz w:val="20"/>
                <w:szCs w:val="20"/>
              </w:rPr>
            </w:pPr>
            <w:r w:rsidRPr="0065139D">
              <w:rPr>
                <w:sz w:val="20"/>
                <w:szCs w:val="20"/>
              </w:rPr>
              <w:t>Maintains a cooperative and productive working relationship with all members of the health care team</w:t>
            </w:r>
          </w:p>
          <w:p w14:paraId="6B5A900D" w14:textId="77777777" w:rsidR="005E4ACA" w:rsidRDefault="005E4ACA" w:rsidP="005E4ACA">
            <w:pPr>
              <w:jc w:val="both"/>
              <w:rPr>
                <w:color w:val="000000"/>
                <w:sz w:val="20"/>
                <w:szCs w:val="20"/>
                <w:u w:val="single"/>
              </w:rPr>
            </w:pPr>
          </w:p>
          <w:p w14:paraId="0C552D59" w14:textId="77777777" w:rsidR="005E4ACA" w:rsidRPr="0065139D" w:rsidRDefault="005E4ACA" w:rsidP="005E4ACA">
            <w:pPr>
              <w:jc w:val="both"/>
              <w:rPr>
                <w:color w:val="000000"/>
                <w:sz w:val="20"/>
                <w:szCs w:val="20"/>
                <w:u w:val="single"/>
              </w:rPr>
            </w:pPr>
            <w:r w:rsidRPr="0065139D">
              <w:rPr>
                <w:color w:val="000000"/>
                <w:sz w:val="20"/>
                <w:szCs w:val="20"/>
                <w:u w:val="single"/>
              </w:rPr>
              <w:lastRenderedPageBreak/>
              <w:t>External</w:t>
            </w:r>
          </w:p>
          <w:p w14:paraId="3AB97517" w14:textId="77777777" w:rsidR="005E4ACA" w:rsidRPr="0065139D" w:rsidRDefault="005E4ACA" w:rsidP="005E4ACA">
            <w:pPr>
              <w:pStyle w:val="BodyText2"/>
              <w:numPr>
                <w:ilvl w:val="0"/>
                <w:numId w:val="19"/>
              </w:numPr>
              <w:spacing w:after="0" w:line="240" w:lineRule="auto"/>
              <w:rPr>
                <w:sz w:val="20"/>
                <w:szCs w:val="20"/>
              </w:rPr>
            </w:pPr>
            <w:r w:rsidRPr="0065139D">
              <w:rPr>
                <w:sz w:val="20"/>
                <w:szCs w:val="20"/>
              </w:rPr>
              <w:t xml:space="preserve">Patients/carers/parents/families  </w:t>
            </w:r>
          </w:p>
          <w:p w14:paraId="77CDD150" w14:textId="77777777" w:rsidR="007F49BC" w:rsidRPr="008B1924" w:rsidRDefault="005E4ACA" w:rsidP="005E4ACA">
            <w:pPr>
              <w:pStyle w:val="BodyText2"/>
              <w:numPr>
                <w:ilvl w:val="0"/>
                <w:numId w:val="19"/>
              </w:numPr>
              <w:spacing w:after="0" w:line="240" w:lineRule="auto"/>
              <w:rPr>
                <w:sz w:val="18"/>
                <w:szCs w:val="18"/>
              </w:rPr>
            </w:pPr>
            <w:r w:rsidRPr="0065139D">
              <w:rPr>
                <w:sz w:val="20"/>
                <w:szCs w:val="20"/>
              </w:rPr>
              <w:t>Other government or non government organisations who are relevant to support of the client grou</w:t>
            </w:r>
            <w:r>
              <w:rPr>
                <w:sz w:val="20"/>
                <w:szCs w:val="20"/>
              </w:rPr>
              <w:t>p</w:t>
            </w:r>
          </w:p>
          <w:p w14:paraId="2DE3E1B9" w14:textId="77777777" w:rsidR="007F49BC" w:rsidRPr="005651AC" w:rsidRDefault="007F49BC" w:rsidP="005E4ACA">
            <w:pPr>
              <w:pStyle w:val="BodyText2"/>
              <w:spacing w:after="0" w:line="240" w:lineRule="auto"/>
              <w:rPr>
                <w:sz w:val="18"/>
                <w:szCs w:val="18"/>
              </w:rPr>
            </w:pPr>
          </w:p>
        </w:tc>
      </w:tr>
    </w:tbl>
    <w:p w14:paraId="231F689A"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D4545A"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6FCA1B5"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F3EA53A"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0B4D1FF" w14:textId="77777777" w:rsidR="005E4ACA" w:rsidRPr="0065139D" w:rsidRDefault="005E4ACA" w:rsidP="005E4ACA">
            <w:pPr>
              <w:spacing w:after="120"/>
              <w:jc w:val="both"/>
              <w:rPr>
                <w:color w:val="000000"/>
                <w:sz w:val="20"/>
                <w:szCs w:val="20"/>
              </w:rPr>
            </w:pPr>
            <w:r w:rsidRPr="0065139D">
              <w:rPr>
                <w:color w:val="000000"/>
                <w:sz w:val="20"/>
                <w:szCs w:val="20"/>
              </w:rPr>
              <w:t>Major challenges currently associated with the role include:</w:t>
            </w:r>
          </w:p>
          <w:p w14:paraId="33E8DA30" w14:textId="77777777" w:rsidR="005E4ACA" w:rsidRPr="0065139D" w:rsidRDefault="005E4ACA" w:rsidP="005E4ACA">
            <w:pPr>
              <w:numPr>
                <w:ilvl w:val="0"/>
                <w:numId w:val="19"/>
              </w:numPr>
              <w:spacing w:before="60"/>
              <w:ind w:left="357" w:hanging="357"/>
              <w:rPr>
                <w:sz w:val="20"/>
                <w:szCs w:val="20"/>
              </w:rPr>
            </w:pPr>
            <w:r w:rsidRPr="0065139D">
              <w:rPr>
                <w:sz w:val="20"/>
                <w:szCs w:val="20"/>
              </w:rPr>
              <w:t>Providing evidenced based care, developing clinical leadership skills  while keeping up to date with professional standards of practice and quality management initiatives consistent with organisational policies</w:t>
            </w:r>
          </w:p>
          <w:p w14:paraId="07071FE9" w14:textId="77777777" w:rsidR="005E4ACA" w:rsidRPr="0065139D" w:rsidRDefault="005E4ACA" w:rsidP="005E4ACA">
            <w:pPr>
              <w:numPr>
                <w:ilvl w:val="0"/>
                <w:numId w:val="19"/>
              </w:numPr>
              <w:spacing w:before="60"/>
              <w:ind w:left="357" w:hanging="357"/>
              <w:rPr>
                <w:sz w:val="20"/>
                <w:szCs w:val="20"/>
              </w:rPr>
            </w:pPr>
            <w:r w:rsidRPr="0065139D">
              <w:rPr>
                <w:sz w:val="20"/>
                <w:szCs w:val="20"/>
              </w:rPr>
              <w:t xml:space="preserve">Keeping professionally up to date with research and nursing technological advances </w:t>
            </w:r>
          </w:p>
          <w:p w14:paraId="375FDCAA" w14:textId="77777777" w:rsidR="005E4ACA" w:rsidRPr="0065139D" w:rsidRDefault="005E4ACA" w:rsidP="005E4ACA">
            <w:pPr>
              <w:numPr>
                <w:ilvl w:val="0"/>
                <w:numId w:val="19"/>
              </w:numPr>
              <w:spacing w:before="60"/>
              <w:ind w:left="357" w:hanging="357"/>
              <w:rPr>
                <w:sz w:val="20"/>
                <w:szCs w:val="20"/>
              </w:rPr>
            </w:pPr>
            <w:r w:rsidRPr="0065139D">
              <w:rPr>
                <w:sz w:val="20"/>
                <w:szCs w:val="20"/>
              </w:rPr>
              <w:t xml:space="preserve">Dealing appropriately and relevantly with children, youth, women and their families where there are multiple complexities, diverse cultural backgrounds and expectations of clients </w:t>
            </w:r>
          </w:p>
          <w:p w14:paraId="73A12BA0" w14:textId="77777777" w:rsidR="007F49BC" w:rsidRDefault="005E4ACA" w:rsidP="005E4ACA">
            <w:pPr>
              <w:pStyle w:val="BodyText2"/>
              <w:spacing w:after="0" w:line="240" w:lineRule="auto"/>
              <w:ind w:left="360"/>
              <w:rPr>
                <w:sz w:val="20"/>
                <w:szCs w:val="20"/>
              </w:rPr>
            </w:pPr>
            <w:r w:rsidRPr="0065139D">
              <w:rPr>
                <w:sz w:val="20"/>
                <w:szCs w:val="20"/>
              </w:rPr>
              <w:t>Developing and accepting responsibility for the maintenance of own knowledge and professional competence and contemporary practices</w:t>
            </w:r>
          </w:p>
          <w:p w14:paraId="091394C3" w14:textId="77777777" w:rsidR="005E4ACA" w:rsidRPr="005E4ACA" w:rsidRDefault="005E4ACA" w:rsidP="005E4ACA">
            <w:pPr>
              <w:pStyle w:val="BodyText2"/>
              <w:spacing w:after="0" w:line="240" w:lineRule="auto"/>
              <w:ind w:left="360"/>
              <w:rPr>
                <w:sz w:val="18"/>
                <w:szCs w:val="18"/>
              </w:rPr>
            </w:pPr>
          </w:p>
        </w:tc>
      </w:tr>
    </w:tbl>
    <w:p w14:paraId="3155783D"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12CA972D"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6F291A7"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6EEDB5E4" w14:textId="77777777">
        <w:tc>
          <w:tcPr>
            <w:tcW w:w="9747" w:type="dxa"/>
            <w:tcBorders>
              <w:top w:val="single" w:sz="4" w:space="0" w:color="auto"/>
              <w:left w:val="single" w:sz="4" w:space="0" w:color="auto"/>
              <w:bottom w:val="single" w:sz="4" w:space="0" w:color="auto"/>
              <w:right w:val="single" w:sz="4" w:space="0" w:color="auto"/>
            </w:tcBorders>
          </w:tcPr>
          <w:p w14:paraId="01165538" w14:textId="77777777" w:rsidR="007F49BC" w:rsidRDefault="007F49BC" w:rsidP="008B1924">
            <w:pPr>
              <w:pStyle w:val="BodyText2"/>
              <w:spacing w:after="0" w:line="240" w:lineRule="auto"/>
              <w:rPr>
                <w:sz w:val="18"/>
                <w:szCs w:val="18"/>
              </w:rPr>
            </w:pPr>
          </w:p>
          <w:p w14:paraId="50CFFDD7" w14:textId="77777777" w:rsidR="007F49BC" w:rsidRPr="008B1924" w:rsidRDefault="005E4ACA" w:rsidP="008B1924">
            <w:pPr>
              <w:pStyle w:val="BodyText2"/>
              <w:numPr>
                <w:ilvl w:val="0"/>
                <w:numId w:val="19"/>
              </w:numPr>
              <w:spacing w:after="0" w:line="240" w:lineRule="auto"/>
              <w:rPr>
                <w:sz w:val="18"/>
                <w:szCs w:val="18"/>
              </w:rPr>
            </w:pPr>
            <w:r>
              <w:rPr>
                <w:sz w:val="18"/>
                <w:szCs w:val="18"/>
              </w:rPr>
              <w:t>Nil</w:t>
            </w:r>
          </w:p>
          <w:p w14:paraId="5649F94C" w14:textId="77777777" w:rsidR="007F49BC" w:rsidRPr="005651AC" w:rsidRDefault="007F49BC" w:rsidP="008B1924">
            <w:pPr>
              <w:pStyle w:val="BodyText2"/>
              <w:spacing w:after="0" w:line="240" w:lineRule="auto"/>
              <w:rPr>
                <w:sz w:val="18"/>
                <w:szCs w:val="18"/>
              </w:rPr>
            </w:pPr>
          </w:p>
        </w:tc>
      </w:tr>
    </w:tbl>
    <w:p w14:paraId="3067F180"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4BAF92C"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EA89724"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19806C9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53F5F68F" w14:textId="77777777" w:rsidR="007F49BC" w:rsidRPr="008B1924" w:rsidRDefault="007F49BC" w:rsidP="0041484A">
            <w:pPr>
              <w:jc w:val="both"/>
              <w:rPr>
                <w:color w:val="000000"/>
                <w:sz w:val="18"/>
                <w:szCs w:val="18"/>
              </w:rPr>
            </w:pPr>
          </w:p>
          <w:p w14:paraId="1E00A32B"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6ED2604D"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07D27CC7"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7C55174"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4F97D75"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31098329"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024EC8E0" w14:textId="77777777" w:rsidR="0041437E" w:rsidRDefault="0041437E"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3D45B4A2"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09668695"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278CE30" w14:textId="77777777">
        <w:trPr>
          <w:trHeight w:val="3464"/>
        </w:trPr>
        <w:tc>
          <w:tcPr>
            <w:tcW w:w="9777" w:type="dxa"/>
            <w:tcBorders>
              <w:top w:val="single" w:sz="4" w:space="0" w:color="auto"/>
              <w:left w:val="single" w:sz="4" w:space="0" w:color="auto"/>
              <w:bottom w:val="single" w:sz="4" w:space="0" w:color="auto"/>
              <w:right w:val="single" w:sz="4" w:space="0" w:color="auto"/>
            </w:tcBorders>
          </w:tcPr>
          <w:p w14:paraId="38163A68" w14:textId="77777777" w:rsidR="009D3FD3" w:rsidRPr="005534CF" w:rsidRDefault="009D3FD3" w:rsidP="009D3FD3">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464BCCFE" w14:textId="77777777" w:rsidR="00153E19" w:rsidRDefault="00153E19" w:rsidP="009D3FD3">
            <w:pPr>
              <w:pStyle w:val="BodyText2"/>
              <w:numPr>
                <w:ilvl w:val="0"/>
                <w:numId w:val="27"/>
              </w:numPr>
              <w:spacing w:after="0" w:line="240" w:lineRule="auto"/>
              <w:ind w:left="426" w:hanging="426"/>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6503FF71" w14:textId="77777777" w:rsidR="00153E19" w:rsidRDefault="00153E19" w:rsidP="009D3FD3">
            <w:pPr>
              <w:pStyle w:val="BodyText2"/>
              <w:numPr>
                <w:ilvl w:val="0"/>
                <w:numId w:val="27"/>
              </w:numPr>
              <w:spacing w:after="0" w:line="240" w:lineRule="auto"/>
              <w:ind w:left="426" w:hanging="426"/>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656B83B7" w14:textId="77777777" w:rsidR="00153E19" w:rsidRDefault="00153E19" w:rsidP="009D3FD3">
            <w:pPr>
              <w:pStyle w:val="BodyText2"/>
              <w:numPr>
                <w:ilvl w:val="0"/>
                <w:numId w:val="27"/>
              </w:numPr>
              <w:spacing w:after="0" w:line="240" w:lineRule="auto"/>
              <w:ind w:left="426" w:hanging="426"/>
              <w:jc w:val="both"/>
              <w:rPr>
                <w:sz w:val="20"/>
                <w:szCs w:val="20"/>
              </w:rPr>
            </w:pPr>
            <w:r>
              <w:rPr>
                <w:sz w:val="20"/>
                <w:szCs w:val="20"/>
              </w:rPr>
              <w:t>Equal Employment Opportunities (including prevention of bullying, harassment and intimidation).</w:t>
            </w:r>
          </w:p>
          <w:p w14:paraId="68A8F25F" w14:textId="77777777" w:rsidR="00153E19" w:rsidRDefault="00153E19" w:rsidP="009D3FD3">
            <w:pPr>
              <w:pStyle w:val="BodyText2"/>
              <w:numPr>
                <w:ilvl w:val="0"/>
                <w:numId w:val="27"/>
              </w:numPr>
              <w:spacing w:after="0" w:line="240" w:lineRule="auto"/>
              <w:ind w:left="426" w:hanging="426"/>
              <w:jc w:val="both"/>
              <w:rPr>
                <w:sz w:val="20"/>
                <w:szCs w:val="20"/>
              </w:rPr>
            </w:pPr>
            <w:r w:rsidRPr="003F0F8C">
              <w:rPr>
                <w:i/>
                <w:iCs/>
                <w:color w:val="000000"/>
                <w:sz w:val="20"/>
                <w:szCs w:val="20"/>
              </w:rPr>
              <w:t xml:space="preserve">Children and Young People (Safety) Act 2017 </w:t>
            </w:r>
            <w:r w:rsidRPr="003F0F8C">
              <w:rPr>
                <w:sz w:val="20"/>
                <w:szCs w:val="20"/>
              </w:rPr>
              <w:t>(SA)</w:t>
            </w:r>
            <w:r>
              <w:rPr>
                <w:sz w:val="20"/>
                <w:szCs w:val="20"/>
              </w:rPr>
              <w:t xml:space="preserve"> ‘Notification of Abuse or Neglect’.</w:t>
            </w:r>
          </w:p>
          <w:p w14:paraId="3467201F" w14:textId="77777777" w:rsidR="00153E19" w:rsidRDefault="00153E19" w:rsidP="009D3FD3">
            <w:pPr>
              <w:pStyle w:val="BodyText2"/>
              <w:numPr>
                <w:ilvl w:val="0"/>
                <w:numId w:val="27"/>
              </w:numPr>
              <w:spacing w:after="0" w:line="240" w:lineRule="auto"/>
              <w:ind w:left="426" w:hanging="426"/>
              <w:jc w:val="both"/>
              <w:rPr>
                <w:sz w:val="20"/>
                <w:szCs w:val="20"/>
              </w:rPr>
            </w:pPr>
            <w:r>
              <w:rPr>
                <w:sz w:val="20"/>
                <w:szCs w:val="20"/>
              </w:rPr>
              <w:t>Disability Discrimination.</w:t>
            </w:r>
          </w:p>
          <w:p w14:paraId="73481788" w14:textId="77777777" w:rsidR="00153E19" w:rsidRDefault="00153E19" w:rsidP="009D3FD3">
            <w:pPr>
              <w:pStyle w:val="BodyText2"/>
              <w:numPr>
                <w:ilvl w:val="0"/>
                <w:numId w:val="27"/>
              </w:numPr>
              <w:spacing w:after="0" w:line="240" w:lineRule="auto"/>
              <w:ind w:left="426" w:hanging="426"/>
              <w:jc w:val="both"/>
              <w:rPr>
                <w:sz w:val="20"/>
                <w:szCs w:val="20"/>
              </w:rPr>
            </w:pPr>
            <w:r w:rsidRPr="00A66D8C">
              <w:rPr>
                <w:i/>
                <w:sz w:val="20"/>
                <w:szCs w:val="20"/>
              </w:rPr>
              <w:t>Independent Commissioner Against Corruption Act 2012</w:t>
            </w:r>
            <w:r>
              <w:rPr>
                <w:sz w:val="20"/>
                <w:szCs w:val="20"/>
              </w:rPr>
              <w:t xml:space="preserve"> (SA)</w:t>
            </w:r>
          </w:p>
          <w:p w14:paraId="2FBBA72E" w14:textId="77777777" w:rsidR="00153E19" w:rsidRDefault="00153E19" w:rsidP="009D3FD3">
            <w:pPr>
              <w:pStyle w:val="BodyText2"/>
              <w:numPr>
                <w:ilvl w:val="0"/>
                <w:numId w:val="27"/>
              </w:numPr>
              <w:spacing w:after="0" w:line="240" w:lineRule="auto"/>
              <w:ind w:left="426" w:hanging="426"/>
              <w:jc w:val="both"/>
              <w:rPr>
                <w:sz w:val="20"/>
                <w:szCs w:val="20"/>
              </w:rPr>
            </w:pPr>
            <w:r>
              <w:rPr>
                <w:i/>
                <w:sz w:val="20"/>
                <w:szCs w:val="20"/>
              </w:rPr>
              <w:t>SA Information Privacy Principles</w:t>
            </w:r>
          </w:p>
          <w:p w14:paraId="4D096368" w14:textId="77777777" w:rsidR="00153E19" w:rsidRDefault="00153E19" w:rsidP="009D3FD3">
            <w:pPr>
              <w:pStyle w:val="BodyText2"/>
              <w:numPr>
                <w:ilvl w:val="0"/>
                <w:numId w:val="27"/>
              </w:numPr>
              <w:spacing w:after="0" w:line="240" w:lineRule="auto"/>
              <w:ind w:left="426" w:hanging="426"/>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7C37627F" w14:textId="77777777" w:rsidR="00153E19" w:rsidRDefault="00153E19" w:rsidP="009D3FD3">
            <w:pPr>
              <w:pStyle w:val="BodyText2"/>
              <w:numPr>
                <w:ilvl w:val="0"/>
                <w:numId w:val="27"/>
              </w:numPr>
              <w:spacing w:after="0" w:line="240" w:lineRule="auto"/>
              <w:ind w:left="426" w:hanging="426"/>
              <w:jc w:val="both"/>
              <w:rPr>
                <w:sz w:val="20"/>
                <w:szCs w:val="20"/>
              </w:rPr>
            </w:pPr>
            <w:r>
              <w:rPr>
                <w:sz w:val="20"/>
                <w:szCs w:val="20"/>
              </w:rPr>
              <w:t>Relevant Australian Standards.</w:t>
            </w:r>
          </w:p>
          <w:p w14:paraId="73CA9A8B" w14:textId="77777777" w:rsidR="00153E19" w:rsidRDefault="00153E19" w:rsidP="009D3FD3">
            <w:pPr>
              <w:pStyle w:val="BodyText2"/>
              <w:numPr>
                <w:ilvl w:val="0"/>
                <w:numId w:val="27"/>
              </w:numPr>
              <w:spacing w:after="0" w:line="240" w:lineRule="auto"/>
              <w:ind w:left="426" w:hanging="426"/>
              <w:jc w:val="both"/>
              <w:rPr>
                <w:color w:val="000000"/>
                <w:sz w:val="20"/>
                <w:szCs w:val="20"/>
              </w:rPr>
            </w:pPr>
            <w:r>
              <w:rPr>
                <w:color w:val="000000"/>
                <w:sz w:val="20"/>
                <w:szCs w:val="20"/>
              </w:rPr>
              <w:t>Duty to maintain confidentiality.</w:t>
            </w:r>
          </w:p>
          <w:p w14:paraId="3E97C2CD" w14:textId="77777777" w:rsidR="00153E19" w:rsidRDefault="00153E19" w:rsidP="009D3FD3">
            <w:pPr>
              <w:pStyle w:val="BodyText2"/>
              <w:numPr>
                <w:ilvl w:val="0"/>
                <w:numId w:val="27"/>
              </w:numPr>
              <w:spacing w:after="0" w:line="240" w:lineRule="auto"/>
              <w:ind w:left="426" w:hanging="426"/>
              <w:jc w:val="both"/>
              <w:rPr>
                <w:color w:val="000000"/>
                <w:sz w:val="20"/>
                <w:szCs w:val="20"/>
              </w:rPr>
            </w:pPr>
            <w:r>
              <w:rPr>
                <w:color w:val="000000"/>
                <w:sz w:val="20"/>
                <w:szCs w:val="20"/>
              </w:rPr>
              <w:t>Smoke Free Workplace.</w:t>
            </w:r>
          </w:p>
          <w:p w14:paraId="5F19197F" w14:textId="77777777" w:rsidR="00153E19" w:rsidRDefault="00153E19" w:rsidP="009D3FD3">
            <w:pPr>
              <w:pStyle w:val="BodyText2"/>
              <w:numPr>
                <w:ilvl w:val="0"/>
                <w:numId w:val="27"/>
              </w:numPr>
              <w:spacing w:after="0" w:line="240" w:lineRule="auto"/>
              <w:ind w:left="426" w:hanging="426"/>
              <w:jc w:val="both"/>
              <w:rPr>
                <w:color w:val="000000"/>
                <w:sz w:val="20"/>
                <w:szCs w:val="20"/>
              </w:rPr>
            </w:pPr>
            <w:r>
              <w:rPr>
                <w:color w:val="000000"/>
                <w:sz w:val="20"/>
                <w:szCs w:val="20"/>
              </w:rPr>
              <w:t>To value and respect the needs and contributions of SA Health Aboriginal staff and clients, and commit to the development of Aboriginal cultural competence across all SA Health practice and service delivery.</w:t>
            </w:r>
          </w:p>
          <w:p w14:paraId="3FC198F4" w14:textId="7D802562" w:rsidR="009D3FD3" w:rsidRPr="009D3FD3" w:rsidRDefault="009D3FD3" w:rsidP="009D3FD3">
            <w:pPr>
              <w:pStyle w:val="BodyText2"/>
              <w:numPr>
                <w:ilvl w:val="0"/>
                <w:numId w:val="27"/>
              </w:numPr>
              <w:spacing w:after="0" w:line="240" w:lineRule="auto"/>
              <w:ind w:left="426" w:hanging="426"/>
              <w:jc w:val="both"/>
              <w:rPr>
                <w:sz w:val="20"/>
                <w:szCs w:val="20"/>
              </w:rPr>
            </w:pPr>
            <w:r w:rsidRPr="00C47C1E">
              <w:rPr>
                <w:sz w:val="20"/>
                <w:szCs w:val="20"/>
              </w:rPr>
              <w:lastRenderedPageBreak/>
              <w:t>May be responsible for supervision and oversight of volunteers assigned within the department, in collaboration with the WCHN Volunteer Unit. Refer to Volunteer Engagement and Management Procedure</w:t>
            </w:r>
          </w:p>
          <w:p w14:paraId="60F413F9" w14:textId="77777777" w:rsidR="00153E19" w:rsidRPr="00B40890" w:rsidRDefault="00153E19" w:rsidP="009D3FD3">
            <w:pPr>
              <w:pStyle w:val="BodyText2"/>
              <w:numPr>
                <w:ilvl w:val="0"/>
                <w:numId w:val="27"/>
              </w:numPr>
              <w:spacing w:after="0" w:line="240" w:lineRule="auto"/>
              <w:ind w:left="426" w:hanging="426"/>
              <w:jc w:val="both"/>
              <w:rPr>
                <w:sz w:val="18"/>
                <w:szCs w:val="18"/>
              </w:rPr>
            </w:pPr>
            <w:r w:rsidRPr="00DE292B">
              <w:rPr>
                <w:color w:val="000000"/>
                <w:sz w:val="20"/>
                <w:szCs w:val="20"/>
              </w:rPr>
              <w:t>Applying the principles of the South Australian Government’s Risk Management Policy to work as appropriate.</w:t>
            </w:r>
          </w:p>
          <w:p w14:paraId="0EAF1472" w14:textId="77777777" w:rsidR="00153E19" w:rsidRPr="005124DD" w:rsidRDefault="00153E19" w:rsidP="009D3FD3">
            <w:pPr>
              <w:pStyle w:val="BodyText2"/>
              <w:numPr>
                <w:ilvl w:val="0"/>
                <w:numId w:val="27"/>
              </w:numPr>
              <w:spacing w:after="0" w:line="240" w:lineRule="auto"/>
              <w:ind w:left="426" w:hanging="426"/>
              <w:jc w:val="both"/>
              <w:rPr>
                <w:sz w:val="20"/>
                <w:szCs w:val="20"/>
              </w:rPr>
            </w:pPr>
            <w:r w:rsidRPr="005124DD">
              <w:rPr>
                <w:i/>
                <w:sz w:val="20"/>
                <w:szCs w:val="20"/>
              </w:rPr>
              <w:t>Health Practitioner Regulation National Law (South Australia) Act 2010</w:t>
            </w:r>
            <w:r>
              <w:rPr>
                <w:i/>
                <w:sz w:val="20"/>
                <w:szCs w:val="20"/>
              </w:rPr>
              <w:t xml:space="preserve"> </w:t>
            </w:r>
          </w:p>
          <w:p w14:paraId="6DB01CD9" w14:textId="77777777" w:rsidR="00153E19" w:rsidRPr="005124DD" w:rsidRDefault="00153E19" w:rsidP="009D3FD3">
            <w:pPr>
              <w:pStyle w:val="BodyText2"/>
              <w:numPr>
                <w:ilvl w:val="0"/>
                <w:numId w:val="27"/>
              </w:numPr>
              <w:spacing w:after="0" w:line="240" w:lineRule="auto"/>
              <w:ind w:left="426" w:hanging="426"/>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84F9CF5" w14:textId="77777777" w:rsidR="00153E19" w:rsidRPr="005124DD" w:rsidRDefault="00153E19" w:rsidP="009D3FD3">
            <w:pPr>
              <w:pStyle w:val="BodyText2"/>
              <w:numPr>
                <w:ilvl w:val="0"/>
                <w:numId w:val="27"/>
              </w:numPr>
              <w:spacing w:after="0" w:line="240" w:lineRule="auto"/>
              <w:ind w:left="426" w:hanging="426"/>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41451AAD" w14:textId="77777777" w:rsidR="00153E19" w:rsidRPr="005124DD" w:rsidRDefault="00153E19" w:rsidP="009D3FD3">
            <w:pPr>
              <w:pStyle w:val="BodyText2"/>
              <w:numPr>
                <w:ilvl w:val="0"/>
                <w:numId w:val="27"/>
              </w:numPr>
              <w:spacing w:after="0" w:line="240" w:lineRule="auto"/>
              <w:ind w:left="426" w:hanging="426"/>
              <w:jc w:val="both"/>
              <w:rPr>
                <w:sz w:val="20"/>
                <w:szCs w:val="20"/>
              </w:rPr>
            </w:pPr>
            <w:r w:rsidRPr="005124DD">
              <w:rPr>
                <w:sz w:val="20"/>
                <w:szCs w:val="20"/>
              </w:rPr>
              <w:t>The Nursing and Midwifery Board of Australia Registration Standards (including the Guidelines and Assessment Frameworks for Registration Standards)</w:t>
            </w:r>
          </w:p>
          <w:p w14:paraId="131D371E" w14:textId="77777777" w:rsidR="00153E19" w:rsidRPr="005124DD" w:rsidRDefault="00153E19" w:rsidP="009D3FD3">
            <w:pPr>
              <w:pStyle w:val="BodyText2"/>
              <w:numPr>
                <w:ilvl w:val="0"/>
                <w:numId w:val="27"/>
              </w:numPr>
              <w:spacing w:after="0" w:line="240" w:lineRule="auto"/>
              <w:ind w:left="426" w:hanging="426"/>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62D82C53" w14:textId="77777777" w:rsidR="00153E19" w:rsidRPr="005124DD" w:rsidRDefault="00153E19" w:rsidP="009D3FD3">
            <w:pPr>
              <w:pStyle w:val="BodyText2"/>
              <w:numPr>
                <w:ilvl w:val="0"/>
                <w:numId w:val="27"/>
              </w:numPr>
              <w:spacing w:after="0" w:line="240" w:lineRule="auto"/>
              <w:ind w:left="426" w:hanging="426"/>
              <w:jc w:val="both"/>
              <w:rPr>
                <w:sz w:val="20"/>
                <w:szCs w:val="20"/>
              </w:rPr>
            </w:pPr>
            <w:r w:rsidRPr="005124DD">
              <w:rPr>
                <w:sz w:val="20"/>
                <w:szCs w:val="20"/>
              </w:rPr>
              <w:t>Professional Practice Standards and competencies consistent with area of practice as varied from time to time</w:t>
            </w:r>
          </w:p>
          <w:p w14:paraId="4E36E6B1" w14:textId="77777777" w:rsidR="009D3FD3" w:rsidRPr="00463564" w:rsidRDefault="009D3FD3" w:rsidP="009D3FD3">
            <w:pPr>
              <w:pStyle w:val="BodyText2"/>
              <w:numPr>
                <w:ilvl w:val="0"/>
                <w:numId w:val="27"/>
              </w:numPr>
              <w:spacing w:after="0" w:line="240" w:lineRule="auto"/>
              <w:ind w:left="426" w:hanging="426"/>
              <w:jc w:val="both"/>
              <w:rPr>
                <w:sz w:val="18"/>
                <w:szCs w:val="18"/>
              </w:rPr>
            </w:pPr>
            <w:r w:rsidRPr="00871C9B">
              <w:rPr>
                <w:sz w:val="20"/>
                <w:szCs w:val="20"/>
              </w:rPr>
              <w:t>SA Health/WCHN</w:t>
            </w:r>
            <w:r>
              <w:rPr>
                <w:sz w:val="20"/>
                <w:szCs w:val="20"/>
              </w:rPr>
              <w:t>/LHN/SAAS</w:t>
            </w:r>
            <w:r w:rsidRPr="00871C9B">
              <w:rPr>
                <w:sz w:val="20"/>
                <w:szCs w:val="20"/>
              </w:rPr>
              <w:t xml:space="preserve"> policies, procedures and standards.</w:t>
            </w:r>
          </w:p>
          <w:p w14:paraId="3DD642C8" w14:textId="68324D14" w:rsidR="00153E19" w:rsidRDefault="009D3FD3" w:rsidP="009D3FD3">
            <w:pPr>
              <w:pStyle w:val="BodyText2"/>
              <w:numPr>
                <w:ilvl w:val="0"/>
                <w:numId w:val="27"/>
              </w:numPr>
              <w:spacing w:after="0" w:line="240" w:lineRule="auto"/>
              <w:ind w:left="426" w:hanging="426"/>
              <w:jc w:val="both"/>
              <w:rPr>
                <w:sz w:val="20"/>
                <w:szCs w:val="20"/>
              </w:rPr>
            </w:pPr>
            <w:r w:rsidRPr="00463564">
              <w:rPr>
                <w:sz w:val="20"/>
                <w:szCs w:val="20"/>
              </w:rPr>
              <w:t>WCHN Clinical Governance and Consumer Engagement Framework and all requirements of the National Safety &amp; Quality Health Service Standards (2nd Edition).</w:t>
            </w:r>
          </w:p>
          <w:p w14:paraId="33F7D296" w14:textId="275570EE" w:rsidR="009D3FD3" w:rsidRPr="009D3FD3" w:rsidRDefault="009D3FD3" w:rsidP="009D3FD3">
            <w:pPr>
              <w:pStyle w:val="BodyText2"/>
              <w:spacing w:after="0" w:line="240" w:lineRule="auto"/>
              <w:jc w:val="both"/>
              <w:rPr>
                <w:sz w:val="20"/>
                <w:szCs w:val="20"/>
              </w:rPr>
            </w:pPr>
          </w:p>
          <w:p w14:paraId="5FCCBBA3" w14:textId="77777777" w:rsidR="00153E19" w:rsidRPr="005124DD" w:rsidRDefault="00153E19" w:rsidP="00153E19">
            <w:pPr>
              <w:pStyle w:val="BodyText2"/>
              <w:spacing w:after="0" w:line="240" w:lineRule="auto"/>
              <w:jc w:val="both"/>
              <w:rPr>
                <w:sz w:val="20"/>
                <w:szCs w:val="20"/>
              </w:rPr>
            </w:pPr>
            <w:r w:rsidRPr="00140FEA">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4C4732E8" w14:textId="77777777" w:rsidR="00CF2E65" w:rsidRPr="00B8319A" w:rsidRDefault="00CF2E65" w:rsidP="009C328E">
            <w:pPr>
              <w:pStyle w:val="BodyText2"/>
              <w:spacing w:after="0" w:line="240" w:lineRule="auto"/>
              <w:jc w:val="both"/>
              <w:rPr>
                <w:sz w:val="18"/>
                <w:szCs w:val="18"/>
              </w:rPr>
            </w:pPr>
          </w:p>
        </w:tc>
      </w:tr>
    </w:tbl>
    <w:p w14:paraId="20D1115C"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1B84DE5"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F93BCA2"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6A2088D5"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06912921"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09E38FCA" w14:textId="77777777" w:rsidR="009506C3" w:rsidRPr="00872410" w:rsidRDefault="009506C3" w:rsidP="009B44AD">
            <w:pPr>
              <w:autoSpaceDE w:val="0"/>
              <w:autoSpaceDN w:val="0"/>
              <w:adjustRightInd w:val="0"/>
              <w:rPr>
                <w:color w:val="000000"/>
                <w:sz w:val="20"/>
                <w:szCs w:val="20"/>
              </w:rPr>
            </w:pPr>
          </w:p>
          <w:p w14:paraId="7A0FDFB8"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4E067D8B" w14:textId="77777777" w:rsidR="009506C3" w:rsidRPr="00872410" w:rsidRDefault="009506C3" w:rsidP="009B44AD">
            <w:pPr>
              <w:autoSpaceDE w:val="0"/>
              <w:autoSpaceDN w:val="0"/>
              <w:adjustRightInd w:val="0"/>
              <w:rPr>
                <w:color w:val="000000"/>
                <w:sz w:val="20"/>
                <w:szCs w:val="20"/>
              </w:rPr>
            </w:pPr>
          </w:p>
          <w:p w14:paraId="6A0B2652"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48C9F60C" w14:textId="77777777" w:rsidR="009506C3" w:rsidRDefault="009506C3" w:rsidP="009B44AD">
            <w:pPr>
              <w:autoSpaceDE w:val="0"/>
              <w:autoSpaceDN w:val="0"/>
              <w:adjustRightInd w:val="0"/>
              <w:rPr>
                <w:color w:val="000000"/>
                <w:sz w:val="20"/>
                <w:szCs w:val="20"/>
              </w:rPr>
            </w:pPr>
          </w:p>
          <w:p w14:paraId="06F11789" w14:textId="77777777" w:rsidR="009506C3" w:rsidRPr="00261185"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7D2E37B4"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59C24EAF"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11BFCE8"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1027A2AB"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66BE3CBA" w14:textId="77777777" w:rsidR="009C328E" w:rsidRPr="009C328E" w:rsidRDefault="009C328E" w:rsidP="009C328E">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2B2C930C" w14:textId="77777777" w:rsidR="009C328E" w:rsidRPr="009C328E" w:rsidRDefault="009C328E" w:rsidP="009C328E">
            <w:pPr>
              <w:numPr>
                <w:ilvl w:val="0"/>
                <w:numId w:val="19"/>
              </w:numPr>
              <w:jc w:val="both"/>
              <w:rPr>
                <w:color w:val="000000"/>
                <w:sz w:val="20"/>
                <w:szCs w:val="20"/>
              </w:rPr>
            </w:pPr>
            <w:r w:rsidRPr="009C328E">
              <w:rPr>
                <w:color w:val="000000"/>
                <w:sz w:val="20"/>
                <w:szCs w:val="20"/>
              </w:rPr>
              <w:t xml:space="preserve">For appointment in a Prescribed Position under the Child Safety (Prohibited Persons) Act (2016), a current Working with Children Check (WWCC) is required from the Department for Human Services Screening Unit.  For other positions, a satisfactory National Police Certificate (NPC) assessment is required. </w:t>
            </w:r>
          </w:p>
          <w:p w14:paraId="68120747" w14:textId="77777777" w:rsidR="009C328E" w:rsidRPr="009C328E" w:rsidRDefault="009C328E" w:rsidP="009C328E">
            <w:pPr>
              <w:numPr>
                <w:ilvl w:val="0"/>
                <w:numId w:val="19"/>
              </w:numPr>
              <w:rPr>
                <w:color w:val="000000"/>
                <w:sz w:val="20"/>
                <w:szCs w:val="20"/>
              </w:rPr>
            </w:pPr>
            <w:r w:rsidRPr="009C328E">
              <w:rPr>
                <w:color w:val="000000"/>
                <w:sz w:val="20"/>
                <w:szCs w:val="20"/>
              </w:rPr>
              <w:t>For ‘Prescribed Positions’ under the Child Safety (Prohibited Persons) Act (2016), the individual’s WWCCs must be renewed every 5 years from the date of issue; and for ‘Approved Aged Care Provider Positions’ every 3 years from date of issue as required by the Accountability Principles 2014 issued pursuant to the Aged Care Act 1997 (Cth).</w:t>
            </w:r>
          </w:p>
          <w:p w14:paraId="16AE196B" w14:textId="77777777" w:rsidR="00075C48" w:rsidRDefault="00075C48" w:rsidP="00892F1B">
            <w:pPr>
              <w:numPr>
                <w:ilvl w:val="0"/>
                <w:numId w:val="19"/>
              </w:numPr>
              <w:jc w:val="both"/>
              <w:rPr>
                <w:color w:val="000000"/>
                <w:sz w:val="20"/>
                <w:szCs w:val="20"/>
              </w:rPr>
            </w:pPr>
            <w:r w:rsidRPr="00075C48">
              <w:rPr>
                <w:color w:val="000000"/>
                <w:sz w:val="20"/>
                <w:szCs w:val="20"/>
              </w:rPr>
              <w:t xml:space="preserve">Appointment is subject to </w:t>
            </w:r>
            <w:r w:rsidRPr="007D1B97">
              <w:rPr>
                <w:b/>
                <w:color w:val="000000"/>
                <w:sz w:val="20"/>
                <w:szCs w:val="20"/>
              </w:rPr>
              <w:t>immunisation risk category requirements</w:t>
            </w:r>
            <w:r w:rsidRPr="00075C48">
              <w:rPr>
                <w:color w:val="000000"/>
                <w:sz w:val="20"/>
                <w:szCs w:val="20"/>
              </w:rPr>
              <w:t xml:space="preserve"> (see page 1). There may be ongoing immunisation requirements that must be met.</w:t>
            </w:r>
          </w:p>
          <w:p w14:paraId="3011E38E" w14:textId="77777777" w:rsidR="0021125D" w:rsidRPr="0021125D" w:rsidRDefault="0021125D" w:rsidP="00075C48">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39539594" w14:textId="77777777" w:rsidR="0021125D" w:rsidRPr="0021125D" w:rsidRDefault="0021125D" w:rsidP="0021125D">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w:t>
            </w:r>
            <w:r w:rsidRPr="0021125D">
              <w:rPr>
                <w:color w:val="000000"/>
                <w:sz w:val="20"/>
                <w:szCs w:val="20"/>
              </w:rPr>
              <w:lastRenderedPageBreak/>
              <w:t xml:space="preserve">basis subject to relevant provisions of the Public Sector Act 2009 for Public Sector employees or the </w:t>
            </w:r>
          </w:p>
          <w:p w14:paraId="569E242F" w14:textId="77777777" w:rsidR="0021125D" w:rsidRPr="0021125D" w:rsidRDefault="0021125D" w:rsidP="0021125D">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0BDEFB9D" w14:textId="77777777" w:rsidR="007F49BC" w:rsidRDefault="0021125D" w:rsidP="0021125D">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04677607" w14:textId="77777777" w:rsidR="00043737" w:rsidRPr="00765A06" w:rsidRDefault="00043737" w:rsidP="0021125D">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5B982F78" w14:textId="77777777" w:rsidR="008122A5" w:rsidRPr="008122A5" w:rsidRDefault="008122A5"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6101A645" w14:textId="77777777" w:rsidTr="007D1B97">
        <w:trPr>
          <w:cantSplit/>
          <w:trHeight w:val="463"/>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61F505"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1F44DF94"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17547CCF" w14:textId="77777777" w:rsidR="008122A5" w:rsidRP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3041E418" w14:textId="77777777" w:rsidR="008122A5" w:rsidRPr="008122A5" w:rsidRDefault="008122A5" w:rsidP="008122A5"/>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50D0" w:rsidRPr="008122A5" w14:paraId="4248807B" w14:textId="77777777" w:rsidTr="008150D0">
        <w:trPr>
          <w:cantSplit/>
          <w:trHeight w:val="563"/>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7B3C7" w14:textId="77777777" w:rsidR="008150D0" w:rsidRPr="008122A5" w:rsidRDefault="008150D0" w:rsidP="00CF3237">
            <w:pPr>
              <w:jc w:val="both"/>
              <w:rPr>
                <w:b/>
                <w:bCs/>
                <w:sz w:val="28"/>
                <w:szCs w:val="28"/>
              </w:rPr>
            </w:pPr>
            <w:r>
              <w:rPr>
                <w:b/>
                <w:bCs/>
                <w:sz w:val="20"/>
                <w:szCs w:val="20"/>
              </w:rPr>
              <w:t>Zero Tolerance to Racism</w:t>
            </w:r>
            <w:r w:rsidRPr="008122A5">
              <w:rPr>
                <w:b/>
                <w:bCs/>
                <w:sz w:val="20"/>
                <w:szCs w:val="20"/>
              </w:rPr>
              <w:t>:</w:t>
            </w:r>
          </w:p>
        </w:tc>
      </w:tr>
      <w:tr w:rsidR="008150D0" w:rsidRPr="008122A5" w14:paraId="60B98272" w14:textId="77777777" w:rsidTr="00CF3237">
        <w:trPr>
          <w:trHeight w:val="122"/>
        </w:trPr>
        <w:tc>
          <w:tcPr>
            <w:tcW w:w="9769" w:type="dxa"/>
            <w:tcBorders>
              <w:top w:val="single" w:sz="4" w:space="0" w:color="auto"/>
              <w:left w:val="single" w:sz="4" w:space="0" w:color="auto"/>
              <w:bottom w:val="single" w:sz="4" w:space="0" w:color="auto"/>
              <w:right w:val="single" w:sz="4" w:space="0" w:color="auto"/>
            </w:tcBorders>
            <w:hideMark/>
          </w:tcPr>
          <w:p w14:paraId="7275C873" w14:textId="77777777" w:rsidR="008150D0" w:rsidRDefault="008150D0" w:rsidP="00CF3237">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2B97C57C" w14:textId="77777777" w:rsidR="008150D0" w:rsidRDefault="008150D0" w:rsidP="00CF3237">
            <w:pPr>
              <w:jc w:val="both"/>
              <w:rPr>
                <w:sz w:val="20"/>
                <w:szCs w:val="20"/>
              </w:rPr>
            </w:pPr>
          </w:p>
          <w:p w14:paraId="787FFA7D" w14:textId="77777777" w:rsidR="008150D0" w:rsidRPr="008122A5" w:rsidRDefault="008150D0" w:rsidP="00CF3237">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47CE4520" w14:textId="77777777" w:rsidR="008150D0" w:rsidRDefault="008150D0" w:rsidP="00CB4DB9">
      <w:pPr>
        <w:shd w:val="clear" w:color="auto" w:fill="D9D9D9"/>
        <w:rPr>
          <w:b/>
          <w:bCs/>
          <w:sz w:val="28"/>
          <w:szCs w:val="28"/>
        </w:rPr>
        <w:sectPr w:rsidR="008150D0" w:rsidSect="0086455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20" w:footer="720" w:gutter="0"/>
          <w:cols w:space="720"/>
        </w:sectPr>
      </w:pPr>
    </w:p>
    <w:p w14:paraId="4F3EC42D"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35F8CD3D"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7D4B1B5F"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24E65D4D" w14:textId="77777777" w:rsidR="007F49BC" w:rsidRPr="00AC0C59" w:rsidRDefault="007F49BC" w:rsidP="00AC0C59">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34961908"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5E4ACA" w14:paraId="39C50EFD" w14:textId="77777777">
        <w:trPr>
          <w:trHeight w:val="3632"/>
        </w:trPr>
        <w:tc>
          <w:tcPr>
            <w:tcW w:w="2839" w:type="dxa"/>
            <w:tcBorders>
              <w:top w:val="single" w:sz="4" w:space="0" w:color="auto"/>
              <w:left w:val="single" w:sz="4" w:space="0" w:color="auto"/>
              <w:bottom w:val="single" w:sz="4" w:space="0" w:color="auto"/>
              <w:right w:val="single" w:sz="4" w:space="0" w:color="auto"/>
            </w:tcBorders>
          </w:tcPr>
          <w:p w14:paraId="4566190D" w14:textId="77777777" w:rsidR="005E4ACA" w:rsidRPr="0065139D" w:rsidRDefault="005E4ACA" w:rsidP="005E4ACA">
            <w:pPr>
              <w:spacing w:before="60" w:after="60"/>
              <w:ind w:left="426" w:hanging="426"/>
              <w:rPr>
                <w:b/>
                <w:bCs/>
                <w:sz w:val="20"/>
                <w:szCs w:val="20"/>
              </w:rPr>
            </w:pPr>
            <w:r w:rsidRPr="0065139D">
              <w:rPr>
                <w:b/>
                <w:bCs/>
                <w:sz w:val="20"/>
                <w:szCs w:val="20"/>
              </w:rPr>
              <w:t>1</w:t>
            </w:r>
            <w:r>
              <w:rPr>
                <w:b/>
                <w:bCs/>
                <w:sz w:val="20"/>
                <w:szCs w:val="20"/>
              </w:rPr>
              <w:t xml:space="preserve">.   </w:t>
            </w:r>
            <w:r w:rsidRPr="0065139D">
              <w:rPr>
                <w:b/>
                <w:bCs/>
                <w:sz w:val="20"/>
                <w:szCs w:val="20"/>
              </w:rPr>
              <w:t xml:space="preserve"> Direct delivery of high quality clinical care to patients/clients and their families using evidence based practice </w:t>
            </w:r>
          </w:p>
          <w:p w14:paraId="78DBE634" w14:textId="77777777" w:rsidR="005E4ACA" w:rsidRPr="0065139D" w:rsidRDefault="005E4ACA" w:rsidP="005E4ACA">
            <w:pPr>
              <w:spacing w:before="60" w:after="60"/>
              <w:rPr>
                <w:b/>
                <w:bCs/>
                <w:sz w:val="20"/>
                <w:szCs w:val="20"/>
              </w:rPr>
            </w:pPr>
          </w:p>
        </w:tc>
        <w:tc>
          <w:tcPr>
            <w:tcW w:w="6927" w:type="dxa"/>
            <w:tcBorders>
              <w:top w:val="single" w:sz="4" w:space="0" w:color="auto"/>
              <w:left w:val="single" w:sz="4" w:space="0" w:color="auto"/>
              <w:bottom w:val="single" w:sz="4" w:space="0" w:color="auto"/>
              <w:right w:val="single" w:sz="4" w:space="0" w:color="auto"/>
            </w:tcBorders>
          </w:tcPr>
          <w:p w14:paraId="271B5AF8" w14:textId="77777777" w:rsidR="005E4ACA" w:rsidRPr="0065139D" w:rsidRDefault="005E4ACA" w:rsidP="005E4ACA">
            <w:pPr>
              <w:numPr>
                <w:ilvl w:val="0"/>
                <w:numId w:val="24"/>
              </w:numPr>
              <w:spacing w:before="60" w:after="60"/>
              <w:rPr>
                <w:sz w:val="20"/>
                <w:szCs w:val="20"/>
              </w:rPr>
            </w:pPr>
            <w:r w:rsidRPr="0065139D">
              <w:rPr>
                <w:sz w:val="20"/>
                <w:szCs w:val="20"/>
              </w:rPr>
              <w:t>Practices as a Registered Nurse</w:t>
            </w:r>
            <w:r>
              <w:rPr>
                <w:sz w:val="20"/>
                <w:szCs w:val="20"/>
              </w:rPr>
              <w:t xml:space="preserve"> (Mental Health) </w:t>
            </w:r>
            <w:r w:rsidRPr="0065139D">
              <w:rPr>
                <w:sz w:val="20"/>
                <w:szCs w:val="20"/>
              </w:rPr>
              <w:t>within the established nursing model to support client centred care.</w:t>
            </w:r>
          </w:p>
          <w:p w14:paraId="5F7D9C28" w14:textId="77777777" w:rsidR="005E4ACA" w:rsidRPr="0065139D" w:rsidRDefault="005E4ACA" w:rsidP="005E4ACA">
            <w:pPr>
              <w:numPr>
                <w:ilvl w:val="0"/>
                <w:numId w:val="24"/>
              </w:numPr>
              <w:spacing w:before="60" w:after="60"/>
              <w:rPr>
                <w:sz w:val="20"/>
                <w:szCs w:val="20"/>
              </w:rPr>
            </w:pPr>
            <w:r w:rsidRPr="0065139D">
              <w:rPr>
                <w:sz w:val="20"/>
                <w:szCs w:val="20"/>
              </w:rPr>
              <w:t>Working within a model of client centred care, provides a high standard of clinical care underpinned by foundation theoretical knowledge and  adherence to appropriate standards, policies, protocols, procedures and evidence-based guidelines.</w:t>
            </w:r>
          </w:p>
          <w:p w14:paraId="70DC8FFB" w14:textId="77777777" w:rsidR="005E4ACA" w:rsidRPr="0065139D" w:rsidRDefault="005E4ACA" w:rsidP="005E4ACA">
            <w:pPr>
              <w:numPr>
                <w:ilvl w:val="0"/>
                <w:numId w:val="24"/>
              </w:numPr>
              <w:spacing w:before="60" w:after="60"/>
              <w:rPr>
                <w:sz w:val="20"/>
                <w:szCs w:val="20"/>
              </w:rPr>
            </w:pPr>
            <w:r w:rsidRPr="0065139D">
              <w:rPr>
                <w:sz w:val="20"/>
                <w:szCs w:val="20"/>
              </w:rPr>
              <w:t>Assesses, plans, implements and co-ordinates care/appropriate service delivery options aimed at improving patient/client health outcomes.</w:t>
            </w:r>
          </w:p>
          <w:p w14:paraId="588C8E23" w14:textId="77777777" w:rsidR="005E4ACA" w:rsidRPr="0065139D" w:rsidRDefault="005E4ACA" w:rsidP="005E4ACA">
            <w:pPr>
              <w:numPr>
                <w:ilvl w:val="0"/>
                <w:numId w:val="24"/>
              </w:numPr>
              <w:spacing w:before="60" w:after="60"/>
              <w:rPr>
                <w:sz w:val="20"/>
                <w:szCs w:val="20"/>
              </w:rPr>
            </w:pPr>
            <w:r w:rsidRPr="0065139D">
              <w:rPr>
                <w:sz w:val="20"/>
                <w:szCs w:val="20"/>
              </w:rPr>
              <w:t>Actively participates in monitoring client care plans and participates in clinical review programmes/audits  to ensure quality patient outcomes</w:t>
            </w:r>
          </w:p>
          <w:p w14:paraId="2335BB98" w14:textId="77777777" w:rsidR="005E4ACA" w:rsidRPr="0065139D" w:rsidRDefault="005E4ACA" w:rsidP="005E4ACA">
            <w:pPr>
              <w:numPr>
                <w:ilvl w:val="0"/>
                <w:numId w:val="24"/>
              </w:numPr>
              <w:spacing w:before="60" w:after="60"/>
              <w:rPr>
                <w:sz w:val="20"/>
                <w:szCs w:val="20"/>
              </w:rPr>
            </w:pPr>
            <w:r w:rsidRPr="0065139D">
              <w:rPr>
                <w:sz w:val="20"/>
                <w:szCs w:val="20"/>
              </w:rPr>
              <w:t>Regularly communicates changes in care planning to appropriate staff</w:t>
            </w:r>
          </w:p>
          <w:p w14:paraId="5F6A78C1" w14:textId="77777777" w:rsidR="005E4ACA" w:rsidRPr="0065139D" w:rsidRDefault="005E4ACA" w:rsidP="005E4ACA">
            <w:pPr>
              <w:numPr>
                <w:ilvl w:val="0"/>
                <w:numId w:val="24"/>
              </w:numPr>
              <w:spacing w:before="60" w:after="60"/>
              <w:rPr>
                <w:sz w:val="20"/>
                <w:szCs w:val="20"/>
              </w:rPr>
            </w:pPr>
            <w:r w:rsidRPr="0065139D">
              <w:rPr>
                <w:sz w:val="20"/>
                <w:szCs w:val="20"/>
              </w:rPr>
              <w:t>Reviews the assessment and decisions of Enrolled Nurses, Assistants in Nursing and students</w:t>
            </w:r>
          </w:p>
          <w:p w14:paraId="12A76958" w14:textId="77777777" w:rsidR="005E4ACA" w:rsidRPr="0065139D" w:rsidRDefault="005E4ACA" w:rsidP="005E4ACA">
            <w:pPr>
              <w:numPr>
                <w:ilvl w:val="0"/>
                <w:numId w:val="24"/>
              </w:numPr>
              <w:spacing w:before="60" w:after="60"/>
              <w:rPr>
                <w:sz w:val="20"/>
                <w:szCs w:val="20"/>
              </w:rPr>
            </w:pPr>
            <w:r w:rsidRPr="0065139D">
              <w:rPr>
                <w:sz w:val="20"/>
                <w:szCs w:val="20"/>
              </w:rPr>
              <w:t>Supports less experienced registered nurses</w:t>
            </w:r>
          </w:p>
          <w:p w14:paraId="3B8117A8" w14:textId="77777777" w:rsidR="005E4ACA" w:rsidRPr="0065139D" w:rsidRDefault="005E4ACA" w:rsidP="005E4ACA">
            <w:pPr>
              <w:numPr>
                <w:ilvl w:val="0"/>
                <w:numId w:val="24"/>
              </w:numPr>
              <w:spacing w:before="60" w:after="60"/>
              <w:rPr>
                <w:sz w:val="20"/>
                <w:szCs w:val="20"/>
              </w:rPr>
            </w:pPr>
            <w:r w:rsidRPr="0065139D">
              <w:rPr>
                <w:sz w:val="20"/>
                <w:szCs w:val="20"/>
              </w:rPr>
              <w:t>Provides health education, counselling and rehabilitation programs to improve health outcomes, where applicable.</w:t>
            </w:r>
          </w:p>
          <w:p w14:paraId="627554D5" w14:textId="77777777" w:rsidR="005E4ACA" w:rsidRPr="0065139D" w:rsidRDefault="005E4ACA" w:rsidP="005E4ACA">
            <w:pPr>
              <w:numPr>
                <w:ilvl w:val="0"/>
                <w:numId w:val="24"/>
              </w:numPr>
              <w:spacing w:before="60" w:after="60"/>
              <w:rPr>
                <w:sz w:val="20"/>
                <w:szCs w:val="20"/>
              </w:rPr>
            </w:pPr>
            <w:r w:rsidRPr="0065139D">
              <w:rPr>
                <w:sz w:val="20"/>
                <w:szCs w:val="20"/>
              </w:rPr>
              <w:t>Services are planned and co-ordinated with other disciplines or agencies to meet individual health care needs</w:t>
            </w:r>
          </w:p>
          <w:p w14:paraId="4A445030" w14:textId="77777777" w:rsidR="005E4ACA" w:rsidRPr="0065139D" w:rsidRDefault="005E4ACA" w:rsidP="005E4ACA">
            <w:pPr>
              <w:numPr>
                <w:ilvl w:val="0"/>
                <w:numId w:val="24"/>
              </w:numPr>
              <w:spacing w:before="60" w:after="60"/>
              <w:rPr>
                <w:sz w:val="20"/>
                <w:szCs w:val="20"/>
              </w:rPr>
            </w:pPr>
            <w:r w:rsidRPr="0065139D">
              <w:rPr>
                <w:sz w:val="20"/>
                <w:szCs w:val="20"/>
              </w:rPr>
              <w:t>Clinical documentation records are maintained in accordance with organisational policy.</w:t>
            </w:r>
          </w:p>
        </w:tc>
      </w:tr>
      <w:tr w:rsidR="005E4ACA" w14:paraId="489D7D14"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7DCD9AC" w14:textId="77777777" w:rsidR="005E4ACA" w:rsidRPr="0065139D" w:rsidRDefault="005E4ACA" w:rsidP="005E4ACA">
            <w:pPr>
              <w:pStyle w:val="Title"/>
              <w:spacing w:before="100" w:beforeAutospacing="1"/>
              <w:ind w:left="426" w:hanging="426"/>
              <w:jc w:val="left"/>
              <w:rPr>
                <w:sz w:val="20"/>
                <w:szCs w:val="20"/>
              </w:rPr>
            </w:pPr>
            <w:r w:rsidRPr="0065139D">
              <w:rPr>
                <w:sz w:val="20"/>
                <w:szCs w:val="20"/>
              </w:rPr>
              <w:t>2</w:t>
            </w:r>
            <w:r>
              <w:rPr>
                <w:sz w:val="20"/>
                <w:szCs w:val="20"/>
              </w:rPr>
              <w:t xml:space="preserve">.   </w:t>
            </w:r>
            <w:r w:rsidRPr="0065139D">
              <w:rPr>
                <w:sz w:val="20"/>
                <w:szCs w:val="20"/>
              </w:rPr>
              <w:t xml:space="preserve"> Demonstrate a commitment to consumer participation</w:t>
            </w:r>
          </w:p>
        </w:tc>
        <w:tc>
          <w:tcPr>
            <w:tcW w:w="6927" w:type="dxa"/>
            <w:tcBorders>
              <w:top w:val="single" w:sz="4" w:space="0" w:color="auto"/>
              <w:left w:val="single" w:sz="4" w:space="0" w:color="auto"/>
              <w:bottom w:val="single" w:sz="4" w:space="0" w:color="auto"/>
              <w:right w:val="single" w:sz="4" w:space="0" w:color="auto"/>
            </w:tcBorders>
          </w:tcPr>
          <w:p w14:paraId="4E978C8D" w14:textId="77777777" w:rsidR="005E4ACA" w:rsidRPr="0065139D" w:rsidRDefault="005E4ACA" w:rsidP="005E4ACA">
            <w:pPr>
              <w:numPr>
                <w:ilvl w:val="0"/>
                <w:numId w:val="24"/>
              </w:numPr>
              <w:spacing w:before="60" w:after="60"/>
              <w:rPr>
                <w:sz w:val="20"/>
                <w:szCs w:val="20"/>
              </w:rPr>
            </w:pPr>
            <w:r w:rsidRPr="0065139D">
              <w:rPr>
                <w:sz w:val="20"/>
                <w:szCs w:val="20"/>
              </w:rPr>
              <w:t xml:space="preserve">Working collaboratively with consumers in the development of individual care/treatment plans using a recovery framework </w:t>
            </w:r>
          </w:p>
          <w:p w14:paraId="26F7DABC" w14:textId="77777777" w:rsidR="005E4ACA" w:rsidRPr="0065139D" w:rsidRDefault="005E4ACA" w:rsidP="005E4ACA">
            <w:pPr>
              <w:numPr>
                <w:ilvl w:val="0"/>
                <w:numId w:val="24"/>
              </w:numPr>
              <w:rPr>
                <w:sz w:val="20"/>
                <w:szCs w:val="20"/>
              </w:rPr>
            </w:pPr>
            <w:r w:rsidRPr="0065139D">
              <w:rPr>
                <w:sz w:val="20"/>
                <w:szCs w:val="20"/>
              </w:rPr>
              <w:t xml:space="preserve">In consultation with the </w:t>
            </w:r>
            <w:r>
              <w:rPr>
                <w:sz w:val="20"/>
                <w:szCs w:val="20"/>
              </w:rPr>
              <w:t>Nurse Unit Manager</w:t>
            </w:r>
            <w:r w:rsidRPr="0065139D">
              <w:rPr>
                <w:sz w:val="20"/>
                <w:szCs w:val="20"/>
              </w:rPr>
              <w:t>/Shift Coordinator/Team Leader, participates, in the review of incidents, accidents and complaints arising within the clinical setting with a focus on reduction of incidents/accidents and complaints.</w:t>
            </w:r>
          </w:p>
          <w:p w14:paraId="0D8F2C27" w14:textId="77777777" w:rsidR="005E4ACA" w:rsidRPr="0065139D" w:rsidRDefault="005E4ACA" w:rsidP="005E4ACA">
            <w:pPr>
              <w:pStyle w:val="Title"/>
              <w:numPr>
                <w:ilvl w:val="0"/>
                <w:numId w:val="24"/>
              </w:numPr>
              <w:jc w:val="left"/>
              <w:rPr>
                <w:b w:val="0"/>
                <w:sz w:val="20"/>
                <w:szCs w:val="20"/>
              </w:rPr>
            </w:pPr>
            <w:r w:rsidRPr="0065139D">
              <w:rPr>
                <w:b w:val="0"/>
                <w:sz w:val="20"/>
                <w:szCs w:val="20"/>
              </w:rPr>
              <w:t xml:space="preserve">In consultation with consumers and the </w:t>
            </w:r>
            <w:r>
              <w:rPr>
                <w:b w:val="0"/>
                <w:sz w:val="20"/>
                <w:szCs w:val="20"/>
              </w:rPr>
              <w:t>Nurse Unit Manager</w:t>
            </w:r>
            <w:r w:rsidRPr="0065139D">
              <w:rPr>
                <w:b w:val="0"/>
                <w:sz w:val="20"/>
                <w:szCs w:val="20"/>
              </w:rPr>
              <w:t xml:space="preserve">/Shift Coordinator/Team Leader, identifies opportunities for improvement in consumer care and implements planned strategies designed to promote and establish the Service and Unit as a benchmark for excellence </w:t>
            </w:r>
          </w:p>
        </w:tc>
      </w:tr>
      <w:tr w:rsidR="005E4ACA" w14:paraId="7DA2DAF2"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CD448D9" w14:textId="77777777" w:rsidR="005E4ACA" w:rsidRPr="0065139D" w:rsidRDefault="005E4ACA" w:rsidP="005E4ACA">
            <w:pPr>
              <w:pStyle w:val="Title"/>
              <w:spacing w:before="100" w:beforeAutospacing="1"/>
              <w:ind w:left="426" w:hanging="426"/>
              <w:jc w:val="left"/>
              <w:rPr>
                <w:sz w:val="20"/>
                <w:szCs w:val="20"/>
              </w:rPr>
            </w:pPr>
            <w:r w:rsidRPr="0065139D">
              <w:rPr>
                <w:sz w:val="20"/>
                <w:szCs w:val="20"/>
              </w:rPr>
              <w:t>3</w:t>
            </w:r>
            <w:r>
              <w:rPr>
                <w:sz w:val="20"/>
                <w:szCs w:val="20"/>
              </w:rPr>
              <w:t>.</w:t>
            </w:r>
            <w:r w:rsidRPr="0065139D">
              <w:rPr>
                <w:sz w:val="20"/>
                <w:szCs w:val="20"/>
              </w:rPr>
              <w:t xml:space="preserve"> </w:t>
            </w:r>
            <w:r>
              <w:rPr>
                <w:sz w:val="20"/>
                <w:szCs w:val="20"/>
              </w:rPr>
              <w:t xml:space="preserve">   </w:t>
            </w:r>
            <w:r w:rsidRPr="0065139D">
              <w:rPr>
                <w:sz w:val="20"/>
                <w:szCs w:val="20"/>
              </w:rPr>
              <w:t xml:space="preserve">Ensure services are delivered in a culturally sensitive manner </w:t>
            </w:r>
          </w:p>
        </w:tc>
        <w:tc>
          <w:tcPr>
            <w:tcW w:w="6927" w:type="dxa"/>
            <w:tcBorders>
              <w:top w:val="single" w:sz="4" w:space="0" w:color="auto"/>
              <w:left w:val="single" w:sz="4" w:space="0" w:color="auto"/>
              <w:bottom w:val="single" w:sz="4" w:space="0" w:color="auto"/>
              <w:right w:val="single" w:sz="4" w:space="0" w:color="auto"/>
            </w:tcBorders>
          </w:tcPr>
          <w:p w14:paraId="56FB8BD7" w14:textId="77777777" w:rsidR="005E4ACA" w:rsidRPr="0065139D" w:rsidRDefault="005E4ACA" w:rsidP="005E4ACA">
            <w:pPr>
              <w:numPr>
                <w:ilvl w:val="0"/>
                <w:numId w:val="24"/>
              </w:numPr>
              <w:rPr>
                <w:sz w:val="20"/>
                <w:szCs w:val="20"/>
              </w:rPr>
            </w:pPr>
            <w:r w:rsidRPr="0065139D">
              <w:rPr>
                <w:sz w:val="20"/>
                <w:szCs w:val="20"/>
              </w:rPr>
              <w:t>Promotes access and equity of services for people from culturally and linguistically diverse backgrounds.</w:t>
            </w:r>
          </w:p>
          <w:p w14:paraId="0B309D3C" w14:textId="77777777" w:rsidR="005E4ACA" w:rsidRPr="0065139D" w:rsidRDefault="005E4ACA" w:rsidP="005E4ACA">
            <w:pPr>
              <w:pStyle w:val="Title"/>
              <w:numPr>
                <w:ilvl w:val="0"/>
                <w:numId w:val="24"/>
              </w:numPr>
              <w:jc w:val="left"/>
              <w:rPr>
                <w:b w:val="0"/>
                <w:sz w:val="20"/>
                <w:szCs w:val="20"/>
              </w:rPr>
            </w:pPr>
            <w:r w:rsidRPr="0065139D">
              <w:rPr>
                <w:b w:val="0"/>
                <w:sz w:val="20"/>
                <w:szCs w:val="20"/>
              </w:rPr>
              <w:t xml:space="preserve">Provides services that are culturally sensitive to the needs of consumers. </w:t>
            </w:r>
          </w:p>
          <w:p w14:paraId="630CD060" w14:textId="77777777" w:rsidR="005E4ACA" w:rsidRPr="0065139D" w:rsidRDefault="005E4ACA" w:rsidP="005E4ACA">
            <w:pPr>
              <w:pStyle w:val="Title"/>
              <w:numPr>
                <w:ilvl w:val="0"/>
                <w:numId w:val="24"/>
              </w:numPr>
              <w:jc w:val="left"/>
              <w:rPr>
                <w:b w:val="0"/>
                <w:sz w:val="20"/>
                <w:szCs w:val="20"/>
              </w:rPr>
            </w:pPr>
            <w:r w:rsidRPr="0065139D">
              <w:rPr>
                <w:b w:val="0"/>
                <w:sz w:val="20"/>
                <w:szCs w:val="20"/>
              </w:rPr>
              <w:t>Enables  consumers to make decisions concerning their health/mental health</w:t>
            </w:r>
          </w:p>
        </w:tc>
      </w:tr>
      <w:tr w:rsidR="005E4ACA" w14:paraId="4C3AA02D"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6BB68194" w14:textId="77777777" w:rsidR="005E4ACA" w:rsidRPr="0065139D" w:rsidRDefault="005E4ACA" w:rsidP="005E4ACA">
            <w:pPr>
              <w:spacing w:before="60" w:after="60"/>
              <w:ind w:left="426" w:hanging="426"/>
              <w:rPr>
                <w:b/>
                <w:bCs/>
                <w:sz w:val="20"/>
                <w:szCs w:val="20"/>
              </w:rPr>
            </w:pPr>
            <w:r w:rsidRPr="0065139D">
              <w:rPr>
                <w:b/>
                <w:bCs/>
                <w:sz w:val="20"/>
                <w:szCs w:val="20"/>
              </w:rPr>
              <w:t>4</w:t>
            </w:r>
            <w:r>
              <w:rPr>
                <w:b/>
                <w:bCs/>
                <w:sz w:val="20"/>
                <w:szCs w:val="20"/>
              </w:rPr>
              <w:t xml:space="preserve">.    </w:t>
            </w:r>
            <w:r w:rsidRPr="0065139D">
              <w:rPr>
                <w:b/>
                <w:bCs/>
                <w:sz w:val="20"/>
                <w:szCs w:val="20"/>
              </w:rPr>
              <w:t>Develop clinical leadership skills and contribute to the nursing services for the unit/ward/service to attain consistency of practice standards and local service outcomes</w:t>
            </w:r>
          </w:p>
        </w:tc>
        <w:tc>
          <w:tcPr>
            <w:tcW w:w="6927" w:type="dxa"/>
            <w:tcBorders>
              <w:top w:val="single" w:sz="4" w:space="0" w:color="auto"/>
              <w:left w:val="single" w:sz="4" w:space="0" w:color="auto"/>
              <w:bottom w:val="single" w:sz="4" w:space="0" w:color="auto"/>
              <w:right w:val="single" w:sz="4" w:space="0" w:color="auto"/>
            </w:tcBorders>
          </w:tcPr>
          <w:p w14:paraId="5395FAC8" w14:textId="77777777" w:rsidR="005E4ACA" w:rsidRPr="0065139D" w:rsidRDefault="005E4ACA" w:rsidP="005E4ACA">
            <w:pPr>
              <w:numPr>
                <w:ilvl w:val="0"/>
                <w:numId w:val="24"/>
              </w:numPr>
              <w:spacing w:after="60"/>
              <w:rPr>
                <w:sz w:val="20"/>
                <w:szCs w:val="20"/>
              </w:rPr>
            </w:pPr>
            <w:r w:rsidRPr="0065139D">
              <w:rPr>
                <w:sz w:val="20"/>
                <w:szCs w:val="20"/>
              </w:rPr>
              <w:t>Participates in, supports and guides the provision of quality nursing/midwifery care to newer or less experienced staff, Enrolled Nurses, Assistants in Nursing, Students of Nursing and other workers who provide basic nursing care.</w:t>
            </w:r>
          </w:p>
          <w:p w14:paraId="3BC2B9C7" w14:textId="77777777" w:rsidR="005E4ACA" w:rsidRPr="0065139D" w:rsidRDefault="005E4ACA" w:rsidP="005E4ACA">
            <w:pPr>
              <w:numPr>
                <w:ilvl w:val="0"/>
                <w:numId w:val="24"/>
              </w:numPr>
              <w:spacing w:after="60"/>
              <w:rPr>
                <w:sz w:val="20"/>
                <w:szCs w:val="20"/>
              </w:rPr>
            </w:pPr>
            <w:r w:rsidRPr="0065139D">
              <w:rPr>
                <w:sz w:val="20"/>
                <w:szCs w:val="20"/>
              </w:rPr>
              <w:t>Supports Nursing practice learning experiences for students undertaking clinical placements, orientation of new staff and preceptorship of graduates.</w:t>
            </w:r>
          </w:p>
          <w:p w14:paraId="385DC915" w14:textId="77777777" w:rsidR="005E4ACA" w:rsidRPr="0065139D" w:rsidRDefault="005E4ACA" w:rsidP="005E4ACA">
            <w:pPr>
              <w:numPr>
                <w:ilvl w:val="0"/>
                <w:numId w:val="24"/>
              </w:numPr>
              <w:tabs>
                <w:tab w:val="num" w:pos="972"/>
              </w:tabs>
              <w:spacing w:after="60"/>
              <w:rPr>
                <w:sz w:val="20"/>
                <w:szCs w:val="20"/>
              </w:rPr>
            </w:pPr>
            <w:r w:rsidRPr="0065139D">
              <w:rPr>
                <w:sz w:val="20"/>
                <w:szCs w:val="20"/>
              </w:rPr>
              <w:t>Services are planned and co-ordinated with other disciplines or agencies to meet health care needs.</w:t>
            </w:r>
          </w:p>
          <w:p w14:paraId="00F7F08B" w14:textId="77777777" w:rsidR="005E4ACA" w:rsidRPr="0065139D" w:rsidRDefault="005E4ACA" w:rsidP="005E4ACA">
            <w:pPr>
              <w:numPr>
                <w:ilvl w:val="0"/>
                <w:numId w:val="24"/>
              </w:numPr>
              <w:tabs>
                <w:tab w:val="num" w:pos="972"/>
              </w:tabs>
              <w:spacing w:after="60"/>
              <w:rPr>
                <w:sz w:val="20"/>
                <w:szCs w:val="20"/>
              </w:rPr>
            </w:pPr>
            <w:r w:rsidRPr="0065139D">
              <w:rPr>
                <w:sz w:val="20"/>
                <w:szCs w:val="20"/>
              </w:rPr>
              <w:t xml:space="preserve">A risk minimisation approach is demonstrated and promoted </w:t>
            </w:r>
          </w:p>
          <w:p w14:paraId="42D3A3AB" w14:textId="77777777" w:rsidR="005E4ACA" w:rsidRPr="0065139D" w:rsidRDefault="005E4ACA" w:rsidP="005E4ACA">
            <w:pPr>
              <w:numPr>
                <w:ilvl w:val="0"/>
                <w:numId w:val="24"/>
              </w:numPr>
              <w:tabs>
                <w:tab w:val="num" w:pos="972"/>
              </w:tabs>
              <w:spacing w:after="60"/>
              <w:rPr>
                <w:sz w:val="20"/>
                <w:szCs w:val="20"/>
              </w:rPr>
            </w:pPr>
            <w:r w:rsidRPr="0065139D">
              <w:rPr>
                <w:sz w:val="20"/>
                <w:szCs w:val="20"/>
              </w:rPr>
              <w:t xml:space="preserve">Contributes to the review of Nursing practice standards and local </w:t>
            </w:r>
            <w:r w:rsidRPr="0065139D">
              <w:rPr>
                <w:sz w:val="20"/>
                <w:szCs w:val="20"/>
              </w:rPr>
              <w:lastRenderedPageBreak/>
              <w:t>service outcomes</w:t>
            </w:r>
          </w:p>
        </w:tc>
      </w:tr>
      <w:tr w:rsidR="005E4ACA" w14:paraId="37806C81"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001FC77A" w14:textId="77777777" w:rsidR="005E4ACA" w:rsidRPr="0065139D" w:rsidRDefault="005E4ACA" w:rsidP="005E4ACA">
            <w:pPr>
              <w:spacing w:before="60" w:after="60"/>
              <w:ind w:left="426" w:hanging="426"/>
              <w:rPr>
                <w:b/>
                <w:bCs/>
                <w:sz w:val="20"/>
                <w:szCs w:val="20"/>
              </w:rPr>
            </w:pPr>
            <w:r w:rsidRPr="0065139D">
              <w:rPr>
                <w:b/>
                <w:bCs/>
                <w:sz w:val="20"/>
                <w:szCs w:val="20"/>
              </w:rPr>
              <w:lastRenderedPageBreak/>
              <w:t>5</w:t>
            </w:r>
            <w:r>
              <w:rPr>
                <w:b/>
                <w:bCs/>
                <w:sz w:val="20"/>
                <w:szCs w:val="20"/>
              </w:rPr>
              <w:t>.</w:t>
            </w:r>
            <w:r w:rsidRPr="0065139D">
              <w:rPr>
                <w:b/>
                <w:bCs/>
                <w:sz w:val="20"/>
                <w:szCs w:val="20"/>
              </w:rPr>
              <w:t xml:space="preserve"> </w:t>
            </w:r>
            <w:r>
              <w:rPr>
                <w:b/>
                <w:bCs/>
                <w:sz w:val="20"/>
                <w:szCs w:val="20"/>
              </w:rPr>
              <w:t xml:space="preserve">   </w:t>
            </w:r>
            <w:r w:rsidRPr="0065139D">
              <w:rPr>
                <w:b/>
                <w:bCs/>
                <w:sz w:val="20"/>
                <w:szCs w:val="20"/>
              </w:rPr>
              <w:t>Participates in the development of a positive culture and safe work environment</w:t>
            </w:r>
          </w:p>
          <w:p w14:paraId="5E3440BA" w14:textId="77777777" w:rsidR="005E4ACA" w:rsidRPr="0065139D" w:rsidRDefault="005E4ACA" w:rsidP="005E4ACA">
            <w:pPr>
              <w:spacing w:before="60" w:after="60"/>
              <w:ind w:left="426" w:hanging="426"/>
              <w:rPr>
                <w:b/>
                <w:bCs/>
                <w:sz w:val="20"/>
                <w:szCs w:val="20"/>
              </w:rPr>
            </w:pPr>
          </w:p>
        </w:tc>
        <w:tc>
          <w:tcPr>
            <w:tcW w:w="6927" w:type="dxa"/>
            <w:tcBorders>
              <w:top w:val="single" w:sz="4" w:space="0" w:color="auto"/>
              <w:left w:val="single" w:sz="4" w:space="0" w:color="auto"/>
              <w:bottom w:val="single" w:sz="4" w:space="0" w:color="auto"/>
              <w:right w:val="single" w:sz="4" w:space="0" w:color="auto"/>
            </w:tcBorders>
          </w:tcPr>
          <w:p w14:paraId="15A3FC43" w14:textId="77777777" w:rsidR="005E4ACA" w:rsidRPr="0065139D" w:rsidRDefault="005E4ACA" w:rsidP="005E4ACA">
            <w:pPr>
              <w:numPr>
                <w:ilvl w:val="0"/>
                <w:numId w:val="24"/>
              </w:numPr>
              <w:tabs>
                <w:tab w:val="num" w:pos="972"/>
              </w:tabs>
              <w:spacing w:before="60" w:after="60"/>
              <w:rPr>
                <w:sz w:val="20"/>
                <w:szCs w:val="20"/>
              </w:rPr>
            </w:pPr>
            <w:r w:rsidRPr="0065139D">
              <w:rPr>
                <w:sz w:val="20"/>
                <w:szCs w:val="20"/>
              </w:rPr>
              <w:t xml:space="preserve">Supports the implementation and maintenance of safe work activities, within the practice setting, to protect both patients and staff. </w:t>
            </w:r>
          </w:p>
          <w:p w14:paraId="4F114C4A" w14:textId="77777777" w:rsidR="005E4ACA" w:rsidRPr="0065139D" w:rsidRDefault="005E4ACA" w:rsidP="005E4ACA">
            <w:pPr>
              <w:numPr>
                <w:ilvl w:val="0"/>
                <w:numId w:val="24"/>
              </w:numPr>
              <w:tabs>
                <w:tab w:val="num" w:pos="972"/>
              </w:tabs>
              <w:spacing w:before="60" w:after="60"/>
              <w:rPr>
                <w:sz w:val="20"/>
                <w:szCs w:val="20"/>
              </w:rPr>
            </w:pPr>
            <w:r w:rsidRPr="0065139D">
              <w:rPr>
                <w:sz w:val="20"/>
                <w:szCs w:val="20"/>
              </w:rPr>
              <w:t>Participates in a team environment, which encompasses the promotion of positivity, learning and development, safety and welfare of employees, acknowledgement of cultural and personal differences, and encourages creativity, innovation and honesty.</w:t>
            </w:r>
          </w:p>
          <w:p w14:paraId="65A88454" w14:textId="77777777" w:rsidR="005E4ACA" w:rsidRPr="0065139D" w:rsidRDefault="005E4ACA" w:rsidP="005E4ACA">
            <w:pPr>
              <w:numPr>
                <w:ilvl w:val="0"/>
                <w:numId w:val="24"/>
              </w:numPr>
              <w:tabs>
                <w:tab w:val="num" w:pos="972"/>
              </w:tabs>
              <w:spacing w:before="60" w:after="60"/>
              <w:rPr>
                <w:sz w:val="20"/>
                <w:szCs w:val="20"/>
              </w:rPr>
            </w:pPr>
            <w:r w:rsidRPr="0065139D">
              <w:rPr>
                <w:sz w:val="20"/>
                <w:szCs w:val="20"/>
              </w:rPr>
              <w:t xml:space="preserve">Contributes to procedures that effectively deal with people exhibiting challenging behaviours </w:t>
            </w:r>
          </w:p>
          <w:p w14:paraId="0CE9755E" w14:textId="77777777" w:rsidR="005E4ACA" w:rsidRPr="0065139D" w:rsidRDefault="005E4ACA" w:rsidP="005E4ACA">
            <w:pPr>
              <w:numPr>
                <w:ilvl w:val="0"/>
                <w:numId w:val="24"/>
              </w:numPr>
              <w:spacing w:before="60" w:after="60"/>
              <w:rPr>
                <w:sz w:val="20"/>
                <w:szCs w:val="20"/>
              </w:rPr>
            </w:pPr>
            <w:r w:rsidRPr="0065139D">
              <w:rPr>
                <w:sz w:val="20"/>
                <w:szCs w:val="20"/>
              </w:rPr>
              <w:t>Team members demonstrate a positive approach and commitment to client centred service.</w:t>
            </w:r>
          </w:p>
          <w:p w14:paraId="73484B5F" w14:textId="77777777" w:rsidR="005E4ACA" w:rsidRPr="00B66525" w:rsidRDefault="005E4ACA" w:rsidP="005E4ACA">
            <w:pPr>
              <w:numPr>
                <w:ilvl w:val="0"/>
                <w:numId w:val="24"/>
              </w:numPr>
              <w:spacing w:before="60" w:after="60"/>
              <w:rPr>
                <w:sz w:val="20"/>
                <w:szCs w:val="20"/>
              </w:rPr>
            </w:pPr>
            <w:r w:rsidRPr="0065139D">
              <w:rPr>
                <w:sz w:val="20"/>
                <w:szCs w:val="20"/>
              </w:rPr>
              <w:t xml:space="preserve">Change management processes are supported </w:t>
            </w:r>
          </w:p>
        </w:tc>
      </w:tr>
      <w:tr w:rsidR="005E4ACA" w14:paraId="3E73D36A"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54CF6768" w14:textId="77777777" w:rsidR="005E4ACA" w:rsidRPr="0065139D" w:rsidRDefault="005E4ACA" w:rsidP="005E4ACA">
            <w:pPr>
              <w:spacing w:before="60" w:after="60"/>
              <w:ind w:left="426" w:hanging="426"/>
              <w:rPr>
                <w:b/>
                <w:bCs/>
                <w:sz w:val="20"/>
                <w:szCs w:val="20"/>
              </w:rPr>
            </w:pPr>
            <w:r w:rsidRPr="0065139D">
              <w:rPr>
                <w:b/>
                <w:bCs/>
                <w:sz w:val="20"/>
                <w:szCs w:val="20"/>
              </w:rPr>
              <w:t>6</w:t>
            </w:r>
            <w:r>
              <w:rPr>
                <w:b/>
                <w:bCs/>
                <w:sz w:val="20"/>
                <w:szCs w:val="20"/>
              </w:rPr>
              <w:t>.</w:t>
            </w:r>
            <w:r w:rsidRPr="0065139D">
              <w:rPr>
                <w:b/>
                <w:bCs/>
                <w:sz w:val="20"/>
                <w:szCs w:val="20"/>
              </w:rPr>
              <w:t xml:space="preserve"> </w:t>
            </w:r>
            <w:r>
              <w:rPr>
                <w:b/>
                <w:bCs/>
                <w:sz w:val="20"/>
                <w:szCs w:val="20"/>
              </w:rPr>
              <w:t xml:space="preserve">   </w:t>
            </w:r>
            <w:r w:rsidRPr="0065139D">
              <w:rPr>
                <w:b/>
                <w:bCs/>
                <w:sz w:val="20"/>
                <w:szCs w:val="20"/>
              </w:rPr>
              <w:t>Responsible for individual development and education</w:t>
            </w:r>
          </w:p>
        </w:tc>
        <w:tc>
          <w:tcPr>
            <w:tcW w:w="6927" w:type="dxa"/>
            <w:tcBorders>
              <w:top w:val="single" w:sz="4" w:space="0" w:color="auto"/>
              <w:left w:val="single" w:sz="4" w:space="0" w:color="auto"/>
              <w:bottom w:val="single" w:sz="4" w:space="0" w:color="auto"/>
              <w:right w:val="single" w:sz="4" w:space="0" w:color="auto"/>
            </w:tcBorders>
          </w:tcPr>
          <w:p w14:paraId="33BED2C1" w14:textId="77777777" w:rsidR="005E4ACA" w:rsidRPr="0065139D" w:rsidRDefault="005E4ACA" w:rsidP="005E4ACA">
            <w:pPr>
              <w:numPr>
                <w:ilvl w:val="0"/>
                <w:numId w:val="24"/>
              </w:numPr>
              <w:spacing w:before="60" w:after="60"/>
              <w:rPr>
                <w:sz w:val="20"/>
                <w:szCs w:val="20"/>
              </w:rPr>
            </w:pPr>
            <w:r w:rsidRPr="0065139D">
              <w:rPr>
                <w:sz w:val="20"/>
                <w:szCs w:val="20"/>
              </w:rPr>
              <w:t>Development and maintenance of individual professional development portfolio of learning, experience and competencies within current role.</w:t>
            </w:r>
          </w:p>
          <w:p w14:paraId="3AA80503" w14:textId="77777777" w:rsidR="005E4ACA" w:rsidRPr="0065139D" w:rsidRDefault="005E4ACA" w:rsidP="005E4ACA">
            <w:pPr>
              <w:numPr>
                <w:ilvl w:val="0"/>
                <w:numId w:val="24"/>
              </w:numPr>
              <w:spacing w:before="60" w:after="60"/>
              <w:rPr>
                <w:sz w:val="20"/>
                <w:szCs w:val="20"/>
              </w:rPr>
            </w:pPr>
            <w:r w:rsidRPr="0065139D">
              <w:rPr>
                <w:sz w:val="20"/>
                <w:szCs w:val="20"/>
              </w:rPr>
              <w:t>Professional development and learning opportunities are actively sought</w:t>
            </w:r>
          </w:p>
          <w:p w14:paraId="5AD52831" w14:textId="77777777" w:rsidR="005E4ACA" w:rsidRPr="00B66525" w:rsidRDefault="005E4ACA" w:rsidP="005E4ACA">
            <w:pPr>
              <w:numPr>
                <w:ilvl w:val="0"/>
                <w:numId w:val="24"/>
              </w:numPr>
              <w:spacing w:before="60" w:after="60"/>
              <w:rPr>
                <w:sz w:val="20"/>
                <w:szCs w:val="20"/>
              </w:rPr>
            </w:pPr>
            <w:r w:rsidRPr="0065139D">
              <w:rPr>
                <w:sz w:val="20"/>
                <w:szCs w:val="20"/>
              </w:rPr>
              <w:t>Successful attainment of professional competencies to a standard agreed at annual performance development review and as designated by the unit/ward/service</w:t>
            </w:r>
          </w:p>
        </w:tc>
      </w:tr>
      <w:tr w:rsidR="005E4ACA" w14:paraId="33FB938A"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7C826DC2" w14:textId="77777777" w:rsidR="005E4ACA" w:rsidRPr="0065139D" w:rsidRDefault="005E4ACA" w:rsidP="005E4ACA">
            <w:pPr>
              <w:spacing w:before="60" w:after="60"/>
              <w:ind w:left="426" w:hanging="426"/>
              <w:rPr>
                <w:b/>
                <w:bCs/>
                <w:sz w:val="20"/>
                <w:szCs w:val="20"/>
              </w:rPr>
            </w:pPr>
            <w:r w:rsidRPr="0065139D">
              <w:rPr>
                <w:b/>
                <w:sz w:val="20"/>
                <w:szCs w:val="20"/>
              </w:rPr>
              <w:t>7</w:t>
            </w:r>
            <w:r>
              <w:rPr>
                <w:b/>
                <w:sz w:val="20"/>
                <w:szCs w:val="20"/>
              </w:rPr>
              <w:t>.</w:t>
            </w:r>
            <w:r w:rsidRPr="0065139D">
              <w:rPr>
                <w:b/>
                <w:sz w:val="20"/>
                <w:szCs w:val="20"/>
              </w:rPr>
              <w:t xml:space="preserve"> </w:t>
            </w:r>
            <w:r>
              <w:rPr>
                <w:b/>
                <w:sz w:val="20"/>
                <w:szCs w:val="20"/>
              </w:rPr>
              <w:t xml:space="preserve">   </w:t>
            </w:r>
            <w:r w:rsidRPr="0065139D">
              <w:rPr>
                <w:b/>
                <w:sz w:val="20"/>
                <w:szCs w:val="20"/>
              </w:rPr>
              <w:t>Actively participate in quality management, quality assurance, evaluative research activities and risk management activities and ongoing improvement of services</w:t>
            </w:r>
          </w:p>
        </w:tc>
        <w:tc>
          <w:tcPr>
            <w:tcW w:w="6927" w:type="dxa"/>
            <w:tcBorders>
              <w:top w:val="single" w:sz="4" w:space="0" w:color="auto"/>
              <w:left w:val="single" w:sz="4" w:space="0" w:color="auto"/>
              <w:bottom w:val="single" w:sz="4" w:space="0" w:color="auto"/>
              <w:right w:val="single" w:sz="4" w:space="0" w:color="auto"/>
            </w:tcBorders>
          </w:tcPr>
          <w:p w14:paraId="32B9AD07" w14:textId="77777777" w:rsidR="005E4ACA" w:rsidRPr="0065139D" w:rsidRDefault="005E4ACA" w:rsidP="005E4ACA">
            <w:pPr>
              <w:numPr>
                <w:ilvl w:val="0"/>
                <w:numId w:val="24"/>
              </w:numPr>
              <w:spacing w:before="60" w:after="60"/>
              <w:rPr>
                <w:sz w:val="20"/>
                <w:szCs w:val="20"/>
              </w:rPr>
            </w:pPr>
            <w:r w:rsidRPr="0065139D">
              <w:rPr>
                <w:sz w:val="20"/>
                <w:szCs w:val="20"/>
              </w:rPr>
              <w:t>Contributes to the development and implementation of clinical standards, practice guidelines, protocols/audits and quality indicators.</w:t>
            </w:r>
          </w:p>
          <w:p w14:paraId="182FC1A2" w14:textId="77777777" w:rsidR="005E4ACA" w:rsidRPr="0065139D" w:rsidRDefault="005E4ACA" w:rsidP="005E4ACA">
            <w:pPr>
              <w:numPr>
                <w:ilvl w:val="0"/>
                <w:numId w:val="24"/>
              </w:numPr>
              <w:spacing w:before="60" w:after="60"/>
              <w:rPr>
                <w:sz w:val="20"/>
                <w:szCs w:val="20"/>
              </w:rPr>
            </w:pPr>
            <w:r w:rsidRPr="0065139D">
              <w:rPr>
                <w:sz w:val="20"/>
                <w:szCs w:val="20"/>
              </w:rPr>
              <w:t xml:space="preserve">Where conflict between practice and theory occurs, takes appropriate action </w:t>
            </w:r>
          </w:p>
          <w:p w14:paraId="7B242064" w14:textId="77777777" w:rsidR="005E4ACA" w:rsidRPr="0065139D" w:rsidRDefault="005E4ACA" w:rsidP="005E4ACA">
            <w:pPr>
              <w:tabs>
                <w:tab w:val="num" w:pos="252"/>
              </w:tabs>
              <w:autoSpaceDE w:val="0"/>
              <w:autoSpaceDN w:val="0"/>
              <w:adjustRightInd w:val="0"/>
              <w:spacing w:before="60"/>
              <w:ind w:left="252" w:hanging="252"/>
              <w:rPr>
                <w:sz w:val="20"/>
                <w:szCs w:val="20"/>
                <w:lang w:val="en-US"/>
              </w:rPr>
            </w:pPr>
          </w:p>
        </w:tc>
      </w:tr>
    </w:tbl>
    <w:p w14:paraId="5557EEAC" w14:textId="77777777" w:rsidR="007F49BC" w:rsidRDefault="007F49BC" w:rsidP="00CF6FF8">
      <w:pPr>
        <w:rPr>
          <w:b/>
          <w:bCs/>
          <w:sz w:val="28"/>
          <w:szCs w:val="28"/>
        </w:rPr>
      </w:pPr>
    </w:p>
    <w:p w14:paraId="296C18A6"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32FA5BD1"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9A12DA7" w14:textId="77777777" w:rsidR="007F49BC" w:rsidRPr="00194CF4" w:rsidRDefault="007F49BC" w:rsidP="009E63F1">
      <w:pPr>
        <w:ind w:left="-142"/>
        <w:jc w:val="both"/>
        <w:rPr>
          <w:sz w:val="20"/>
          <w:szCs w:val="20"/>
        </w:rPr>
      </w:pPr>
    </w:p>
    <w:p w14:paraId="47613982" w14:textId="77777777" w:rsidR="007F49BC" w:rsidRPr="00F30108" w:rsidRDefault="007F49BC" w:rsidP="005E4ACA">
      <w:pPr>
        <w:ind w:left="-142"/>
        <w:jc w:val="both"/>
        <w:rPr>
          <w:b/>
          <w:bCs/>
          <w:i/>
          <w:iCs/>
          <w:sz w:val="16"/>
          <w:szCs w:val="16"/>
          <w:highlight w:val="yellow"/>
        </w:rPr>
      </w:pPr>
      <w:r w:rsidRPr="00CB0897">
        <w:rPr>
          <w:b/>
          <w:bCs/>
          <w:u w:val="single"/>
        </w:rPr>
        <w:t>ESSENTIAL MINIMUM REQUIREMENTS</w:t>
      </w:r>
      <w:r>
        <w:rPr>
          <w:sz w:val="20"/>
          <w:szCs w:val="20"/>
        </w:rPr>
        <w:t xml:space="preserve"> </w:t>
      </w:r>
    </w:p>
    <w:p w14:paraId="77E801E5" w14:textId="77777777" w:rsidR="007F49BC" w:rsidRPr="00F30108" w:rsidRDefault="007F49BC" w:rsidP="009E63F1">
      <w:pPr>
        <w:ind w:left="-142"/>
        <w:jc w:val="both"/>
        <w:rPr>
          <w:b/>
          <w:bCs/>
          <w:lang w:val="en-GB"/>
        </w:rPr>
      </w:pPr>
    </w:p>
    <w:p w14:paraId="1A9DADF2" w14:textId="77777777" w:rsidR="005E4ACA" w:rsidRPr="00B66525" w:rsidRDefault="005E4ACA" w:rsidP="005E4ACA">
      <w:pPr>
        <w:autoSpaceDE w:val="0"/>
        <w:autoSpaceDN w:val="0"/>
        <w:adjustRightInd w:val="0"/>
        <w:ind w:left="-142"/>
        <w:jc w:val="both"/>
        <w:rPr>
          <w:sz w:val="20"/>
          <w:szCs w:val="20"/>
        </w:rPr>
      </w:pPr>
      <w:r w:rsidRPr="00B66525">
        <w:rPr>
          <w:b/>
          <w:bCs/>
          <w:szCs w:val="20"/>
        </w:rPr>
        <w:t>Educational/Vocational Qualifications</w:t>
      </w:r>
      <w:r>
        <w:rPr>
          <w:sz w:val="20"/>
          <w:szCs w:val="20"/>
        </w:rPr>
        <w:t>:</w:t>
      </w:r>
      <w:r w:rsidRPr="00B66525">
        <w:rPr>
          <w:sz w:val="20"/>
          <w:szCs w:val="20"/>
        </w:rPr>
        <w:t xml:space="preserve"> </w:t>
      </w:r>
    </w:p>
    <w:p w14:paraId="2E26EB37" w14:textId="77777777" w:rsidR="005E4ACA" w:rsidRDefault="005E4ACA" w:rsidP="005E4ACA">
      <w:pPr>
        <w:pStyle w:val="BodyText2"/>
        <w:numPr>
          <w:ilvl w:val="0"/>
          <w:numId w:val="1"/>
        </w:numPr>
        <w:spacing w:after="0" w:line="240" w:lineRule="auto"/>
        <w:rPr>
          <w:sz w:val="20"/>
          <w:szCs w:val="20"/>
        </w:rPr>
      </w:pPr>
      <w:r w:rsidRPr="0065139D">
        <w:rPr>
          <w:sz w:val="20"/>
          <w:szCs w:val="20"/>
        </w:rPr>
        <w:t>Registered or eligible for registration as a nurse by the Nursing and Midwifery Board of Australia and who holds, or is eligible to hold, a current practicing certificate. Must be enrolled in an approved Mental Health course or hold a qualification in mental health practice.</w:t>
      </w:r>
    </w:p>
    <w:p w14:paraId="261A6FB4" w14:textId="77777777" w:rsidR="005E4ACA" w:rsidRDefault="005E4ACA" w:rsidP="005E4ACA">
      <w:pPr>
        <w:pStyle w:val="BodyText2"/>
        <w:spacing w:after="0" w:line="240" w:lineRule="auto"/>
        <w:rPr>
          <w:sz w:val="20"/>
          <w:szCs w:val="20"/>
        </w:rPr>
      </w:pPr>
    </w:p>
    <w:p w14:paraId="5F3C143F" w14:textId="77777777" w:rsidR="005E4ACA" w:rsidRPr="00B66525" w:rsidRDefault="005E4ACA" w:rsidP="005E4ACA">
      <w:pPr>
        <w:pStyle w:val="BodyText2"/>
        <w:spacing w:after="0" w:line="240" w:lineRule="auto"/>
        <w:rPr>
          <w:sz w:val="20"/>
          <w:szCs w:val="20"/>
        </w:rPr>
      </w:pPr>
      <w:r w:rsidRPr="00B66525">
        <w:rPr>
          <w:b/>
          <w:bCs/>
          <w:szCs w:val="20"/>
        </w:rPr>
        <w:t>Personal Abilities/Aptitudes/Skills:</w:t>
      </w:r>
      <w:r w:rsidRPr="00B66525">
        <w:rPr>
          <w:szCs w:val="20"/>
        </w:rPr>
        <w:t xml:space="preserve"> </w:t>
      </w:r>
    </w:p>
    <w:p w14:paraId="1EE19625"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Effective communication skills including, problem solving, conflict resolution and negotiation skills</w:t>
      </w:r>
    </w:p>
    <w:p w14:paraId="4F49DA70"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Ability to work effectively within a multidisciplinary team</w:t>
      </w:r>
    </w:p>
    <w:p w14:paraId="5F4DE216"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Ability to prioritise workload</w:t>
      </w:r>
    </w:p>
    <w:p w14:paraId="49E7594E"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Ability to be creative, innovative and flexible when approaching issues within a healthcare setting</w:t>
      </w:r>
    </w:p>
    <w:p w14:paraId="4B59F414"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Demonstrated commitment to providing quality service to consumers/clients</w:t>
      </w:r>
    </w:p>
    <w:p w14:paraId="54F58EF0" w14:textId="77777777" w:rsidR="005E4ACA" w:rsidRPr="0065139D" w:rsidRDefault="005E4ACA" w:rsidP="005E4ACA">
      <w:pPr>
        <w:ind w:left="360"/>
        <w:jc w:val="both"/>
        <w:rPr>
          <w:sz w:val="20"/>
          <w:szCs w:val="20"/>
        </w:rPr>
      </w:pPr>
    </w:p>
    <w:p w14:paraId="6B7967B3" w14:textId="77777777" w:rsidR="005E4ACA" w:rsidRPr="00B66525" w:rsidRDefault="005E4ACA" w:rsidP="005E4ACA">
      <w:pPr>
        <w:ind w:left="-142"/>
        <w:jc w:val="both"/>
        <w:rPr>
          <w:b/>
          <w:bCs/>
          <w:szCs w:val="20"/>
        </w:rPr>
      </w:pPr>
      <w:r w:rsidRPr="00B66525">
        <w:rPr>
          <w:b/>
          <w:bCs/>
          <w:szCs w:val="20"/>
        </w:rPr>
        <w:t>Experience</w:t>
      </w:r>
      <w:r>
        <w:rPr>
          <w:b/>
          <w:bCs/>
          <w:szCs w:val="20"/>
        </w:rPr>
        <w:t>:</w:t>
      </w:r>
    </w:p>
    <w:p w14:paraId="2B8C280D"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Demonstrated competence in the relevant area of nursing practice in accordance with the appropriate standards of practice</w:t>
      </w:r>
    </w:p>
    <w:p w14:paraId="3AE95576" w14:textId="77777777" w:rsidR="005E4ACA" w:rsidRPr="0065139D" w:rsidRDefault="005E4ACA" w:rsidP="005E4ACA">
      <w:pPr>
        <w:jc w:val="both"/>
        <w:rPr>
          <w:sz w:val="20"/>
          <w:szCs w:val="20"/>
        </w:rPr>
      </w:pPr>
    </w:p>
    <w:p w14:paraId="2480686F" w14:textId="77777777" w:rsidR="005E4ACA" w:rsidRPr="00B66525" w:rsidRDefault="005E4ACA" w:rsidP="005E4ACA">
      <w:pPr>
        <w:ind w:left="-142"/>
        <w:jc w:val="both"/>
        <w:rPr>
          <w:b/>
          <w:bCs/>
          <w:szCs w:val="20"/>
        </w:rPr>
      </w:pPr>
      <w:r w:rsidRPr="00B66525">
        <w:rPr>
          <w:b/>
          <w:bCs/>
          <w:szCs w:val="20"/>
        </w:rPr>
        <w:t>Knowledge</w:t>
      </w:r>
      <w:r>
        <w:rPr>
          <w:b/>
          <w:bCs/>
          <w:szCs w:val="20"/>
        </w:rPr>
        <w:t>:</w:t>
      </w:r>
    </w:p>
    <w:p w14:paraId="6D33389F"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Knowledge and understanding of the role of the Registered General Nurse within a healthcare setting</w:t>
      </w:r>
    </w:p>
    <w:p w14:paraId="611024D8" w14:textId="77777777" w:rsidR="005E4ACA" w:rsidRPr="0065139D" w:rsidRDefault="005E4ACA" w:rsidP="005E4ACA">
      <w:pPr>
        <w:pStyle w:val="BodyText2"/>
        <w:numPr>
          <w:ilvl w:val="0"/>
          <w:numId w:val="1"/>
        </w:numPr>
        <w:spacing w:after="0" w:line="240" w:lineRule="auto"/>
        <w:rPr>
          <w:bCs/>
          <w:sz w:val="20"/>
          <w:szCs w:val="20"/>
        </w:rPr>
      </w:pPr>
      <w:r w:rsidRPr="0065139D">
        <w:rPr>
          <w:sz w:val="20"/>
          <w:szCs w:val="20"/>
        </w:rPr>
        <w:t>Understanding of the requirements of the Health Practitioner Regulation National Law (South Australia) Act 2010</w:t>
      </w:r>
    </w:p>
    <w:p w14:paraId="436260B0"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Understanding of the NMBA Competencies for the Registered and Enrolled Nurse in Recommended Domains</w:t>
      </w:r>
    </w:p>
    <w:p w14:paraId="30242132"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Knowledge and understanding of the NMBA Codes of Ethics and of Professional Conduct for Nurses in Australia (2008) and the Commissioner for Public Employment Code of Conduct for Public Employees</w:t>
      </w:r>
    </w:p>
    <w:p w14:paraId="751A4C29" w14:textId="77777777" w:rsidR="005E4ACA" w:rsidRPr="0065139D" w:rsidRDefault="005E4ACA" w:rsidP="005E4ACA">
      <w:pPr>
        <w:numPr>
          <w:ilvl w:val="0"/>
          <w:numId w:val="1"/>
        </w:numPr>
        <w:autoSpaceDE w:val="0"/>
        <w:autoSpaceDN w:val="0"/>
        <w:adjustRightInd w:val="0"/>
        <w:rPr>
          <w:sz w:val="20"/>
          <w:szCs w:val="20"/>
        </w:rPr>
      </w:pPr>
      <w:r w:rsidRPr="0065139D">
        <w:rPr>
          <w:sz w:val="20"/>
          <w:szCs w:val="20"/>
        </w:rPr>
        <w:t>Knowledge and understanding of legislative responsibilities for Work Health and Safety, Workers Compensation and Rehabilitation and Equal Opportunity</w:t>
      </w:r>
    </w:p>
    <w:p w14:paraId="0CE8A84D" w14:textId="77777777" w:rsidR="005E4ACA" w:rsidRPr="0065139D" w:rsidRDefault="005E4ACA" w:rsidP="005E4ACA">
      <w:pPr>
        <w:numPr>
          <w:ilvl w:val="0"/>
          <w:numId w:val="1"/>
        </w:numPr>
        <w:autoSpaceDE w:val="0"/>
        <w:autoSpaceDN w:val="0"/>
        <w:adjustRightInd w:val="0"/>
        <w:rPr>
          <w:b/>
          <w:bCs/>
          <w:sz w:val="20"/>
          <w:szCs w:val="20"/>
        </w:rPr>
      </w:pPr>
      <w:r w:rsidRPr="0065139D">
        <w:rPr>
          <w:sz w:val="20"/>
          <w:szCs w:val="20"/>
        </w:rPr>
        <w:t>Knowledge of Quality Improvement Systems as applied to a healthcare setting</w:t>
      </w:r>
    </w:p>
    <w:p w14:paraId="548D388F" w14:textId="77777777" w:rsidR="005E4ACA" w:rsidRPr="00194CF4" w:rsidRDefault="005E4ACA" w:rsidP="005E4ACA">
      <w:pPr>
        <w:jc w:val="both"/>
        <w:rPr>
          <w:sz w:val="20"/>
          <w:szCs w:val="20"/>
        </w:rPr>
      </w:pPr>
    </w:p>
    <w:p w14:paraId="48BFB4B1" w14:textId="77777777" w:rsidR="005E4ACA" w:rsidRPr="00194CF4" w:rsidRDefault="005E4ACA" w:rsidP="005E4ACA">
      <w:pPr>
        <w:ind w:left="-142"/>
        <w:jc w:val="both"/>
        <w:rPr>
          <w:b/>
          <w:bCs/>
          <w:sz w:val="20"/>
          <w:szCs w:val="20"/>
        </w:rPr>
      </w:pPr>
    </w:p>
    <w:p w14:paraId="7D83D5F8" w14:textId="77777777" w:rsidR="005E4ACA" w:rsidRPr="00AE7A81" w:rsidRDefault="005E4ACA" w:rsidP="005E4ACA">
      <w:pPr>
        <w:ind w:left="-142"/>
        <w:jc w:val="both"/>
        <w:rPr>
          <w:b/>
          <w:sz w:val="20"/>
          <w:szCs w:val="20"/>
        </w:rPr>
      </w:pPr>
      <w:r w:rsidRPr="00AE7A81">
        <w:rPr>
          <w:b/>
          <w:bCs/>
          <w:u w:val="single"/>
        </w:rPr>
        <w:t>DESIRABLE CHARACTERISTICS</w:t>
      </w:r>
    </w:p>
    <w:p w14:paraId="45B48BF8" w14:textId="77777777" w:rsidR="005E4ACA" w:rsidRDefault="005E4ACA" w:rsidP="005E4ACA">
      <w:pPr>
        <w:ind w:left="-142"/>
        <w:jc w:val="both"/>
        <w:rPr>
          <w:b/>
          <w:bCs/>
          <w:sz w:val="20"/>
          <w:szCs w:val="20"/>
        </w:rPr>
      </w:pPr>
    </w:p>
    <w:p w14:paraId="3A6A931E" w14:textId="77777777" w:rsidR="005E4ACA" w:rsidRPr="00B66525" w:rsidRDefault="005E4ACA" w:rsidP="005E4ACA">
      <w:pPr>
        <w:ind w:left="-142"/>
        <w:jc w:val="both"/>
        <w:rPr>
          <w:szCs w:val="20"/>
        </w:rPr>
      </w:pPr>
      <w:r w:rsidRPr="00B66525">
        <w:rPr>
          <w:b/>
          <w:bCs/>
          <w:szCs w:val="20"/>
        </w:rPr>
        <w:t>Educational/Vocational Qualifications:</w:t>
      </w:r>
      <w:r w:rsidRPr="00B66525">
        <w:rPr>
          <w:szCs w:val="20"/>
        </w:rPr>
        <w:t xml:space="preserve"> </w:t>
      </w:r>
    </w:p>
    <w:p w14:paraId="259AC090" w14:textId="77777777" w:rsidR="005E4ACA" w:rsidRPr="002E56BA" w:rsidRDefault="005E4ACA" w:rsidP="005E4ACA">
      <w:pPr>
        <w:numPr>
          <w:ilvl w:val="0"/>
          <w:numId w:val="25"/>
        </w:numPr>
        <w:tabs>
          <w:tab w:val="clear" w:pos="720"/>
          <w:tab w:val="num" w:pos="-851"/>
        </w:tabs>
        <w:ind w:left="426" w:hanging="426"/>
        <w:rPr>
          <w:b/>
          <w:sz w:val="20"/>
          <w:szCs w:val="20"/>
        </w:rPr>
      </w:pPr>
      <w:r>
        <w:rPr>
          <w:sz w:val="20"/>
          <w:szCs w:val="20"/>
        </w:rPr>
        <w:t>Additional relevant  tertiary qualifications</w:t>
      </w:r>
    </w:p>
    <w:p w14:paraId="3CDA25E9" w14:textId="77777777" w:rsidR="005E4ACA" w:rsidRPr="002E56BA" w:rsidRDefault="005E4ACA" w:rsidP="005E4ACA">
      <w:pPr>
        <w:numPr>
          <w:ilvl w:val="0"/>
          <w:numId w:val="25"/>
        </w:numPr>
        <w:tabs>
          <w:tab w:val="clear" w:pos="720"/>
          <w:tab w:val="num" w:pos="-851"/>
        </w:tabs>
        <w:ind w:left="426" w:hanging="426"/>
        <w:rPr>
          <w:b/>
          <w:sz w:val="20"/>
          <w:szCs w:val="20"/>
        </w:rPr>
      </w:pPr>
      <w:r>
        <w:rPr>
          <w:sz w:val="20"/>
          <w:szCs w:val="20"/>
        </w:rPr>
        <w:t>Certificates appropriate to the area</w:t>
      </w:r>
    </w:p>
    <w:p w14:paraId="17ED2E12" w14:textId="77777777" w:rsidR="005E4ACA" w:rsidRPr="0065139D" w:rsidRDefault="005E4ACA" w:rsidP="005E4ACA">
      <w:pPr>
        <w:ind w:left="-142"/>
        <w:jc w:val="both"/>
        <w:rPr>
          <w:sz w:val="20"/>
          <w:szCs w:val="20"/>
        </w:rPr>
      </w:pPr>
    </w:p>
    <w:p w14:paraId="010D1487" w14:textId="77777777" w:rsidR="005E4ACA" w:rsidRPr="00B66525" w:rsidRDefault="005E4ACA" w:rsidP="005E4ACA">
      <w:pPr>
        <w:ind w:left="-142"/>
        <w:jc w:val="both"/>
        <w:rPr>
          <w:szCs w:val="20"/>
        </w:rPr>
      </w:pPr>
      <w:r w:rsidRPr="00B66525">
        <w:rPr>
          <w:b/>
          <w:bCs/>
          <w:szCs w:val="20"/>
        </w:rPr>
        <w:t>Personal Abilities/Aptitudes/Skills:</w:t>
      </w:r>
      <w:r w:rsidRPr="00B66525">
        <w:rPr>
          <w:szCs w:val="20"/>
        </w:rPr>
        <w:t xml:space="preserve"> </w:t>
      </w:r>
    </w:p>
    <w:p w14:paraId="6DD9240E" w14:textId="77777777" w:rsidR="005E4ACA" w:rsidRPr="0065139D" w:rsidRDefault="005E4ACA" w:rsidP="005E4ACA">
      <w:pPr>
        <w:numPr>
          <w:ilvl w:val="0"/>
          <w:numId w:val="1"/>
        </w:numPr>
        <w:rPr>
          <w:sz w:val="20"/>
          <w:szCs w:val="20"/>
        </w:rPr>
      </w:pPr>
      <w:r w:rsidRPr="0065139D">
        <w:rPr>
          <w:sz w:val="20"/>
          <w:szCs w:val="20"/>
        </w:rPr>
        <w:t>Ability to use personal computers and associated software packages</w:t>
      </w:r>
    </w:p>
    <w:p w14:paraId="3E4922F3" w14:textId="77777777" w:rsidR="005E4ACA" w:rsidRPr="0065139D" w:rsidRDefault="005E4ACA" w:rsidP="005E4ACA">
      <w:pPr>
        <w:ind w:left="-142"/>
        <w:jc w:val="both"/>
        <w:rPr>
          <w:b/>
          <w:bCs/>
          <w:sz w:val="20"/>
          <w:szCs w:val="20"/>
          <w:u w:val="single"/>
        </w:rPr>
      </w:pPr>
    </w:p>
    <w:p w14:paraId="16CE9F05" w14:textId="77777777" w:rsidR="005E4ACA" w:rsidRPr="00B66525" w:rsidRDefault="005E4ACA" w:rsidP="005E4ACA">
      <w:pPr>
        <w:ind w:left="-142"/>
        <w:jc w:val="both"/>
        <w:rPr>
          <w:b/>
          <w:bCs/>
          <w:szCs w:val="20"/>
        </w:rPr>
      </w:pPr>
      <w:r w:rsidRPr="00B66525">
        <w:rPr>
          <w:b/>
          <w:bCs/>
          <w:szCs w:val="20"/>
        </w:rPr>
        <w:t>Experience:</w:t>
      </w:r>
    </w:p>
    <w:p w14:paraId="0FB73506" w14:textId="77777777" w:rsidR="005E4ACA" w:rsidRPr="0065139D" w:rsidRDefault="005E4ACA" w:rsidP="005E4ACA">
      <w:pPr>
        <w:numPr>
          <w:ilvl w:val="0"/>
          <w:numId w:val="1"/>
        </w:numPr>
        <w:rPr>
          <w:sz w:val="20"/>
          <w:szCs w:val="20"/>
        </w:rPr>
      </w:pPr>
      <w:r w:rsidRPr="0065139D">
        <w:rPr>
          <w:sz w:val="20"/>
          <w:szCs w:val="20"/>
        </w:rPr>
        <w:t>Experience with quality improvement activities.</w:t>
      </w:r>
    </w:p>
    <w:p w14:paraId="0279CF1F" w14:textId="77777777" w:rsidR="005E4ACA" w:rsidRPr="0065139D" w:rsidRDefault="005E4ACA" w:rsidP="005E4ACA">
      <w:pPr>
        <w:numPr>
          <w:ilvl w:val="0"/>
          <w:numId w:val="1"/>
        </w:numPr>
        <w:rPr>
          <w:sz w:val="20"/>
          <w:szCs w:val="20"/>
        </w:rPr>
      </w:pPr>
      <w:r w:rsidRPr="0065139D">
        <w:rPr>
          <w:sz w:val="20"/>
          <w:szCs w:val="20"/>
        </w:rPr>
        <w:t>Experience in mental health practice.</w:t>
      </w:r>
    </w:p>
    <w:p w14:paraId="160B849F" w14:textId="77777777" w:rsidR="005E4ACA" w:rsidRPr="0065139D" w:rsidRDefault="005E4ACA" w:rsidP="005E4ACA">
      <w:pPr>
        <w:ind w:left="-142"/>
        <w:jc w:val="both"/>
        <w:rPr>
          <w:sz w:val="20"/>
          <w:szCs w:val="20"/>
        </w:rPr>
      </w:pPr>
    </w:p>
    <w:p w14:paraId="52EB8F9F" w14:textId="77777777" w:rsidR="005E4ACA" w:rsidRPr="00B66525" w:rsidRDefault="005E4ACA" w:rsidP="005E4ACA">
      <w:pPr>
        <w:ind w:left="-142"/>
        <w:jc w:val="both"/>
        <w:rPr>
          <w:b/>
          <w:bCs/>
          <w:szCs w:val="20"/>
        </w:rPr>
      </w:pPr>
      <w:r w:rsidRPr="00B66525">
        <w:rPr>
          <w:b/>
          <w:bCs/>
          <w:szCs w:val="20"/>
        </w:rPr>
        <w:t>Knowledge:</w:t>
      </w:r>
    </w:p>
    <w:p w14:paraId="31F198A9" w14:textId="77777777" w:rsidR="005E4ACA" w:rsidRPr="0065139D" w:rsidRDefault="005E4ACA" w:rsidP="005E4ACA">
      <w:pPr>
        <w:numPr>
          <w:ilvl w:val="0"/>
          <w:numId w:val="2"/>
        </w:numPr>
        <w:ind w:left="0" w:firstLine="0"/>
        <w:jc w:val="both"/>
        <w:rPr>
          <w:sz w:val="20"/>
          <w:szCs w:val="20"/>
        </w:rPr>
      </w:pPr>
      <w:r w:rsidRPr="0065139D">
        <w:rPr>
          <w:sz w:val="20"/>
          <w:szCs w:val="20"/>
        </w:rPr>
        <w:t>Knowledge of contemporary professional nursing / midwifery issues.</w:t>
      </w:r>
    </w:p>
    <w:p w14:paraId="1C7A5354" w14:textId="77777777" w:rsidR="005E4ACA" w:rsidRDefault="005E4ACA" w:rsidP="005E4ACA">
      <w:pPr>
        <w:shd w:val="clear" w:color="auto" w:fill="FFFFFF"/>
        <w:ind w:left="-142"/>
        <w:jc w:val="both"/>
        <w:rPr>
          <w:b/>
          <w:bCs/>
          <w:sz w:val="28"/>
          <w:szCs w:val="28"/>
        </w:rPr>
      </w:pPr>
    </w:p>
    <w:p w14:paraId="1BDB7F61" w14:textId="77777777" w:rsidR="007F49BC" w:rsidRDefault="007F49BC" w:rsidP="009E63F1">
      <w:pPr>
        <w:numPr>
          <w:ilvl w:val="0"/>
          <w:numId w:val="1"/>
        </w:numPr>
        <w:jc w:val="both"/>
        <w:rPr>
          <w:b/>
          <w:bCs/>
          <w:sz w:val="28"/>
          <w:szCs w:val="28"/>
        </w:rPr>
        <w:sectPr w:rsidR="007F49BC" w:rsidSect="00914D76">
          <w:pgSz w:w="11906" w:h="16838"/>
          <w:pgMar w:top="1440" w:right="849" w:bottom="1440" w:left="1418" w:header="720" w:footer="720" w:gutter="0"/>
          <w:cols w:space="720"/>
        </w:sectPr>
      </w:pPr>
    </w:p>
    <w:p w14:paraId="4EB2791D"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2FDD3550" w14:textId="77777777" w:rsidR="007F49BC" w:rsidRDefault="007F49BC" w:rsidP="009E63F1">
      <w:pPr>
        <w:spacing w:after="120"/>
        <w:jc w:val="both"/>
        <w:rPr>
          <w:b/>
          <w:bCs/>
          <w:sz w:val="20"/>
          <w:szCs w:val="20"/>
        </w:rPr>
      </w:pPr>
    </w:p>
    <w:p w14:paraId="5453077E"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05346EA"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65D44630" w14:textId="77777777" w:rsidR="007F49BC" w:rsidRDefault="007F49BC" w:rsidP="009E63F1">
      <w:pPr>
        <w:ind w:left="-142"/>
        <w:jc w:val="both"/>
        <w:rPr>
          <w:b/>
          <w:bCs/>
          <w:sz w:val="20"/>
          <w:szCs w:val="20"/>
        </w:rPr>
      </w:pPr>
    </w:p>
    <w:p w14:paraId="1B958EB5"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5390857A" w14:textId="77777777" w:rsidR="007F49BC" w:rsidRDefault="007F49BC" w:rsidP="009E63F1">
      <w:pPr>
        <w:ind w:left="-142"/>
        <w:jc w:val="both"/>
        <w:rPr>
          <w:b/>
          <w:bCs/>
          <w:sz w:val="20"/>
          <w:szCs w:val="20"/>
        </w:rPr>
      </w:pPr>
    </w:p>
    <w:p w14:paraId="6A5D7D59"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1F9EABFB"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25387E33" w14:textId="77777777" w:rsidR="007F49BC" w:rsidRDefault="007F49BC" w:rsidP="009E63F1">
      <w:pPr>
        <w:ind w:left="-142"/>
        <w:jc w:val="both"/>
        <w:rPr>
          <w:color w:val="000000"/>
          <w:sz w:val="20"/>
          <w:szCs w:val="20"/>
        </w:rPr>
      </w:pPr>
    </w:p>
    <w:p w14:paraId="034E1EFB"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67073C5A" w14:textId="77777777" w:rsidR="007F49BC" w:rsidRDefault="007F49BC" w:rsidP="009E63F1">
      <w:pPr>
        <w:ind w:left="-142"/>
        <w:jc w:val="both"/>
        <w:rPr>
          <w:color w:val="000000"/>
          <w:sz w:val="20"/>
          <w:szCs w:val="20"/>
        </w:rPr>
      </w:pPr>
    </w:p>
    <w:p w14:paraId="1BA3393E"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5FD7C342"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736A9C9B" w14:textId="77777777" w:rsidR="00283EDB" w:rsidRPr="00283EDB" w:rsidRDefault="00283EDB" w:rsidP="00283EDB">
      <w:pPr>
        <w:ind w:left="-142"/>
        <w:jc w:val="both"/>
        <w:rPr>
          <w:b/>
          <w:bCs/>
          <w:sz w:val="20"/>
          <w:szCs w:val="20"/>
        </w:rPr>
      </w:pPr>
    </w:p>
    <w:p w14:paraId="5C06DA25"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0DEBB6C1"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26CEC083"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64BC367B"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2383052C"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746A1F74"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2645A75E"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r w:rsidR="006C3C7B">
        <w:rPr>
          <w:sz w:val="20"/>
          <w:szCs w:val="20"/>
        </w:rPr>
        <w:t>.</w:t>
      </w:r>
    </w:p>
    <w:p w14:paraId="59328F4C"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03B041C3"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1BD77F94" w14:textId="77777777" w:rsidR="007F49BC" w:rsidRDefault="007F49BC" w:rsidP="00B60EAB">
      <w:pPr>
        <w:spacing w:after="120"/>
        <w:rPr>
          <w:sz w:val="20"/>
          <w:szCs w:val="20"/>
        </w:rPr>
      </w:pPr>
    </w:p>
    <w:p w14:paraId="35460AE9" w14:textId="77777777" w:rsidR="00B60EAB" w:rsidRDefault="00B60EAB" w:rsidP="00B60EAB">
      <w:pPr>
        <w:spacing w:after="120"/>
        <w:rPr>
          <w:sz w:val="20"/>
          <w:szCs w:val="20"/>
        </w:rPr>
      </w:pPr>
    </w:p>
    <w:p w14:paraId="5B1D64AF" w14:textId="77777777" w:rsidR="00B60EAB" w:rsidRDefault="00B60EAB" w:rsidP="00B60EAB">
      <w:pPr>
        <w:spacing w:after="120"/>
        <w:rPr>
          <w:sz w:val="20"/>
          <w:szCs w:val="20"/>
        </w:rPr>
      </w:pPr>
    </w:p>
    <w:p w14:paraId="11AC77D3" w14:textId="77777777" w:rsidR="00B60EAB" w:rsidRDefault="00B60EAB" w:rsidP="00B60EAB">
      <w:pPr>
        <w:spacing w:after="120"/>
        <w:rPr>
          <w:sz w:val="20"/>
          <w:szCs w:val="20"/>
        </w:rPr>
      </w:pPr>
    </w:p>
    <w:p w14:paraId="207DA2DC" w14:textId="77777777" w:rsidR="00B60EAB" w:rsidRDefault="00B60EAB" w:rsidP="00B60EAB">
      <w:pPr>
        <w:spacing w:after="120"/>
        <w:rPr>
          <w:sz w:val="20"/>
          <w:szCs w:val="20"/>
        </w:rPr>
      </w:pPr>
    </w:p>
    <w:p w14:paraId="0EDD9729" w14:textId="77777777" w:rsidR="00B60EAB" w:rsidRDefault="00B60EAB" w:rsidP="00B60EAB">
      <w:pPr>
        <w:spacing w:after="120"/>
        <w:rPr>
          <w:sz w:val="20"/>
          <w:szCs w:val="20"/>
        </w:rPr>
      </w:pPr>
    </w:p>
    <w:p w14:paraId="65FCAD13" w14:textId="77777777" w:rsidR="00B60EAB" w:rsidRDefault="00B60EAB" w:rsidP="00B60EAB">
      <w:pPr>
        <w:spacing w:after="120"/>
        <w:rPr>
          <w:sz w:val="20"/>
          <w:szCs w:val="20"/>
        </w:rPr>
      </w:pPr>
    </w:p>
    <w:p w14:paraId="2988A00C" w14:textId="77777777" w:rsidR="00B60EAB" w:rsidRDefault="00B60EAB" w:rsidP="00B60EAB">
      <w:pPr>
        <w:spacing w:after="120"/>
        <w:rPr>
          <w:sz w:val="20"/>
          <w:szCs w:val="20"/>
        </w:rPr>
      </w:pPr>
    </w:p>
    <w:p w14:paraId="7970C6A5" w14:textId="77777777" w:rsidR="00B60EAB" w:rsidRDefault="00B60EAB" w:rsidP="00B60EAB">
      <w:pPr>
        <w:spacing w:after="120"/>
        <w:rPr>
          <w:sz w:val="20"/>
          <w:szCs w:val="20"/>
        </w:rPr>
      </w:pPr>
    </w:p>
    <w:p w14:paraId="7681A36C" w14:textId="77777777" w:rsidR="00B60EAB" w:rsidRPr="0021125D" w:rsidRDefault="00B60EAB" w:rsidP="00B60EAB">
      <w:pPr>
        <w:spacing w:after="120"/>
        <w:rPr>
          <w:sz w:val="20"/>
          <w:szCs w:val="20"/>
        </w:rPr>
      </w:pPr>
    </w:p>
    <w:p w14:paraId="66674D42" w14:textId="77777777" w:rsidR="007F49BC" w:rsidRDefault="007F49BC" w:rsidP="00143B01">
      <w:pPr>
        <w:shd w:val="clear" w:color="auto" w:fill="D9D9D9"/>
        <w:ind w:left="-142"/>
        <w:rPr>
          <w:b/>
          <w:bCs/>
          <w:sz w:val="28"/>
          <w:szCs w:val="28"/>
        </w:rPr>
      </w:pPr>
      <w:r>
        <w:rPr>
          <w:b/>
          <w:bCs/>
          <w:sz w:val="28"/>
          <w:szCs w:val="28"/>
        </w:rPr>
        <w:lastRenderedPageBreak/>
        <w:t>Values</w:t>
      </w:r>
    </w:p>
    <w:p w14:paraId="240BD3E4" w14:textId="77777777" w:rsidR="007F49BC" w:rsidRPr="00194CF4" w:rsidRDefault="007F49BC" w:rsidP="00143B01">
      <w:pPr>
        <w:ind w:left="-142"/>
        <w:rPr>
          <w:b/>
          <w:bCs/>
          <w:sz w:val="20"/>
          <w:szCs w:val="20"/>
        </w:rPr>
      </w:pPr>
    </w:p>
    <w:p w14:paraId="74CC8F6B" w14:textId="77777777" w:rsidR="007F49BC" w:rsidRDefault="007F49BC" w:rsidP="00143B01">
      <w:pPr>
        <w:ind w:left="-142"/>
        <w:jc w:val="both"/>
        <w:rPr>
          <w:b/>
          <w:bCs/>
          <w:sz w:val="20"/>
          <w:szCs w:val="20"/>
        </w:rPr>
      </w:pPr>
      <w:r w:rsidRPr="004F5ACE">
        <w:rPr>
          <w:b/>
          <w:bCs/>
          <w:sz w:val="20"/>
          <w:szCs w:val="20"/>
        </w:rPr>
        <w:t>SA Health Values</w:t>
      </w:r>
    </w:p>
    <w:p w14:paraId="66A6E18C" w14:textId="77777777" w:rsidR="007F49BC" w:rsidRDefault="007F49BC" w:rsidP="00143B01">
      <w:pPr>
        <w:ind w:left="-142"/>
        <w:jc w:val="both"/>
        <w:rPr>
          <w:b/>
          <w:bCs/>
          <w:sz w:val="20"/>
          <w:szCs w:val="20"/>
        </w:rPr>
      </w:pPr>
    </w:p>
    <w:p w14:paraId="2B27A46F"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2ADBF15F" w14:textId="77777777" w:rsidR="007F49BC" w:rsidRPr="008509D9" w:rsidRDefault="007F49BC" w:rsidP="00143B01">
      <w:pPr>
        <w:ind w:left="-142"/>
        <w:jc w:val="both"/>
        <w:rPr>
          <w:color w:val="000000"/>
          <w:sz w:val="20"/>
          <w:szCs w:val="20"/>
        </w:rPr>
      </w:pPr>
    </w:p>
    <w:p w14:paraId="52C78215"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AD63EC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8339916"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0E84A255" w14:textId="77777777" w:rsidR="002B6792" w:rsidRDefault="002B6792" w:rsidP="00DB3A6C">
      <w:pPr>
        <w:tabs>
          <w:tab w:val="left" w:pos="3828"/>
        </w:tabs>
        <w:spacing w:after="40"/>
        <w:jc w:val="both"/>
        <w:rPr>
          <w:sz w:val="20"/>
          <w:szCs w:val="20"/>
        </w:rPr>
      </w:pPr>
    </w:p>
    <w:p w14:paraId="11545958"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6BF43CDD" w14:textId="77777777" w:rsidR="008D22C4" w:rsidRPr="003210C7" w:rsidRDefault="008D22C4" w:rsidP="008D22C4">
      <w:pPr>
        <w:autoSpaceDE w:val="0"/>
        <w:autoSpaceDN w:val="0"/>
        <w:adjustRightInd w:val="0"/>
        <w:ind w:left="-142"/>
        <w:jc w:val="both"/>
        <w:rPr>
          <w:b/>
          <w:bCs/>
          <w:sz w:val="20"/>
          <w:szCs w:val="20"/>
        </w:rPr>
      </w:pPr>
    </w:p>
    <w:p w14:paraId="13CFD775"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27897002" w14:textId="77777777" w:rsidR="008D22C4" w:rsidRDefault="008D22C4" w:rsidP="00143B01">
      <w:pPr>
        <w:autoSpaceDE w:val="0"/>
        <w:autoSpaceDN w:val="0"/>
        <w:adjustRightInd w:val="0"/>
        <w:ind w:left="-142"/>
        <w:jc w:val="both"/>
        <w:rPr>
          <w:b/>
          <w:bCs/>
          <w:color w:val="000000"/>
          <w:sz w:val="20"/>
          <w:szCs w:val="20"/>
        </w:rPr>
      </w:pPr>
    </w:p>
    <w:p w14:paraId="5E9AC1A9"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72044E6D" w14:textId="77777777" w:rsidR="007F49BC" w:rsidRDefault="007F49BC" w:rsidP="00143B01">
      <w:pPr>
        <w:autoSpaceDE w:val="0"/>
        <w:autoSpaceDN w:val="0"/>
        <w:adjustRightInd w:val="0"/>
        <w:ind w:left="-142"/>
        <w:jc w:val="both"/>
        <w:rPr>
          <w:color w:val="000000"/>
          <w:sz w:val="20"/>
          <w:szCs w:val="20"/>
        </w:rPr>
      </w:pPr>
    </w:p>
    <w:p w14:paraId="2A41AA3A"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342C4C03" w14:textId="77777777" w:rsidR="007F49BC" w:rsidRDefault="007F49BC" w:rsidP="00143B01">
      <w:pPr>
        <w:autoSpaceDE w:val="0"/>
        <w:autoSpaceDN w:val="0"/>
        <w:adjustRightInd w:val="0"/>
        <w:ind w:left="-142"/>
        <w:jc w:val="both"/>
        <w:rPr>
          <w:color w:val="000000"/>
          <w:sz w:val="20"/>
          <w:szCs w:val="20"/>
        </w:rPr>
      </w:pPr>
    </w:p>
    <w:p w14:paraId="226CD9D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44EEFE2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F9801B8"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2586BF7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3D6D21D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1EB7D926"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0E124872"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6E71F562" w14:textId="77777777" w:rsidR="00696571" w:rsidRDefault="00696571" w:rsidP="00696571">
      <w:pPr>
        <w:ind w:left="-142"/>
        <w:jc w:val="both"/>
        <w:rPr>
          <w:b/>
          <w:bCs/>
          <w:sz w:val="20"/>
          <w:szCs w:val="20"/>
        </w:rPr>
      </w:pPr>
    </w:p>
    <w:p w14:paraId="24DFA4BE" w14:textId="77777777" w:rsidR="007F49BC" w:rsidRPr="00194CF4" w:rsidRDefault="007F49BC" w:rsidP="00143B01">
      <w:pPr>
        <w:pStyle w:val="Heading4"/>
        <w:ind w:left="-142"/>
        <w:rPr>
          <w:rFonts w:ascii="Arial" w:hAnsi="Arial" w:cs="Arial"/>
          <w:sz w:val="20"/>
          <w:szCs w:val="20"/>
          <w:u w:val="none"/>
        </w:rPr>
      </w:pPr>
    </w:p>
    <w:p w14:paraId="32BFD57B" w14:textId="77777777" w:rsidR="007F49BC" w:rsidRDefault="007F49BC" w:rsidP="00143B01">
      <w:pPr>
        <w:shd w:val="clear" w:color="auto" w:fill="D9D9D9"/>
        <w:ind w:left="-142"/>
        <w:rPr>
          <w:b/>
          <w:bCs/>
          <w:sz w:val="28"/>
          <w:szCs w:val="28"/>
        </w:rPr>
      </w:pPr>
      <w:r>
        <w:rPr>
          <w:b/>
          <w:bCs/>
          <w:sz w:val="28"/>
          <w:szCs w:val="28"/>
        </w:rPr>
        <w:t>Approvals</w:t>
      </w:r>
    </w:p>
    <w:p w14:paraId="046D9BF7" w14:textId="77777777" w:rsidR="007F49BC" w:rsidRDefault="007F49BC" w:rsidP="00143B01">
      <w:pPr>
        <w:pStyle w:val="NormalIndent"/>
        <w:ind w:left="-142"/>
        <w:rPr>
          <w:rFonts w:ascii="Arial" w:hAnsi="Arial" w:cs="Arial"/>
          <w:sz w:val="20"/>
          <w:szCs w:val="20"/>
        </w:rPr>
      </w:pPr>
    </w:p>
    <w:p w14:paraId="7C0502C2" w14:textId="77777777" w:rsidR="007F49BC" w:rsidRDefault="007F49BC" w:rsidP="00143B01">
      <w:pPr>
        <w:ind w:left="-142"/>
        <w:jc w:val="both"/>
        <w:rPr>
          <w:b/>
          <w:bCs/>
          <w:sz w:val="20"/>
          <w:szCs w:val="20"/>
        </w:rPr>
      </w:pPr>
      <w:r>
        <w:rPr>
          <w:b/>
          <w:bCs/>
          <w:sz w:val="20"/>
          <w:szCs w:val="20"/>
        </w:rPr>
        <w:t>Role Description Approval</w:t>
      </w:r>
    </w:p>
    <w:p w14:paraId="6747B6DF" w14:textId="77777777" w:rsidR="007F49BC" w:rsidRDefault="007F49BC" w:rsidP="00143B01">
      <w:pPr>
        <w:ind w:left="-142"/>
        <w:jc w:val="both"/>
        <w:rPr>
          <w:b/>
          <w:bCs/>
          <w:sz w:val="20"/>
          <w:szCs w:val="20"/>
        </w:rPr>
      </w:pPr>
    </w:p>
    <w:p w14:paraId="453F868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118594F" w14:textId="77777777" w:rsidR="007F49BC" w:rsidRDefault="007F49BC" w:rsidP="00143B01">
      <w:pPr>
        <w:tabs>
          <w:tab w:val="left" w:pos="3828"/>
        </w:tabs>
        <w:spacing w:after="40"/>
        <w:ind w:left="-142"/>
        <w:jc w:val="both"/>
        <w:rPr>
          <w:sz w:val="20"/>
          <w:szCs w:val="20"/>
        </w:rPr>
      </w:pPr>
    </w:p>
    <w:p w14:paraId="0E26FFFF"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9379A61"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52A2C51"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2DF2F84B" w14:textId="77777777" w:rsidR="007F49BC" w:rsidRDefault="007F49BC" w:rsidP="00143B01">
      <w:pPr>
        <w:tabs>
          <w:tab w:val="left" w:pos="3828"/>
        </w:tabs>
        <w:spacing w:after="40"/>
        <w:ind w:left="-142"/>
        <w:rPr>
          <w:sz w:val="20"/>
          <w:szCs w:val="20"/>
        </w:rPr>
      </w:pPr>
    </w:p>
    <w:p w14:paraId="5D2C190E" w14:textId="77777777" w:rsidR="007F49BC" w:rsidRDefault="007F49BC" w:rsidP="00143B01">
      <w:pPr>
        <w:shd w:val="clear" w:color="auto" w:fill="D9D9D9"/>
        <w:ind w:left="-142"/>
        <w:rPr>
          <w:b/>
          <w:bCs/>
          <w:sz w:val="28"/>
          <w:szCs w:val="28"/>
        </w:rPr>
      </w:pPr>
      <w:r>
        <w:rPr>
          <w:b/>
          <w:bCs/>
          <w:sz w:val="28"/>
          <w:szCs w:val="28"/>
        </w:rPr>
        <w:t>Role Acceptance</w:t>
      </w:r>
    </w:p>
    <w:p w14:paraId="7FCA16AF" w14:textId="77777777" w:rsidR="007F49BC" w:rsidRDefault="007F49BC" w:rsidP="00143B01">
      <w:pPr>
        <w:pStyle w:val="NormalIndent"/>
        <w:ind w:left="-142"/>
        <w:rPr>
          <w:rFonts w:ascii="Arial" w:hAnsi="Arial" w:cs="Arial"/>
          <w:sz w:val="20"/>
          <w:szCs w:val="20"/>
        </w:rPr>
      </w:pPr>
    </w:p>
    <w:p w14:paraId="06D5274C"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3A513B7E" w14:textId="77777777" w:rsidR="007F49BC" w:rsidRDefault="007F49BC" w:rsidP="00143B01">
      <w:pPr>
        <w:tabs>
          <w:tab w:val="left" w:pos="3828"/>
        </w:tabs>
        <w:spacing w:after="40"/>
        <w:ind w:left="-142"/>
        <w:jc w:val="both"/>
        <w:rPr>
          <w:b/>
          <w:bCs/>
          <w:sz w:val="20"/>
          <w:szCs w:val="20"/>
        </w:rPr>
      </w:pPr>
    </w:p>
    <w:p w14:paraId="5964230B"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1A147C4" w14:textId="77777777" w:rsidR="007F49BC" w:rsidRDefault="007F49BC" w:rsidP="00143B01">
      <w:pPr>
        <w:ind w:left="-142"/>
        <w:jc w:val="both"/>
        <w:rPr>
          <w:sz w:val="20"/>
          <w:szCs w:val="20"/>
        </w:rPr>
      </w:pPr>
    </w:p>
    <w:p w14:paraId="534B242F"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04B81431" w14:textId="77777777" w:rsidR="00417650" w:rsidRDefault="00417650" w:rsidP="00143B01">
      <w:pPr>
        <w:ind w:left="-142"/>
        <w:jc w:val="both"/>
        <w:rPr>
          <w:color w:val="000000"/>
          <w:sz w:val="20"/>
          <w:szCs w:val="20"/>
        </w:rPr>
      </w:pPr>
    </w:p>
    <w:p w14:paraId="24EB4B9B"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71C04ECD"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799BF1F9" w14:textId="77777777" w:rsidR="00417650" w:rsidRPr="008509D9" w:rsidRDefault="00417650" w:rsidP="00417650">
      <w:pPr>
        <w:jc w:val="both"/>
        <w:rPr>
          <w:sz w:val="20"/>
          <w:szCs w:val="20"/>
          <w:u w:val="single"/>
        </w:rPr>
      </w:pPr>
    </w:p>
    <w:p w14:paraId="6E9EE60C" w14:textId="77777777" w:rsidR="00417650" w:rsidRPr="00417650" w:rsidRDefault="00417650" w:rsidP="00417650">
      <w:pPr>
        <w:keepNext/>
        <w:outlineLvl w:val="0"/>
        <w:rPr>
          <w:b/>
          <w:bCs/>
          <w:kern w:val="32"/>
          <w:sz w:val="32"/>
          <w:szCs w:val="32"/>
        </w:rPr>
      </w:pPr>
      <w:bookmarkStart w:id="0" w:name="_Toc5266231"/>
      <w:r w:rsidRPr="00417650">
        <w:rPr>
          <w:b/>
          <w:bCs/>
          <w:kern w:val="32"/>
          <w:sz w:val="32"/>
          <w:szCs w:val="32"/>
        </w:rPr>
        <w:t>Accountability – what does it mean for me?</w:t>
      </w:r>
      <w:bookmarkEnd w:id="0"/>
    </w:p>
    <w:p w14:paraId="60EC5FA8"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671E8F43" w14:textId="77777777" w:rsidR="00417650" w:rsidRPr="0072172D" w:rsidRDefault="00417650" w:rsidP="00417650">
      <w:pPr>
        <w:rPr>
          <w:rFonts w:eastAsia="Calibri"/>
          <w:color w:val="221E1F"/>
          <w:sz w:val="18"/>
          <w:szCs w:val="18"/>
        </w:rPr>
      </w:pPr>
    </w:p>
    <w:p w14:paraId="1A6AF860"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14C73818"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39BFB38E" w14:textId="77777777" w:rsidR="00417650" w:rsidRPr="0072172D" w:rsidRDefault="00417650" w:rsidP="00417650">
      <w:pPr>
        <w:rPr>
          <w:rFonts w:eastAsia="Calibri"/>
          <w:color w:val="221E1F"/>
          <w:sz w:val="18"/>
          <w:szCs w:val="18"/>
        </w:rPr>
      </w:pPr>
    </w:p>
    <w:p w14:paraId="0A582954"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73362DB7" w14:textId="77777777" w:rsidR="00417650" w:rsidRPr="0072172D" w:rsidRDefault="00417650" w:rsidP="00417650">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0084BA26" w14:textId="77777777" w:rsidR="00417650" w:rsidRPr="0072172D" w:rsidRDefault="00417650" w:rsidP="00417650">
      <w:pPr>
        <w:rPr>
          <w:rFonts w:eastAsia="Calibri"/>
          <w:color w:val="221E1F"/>
          <w:sz w:val="18"/>
          <w:szCs w:val="18"/>
        </w:rPr>
      </w:pPr>
    </w:p>
    <w:p w14:paraId="7EE5F03C"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563E22FC"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28D10639" w14:textId="77777777" w:rsidR="00417650" w:rsidRPr="0072172D" w:rsidRDefault="00417650" w:rsidP="00417650">
      <w:pPr>
        <w:rPr>
          <w:rFonts w:eastAsia="Calibri"/>
          <w:color w:val="221E1F"/>
          <w:sz w:val="18"/>
          <w:szCs w:val="18"/>
        </w:rPr>
      </w:pPr>
    </w:p>
    <w:p w14:paraId="75E88907"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74DDC6F4" w14:textId="77777777" w:rsidR="00417650" w:rsidRPr="0072172D" w:rsidRDefault="00417650" w:rsidP="00417650">
      <w:pPr>
        <w:rPr>
          <w:rFonts w:eastAsia="Calibri"/>
          <w:color w:val="221E1F"/>
          <w:sz w:val="18"/>
          <w:szCs w:val="18"/>
        </w:rPr>
      </w:pPr>
    </w:p>
    <w:p w14:paraId="7B2670C1" w14:textId="77777777" w:rsidR="00417650" w:rsidRPr="0072172D" w:rsidRDefault="00417650" w:rsidP="00417650">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0CC08E88" w14:textId="77777777" w:rsidR="00417650" w:rsidRPr="0072172D" w:rsidRDefault="00417650" w:rsidP="00417650">
      <w:pPr>
        <w:rPr>
          <w:rFonts w:eastAsia="Calibri"/>
          <w:color w:val="221E1F"/>
          <w:sz w:val="18"/>
          <w:szCs w:val="18"/>
        </w:rPr>
      </w:pPr>
    </w:p>
    <w:p w14:paraId="5228B8F8"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7F4CD975"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423F55C4" w14:textId="77777777" w:rsidR="00417650" w:rsidRPr="0072172D" w:rsidRDefault="00417650" w:rsidP="00417650">
      <w:pPr>
        <w:rPr>
          <w:rFonts w:eastAsia="Calibri"/>
          <w:color w:val="221E1F"/>
          <w:sz w:val="18"/>
          <w:szCs w:val="18"/>
        </w:rPr>
      </w:pPr>
    </w:p>
    <w:p w14:paraId="12CA0836"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6BA9C872"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6B7BAC88" w14:textId="77777777" w:rsidR="00417650" w:rsidRPr="0072172D" w:rsidRDefault="00417650" w:rsidP="00417650">
      <w:pPr>
        <w:rPr>
          <w:rFonts w:eastAsia="Calibri"/>
          <w:color w:val="221E1F"/>
          <w:sz w:val="18"/>
          <w:szCs w:val="18"/>
        </w:rPr>
      </w:pPr>
    </w:p>
    <w:p w14:paraId="0296C5A3"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6D28A4CD" w14:textId="77777777" w:rsidR="00417650" w:rsidRPr="0072172D" w:rsidRDefault="00417650" w:rsidP="00417650">
      <w:pPr>
        <w:rPr>
          <w:rFonts w:eastAsia="Calibri"/>
          <w:color w:val="221E1F"/>
          <w:sz w:val="18"/>
          <w:szCs w:val="18"/>
        </w:rPr>
      </w:pPr>
    </w:p>
    <w:p w14:paraId="4B473B38"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06B7AFBC" w14:textId="77777777" w:rsidR="00417650" w:rsidRPr="0072172D" w:rsidRDefault="00417650" w:rsidP="00417650">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4FDD7159" w14:textId="77777777" w:rsidR="00417650" w:rsidRPr="0072172D" w:rsidRDefault="00417650" w:rsidP="00417650">
      <w:pPr>
        <w:rPr>
          <w:rFonts w:eastAsia="Calibri"/>
          <w:color w:val="221E1F"/>
          <w:sz w:val="18"/>
          <w:szCs w:val="18"/>
        </w:rPr>
      </w:pPr>
    </w:p>
    <w:p w14:paraId="7D524A0E"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58EFFC69" w14:textId="77777777" w:rsidR="00991164" w:rsidRPr="0072172D" w:rsidRDefault="00991164" w:rsidP="00417650">
      <w:pPr>
        <w:rPr>
          <w:rFonts w:eastAsia="Calibri"/>
          <w:color w:val="221E1F"/>
          <w:sz w:val="18"/>
          <w:szCs w:val="18"/>
        </w:rPr>
      </w:pPr>
    </w:p>
    <w:p w14:paraId="09B335C5"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3B227014"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33327ADF" w14:textId="77777777" w:rsidR="00417650" w:rsidRPr="0072172D" w:rsidRDefault="00417650" w:rsidP="00417650">
      <w:pPr>
        <w:rPr>
          <w:rFonts w:eastAsia="Calibri"/>
          <w:color w:val="221E1F"/>
          <w:sz w:val="18"/>
          <w:szCs w:val="18"/>
        </w:rPr>
      </w:pPr>
    </w:p>
    <w:p w14:paraId="32A07B0E"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519D8AD9"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23E47A9B" w14:textId="77777777" w:rsidR="00417650" w:rsidRPr="0072172D" w:rsidRDefault="00417650" w:rsidP="00417650">
      <w:pPr>
        <w:rPr>
          <w:rFonts w:eastAsia="Calibri"/>
          <w:color w:val="221E1F"/>
          <w:sz w:val="18"/>
          <w:szCs w:val="18"/>
        </w:rPr>
      </w:pPr>
    </w:p>
    <w:p w14:paraId="0F4042A3"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2F490EC7"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20C8BE8A" w14:textId="77777777" w:rsidR="0021125D" w:rsidRDefault="0021125D" w:rsidP="000A2FE4">
      <w:pPr>
        <w:tabs>
          <w:tab w:val="left" w:pos="3828"/>
        </w:tabs>
        <w:spacing w:after="40"/>
        <w:jc w:val="both"/>
        <w:rPr>
          <w:b/>
          <w:bCs/>
          <w:color w:val="000000"/>
          <w:sz w:val="20"/>
          <w:szCs w:val="20"/>
        </w:rPr>
        <w:sectPr w:rsidR="0021125D" w:rsidSect="0072172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992" w:footer="788" w:gutter="0"/>
          <w:cols w:space="720"/>
        </w:sectPr>
      </w:pPr>
    </w:p>
    <w:p w14:paraId="50426A3B" w14:textId="77777777" w:rsidR="0021125D" w:rsidRPr="0025419A" w:rsidRDefault="00811492" w:rsidP="000D096B">
      <w:pPr>
        <w:tabs>
          <w:tab w:val="left" w:pos="3828"/>
        </w:tabs>
        <w:spacing w:after="40"/>
        <w:ind w:left="-567" w:right="-568"/>
        <w:jc w:val="center"/>
        <w:rPr>
          <w:i/>
        </w:rPr>
      </w:pPr>
      <w:r>
        <w:rPr>
          <w:i/>
        </w:rPr>
        <w:lastRenderedPageBreak/>
        <w:pict w14:anchorId="6ED669B9">
          <v:shape id="_x0000_i1025" type="#_x0000_t75" style="width:507.75pt;height:689.25pt">
            <v:imagedata r:id="rId20" o:title="strategic plan"/>
          </v:shape>
        </w:pict>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96F5" w14:textId="77777777" w:rsidR="006159E4" w:rsidRDefault="006159E4">
      <w:r>
        <w:separator/>
      </w:r>
    </w:p>
  </w:endnote>
  <w:endnote w:type="continuationSeparator" w:id="0">
    <w:p w14:paraId="414356B2" w14:textId="77777777" w:rsidR="006159E4" w:rsidRDefault="0061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2285" w14:textId="77777777" w:rsidR="009D3FD3" w:rsidRDefault="009D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A34D" w14:textId="12CF4661" w:rsidR="00864555" w:rsidRPr="009D3FD3" w:rsidRDefault="009D3FD3" w:rsidP="009D3FD3">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5CC" w14:textId="77777777" w:rsidR="009D3FD3" w:rsidRDefault="009D3F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CCDE" w14:textId="77777777" w:rsidR="009D3FD3" w:rsidRDefault="009D3F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300A" w14:textId="77777777" w:rsidR="009D3FD3" w:rsidRDefault="009D3F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6D9C" w14:textId="77777777" w:rsidR="00417650" w:rsidRDefault="004811FB">
    <w:pPr>
      <w:pStyle w:val="Footer"/>
    </w:pPr>
    <w:r>
      <w:rPr>
        <w:noProof/>
      </w:rPr>
      <w:pict w14:anchorId="50FEA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logos" style="position:absolute;left:0;text-align:left;margin-left:291.55pt;margin-top:-44.05pt;width:137.5pt;height:72.3pt;z-index:-3;visibility:visible">
          <v:imagedata r:id="rId1" o:title="logo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952C" w14:textId="77777777" w:rsidR="006159E4" w:rsidRDefault="006159E4">
      <w:r>
        <w:separator/>
      </w:r>
    </w:p>
  </w:footnote>
  <w:footnote w:type="continuationSeparator" w:id="0">
    <w:p w14:paraId="23DF0B66" w14:textId="77777777" w:rsidR="006159E4" w:rsidRDefault="0061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4D48" w14:textId="77777777" w:rsidR="009D3FD3" w:rsidRDefault="009D3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F8BE" w14:textId="77777777" w:rsidR="00AA7686" w:rsidRDefault="00AA7686">
    <w:pPr>
      <w:pStyle w:val="Header"/>
    </w:pPr>
  </w:p>
  <w:p w14:paraId="3E834F84"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C883" w14:textId="77777777" w:rsidR="009D3FD3" w:rsidRDefault="009D3F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F388" w14:textId="77777777" w:rsidR="009D3FD3" w:rsidRDefault="009D3F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6671" w14:textId="77777777" w:rsidR="00417650" w:rsidRDefault="004811FB" w:rsidP="000D096B">
    <w:pPr>
      <w:pStyle w:val="Header"/>
      <w:ind w:left="-426" w:right="-427" w:firstLine="426"/>
    </w:pPr>
    <w:r>
      <w:rPr>
        <w:noProof/>
      </w:rPr>
      <w:pict w14:anchorId="7CA52BCB">
        <v:shapetype id="_x0000_t202" coordsize="21600,21600" o:spt="202" path="m,l,21600r21600,l21600,xe">
          <v:stroke joinstyle="miter"/>
          <v:path gradientshapeok="t" o:connecttype="rect"/>
        </v:shapetype>
        <v:shape id="Text Box 15" o:spid="_x0000_s1028" type="#_x0000_t202" style="position:absolute;left:0;text-align:left;margin-left:-5.65pt;margin-top:-8.25pt;width:530.05pt;height:2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dsAIAAKo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" filled="f" stroked="f">
          <v:textbox style="mso-next-textbox:#Text Box 15" inset="0,0,0,0">
            <w:txbxContent>
              <w:p w14:paraId="54D2D5F0" w14:textId="77777777" w:rsidR="00417650" w:rsidRPr="00177139" w:rsidRDefault="00417650" w:rsidP="00991164">
                <w:pPr>
                  <w:pStyle w:val="SAH-FactsheetEntityTitle"/>
                  <w:jc w:val="center"/>
                  <w:rPr>
                    <w:b/>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CF31" w14:textId="77777777" w:rsidR="00417650" w:rsidRDefault="004811FB">
    <w:pPr>
      <w:pStyle w:val="Header"/>
    </w:pPr>
    <w:r>
      <w:rPr>
        <w:noProof/>
      </w:rPr>
      <w:pict w14:anchorId="678E1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000" style="position:absolute;margin-left:-136.8pt;margin-top:-35.1pt;width:147pt;height:841pt;z-index:-2;visibility:visible">
          <v:imagedata r:id="rId1" o:title="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811AA"/>
    <w:multiLevelType w:val="hybridMultilevel"/>
    <w:tmpl w:val="C270CFEA"/>
    <w:lvl w:ilvl="0" w:tplc="EE04984A">
      <w:start w:val="1"/>
      <w:numFmt w:val="bullet"/>
      <w:lvlText w:val=""/>
      <w:lvlJc w:val="left"/>
      <w:pPr>
        <w:tabs>
          <w:tab w:val="num" w:pos="720"/>
        </w:tabs>
        <w:ind w:left="72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2DC1C0E"/>
    <w:multiLevelType w:val="hybridMultilevel"/>
    <w:tmpl w:val="D7241076"/>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A1327"/>
    <w:multiLevelType w:val="hybridMultilevel"/>
    <w:tmpl w:val="2D10190A"/>
    <w:lvl w:ilvl="0" w:tplc="0CEC0B4A">
      <w:start w:val="1"/>
      <w:numFmt w:val="bullet"/>
      <w:lvlText w:val=""/>
      <w:lvlJc w:val="left"/>
      <w:pPr>
        <w:ind w:left="720" w:hanging="360"/>
      </w:pPr>
      <w:rPr>
        <w:rFonts w:ascii="Symbol" w:hAnsi="Symbol" w:hint="default"/>
        <w:color w:val="0080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DA3E7E"/>
    <w:multiLevelType w:val="hybridMultilevel"/>
    <w:tmpl w:val="48069D56"/>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77354526">
    <w:abstractNumId w:val="0"/>
  </w:num>
  <w:num w:numId="2" w16cid:durableId="14549557">
    <w:abstractNumId w:val="4"/>
  </w:num>
  <w:num w:numId="3" w16cid:durableId="1658342780">
    <w:abstractNumId w:val="21"/>
  </w:num>
  <w:num w:numId="4" w16cid:durableId="1125852176">
    <w:abstractNumId w:val="1"/>
  </w:num>
  <w:num w:numId="5" w16cid:durableId="731121837">
    <w:abstractNumId w:val="6"/>
  </w:num>
  <w:num w:numId="6" w16cid:durableId="113837374">
    <w:abstractNumId w:val="5"/>
  </w:num>
  <w:num w:numId="7" w16cid:durableId="1281643989">
    <w:abstractNumId w:val="24"/>
  </w:num>
  <w:num w:numId="8" w16cid:durableId="233855161">
    <w:abstractNumId w:val="19"/>
  </w:num>
  <w:num w:numId="9" w16cid:durableId="109665904">
    <w:abstractNumId w:val="13"/>
  </w:num>
  <w:num w:numId="10" w16cid:durableId="807556574">
    <w:abstractNumId w:val="17"/>
  </w:num>
  <w:num w:numId="11" w16cid:durableId="1992438705">
    <w:abstractNumId w:val="25"/>
  </w:num>
  <w:num w:numId="12" w16cid:durableId="1566066098">
    <w:abstractNumId w:val="18"/>
  </w:num>
  <w:num w:numId="13" w16cid:durableId="1987320614">
    <w:abstractNumId w:val="12"/>
  </w:num>
  <w:num w:numId="14" w16cid:durableId="939028525">
    <w:abstractNumId w:val="22"/>
  </w:num>
  <w:num w:numId="15" w16cid:durableId="777724811">
    <w:abstractNumId w:val="23"/>
  </w:num>
  <w:num w:numId="16" w16cid:durableId="1346438268">
    <w:abstractNumId w:val="8"/>
  </w:num>
  <w:num w:numId="17" w16cid:durableId="788476226">
    <w:abstractNumId w:val="9"/>
  </w:num>
  <w:num w:numId="18" w16cid:durableId="2138180936">
    <w:abstractNumId w:val="16"/>
  </w:num>
  <w:num w:numId="19" w16cid:durableId="899485032">
    <w:abstractNumId w:val="20"/>
  </w:num>
  <w:num w:numId="20" w16cid:durableId="300500461">
    <w:abstractNumId w:val="14"/>
  </w:num>
  <w:num w:numId="21" w16cid:durableId="1635136698">
    <w:abstractNumId w:val="15"/>
  </w:num>
  <w:num w:numId="22" w16cid:durableId="1965190423">
    <w:abstractNumId w:val="20"/>
    <w:lvlOverride w:ilvl="0"/>
    <w:lvlOverride w:ilvl="1"/>
    <w:lvlOverride w:ilvl="2"/>
    <w:lvlOverride w:ilvl="3"/>
    <w:lvlOverride w:ilvl="4"/>
    <w:lvlOverride w:ilvl="5"/>
    <w:lvlOverride w:ilvl="6"/>
    <w:lvlOverride w:ilvl="7"/>
    <w:lvlOverride w:ilvl="8"/>
  </w:num>
  <w:num w:numId="23" w16cid:durableId="1224441463">
    <w:abstractNumId w:val="7"/>
  </w:num>
  <w:num w:numId="24" w16cid:durableId="29963105">
    <w:abstractNumId w:val="11"/>
  </w:num>
  <w:num w:numId="25" w16cid:durableId="1499341576">
    <w:abstractNumId w:val="3"/>
  </w:num>
  <w:num w:numId="26" w16cid:durableId="527064168">
    <w:abstractNumId w:val="2"/>
  </w:num>
  <w:num w:numId="27" w16cid:durableId="1978560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09A6"/>
    <w:rsid w:val="00027E10"/>
    <w:rsid w:val="00043737"/>
    <w:rsid w:val="00043FBA"/>
    <w:rsid w:val="00056752"/>
    <w:rsid w:val="000642EF"/>
    <w:rsid w:val="00070E19"/>
    <w:rsid w:val="0007569D"/>
    <w:rsid w:val="00075C48"/>
    <w:rsid w:val="00081FC4"/>
    <w:rsid w:val="0008223E"/>
    <w:rsid w:val="000A1AEE"/>
    <w:rsid w:val="000A2FE4"/>
    <w:rsid w:val="000B476A"/>
    <w:rsid w:val="000C0879"/>
    <w:rsid w:val="000C14BE"/>
    <w:rsid w:val="000C51AA"/>
    <w:rsid w:val="000C567F"/>
    <w:rsid w:val="000D096B"/>
    <w:rsid w:val="000D2914"/>
    <w:rsid w:val="000E31FC"/>
    <w:rsid w:val="000F1A66"/>
    <w:rsid w:val="0011184C"/>
    <w:rsid w:val="00123875"/>
    <w:rsid w:val="001250DB"/>
    <w:rsid w:val="001273DC"/>
    <w:rsid w:val="00134C7A"/>
    <w:rsid w:val="00136BAA"/>
    <w:rsid w:val="001408CC"/>
    <w:rsid w:val="00143B01"/>
    <w:rsid w:val="0014633A"/>
    <w:rsid w:val="00153E19"/>
    <w:rsid w:val="00160677"/>
    <w:rsid w:val="001809B2"/>
    <w:rsid w:val="00185534"/>
    <w:rsid w:val="001871BC"/>
    <w:rsid w:val="00194CF4"/>
    <w:rsid w:val="001D2DB3"/>
    <w:rsid w:val="001D4546"/>
    <w:rsid w:val="0021125D"/>
    <w:rsid w:val="00213C7A"/>
    <w:rsid w:val="002201E4"/>
    <w:rsid w:val="00242F9C"/>
    <w:rsid w:val="00253F78"/>
    <w:rsid w:val="0025419A"/>
    <w:rsid w:val="0025463F"/>
    <w:rsid w:val="00283EDB"/>
    <w:rsid w:val="00286097"/>
    <w:rsid w:val="002A5CAB"/>
    <w:rsid w:val="002B5532"/>
    <w:rsid w:val="002B6792"/>
    <w:rsid w:val="002C3AD3"/>
    <w:rsid w:val="002C486D"/>
    <w:rsid w:val="002C7ACE"/>
    <w:rsid w:val="002E52FA"/>
    <w:rsid w:val="0031626E"/>
    <w:rsid w:val="00317EEE"/>
    <w:rsid w:val="00322BFB"/>
    <w:rsid w:val="00335D56"/>
    <w:rsid w:val="00357380"/>
    <w:rsid w:val="00367290"/>
    <w:rsid w:val="00372B08"/>
    <w:rsid w:val="003950F9"/>
    <w:rsid w:val="00395D7F"/>
    <w:rsid w:val="0039657D"/>
    <w:rsid w:val="003A6B6D"/>
    <w:rsid w:val="003C0656"/>
    <w:rsid w:val="003C1CB1"/>
    <w:rsid w:val="003C1F26"/>
    <w:rsid w:val="003C5B4F"/>
    <w:rsid w:val="003E5410"/>
    <w:rsid w:val="00402758"/>
    <w:rsid w:val="00407474"/>
    <w:rsid w:val="0041437E"/>
    <w:rsid w:val="0041484A"/>
    <w:rsid w:val="00417650"/>
    <w:rsid w:val="0041781C"/>
    <w:rsid w:val="00421745"/>
    <w:rsid w:val="0044111A"/>
    <w:rsid w:val="00442542"/>
    <w:rsid w:val="00453EEA"/>
    <w:rsid w:val="00472E40"/>
    <w:rsid w:val="004811FB"/>
    <w:rsid w:val="004852D9"/>
    <w:rsid w:val="00491AA1"/>
    <w:rsid w:val="004937B5"/>
    <w:rsid w:val="004A2835"/>
    <w:rsid w:val="004D44B8"/>
    <w:rsid w:val="004F0118"/>
    <w:rsid w:val="004F182B"/>
    <w:rsid w:val="004F2505"/>
    <w:rsid w:val="004F480C"/>
    <w:rsid w:val="004F5ACE"/>
    <w:rsid w:val="00506633"/>
    <w:rsid w:val="00521999"/>
    <w:rsid w:val="00521E73"/>
    <w:rsid w:val="00525D23"/>
    <w:rsid w:val="00540C14"/>
    <w:rsid w:val="005514CB"/>
    <w:rsid w:val="00553947"/>
    <w:rsid w:val="00557B87"/>
    <w:rsid w:val="00557EB7"/>
    <w:rsid w:val="00562BC5"/>
    <w:rsid w:val="00563E50"/>
    <w:rsid w:val="005651AC"/>
    <w:rsid w:val="00565ECF"/>
    <w:rsid w:val="0057014F"/>
    <w:rsid w:val="00595032"/>
    <w:rsid w:val="0059571D"/>
    <w:rsid w:val="005A645C"/>
    <w:rsid w:val="005C056C"/>
    <w:rsid w:val="005D352A"/>
    <w:rsid w:val="005E4ACA"/>
    <w:rsid w:val="005F6A90"/>
    <w:rsid w:val="005F7EFF"/>
    <w:rsid w:val="00604268"/>
    <w:rsid w:val="006116BE"/>
    <w:rsid w:val="006159E4"/>
    <w:rsid w:val="00631D45"/>
    <w:rsid w:val="00641D2D"/>
    <w:rsid w:val="00643A8A"/>
    <w:rsid w:val="00646186"/>
    <w:rsid w:val="0065352C"/>
    <w:rsid w:val="00663987"/>
    <w:rsid w:val="00696571"/>
    <w:rsid w:val="006A46E1"/>
    <w:rsid w:val="006A5C2D"/>
    <w:rsid w:val="006A740F"/>
    <w:rsid w:val="006C284B"/>
    <w:rsid w:val="006C3C7B"/>
    <w:rsid w:val="00705036"/>
    <w:rsid w:val="00711557"/>
    <w:rsid w:val="007125F0"/>
    <w:rsid w:val="00713DFA"/>
    <w:rsid w:val="0072172D"/>
    <w:rsid w:val="00724476"/>
    <w:rsid w:val="00740FCC"/>
    <w:rsid w:val="00750A13"/>
    <w:rsid w:val="00750AC2"/>
    <w:rsid w:val="00756C73"/>
    <w:rsid w:val="00765A06"/>
    <w:rsid w:val="007952DE"/>
    <w:rsid w:val="007B17E5"/>
    <w:rsid w:val="007B3C01"/>
    <w:rsid w:val="007B665A"/>
    <w:rsid w:val="007D1B97"/>
    <w:rsid w:val="007D4FC3"/>
    <w:rsid w:val="007E4A5E"/>
    <w:rsid w:val="007F49BC"/>
    <w:rsid w:val="008029F7"/>
    <w:rsid w:val="00811492"/>
    <w:rsid w:val="008122A5"/>
    <w:rsid w:val="008150D0"/>
    <w:rsid w:val="008157A1"/>
    <w:rsid w:val="00825491"/>
    <w:rsid w:val="00834F0D"/>
    <w:rsid w:val="00840188"/>
    <w:rsid w:val="008509D9"/>
    <w:rsid w:val="008575CF"/>
    <w:rsid w:val="00864555"/>
    <w:rsid w:val="00874472"/>
    <w:rsid w:val="00874E82"/>
    <w:rsid w:val="00883E94"/>
    <w:rsid w:val="00887279"/>
    <w:rsid w:val="00892F1B"/>
    <w:rsid w:val="008B1924"/>
    <w:rsid w:val="008B37B4"/>
    <w:rsid w:val="008B3C5E"/>
    <w:rsid w:val="008B7A98"/>
    <w:rsid w:val="008B7F51"/>
    <w:rsid w:val="008C3B6D"/>
    <w:rsid w:val="008C3E29"/>
    <w:rsid w:val="008D22C4"/>
    <w:rsid w:val="008D7FA8"/>
    <w:rsid w:val="008E3A43"/>
    <w:rsid w:val="008E7707"/>
    <w:rsid w:val="008F5201"/>
    <w:rsid w:val="00904B80"/>
    <w:rsid w:val="00914D76"/>
    <w:rsid w:val="009168FE"/>
    <w:rsid w:val="009366C3"/>
    <w:rsid w:val="00943B1A"/>
    <w:rsid w:val="00945B5A"/>
    <w:rsid w:val="009506C3"/>
    <w:rsid w:val="0096267B"/>
    <w:rsid w:val="0096456B"/>
    <w:rsid w:val="00966D37"/>
    <w:rsid w:val="00971E9E"/>
    <w:rsid w:val="0097631D"/>
    <w:rsid w:val="009809ED"/>
    <w:rsid w:val="00991164"/>
    <w:rsid w:val="00991975"/>
    <w:rsid w:val="00991D81"/>
    <w:rsid w:val="009B44AD"/>
    <w:rsid w:val="009C328E"/>
    <w:rsid w:val="009D0E3A"/>
    <w:rsid w:val="009D0E7F"/>
    <w:rsid w:val="009D3FD3"/>
    <w:rsid w:val="009E63F1"/>
    <w:rsid w:val="00A00246"/>
    <w:rsid w:val="00A17CD0"/>
    <w:rsid w:val="00A34B59"/>
    <w:rsid w:val="00A45955"/>
    <w:rsid w:val="00A50C51"/>
    <w:rsid w:val="00A52980"/>
    <w:rsid w:val="00A605B4"/>
    <w:rsid w:val="00AA035D"/>
    <w:rsid w:val="00AA7686"/>
    <w:rsid w:val="00AB2E05"/>
    <w:rsid w:val="00AC0C59"/>
    <w:rsid w:val="00AC535C"/>
    <w:rsid w:val="00AD6EC3"/>
    <w:rsid w:val="00B161F1"/>
    <w:rsid w:val="00B57B53"/>
    <w:rsid w:val="00B60EAB"/>
    <w:rsid w:val="00B77587"/>
    <w:rsid w:val="00B8319A"/>
    <w:rsid w:val="00B91BBD"/>
    <w:rsid w:val="00BC0001"/>
    <w:rsid w:val="00BC7458"/>
    <w:rsid w:val="00BD450E"/>
    <w:rsid w:val="00BD7472"/>
    <w:rsid w:val="00BE285D"/>
    <w:rsid w:val="00C00280"/>
    <w:rsid w:val="00C02310"/>
    <w:rsid w:val="00C04210"/>
    <w:rsid w:val="00C17122"/>
    <w:rsid w:val="00C33493"/>
    <w:rsid w:val="00C346CA"/>
    <w:rsid w:val="00C514B7"/>
    <w:rsid w:val="00C73BB8"/>
    <w:rsid w:val="00C94986"/>
    <w:rsid w:val="00CB0897"/>
    <w:rsid w:val="00CB34DC"/>
    <w:rsid w:val="00CB4DB9"/>
    <w:rsid w:val="00CD20B2"/>
    <w:rsid w:val="00CD2836"/>
    <w:rsid w:val="00CD5712"/>
    <w:rsid w:val="00CF2E65"/>
    <w:rsid w:val="00CF3237"/>
    <w:rsid w:val="00CF6FF8"/>
    <w:rsid w:val="00D00AAE"/>
    <w:rsid w:val="00D135F1"/>
    <w:rsid w:val="00D20768"/>
    <w:rsid w:val="00D225BF"/>
    <w:rsid w:val="00D23F07"/>
    <w:rsid w:val="00D4243D"/>
    <w:rsid w:val="00D46077"/>
    <w:rsid w:val="00D56B41"/>
    <w:rsid w:val="00D712CB"/>
    <w:rsid w:val="00D859DE"/>
    <w:rsid w:val="00DA4922"/>
    <w:rsid w:val="00DB27BB"/>
    <w:rsid w:val="00DB3A6C"/>
    <w:rsid w:val="00DE52BC"/>
    <w:rsid w:val="00E20E89"/>
    <w:rsid w:val="00E43DB2"/>
    <w:rsid w:val="00E43EB4"/>
    <w:rsid w:val="00E51E96"/>
    <w:rsid w:val="00E6424D"/>
    <w:rsid w:val="00E8476D"/>
    <w:rsid w:val="00E90AF2"/>
    <w:rsid w:val="00EC1EAE"/>
    <w:rsid w:val="00ED1811"/>
    <w:rsid w:val="00ED6556"/>
    <w:rsid w:val="00F22DD3"/>
    <w:rsid w:val="00F23D9C"/>
    <w:rsid w:val="00F246FC"/>
    <w:rsid w:val="00F30108"/>
    <w:rsid w:val="00F3303E"/>
    <w:rsid w:val="00F42642"/>
    <w:rsid w:val="00F436B3"/>
    <w:rsid w:val="00F4667A"/>
    <w:rsid w:val="00F55894"/>
    <w:rsid w:val="00FB49A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53D619C"/>
  <w15:chartTrackingRefBased/>
  <w15:docId w15:val="{32DE3688-AE83-47E8-85FC-0A5F1A5C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2022-09-21T03:14:00Z</cp:lastPrinted>
  <dcterms:created xsi:type="dcterms:W3CDTF">2024-09-13T01:47:00Z</dcterms:created>
  <dcterms:modified xsi:type="dcterms:W3CDTF">2024-09-13T01:47:00Z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2024-09-13T01:47:56Z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df2c2927-3143-4f72-a5e3-05bfe91bb939</vt:lpwstr>
  </property>
  <property fmtid="{D5CDD505-2E9C-101B-9397-08002B2CF9AE}" pid="8" name="MSIP_Label_77274858-3b1d-4431-8679-d878f40e28fd_ContentBits">
    <vt:lpwstr>0</vt:lpwstr>
  </property>
</Properties>
</file>