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gridCol w:w="222"/>
      </w:tblGrid>
      <w:tr w:rsidR="002C6DEA" w:rsidRPr="002C6DEA" w14:paraId="4B34A4F6" w14:textId="77777777" w:rsidTr="00E21253">
        <w:tc>
          <w:tcPr>
            <w:tcW w:w="9963" w:type="dxa"/>
            <w:tcBorders>
              <w:top w:val="nil"/>
              <w:left w:val="nil"/>
              <w:bottom w:val="nil"/>
              <w:right w:val="nil"/>
            </w:tcBorders>
            <w:hideMark/>
          </w:tcPr>
          <w:p w14:paraId="3FCAE97F" w14:textId="53725EFE" w:rsidR="002C6DEA" w:rsidRDefault="002C6DEA" w:rsidP="003672B6">
            <w:pPr>
              <w:pStyle w:val="Heading1"/>
              <w:spacing w:before="0" w:after="0"/>
              <w:rPr>
                <w:sz w:val="24"/>
                <w:szCs w:val="24"/>
              </w:rPr>
            </w:pPr>
            <w:r w:rsidRPr="002C6DEA">
              <w:rPr>
                <w:sz w:val="24"/>
                <w:szCs w:val="24"/>
              </w:rPr>
              <w:t>Position Profile</w:t>
            </w:r>
            <w:r w:rsidR="00E21253">
              <w:rPr>
                <w:sz w:val="24"/>
                <w:szCs w:val="24"/>
              </w:rPr>
              <w:t xml:space="preserve"> – </w:t>
            </w:r>
            <w:r w:rsidR="00C918B7">
              <w:rPr>
                <w:sz w:val="24"/>
                <w:szCs w:val="24"/>
              </w:rPr>
              <w:t>Electrical Engineer Graduate</w:t>
            </w:r>
          </w:p>
          <w:p w14:paraId="666C93B6" w14:textId="77777777" w:rsidR="00E21253" w:rsidRPr="00E21253" w:rsidRDefault="00E21253" w:rsidP="00E21253"/>
          <w:tbl>
            <w:tblPr>
              <w:tblW w:w="9639" w:type="dxa"/>
              <w:tblBorders>
                <w:top w:val="single" w:sz="4" w:space="0" w:color="auto"/>
                <w:bottom w:val="single" w:sz="4" w:space="0" w:color="auto"/>
              </w:tblBorders>
              <w:tblLook w:val="01E0" w:firstRow="1" w:lastRow="1" w:firstColumn="1" w:lastColumn="1" w:noHBand="0" w:noVBand="0"/>
            </w:tblPr>
            <w:tblGrid>
              <w:gridCol w:w="1701"/>
              <w:gridCol w:w="3061"/>
              <w:gridCol w:w="1901"/>
              <w:gridCol w:w="2976"/>
            </w:tblGrid>
            <w:tr w:rsidR="00E21253" w:rsidRPr="002D7D70" w14:paraId="1D0F5A70" w14:textId="77777777" w:rsidTr="00E21253">
              <w:trPr>
                <w:trHeight w:val="405"/>
              </w:trPr>
              <w:tc>
                <w:tcPr>
                  <w:tcW w:w="1701" w:type="dxa"/>
                  <w:shd w:val="clear" w:color="auto" w:fill="E6E6E6"/>
                  <w:vAlign w:val="center"/>
                </w:tcPr>
                <w:p w14:paraId="6E6BA081" w14:textId="77777777" w:rsidR="00E21253" w:rsidRPr="00A2611C" w:rsidRDefault="00E21253" w:rsidP="00E21253">
                  <w:pPr>
                    <w:spacing w:before="60" w:after="60"/>
                    <w:ind w:left="-74"/>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3061" w:type="dxa"/>
                  <w:shd w:val="clear" w:color="auto" w:fill="auto"/>
                  <w:vAlign w:val="center"/>
                </w:tcPr>
                <w:p w14:paraId="31F96A94" w14:textId="77777777" w:rsidR="00E21253" w:rsidRPr="00A2611C" w:rsidRDefault="00E21253" w:rsidP="00E21253">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Operations</w:t>
                  </w:r>
                </w:p>
              </w:tc>
              <w:tc>
                <w:tcPr>
                  <w:tcW w:w="1901" w:type="dxa"/>
                  <w:shd w:val="clear" w:color="auto" w:fill="D9D9D9"/>
                  <w:vAlign w:val="center"/>
                </w:tcPr>
                <w:p w14:paraId="487A7107" w14:textId="77777777" w:rsidR="00E21253" w:rsidRPr="00490781" w:rsidRDefault="00E21253" w:rsidP="00E21253">
                  <w:pPr>
                    <w:spacing w:before="60" w:after="60"/>
                    <w:ind w:left="-74"/>
                    <w:rPr>
                      <w:rFonts w:ascii="Arial" w:hAnsi="Arial" w:cs="Arial"/>
                      <w:b/>
                      <w:snapToGrid w:val="0"/>
                      <w:sz w:val="21"/>
                      <w:szCs w:val="21"/>
                      <w:lang w:val="en-US"/>
                    </w:rPr>
                  </w:pPr>
                  <w:r w:rsidRPr="00A2611C">
                    <w:rPr>
                      <w:rFonts w:ascii="Arial" w:hAnsi="Arial" w:cs="Arial"/>
                      <w:b/>
                      <w:snapToGrid w:val="0"/>
                      <w:sz w:val="21"/>
                      <w:szCs w:val="21"/>
                      <w:lang w:val="en-US"/>
                    </w:rPr>
                    <w:t xml:space="preserve">Team               </w:t>
                  </w:r>
                  <w:r w:rsidRPr="00490781">
                    <w:rPr>
                      <w:rFonts w:ascii="Arial" w:hAnsi="Arial" w:cs="Arial"/>
                      <w:b/>
                      <w:snapToGrid w:val="0"/>
                      <w:sz w:val="21"/>
                      <w:szCs w:val="21"/>
                      <w:lang w:val="en-US"/>
                    </w:rPr>
                    <w:t xml:space="preserve"> </w:t>
                  </w:r>
                </w:p>
              </w:tc>
              <w:tc>
                <w:tcPr>
                  <w:tcW w:w="2976" w:type="dxa"/>
                  <w:shd w:val="clear" w:color="auto" w:fill="auto"/>
                  <w:vAlign w:val="center"/>
                </w:tcPr>
                <w:p w14:paraId="1C4EFB67" w14:textId="490DA8B2" w:rsidR="00E21253" w:rsidRPr="00A2611C" w:rsidRDefault="00C918B7" w:rsidP="00E21253">
                  <w:pPr>
                    <w:spacing w:before="60" w:after="60"/>
                    <w:ind w:left="-74"/>
                    <w:rPr>
                      <w:rFonts w:ascii="Arial" w:hAnsi="Arial" w:cs="Arial"/>
                      <w:snapToGrid w:val="0"/>
                      <w:sz w:val="21"/>
                      <w:szCs w:val="21"/>
                      <w:lang w:val="en-US"/>
                    </w:rPr>
                  </w:pPr>
                  <w:r>
                    <w:rPr>
                      <w:rFonts w:ascii="Arial" w:hAnsi="Arial" w:cs="Arial"/>
                      <w:snapToGrid w:val="0"/>
                      <w:sz w:val="21"/>
                      <w:szCs w:val="21"/>
                      <w:lang w:val="en-US"/>
                    </w:rPr>
                    <w:t>Operations</w:t>
                  </w:r>
                </w:p>
              </w:tc>
            </w:tr>
            <w:tr w:rsidR="00E21253" w:rsidRPr="002D7D70" w14:paraId="7F25273B" w14:textId="77777777" w:rsidTr="00E21253">
              <w:trPr>
                <w:trHeight w:val="405"/>
              </w:trPr>
              <w:tc>
                <w:tcPr>
                  <w:tcW w:w="1701" w:type="dxa"/>
                  <w:shd w:val="clear" w:color="auto" w:fill="E6E6E6"/>
                  <w:vAlign w:val="center"/>
                </w:tcPr>
                <w:p w14:paraId="710D411E" w14:textId="77777777" w:rsidR="00E21253" w:rsidRPr="00A2611C" w:rsidRDefault="00E21253" w:rsidP="00E21253">
                  <w:pPr>
                    <w:spacing w:before="60" w:after="60"/>
                    <w:ind w:left="-74"/>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490781">
                    <w:rPr>
                      <w:rFonts w:ascii="Arial" w:hAnsi="Arial" w:cs="Arial"/>
                      <w:b/>
                      <w:snapToGrid w:val="0"/>
                      <w:sz w:val="21"/>
                      <w:szCs w:val="21"/>
                      <w:lang w:val="en-US"/>
                    </w:rPr>
                    <w:t xml:space="preserve"> </w:t>
                  </w:r>
                </w:p>
              </w:tc>
              <w:tc>
                <w:tcPr>
                  <w:tcW w:w="3061" w:type="dxa"/>
                  <w:shd w:val="clear" w:color="auto" w:fill="auto"/>
                  <w:vAlign w:val="center"/>
                </w:tcPr>
                <w:p w14:paraId="24881236" w14:textId="77777777" w:rsidR="00E21253" w:rsidRPr="00490781" w:rsidRDefault="00E21253" w:rsidP="00E21253">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Various</w:t>
                  </w:r>
                </w:p>
              </w:tc>
              <w:tc>
                <w:tcPr>
                  <w:tcW w:w="1901" w:type="dxa"/>
                  <w:shd w:val="clear" w:color="auto" w:fill="D9D9D9"/>
                  <w:vAlign w:val="center"/>
                </w:tcPr>
                <w:p w14:paraId="132F7444" w14:textId="77777777" w:rsidR="00E21253" w:rsidRPr="00A2611C" w:rsidRDefault="00E21253" w:rsidP="00E21253">
                  <w:pPr>
                    <w:spacing w:before="60" w:after="60"/>
                    <w:ind w:left="-74"/>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976" w:type="dxa"/>
                  <w:shd w:val="clear" w:color="auto" w:fill="auto"/>
                  <w:vAlign w:val="center"/>
                </w:tcPr>
                <w:p w14:paraId="1E8C1598" w14:textId="17443EF4" w:rsidR="00E21253" w:rsidRPr="00A2611C" w:rsidRDefault="00C918B7" w:rsidP="00E21253">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Engineering Superintendent/Engineering Manager</w:t>
                  </w:r>
                </w:p>
              </w:tc>
            </w:tr>
            <w:tr w:rsidR="00E21253" w:rsidRPr="002D7D70" w14:paraId="658D9075" w14:textId="77777777" w:rsidTr="00E21253">
              <w:trPr>
                <w:trHeight w:val="405"/>
              </w:trPr>
              <w:tc>
                <w:tcPr>
                  <w:tcW w:w="1701" w:type="dxa"/>
                  <w:shd w:val="clear" w:color="auto" w:fill="E6E6E6"/>
                  <w:vAlign w:val="center"/>
                </w:tcPr>
                <w:p w14:paraId="4F5EF96B" w14:textId="77777777" w:rsidR="00E21253" w:rsidRPr="00A2611C" w:rsidRDefault="00E21253" w:rsidP="00E21253">
                  <w:pPr>
                    <w:spacing w:before="60" w:after="60"/>
                    <w:ind w:left="-74"/>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3061" w:type="dxa"/>
                  <w:shd w:val="clear" w:color="auto" w:fill="auto"/>
                  <w:vAlign w:val="center"/>
                </w:tcPr>
                <w:p w14:paraId="099368CC" w14:textId="3FD4F7A6" w:rsidR="00E21253" w:rsidRPr="00A2611C" w:rsidRDefault="00C918B7" w:rsidP="00E21253">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February 2023</w:t>
                  </w:r>
                </w:p>
              </w:tc>
              <w:tc>
                <w:tcPr>
                  <w:tcW w:w="1901" w:type="dxa"/>
                  <w:shd w:val="clear" w:color="auto" w:fill="D9D9D9"/>
                  <w:vAlign w:val="center"/>
                </w:tcPr>
                <w:p w14:paraId="7728154D" w14:textId="77777777" w:rsidR="00E21253" w:rsidRPr="00A2611C" w:rsidRDefault="00E21253" w:rsidP="00E21253">
                  <w:pPr>
                    <w:spacing w:before="60" w:after="60"/>
                    <w:ind w:left="-74"/>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976" w:type="dxa"/>
                  <w:shd w:val="clear" w:color="auto" w:fill="auto"/>
                  <w:vAlign w:val="center"/>
                </w:tcPr>
                <w:p w14:paraId="57C617D8" w14:textId="113E0D6B" w:rsidR="001C62F1" w:rsidRPr="00A2611C" w:rsidRDefault="001C62F1" w:rsidP="001C62F1">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414813 &amp; 414833</w:t>
                  </w:r>
                </w:p>
              </w:tc>
            </w:tr>
            <w:tr w:rsidR="00E21253" w:rsidRPr="002D7D70" w14:paraId="4C91E2FE" w14:textId="77777777" w:rsidTr="00E21253">
              <w:trPr>
                <w:trHeight w:val="405"/>
              </w:trPr>
              <w:tc>
                <w:tcPr>
                  <w:tcW w:w="1701" w:type="dxa"/>
                  <w:tcBorders>
                    <w:bottom w:val="single" w:sz="4" w:space="0" w:color="auto"/>
                  </w:tcBorders>
                  <w:shd w:val="clear" w:color="auto" w:fill="E6E6E6"/>
                  <w:vAlign w:val="center"/>
                </w:tcPr>
                <w:p w14:paraId="02EBD44A" w14:textId="77777777" w:rsidR="00E21253" w:rsidRPr="00A2611C" w:rsidRDefault="00E21253" w:rsidP="00E21253">
                  <w:pPr>
                    <w:spacing w:before="60" w:after="60"/>
                    <w:ind w:left="-74"/>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Grade </w:t>
                  </w:r>
                  <w:r w:rsidRPr="00490781">
                    <w:rPr>
                      <w:rFonts w:ascii="Arial" w:hAnsi="Arial" w:cs="Arial"/>
                      <w:b/>
                      <w:snapToGrid w:val="0"/>
                      <w:sz w:val="16"/>
                      <w:szCs w:val="21"/>
                      <w:lang w:val="en-US"/>
                    </w:rPr>
                    <w:t>(TPS only)</w:t>
                  </w:r>
                </w:p>
              </w:tc>
              <w:tc>
                <w:tcPr>
                  <w:tcW w:w="3061" w:type="dxa"/>
                  <w:tcBorders>
                    <w:bottom w:val="single" w:sz="4" w:space="0" w:color="auto"/>
                  </w:tcBorders>
                  <w:shd w:val="clear" w:color="auto" w:fill="auto"/>
                  <w:vAlign w:val="center"/>
                </w:tcPr>
                <w:p w14:paraId="2C3BD10F" w14:textId="77777777" w:rsidR="00E21253" w:rsidRPr="00A2611C" w:rsidRDefault="00E21253" w:rsidP="00E21253">
                  <w:pPr>
                    <w:spacing w:before="60" w:after="60"/>
                    <w:ind w:left="-74"/>
                    <w:jc w:val="both"/>
                    <w:rPr>
                      <w:rFonts w:ascii="Arial" w:hAnsi="Arial" w:cs="Arial"/>
                      <w:snapToGrid w:val="0"/>
                      <w:sz w:val="21"/>
                      <w:szCs w:val="21"/>
                      <w:lang w:val="en-US"/>
                    </w:rPr>
                  </w:pPr>
                  <w:r>
                    <w:rPr>
                      <w:rFonts w:ascii="Arial" w:hAnsi="Arial" w:cs="Arial"/>
                      <w:snapToGrid w:val="0"/>
                      <w:sz w:val="21"/>
                      <w:szCs w:val="21"/>
                      <w:lang w:val="en-US"/>
                    </w:rPr>
                    <w:t>N/A</w:t>
                  </w:r>
                </w:p>
              </w:tc>
              <w:tc>
                <w:tcPr>
                  <w:tcW w:w="1901" w:type="dxa"/>
                  <w:tcBorders>
                    <w:bottom w:val="single" w:sz="4" w:space="0" w:color="auto"/>
                  </w:tcBorders>
                  <w:shd w:val="clear" w:color="auto" w:fill="D9D9D9"/>
                  <w:vAlign w:val="center"/>
                </w:tcPr>
                <w:p w14:paraId="0DCFEC72" w14:textId="77777777" w:rsidR="00E21253" w:rsidRPr="00A2611C" w:rsidRDefault="00E21253" w:rsidP="00E21253">
                  <w:pPr>
                    <w:spacing w:before="60" w:after="60"/>
                    <w:ind w:left="-74"/>
                    <w:rPr>
                      <w:rFonts w:ascii="Arial" w:hAnsi="Arial" w:cs="Arial"/>
                      <w:b/>
                      <w:snapToGrid w:val="0"/>
                      <w:sz w:val="21"/>
                      <w:szCs w:val="21"/>
                      <w:lang w:val="en-US"/>
                    </w:rPr>
                  </w:pPr>
                </w:p>
              </w:tc>
              <w:tc>
                <w:tcPr>
                  <w:tcW w:w="2976" w:type="dxa"/>
                  <w:tcBorders>
                    <w:bottom w:val="single" w:sz="4" w:space="0" w:color="auto"/>
                  </w:tcBorders>
                  <w:shd w:val="clear" w:color="auto" w:fill="auto"/>
                  <w:vAlign w:val="center"/>
                </w:tcPr>
                <w:p w14:paraId="7CAE7A2C" w14:textId="77777777" w:rsidR="00E21253" w:rsidRPr="00A2611C" w:rsidRDefault="00E21253" w:rsidP="00E21253">
                  <w:pPr>
                    <w:spacing w:before="60" w:after="60"/>
                    <w:ind w:left="-74"/>
                    <w:jc w:val="both"/>
                    <w:rPr>
                      <w:rFonts w:ascii="Arial" w:hAnsi="Arial" w:cs="Arial"/>
                      <w:snapToGrid w:val="0"/>
                      <w:sz w:val="21"/>
                      <w:szCs w:val="21"/>
                      <w:lang w:val="en-US"/>
                    </w:rPr>
                  </w:pPr>
                </w:p>
              </w:tc>
            </w:tr>
          </w:tbl>
          <w:p w14:paraId="13BE119A" w14:textId="77777777" w:rsidR="00E21253" w:rsidRPr="00E21253" w:rsidRDefault="00E21253" w:rsidP="00E21253"/>
        </w:tc>
        <w:tc>
          <w:tcPr>
            <w:tcW w:w="222" w:type="dxa"/>
            <w:tcBorders>
              <w:top w:val="nil"/>
              <w:left w:val="nil"/>
              <w:bottom w:val="nil"/>
              <w:right w:val="nil"/>
            </w:tcBorders>
            <w:vAlign w:val="center"/>
          </w:tcPr>
          <w:p w14:paraId="7DB606ED" w14:textId="77777777" w:rsidR="002C6DEA" w:rsidRPr="002C6DEA" w:rsidRDefault="002C6DEA" w:rsidP="002C6DEA">
            <w:pPr>
              <w:pStyle w:val="Heading1"/>
              <w:spacing w:before="0" w:after="0"/>
              <w:ind w:right="-108"/>
              <w:jc w:val="center"/>
              <w:rPr>
                <w:b w:val="0"/>
                <w:sz w:val="16"/>
                <w:szCs w:val="16"/>
              </w:rPr>
            </w:pPr>
          </w:p>
        </w:tc>
      </w:tr>
    </w:tbl>
    <w:p w14:paraId="3DA95CBD" w14:textId="77777777" w:rsidR="00685D55" w:rsidRDefault="00685D55" w:rsidP="00E21253">
      <w:pPr>
        <w:jc w:val="both"/>
        <w:rPr>
          <w:rFonts w:ascii="Arial" w:hAnsi="Arial" w:cs="Arial"/>
          <w:snapToGrid w:val="0"/>
          <w:sz w:val="21"/>
          <w:szCs w:val="21"/>
          <w:lang w:val="en-US"/>
        </w:rPr>
      </w:pPr>
    </w:p>
    <w:p w14:paraId="2557A3AA" w14:textId="77777777" w:rsidR="00685D55" w:rsidRPr="00685D55" w:rsidRDefault="00685D55" w:rsidP="00E21253">
      <w:pPr>
        <w:jc w:val="both"/>
        <w:rPr>
          <w:rFonts w:ascii="Arial" w:hAnsi="Arial" w:cs="Arial"/>
          <w:b/>
          <w:bCs/>
          <w:iCs/>
          <w:sz w:val="21"/>
          <w:szCs w:val="21"/>
        </w:rPr>
      </w:pPr>
      <w:r w:rsidRPr="00685D55">
        <w:rPr>
          <w:rFonts w:ascii="Arial" w:hAnsi="Arial" w:cs="Arial"/>
          <w:b/>
          <w:bCs/>
          <w:iCs/>
          <w:sz w:val="21"/>
          <w:szCs w:val="21"/>
        </w:rPr>
        <w:t xml:space="preserve">Position purpose </w:t>
      </w:r>
    </w:p>
    <w:p w14:paraId="2E2E84E7" w14:textId="2477B587" w:rsidR="00E21253" w:rsidRPr="00816242" w:rsidRDefault="00E21253" w:rsidP="00E21253">
      <w:pPr>
        <w:jc w:val="both"/>
        <w:rPr>
          <w:rFonts w:ascii="Arial" w:hAnsi="Arial" w:cs="Arial"/>
          <w:snapToGrid w:val="0"/>
          <w:sz w:val="21"/>
          <w:szCs w:val="21"/>
          <w:lang w:val="en-US"/>
        </w:rPr>
      </w:pPr>
      <w:r>
        <w:rPr>
          <w:rFonts w:ascii="Arial" w:hAnsi="Arial" w:cs="Arial"/>
          <w:snapToGrid w:val="0"/>
          <w:sz w:val="21"/>
          <w:szCs w:val="21"/>
          <w:lang w:val="en-US"/>
        </w:rPr>
        <w:t xml:space="preserve">The </w:t>
      </w:r>
      <w:r w:rsidR="00C918B7">
        <w:rPr>
          <w:rFonts w:ascii="Arial" w:hAnsi="Arial" w:cs="Arial"/>
          <w:snapToGrid w:val="0"/>
          <w:sz w:val="21"/>
          <w:szCs w:val="21"/>
          <w:lang w:val="en-US"/>
        </w:rPr>
        <w:t>Electrical Engineer Graduate</w:t>
      </w:r>
      <w:r w:rsidRPr="00816242">
        <w:rPr>
          <w:rFonts w:ascii="Arial" w:hAnsi="Arial" w:cs="Arial"/>
          <w:snapToGrid w:val="0"/>
          <w:sz w:val="21"/>
          <w:szCs w:val="21"/>
          <w:lang w:val="en-US"/>
        </w:rPr>
        <w:t xml:space="preserve"> will undertake </w:t>
      </w:r>
      <w:r>
        <w:rPr>
          <w:rFonts w:ascii="Arial" w:hAnsi="Arial" w:cs="Arial"/>
          <w:snapToGrid w:val="0"/>
          <w:sz w:val="21"/>
          <w:szCs w:val="21"/>
          <w:lang w:val="en-US"/>
        </w:rPr>
        <w:t xml:space="preserve">Stanwell’s </w:t>
      </w:r>
      <w:r w:rsidRPr="00816242">
        <w:rPr>
          <w:rFonts w:ascii="Arial" w:hAnsi="Arial" w:cs="Arial"/>
          <w:snapToGrid w:val="0"/>
          <w:sz w:val="21"/>
          <w:szCs w:val="21"/>
          <w:lang w:val="en-US"/>
        </w:rPr>
        <w:t xml:space="preserve">Graduate Program. As part of </w:t>
      </w:r>
      <w:r w:rsidR="003F769A">
        <w:rPr>
          <w:rFonts w:ascii="Arial" w:hAnsi="Arial" w:cs="Arial"/>
          <w:snapToGrid w:val="0"/>
          <w:sz w:val="21"/>
          <w:szCs w:val="21"/>
          <w:lang w:val="en-US"/>
        </w:rPr>
        <w:t>the</w:t>
      </w:r>
      <w:r w:rsidRPr="00816242">
        <w:rPr>
          <w:rFonts w:ascii="Arial" w:hAnsi="Arial" w:cs="Arial"/>
          <w:snapToGrid w:val="0"/>
          <w:sz w:val="21"/>
          <w:szCs w:val="21"/>
          <w:lang w:val="en-US"/>
        </w:rPr>
        <w:t xml:space="preserve"> program </w:t>
      </w:r>
      <w:r>
        <w:rPr>
          <w:rFonts w:ascii="Arial" w:hAnsi="Arial" w:cs="Arial"/>
          <w:snapToGrid w:val="0"/>
          <w:sz w:val="21"/>
          <w:szCs w:val="21"/>
          <w:lang w:val="en-US"/>
        </w:rPr>
        <w:t>the incumbent</w:t>
      </w:r>
      <w:r w:rsidRPr="00816242">
        <w:rPr>
          <w:rFonts w:ascii="Arial" w:hAnsi="Arial" w:cs="Arial"/>
          <w:snapToGrid w:val="0"/>
          <w:sz w:val="21"/>
          <w:szCs w:val="21"/>
          <w:lang w:val="en-US"/>
        </w:rPr>
        <w:t xml:space="preserve"> will be provided with the appropriate </w:t>
      </w:r>
      <w:r w:rsidR="003F769A">
        <w:rPr>
          <w:rFonts w:ascii="Arial" w:hAnsi="Arial" w:cs="Arial"/>
          <w:snapToGrid w:val="0"/>
          <w:sz w:val="21"/>
          <w:szCs w:val="21"/>
          <w:lang w:val="en-US"/>
        </w:rPr>
        <w:t>learning opportunities</w:t>
      </w:r>
      <w:r w:rsidRPr="00816242">
        <w:rPr>
          <w:rFonts w:ascii="Arial" w:hAnsi="Arial" w:cs="Arial"/>
          <w:snapToGrid w:val="0"/>
          <w:sz w:val="21"/>
          <w:szCs w:val="21"/>
          <w:lang w:val="en-US"/>
        </w:rPr>
        <w:t xml:space="preserve"> to enable them to provide technical engineering support to Stanwell</w:t>
      </w:r>
      <w:r w:rsidR="003F769A">
        <w:rPr>
          <w:rFonts w:ascii="Arial" w:hAnsi="Arial" w:cs="Arial"/>
          <w:snapToGrid w:val="0"/>
          <w:sz w:val="21"/>
          <w:szCs w:val="21"/>
          <w:lang w:val="en-US"/>
        </w:rPr>
        <w:t xml:space="preserve">’s </w:t>
      </w:r>
      <w:r w:rsidRPr="00816242">
        <w:rPr>
          <w:rFonts w:ascii="Arial" w:hAnsi="Arial" w:cs="Arial"/>
          <w:snapToGrid w:val="0"/>
          <w:sz w:val="21"/>
          <w:szCs w:val="21"/>
          <w:lang w:val="en-US"/>
        </w:rPr>
        <w:t>Power Generation Sites</w:t>
      </w:r>
      <w:r>
        <w:rPr>
          <w:rFonts w:ascii="Arial" w:hAnsi="Arial" w:cs="Arial"/>
          <w:snapToGrid w:val="0"/>
          <w:sz w:val="21"/>
          <w:szCs w:val="21"/>
          <w:lang w:val="en-US"/>
        </w:rPr>
        <w:t>, as well as future employers</w:t>
      </w:r>
      <w:r w:rsidRPr="00816242">
        <w:rPr>
          <w:rFonts w:ascii="Arial" w:hAnsi="Arial" w:cs="Arial"/>
          <w:snapToGrid w:val="0"/>
          <w:sz w:val="21"/>
          <w:szCs w:val="21"/>
          <w:lang w:val="en-US"/>
        </w:rPr>
        <w:t xml:space="preserve">.  The focus of the technical engineering support is ensuring the power station plant is operated within design ratings and maintained in accordance with relevant standards and codes while continuously improving the technical, environmental and commercial performance.  </w:t>
      </w:r>
    </w:p>
    <w:p w14:paraId="49AD6B15" w14:textId="77777777" w:rsidR="00E21253" w:rsidRPr="00816242" w:rsidRDefault="00E21253" w:rsidP="00E21253">
      <w:pPr>
        <w:jc w:val="both"/>
        <w:rPr>
          <w:rFonts w:ascii="Arial" w:hAnsi="Arial" w:cs="Arial"/>
          <w:snapToGrid w:val="0"/>
          <w:sz w:val="21"/>
          <w:szCs w:val="21"/>
          <w:lang w:val="en-US"/>
        </w:rPr>
      </w:pPr>
    </w:p>
    <w:p w14:paraId="1CF1E451" w14:textId="77777777" w:rsidR="00E21253" w:rsidRPr="00816242" w:rsidRDefault="00E21253" w:rsidP="00E21253">
      <w:pPr>
        <w:jc w:val="both"/>
        <w:rPr>
          <w:rFonts w:ascii="Arial" w:hAnsi="Arial" w:cs="Arial"/>
          <w:snapToGrid w:val="0"/>
          <w:sz w:val="21"/>
          <w:szCs w:val="21"/>
          <w:lang w:val="en-US"/>
        </w:rPr>
      </w:pPr>
      <w:r w:rsidRPr="00816242">
        <w:rPr>
          <w:rFonts w:ascii="Arial" w:hAnsi="Arial" w:cs="Arial"/>
          <w:snapToGrid w:val="0"/>
          <w:sz w:val="21"/>
          <w:szCs w:val="21"/>
          <w:lang w:val="en-US"/>
        </w:rPr>
        <w:t xml:space="preserve">A </w:t>
      </w:r>
      <w:r w:rsidR="00497F0D">
        <w:rPr>
          <w:rFonts w:ascii="Arial" w:hAnsi="Arial" w:cs="Arial"/>
          <w:snapToGrid w:val="0"/>
          <w:sz w:val="21"/>
          <w:szCs w:val="21"/>
          <w:lang w:val="en-US"/>
        </w:rPr>
        <w:t>development plan is completed</w:t>
      </w:r>
      <w:r w:rsidRPr="00816242">
        <w:rPr>
          <w:rFonts w:ascii="Arial" w:hAnsi="Arial" w:cs="Arial"/>
          <w:snapToGrid w:val="0"/>
          <w:sz w:val="21"/>
          <w:szCs w:val="21"/>
          <w:lang w:val="en-US"/>
        </w:rPr>
        <w:t xml:space="preserve"> with the graduate in the early part of their program, </w:t>
      </w:r>
      <w:r w:rsidR="00497F0D">
        <w:rPr>
          <w:rFonts w:ascii="Arial" w:hAnsi="Arial" w:cs="Arial"/>
          <w:snapToGrid w:val="0"/>
          <w:sz w:val="21"/>
          <w:szCs w:val="21"/>
          <w:lang w:val="en-US"/>
        </w:rPr>
        <w:t>including</w:t>
      </w:r>
      <w:r w:rsidRPr="00816242">
        <w:rPr>
          <w:rFonts w:ascii="Arial" w:hAnsi="Arial" w:cs="Arial"/>
          <w:snapToGrid w:val="0"/>
          <w:sz w:val="21"/>
          <w:szCs w:val="21"/>
          <w:lang w:val="en-US"/>
        </w:rPr>
        <w:t xml:space="preserve"> details of any geographic rotations to Stanwell’s various power generation sites to build professional ability and a comprehensive understanding of Stanwell’s business. The Graduate Program will facilitate the development of the graduate to promote the continuing availability of experienced industry engineers into the future.  </w:t>
      </w:r>
    </w:p>
    <w:p w14:paraId="06D0A92F" w14:textId="77777777" w:rsidR="00E21253" w:rsidRPr="00754356" w:rsidRDefault="00E21253" w:rsidP="00E21253">
      <w:pPr>
        <w:pStyle w:val="Heading2"/>
        <w:jc w:val="both"/>
        <w:rPr>
          <w:sz w:val="21"/>
          <w:szCs w:val="21"/>
        </w:rPr>
      </w:pPr>
      <w:r w:rsidRPr="00754356">
        <w:rPr>
          <w:sz w:val="21"/>
          <w:szCs w:val="21"/>
        </w:rPr>
        <w:t>Q</w:t>
      </w:r>
      <w:r w:rsidRPr="00754356">
        <w:rPr>
          <w:snapToGrid w:val="0"/>
          <w:sz w:val="21"/>
          <w:szCs w:val="21"/>
        </w:rPr>
        <w:t xml:space="preserve">ualifications </w:t>
      </w:r>
    </w:p>
    <w:p w14:paraId="0DF71491" w14:textId="77777777" w:rsidR="00E21253" w:rsidRPr="00816242" w:rsidRDefault="00E21253" w:rsidP="00E21253">
      <w:pPr>
        <w:numPr>
          <w:ilvl w:val="0"/>
          <w:numId w:val="20"/>
        </w:numPr>
        <w:jc w:val="both"/>
        <w:rPr>
          <w:rFonts w:ascii="Arial" w:hAnsi="Arial" w:cs="Arial"/>
          <w:snapToGrid w:val="0"/>
          <w:sz w:val="21"/>
          <w:szCs w:val="21"/>
          <w:lang w:val="en-US"/>
        </w:rPr>
      </w:pPr>
      <w:r w:rsidRPr="00816242">
        <w:rPr>
          <w:rFonts w:ascii="Arial" w:hAnsi="Arial" w:cs="Arial"/>
          <w:snapToGrid w:val="0"/>
          <w:sz w:val="21"/>
          <w:szCs w:val="21"/>
          <w:lang w:val="en-US"/>
        </w:rPr>
        <w:t>Electrical Engineering qualifications acceptable for Graduate Membership of the I</w:t>
      </w:r>
      <w:r>
        <w:rPr>
          <w:rFonts w:ascii="Arial" w:hAnsi="Arial" w:cs="Arial"/>
          <w:snapToGrid w:val="0"/>
          <w:sz w:val="21"/>
          <w:szCs w:val="21"/>
          <w:lang w:val="en-US"/>
        </w:rPr>
        <w:t>nstitute of Engineers Australia</w:t>
      </w:r>
    </w:p>
    <w:p w14:paraId="5ADCC3C2" w14:textId="77777777" w:rsidR="00E21253" w:rsidRPr="00754356" w:rsidRDefault="00E21253" w:rsidP="00E21253">
      <w:pPr>
        <w:pStyle w:val="BodyText2"/>
        <w:rPr>
          <w:rFonts w:cs="Arial"/>
          <w:b/>
          <w:bCs/>
          <w:iCs/>
          <w:sz w:val="21"/>
          <w:szCs w:val="21"/>
        </w:rPr>
      </w:pPr>
    </w:p>
    <w:p w14:paraId="624ED572" w14:textId="77777777" w:rsidR="00E21253" w:rsidRPr="00754356" w:rsidRDefault="00E21253" w:rsidP="00E21253">
      <w:pPr>
        <w:pStyle w:val="BodyText2"/>
        <w:rPr>
          <w:rFonts w:ascii="Arial" w:hAnsi="Arial" w:cs="Arial"/>
          <w:i w:val="0"/>
          <w:color w:val="000000"/>
          <w:sz w:val="21"/>
          <w:szCs w:val="21"/>
        </w:rPr>
      </w:pPr>
      <w:r w:rsidRPr="00754356">
        <w:rPr>
          <w:rFonts w:ascii="Arial" w:hAnsi="Arial" w:cs="Arial"/>
          <w:b/>
          <w:bCs/>
          <w:i w:val="0"/>
          <w:iCs/>
          <w:sz w:val="21"/>
          <w:szCs w:val="21"/>
        </w:rPr>
        <w:t xml:space="preserve">Experience and knowledge </w:t>
      </w:r>
    </w:p>
    <w:p w14:paraId="055F6CCE" w14:textId="77777777" w:rsidR="00E21253" w:rsidRPr="00816242" w:rsidRDefault="00E21253" w:rsidP="00E21253">
      <w:pPr>
        <w:numPr>
          <w:ilvl w:val="0"/>
          <w:numId w:val="21"/>
        </w:numPr>
        <w:rPr>
          <w:rFonts w:ascii="Arial" w:hAnsi="Arial" w:cs="Arial"/>
          <w:snapToGrid w:val="0"/>
          <w:sz w:val="21"/>
          <w:szCs w:val="21"/>
          <w:lang w:val="en-US"/>
        </w:rPr>
      </w:pPr>
      <w:r w:rsidRPr="00816242">
        <w:rPr>
          <w:rFonts w:ascii="Arial" w:hAnsi="Arial" w:cs="Arial"/>
          <w:snapToGrid w:val="0"/>
          <w:sz w:val="21"/>
          <w:szCs w:val="21"/>
          <w:lang w:val="en-US"/>
        </w:rPr>
        <w:t>Demonstrated understanding of Engineering concepts, principles, methodologies and techniques</w:t>
      </w:r>
    </w:p>
    <w:p w14:paraId="38DDCE03" w14:textId="77777777" w:rsidR="00E21253" w:rsidRPr="00816242" w:rsidRDefault="00E21253" w:rsidP="00E21253">
      <w:pPr>
        <w:numPr>
          <w:ilvl w:val="0"/>
          <w:numId w:val="21"/>
        </w:numPr>
        <w:rPr>
          <w:rFonts w:ascii="Arial" w:hAnsi="Arial" w:cs="Arial"/>
          <w:snapToGrid w:val="0"/>
          <w:sz w:val="21"/>
          <w:szCs w:val="21"/>
          <w:lang w:val="en-US"/>
        </w:rPr>
      </w:pPr>
      <w:r w:rsidRPr="00816242">
        <w:rPr>
          <w:rFonts w:ascii="Arial" w:hAnsi="Arial" w:cs="Arial"/>
          <w:snapToGrid w:val="0"/>
          <w:sz w:val="21"/>
          <w:szCs w:val="21"/>
          <w:lang w:val="en-US"/>
        </w:rPr>
        <w:t>Well developed analytical, research and p</w:t>
      </w:r>
      <w:smartTag w:uri="urn:schemas-microsoft-com:office:smarttags" w:element="PersonName">
        <w:r w:rsidRPr="00816242">
          <w:rPr>
            <w:rFonts w:ascii="Arial" w:hAnsi="Arial" w:cs="Arial"/>
            <w:snapToGrid w:val="0"/>
            <w:sz w:val="21"/>
            <w:szCs w:val="21"/>
            <w:lang w:val="en-US"/>
          </w:rPr>
          <w:t>rob</w:t>
        </w:r>
      </w:smartTag>
      <w:r w:rsidRPr="00816242">
        <w:rPr>
          <w:rFonts w:ascii="Arial" w:hAnsi="Arial" w:cs="Arial"/>
          <w:snapToGrid w:val="0"/>
          <w:sz w:val="21"/>
          <w:szCs w:val="21"/>
          <w:lang w:val="en-US"/>
        </w:rPr>
        <w:t>lem solving skills</w:t>
      </w:r>
    </w:p>
    <w:p w14:paraId="30352541" w14:textId="77777777" w:rsidR="00E21253" w:rsidRPr="00816242" w:rsidRDefault="00E21253" w:rsidP="00E21253">
      <w:pPr>
        <w:numPr>
          <w:ilvl w:val="0"/>
          <w:numId w:val="21"/>
        </w:numPr>
        <w:rPr>
          <w:rFonts w:ascii="Arial" w:hAnsi="Arial" w:cs="Arial"/>
          <w:snapToGrid w:val="0"/>
          <w:sz w:val="21"/>
          <w:szCs w:val="21"/>
          <w:lang w:val="en-US"/>
        </w:rPr>
      </w:pPr>
      <w:r w:rsidRPr="00816242">
        <w:rPr>
          <w:rFonts w:ascii="Arial" w:hAnsi="Arial" w:cs="Arial"/>
          <w:snapToGrid w:val="0"/>
          <w:sz w:val="21"/>
          <w:szCs w:val="21"/>
          <w:lang w:val="en-US"/>
        </w:rPr>
        <w:t>Ability to rapidly acquire knowledge of power plant and equipment, relevant legislation, and the business functional systems, policies and procedures</w:t>
      </w:r>
    </w:p>
    <w:p w14:paraId="01E2F221" w14:textId="77777777" w:rsidR="00E21253" w:rsidRPr="00816242" w:rsidRDefault="00E21253" w:rsidP="00E21253">
      <w:pPr>
        <w:numPr>
          <w:ilvl w:val="0"/>
          <w:numId w:val="21"/>
        </w:numPr>
        <w:tabs>
          <w:tab w:val="left" w:pos="851"/>
        </w:tabs>
        <w:rPr>
          <w:rFonts w:ascii="Arial" w:hAnsi="Arial" w:cs="Arial"/>
          <w:snapToGrid w:val="0"/>
          <w:sz w:val="21"/>
          <w:szCs w:val="21"/>
          <w:lang w:val="en-US"/>
        </w:rPr>
      </w:pPr>
      <w:r w:rsidRPr="00816242">
        <w:rPr>
          <w:rFonts w:ascii="Arial" w:hAnsi="Arial" w:cs="Arial"/>
          <w:snapToGrid w:val="0"/>
          <w:sz w:val="21"/>
          <w:szCs w:val="21"/>
          <w:lang w:val="en-US"/>
        </w:rPr>
        <w:t>Able to logically follow systems and associated processes</w:t>
      </w:r>
    </w:p>
    <w:p w14:paraId="7A6F8259"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Project management skills</w:t>
      </w:r>
    </w:p>
    <w:p w14:paraId="22E8908A"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 xml:space="preserve">Ability to communicate effectively across all areas of the business  </w:t>
      </w:r>
    </w:p>
    <w:p w14:paraId="4EFDC072"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Ability to handle the ambiguity of a new organisation in a rapidly changing environment</w:t>
      </w:r>
    </w:p>
    <w:p w14:paraId="77CCA5BC"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Adequate computer literacy</w:t>
      </w:r>
    </w:p>
    <w:p w14:paraId="00FF12B7" w14:textId="77777777" w:rsidR="00E21253" w:rsidRPr="00754356" w:rsidRDefault="00E21253" w:rsidP="00E21253">
      <w:pPr>
        <w:pStyle w:val="Heading2"/>
        <w:jc w:val="both"/>
        <w:rPr>
          <w:i w:val="0"/>
          <w:sz w:val="21"/>
          <w:szCs w:val="21"/>
        </w:rPr>
      </w:pPr>
      <w:r w:rsidRPr="00754356">
        <w:rPr>
          <w:i w:val="0"/>
          <w:sz w:val="21"/>
          <w:szCs w:val="21"/>
        </w:rPr>
        <w:t>Responsibilities and outcomes</w:t>
      </w:r>
    </w:p>
    <w:p w14:paraId="547D9BDE"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Investigate and make recommenda</w:t>
      </w:r>
      <w:r w:rsidR="003765FC">
        <w:rPr>
          <w:rFonts w:ascii="Arial" w:hAnsi="Arial" w:cs="Arial"/>
          <w:snapToGrid w:val="0"/>
          <w:sz w:val="21"/>
          <w:szCs w:val="21"/>
          <w:lang w:val="en-US"/>
        </w:rPr>
        <w:t>tions to correct plant failures</w:t>
      </w:r>
    </w:p>
    <w:p w14:paraId="71D185FD"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Interpret and revise drawings and instruction manuals / procedures</w:t>
      </w:r>
    </w:p>
    <w:p w14:paraId="0E0E2743" w14:textId="77777777" w:rsidR="00E21253" w:rsidRPr="00816242" w:rsidRDefault="00F53E0F" w:rsidP="00E21253">
      <w:pPr>
        <w:numPr>
          <w:ilvl w:val="0"/>
          <w:numId w:val="21"/>
        </w:numPr>
        <w:jc w:val="both"/>
        <w:rPr>
          <w:rFonts w:ascii="Arial" w:hAnsi="Arial" w:cs="Arial"/>
          <w:snapToGrid w:val="0"/>
          <w:sz w:val="21"/>
          <w:szCs w:val="21"/>
          <w:lang w:val="en-US"/>
        </w:rPr>
      </w:pPr>
      <w:r>
        <w:rPr>
          <w:rFonts w:ascii="Arial" w:hAnsi="Arial" w:cs="Arial"/>
          <w:snapToGrid w:val="0"/>
          <w:sz w:val="21"/>
          <w:szCs w:val="21"/>
          <w:lang w:val="en-US"/>
        </w:rPr>
        <w:t>Using s</w:t>
      </w:r>
      <w:r w:rsidR="00E21253" w:rsidRPr="00816242">
        <w:rPr>
          <w:rFonts w:ascii="Arial" w:hAnsi="Arial" w:cs="Arial"/>
          <w:snapToGrid w:val="0"/>
          <w:sz w:val="21"/>
          <w:szCs w:val="21"/>
          <w:lang w:val="en-US"/>
        </w:rPr>
        <w:t>afe plant isolation system</w:t>
      </w:r>
    </w:p>
    <w:p w14:paraId="5004DBA1"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Focus on plant long term health</w:t>
      </w:r>
    </w:p>
    <w:p w14:paraId="656A825B"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Develop/review plant strategies</w:t>
      </w:r>
    </w:p>
    <w:p w14:paraId="4217D937"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Develop/review procedures</w:t>
      </w:r>
    </w:p>
    <w:p w14:paraId="27F4EBFF"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O</w:t>
      </w:r>
      <w:r w:rsidR="00497F0D">
        <w:rPr>
          <w:rFonts w:ascii="Arial" w:hAnsi="Arial" w:cs="Arial"/>
          <w:snapToGrid w:val="0"/>
          <w:sz w:val="21"/>
          <w:szCs w:val="21"/>
          <w:lang w:val="en-US"/>
        </w:rPr>
        <w:t xml:space="preserve">btain and </w:t>
      </w:r>
      <w:proofErr w:type="spellStart"/>
      <w:r w:rsidR="00497F0D">
        <w:rPr>
          <w:rFonts w:ascii="Arial" w:hAnsi="Arial" w:cs="Arial"/>
          <w:snapToGrid w:val="0"/>
          <w:sz w:val="21"/>
          <w:szCs w:val="21"/>
          <w:lang w:val="en-US"/>
        </w:rPr>
        <w:t>analyse</w:t>
      </w:r>
      <w:proofErr w:type="spellEnd"/>
      <w:r w:rsidR="00497F0D">
        <w:rPr>
          <w:rFonts w:ascii="Arial" w:hAnsi="Arial" w:cs="Arial"/>
          <w:snapToGrid w:val="0"/>
          <w:sz w:val="21"/>
          <w:szCs w:val="21"/>
          <w:lang w:val="en-US"/>
        </w:rPr>
        <w:t xml:space="preserve"> plant health and</w:t>
      </w:r>
      <w:r w:rsidRPr="00816242">
        <w:rPr>
          <w:rFonts w:ascii="Arial" w:hAnsi="Arial" w:cs="Arial"/>
          <w:snapToGrid w:val="0"/>
          <w:sz w:val="21"/>
          <w:szCs w:val="21"/>
          <w:lang w:val="en-US"/>
        </w:rPr>
        <w:t xml:space="preserve"> </w:t>
      </w:r>
      <w:r w:rsidR="00497F0D">
        <w:rPr>
          <w:rFonts w:ascii="Arial" w:hAnsi="Arial" w:cs="Arial"/>
          <w:snapToGrid w:val="0"/>
          <w:sz w:val="21"/>
          <w:szCs w:val="21"/>
          <w:lang w:val="en-US"/>
        </w:rPr>
        <w:t>p</w:t>
      </w:r>
      <w:r w:rsidRPr="00816242">
        <w:rPr>
          <w:rFonts w:ascii="Arial" w:hAnsi="Arial" w:cs="Arial"/>
          <w:snapToGrid w:val="0"/>
          <w:sz w:val="21"/>
          <w:szCs w:val="21"/>
          <w:lang w:val="en-US"/>
        </w:rPr>
        <w:t xml:space="preserve">erformance </w:t>
      </w:r>
      <w:r w:rsidR="00497F0D">
        <w:rPr>
          <w:rFonts w:ascii="Arial" w:hAnsi="Arial" w:cs="Arial"/>
          <w:snapToGrid w:val="0"/>
          <w:sz w:val="21"/>
          <w:szCs w:val="21"/>
          <w:lang w:val="en-US"/>
        </w:rPr>
        <w:t>d</w:t>
      </w:r>
      <w:r w:rsidRPr="00816242">
        <w:rPr>
          <w:rFonts w:ascii="Arial" w:hAnsi="Arial" w:cs="Arial"/>
          <w:snapToGrid w:val="0"/>
          <w:sz w:val="21"/>
          <w:szCs w:val="21"/>
          <w:lang w:val="en-US"/>
        </w:rPr>
        <w:t>ata</w:t>
      </w:r>
    </w:p>
    <w:p w14:paraId="7A0E6761"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Determine plant limitations and operational requirements</w:t>
      </w:r>
    </w:p>
    <w:p w14:paraId="15A0FAF6"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Identify, design, make recommendations, monitor installation and commission plant improvements</w:t>
      </w:r>
    </w:p>
    <w:p w14:paraId="5BC8799F"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Ensure relevant standards are followed</w:t>
      </w:r>
    </w:p>
    <w:p w14:paraId="34EEA2D4"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Make plant change recommendations based on sound engineering practice with cost effectiveness</w:t>
      </w:r>
    </w:p>
    <w:p w14:paraId="41E95F3B"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 xml:space="preserve">Follow the </w:t>
      </w:r>
      <w:r w:rsidR="00497F0D">
        <w:rPr>
          <w:rFonts w:ascii="Arial" w:hAnsi="Arial" w:cs="Arial"/>
          <w:snapToGrid w:val="0"/>
          <w:sz w:val="21"/>
          <w:szCs w:val="21"/>
          <w:lang w:val="en-US"/>
        </w:rPr>
        <w:t>Stanwell</w:t>
      </w:r>
      <w:r w:rsidRPr="00816242">
        <w:rPr>
          <w:rFonts w:ascii="Arial" w:hAnsi="Arial" w:cs="Arial"/>
          <w:snapToGrid w:val="0"/>
          <w:sz w:val="21"/>
          <w:szCs w:val="21"/>
          <w:lang w:val="en-US"/>
        </w:rPr>
        <w:t xml:space="preserve"> plant change procedures / process</w:t>
      </w:r>
    </w:p>
    <w:p w14:paraId="30F72776"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lastRenderedPageBreak/>
        <w:t>Obtain a brief from the initiating party, engage and direct consultants if required</w:t>
      </w:r>
    </w:p>
    <w:p w14:paraId="14B1A938"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Develop and recommend an engineering solution(s), instruct drafters in respect of drawings required, prepare technical specification if required</w:t>
      </w:r>
    </w:p>
    <w:p w14:paraId="7EB58A87"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Identify qualified c</w:t>
      </w:r>
      <w:r w:rsidR="00497F0D">
        <w:rPr>
          <w:rFonts w:ascii="Arial" w:hAnsi="Arial" w:cs="Arial"/>
          <w:snapToGrid w:val="0"/>
          <w:sz w:val="21"/>
          <w:szCs w:val="21"/>
          <w:lang w:val="en-US"/>
        </w:rPr>
        <w:t>ontractors for obtaining prices</w:t>
      </w:r>
    </w:p>
    <w:p w14:paraId="15905E4C"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Prepare cost estimates, assist to establish programs and budgets</w:t>
      </w:r>
    </w:p>
    <w:p w14:paraId="5E7E49D2"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Use Business Management Systems</w:t>
      </w:r>
    </w:p>
    <w:p w14:paraId="2DE2F0AE" w14:textId="77777777" w:rsidR="00E21253" w:rsidRPr="00816242" w:rsidRDefault="00E21253" w:rsidP="00E21253">
      <w:pPr>
        <w:numPr>
          <w:ilvl w:val="0"/>
          <w:numId w:val="21"/>
        </w:numPr>
        <w:jc w:val="both"/>
        <w:rPr>
          <w:rFonts w:ascii="Arial" w:hAnsi="Arial" w:cs="Arial"/>
          <w:snapToGrid w:val="0"/>
          <w:sz w:val="21"/>
          <w:szCs w:val="21"/>
          <w:lang w:val="en-US"/>
        </w:rPr>
      </w:pPr>
      <w:r w:rsidRPr="00816242">
        <w:rPr>
          <w:rFonts w:ascii="Arial" w:hAnsi="Arial" w:cs="Arial"/>
          <w:snapToGrid w:val="0"/>
          <w:sz w:val="21"/>
          <w:szCs w:val="21"/>
          <w:lang w:val="en-US"/>
        </w:rPr>
        <w:t>Provide suppor</w:t>
      </w:r>
      <w:r w:rsidR="00497F0D">
        <w:rPr>
          <w:rFonts w:ascii="Arial" w:hAnsi="Arial" w:cs="Arial"/>
          <w:snapToGrid w:val="0"/>
          <w:sz w:val="21"/>
          <w:szCs w:val="21"/>
          <w:lang w:val="en-US"/>
        </w:rPr>
        <w:t>t to individuals, the team and management</w:t>
      </w:r>
    </w:p>
    <w:p w14:paraId="7638128F" w14:textId="77777777" w:rsidR="00E21253" w:rsidRDefault="00497F0D" w:rsidP="00E21253">
      <w:pPr>
        <w:numPr>
          <w:ilvl w:val="0"/>
          <w:numId w:val="21"/>
        </w:numPr>
        <w:jc w:val="both"/>
        <w:rPr>
          <w:rFonts w:ascii="Arial" w:hAnsi="Arial" w:cs="Arial"/>
          <w:snapToGrid w:val="0"/>
          <w:sz w:val="21"/>
          <w:szCs w:val="21"/>
          <w:lang w:val="en-US"/>
        </w:rPr>
      </w:pPr>
      <w:r>
        <w:rPr>
          <w:rFonts w:ascii="Arial" w:hAnsi="Arial" w:cs="Arial"/>
          <w:snapToGrid w:val="0"/>
          <w:sz w:val="21"/>
          <w:szCs w:val="21"/>
          <w:lang w:val="en-US"/>
        </w:rPr>
        <w:t>Schedule, c</w:t>
      </w:r>
      <w:r w:rsidR="00E21253" w:rsidRPr="00816242">
        <w:rPr>
          <w:rFonts w:ascii="Arial" w:hAnsi="Arial" w:cs="Arial"/>
          <w:snapToGrid w:val="0"/>
          <w:sz w:val="21"/>
          <w:szCs w:val="21"/>
          <w:lang w:val="en-US"/>
        </w:rPr>
        <w:t xml:space="preserve">o-ordinate and </w:t>
      </w:r>
      <w:r>
        <w:rPr>
          <w:rFonts w:ascii="Arial" w:hAnsi="Arial" w:cs="Arial"/>
          <w:snapToGrid w:val="0"/>
          <w:sz w:val="21"/>
          <w:szCs w:val="21"/>
          <w:lang w:val="en-US"/>
        </w:rPr>
        <w:t>r</w:t>
      </w:r>
      <w:r w:rsidR="00E21253" w:rsidRPr="00816242">
        <w:rPr>
          <w:rFonts w:ascii="Arial" w:hAnsi="Arial" w:cs="Arial"/>
          <w:snapToGrid w:val="0"/>
          <w:sz w:val="21"/>
          <w:szCs w:val="21"/>
          <w:lang w:val="en-US"/>
        </w:rPr>
        <w:t xml:space="preserve">eview </w:t>
      </w:r>
      <w:r>
        <w:rPr>
          <w:rFonts w:ascii="Arial" w:hAnsi="Arial" w:cs="Arial"/>
          <w:snapToGrid w:val="0"/>
          <w:sz w:val="21"/>
          <w:szCs w:val="21"/>
          <w:lang w:val="en-US"/>
        </w:rPr>
        <w:t>individual, p</w:t>
      </w:r>
      <w:r w:rsidR="00E21253" w:rsidRPr="00816242">
        <w:rPr>
          <w:rFonts w:ascii="Arial" w:hAnsi="Arial" w:cs="Arial"/>
          <w:snapToGrid w:val="0"/>
          <w:sz w:val="21"/>
          <w:szCs w:val="21"/>
          <w:lang w:val="en-US"/>
        </w:rPr>
        <w:t>l</w:t>
      </w:r>
      <w:r w:rsidR="00E21253">
        <w:rPr>
          <w:rFonts w:ascii="Arial" w:hAnsi="Arial" w:cs="Arial"/>
          <w:snapToGrid w:val="0"/>
          <w:sz w:val="21"/>
          <w:szCs w:val="21"/>
          <w:lang w:val="en-US"/>
        </w:rPr>
        <w:t xml:space="preserve">ant </w:t>
      </w:r>
      <w:r>
        <w:rPr>
          <w:rFonts w:ascii="Arial" w:hAnsi="Arial" w:cs="Arial"/>
          <w:snapToGrid w:val="0"/>
          <w:sz w:val="21"/>
          <w:szCs w:val="21"/>
          <w:lang w:val="en-US"/>
        </w:rPr>
        <w:t>strategies and team tasks</w:t>
      </w:r>
    </w:p>
    <w:p w14:paraId="602CDF80" w14:textId="77777777" w:rsidR="00E21253" w:rsidRPr="00816242" w:rsidRDefault="00E21253" w:rsidP="00E21253">
      <w:pPr>
        <w:numPr>
          <w:ilvl w:val="0"/>
          <w:numId w:val="21"/>
        </w:numPr>
        <w:rPr>
          <w:rFonts w:ascii="Arial" w:hAnsi="Arial" w:cs="Arial"/>
          <w:b/>
          <w:bCs/>
          <w:iCs/>
          <w:sz w:val="21"/>
          <w:szCs w:val="21"/>
        </w:rPr>
      </w:pPr>
      <w:r>
        <w:rPr>
          <w:rFonts w:ascii="Arial" w:hAnsi="Arial" w:cs="Arial"/>
          <w:snapToGrid w:val="0"/>
          <w:sz w:val="21"/>
          <w:szCs w:val="21"/>
          <w:lang w:val="en-US"/>
        </w:rPr>
        <w:t xml:space="preserve">Active </w:t>
      </w:r>
      <w:r w:rsidRPr="00816242">
        <w:rPr>
          <w:rFonts w:ascii="Arial" w:hAnsi="Arial" w:cs="Arial"/>
          <w:snapToGrid w:val="0"/>
          <w:sz w:val="21"/>
          <w:szCs w:val="21"/>
          <w:lang w:val="en-US"/>
        </w:rPr>
        <w:t>involvement in strategic planning for the station</w:t>
      </w:r>
    </w:p>
    <w:p w14:paraId="34870C8A" w14:textId="77777777" w:rsidR="00E21253" w:rsidRDefault="00E21253" w:rsidP="00E21253">
      <w:pPr>
        <w:rPr>
          <w:rFonts w:ascii="Arial" w:hAnsi="Arial" w:cs="Arial"/>
          <w:snapToGrid w:val="0"/>
          <w:sz w:val="21"/>
          <w:szCs w:val="21"/>
          <w:lang w:val="en-US"/>
        </w:rPr>
      </w:pPr>
    </w:p>
    <w:p w14:paraId="3BF8D835" w14:textId="77777777" w:rsidR="00E21253" w:rsidRPr="00816242" w:rsidRDefault="00E21253" w:rsidP="00E21253">
      <w:pPr>
        <w:rPr>
          <w:rFonts w:ascii="Arial" w:hAnsi="Arial" w:cs="Arial"/>
          <w:b/>
          <w:bCs/>
          <w:iCs/>
          <w:sz w:val="21"/>
          <w:szCs w:val="21"/>
        </w:rPr>
      </w:pPr>
      <w:r w:rsidRPr="00816242">
        <w:rPr>
          <w:rFonts w:ascii="Arial" w:hAnsi="Arial" w:cs="Arial"/>
          <w:b/>
          <w:bCs/>
          <w:iCs/>
          <w:sz w:val="21"/>
          <w:szCs w:val="21"/>
        </w:rPr>
        <w:t>Key capabilities</w:t>
      </w:r>
    </w:p>
    <w:p w14:paraId="548B4D6F" w14:textId="77777777" w:rsidR="00E21253" w:rsidRPr="00754356" w:rsidRDefault="00E21253" w:rsidP="00E21253">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7F266F8A" w14:textId="77777777" w:rsidR="00E21253" w:rsidRPr="00754356" w:rsidRDefault="00E21253" w:rsidP="00E21253">
      <w:pPr>
        <w:pStyle w:val="BodyText2"/>
        <w:rPr>
          <w:rFonts w:ascii="Arial" w:hAnsi="Arial" w:cs="Arial"/>
          <w:sz w:val="21"/>
          <w:szCs w:val="21"/>
        </w:rPr>
      </w:pPr>
    </w:p>
    <w:tbl>
      <w:tblPr>
        <w:tblW w:w="9230" w:type="dxa"/>
        <w:tblInd w:w="93" w:type="dxa"/>
        <w:tblLook w:val="04A0" w:firstRow="1" w:lastRow="0" w:firstColumn="1" w:lastColumn="0" w:noHBand="0" w:noVBand="1"/>
      </w:tblPr>
      <w:tblGrid>
        <w:gridCol w:w="2142"/>
        <w:gridCol w:w="7088"/>
      </w:tblGrid>
      <w:tr w:rsidR="00E21253" w:rsidRPr="00754356" w14:paraId="6FBBB615" w14:textId="77777777" w:rsidTr="00493D92">
        <w:trPr>
          <w:trHeight w:val="1020"/>
        </w:trPr>
        <w:tc>
          <w:tcPr>
            <w:tcW w:w="2142" w:type="dxa"/>
          </w:tcPr>
          <w:p w14:paraId="009207A2"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Achievement</w:t>
            </w:r>
          </w:p>
        </w:tc>
        <w:tc>
          <w:tcPr>
            <w:tcW w:w="7088" w:type="dxa"/>
          </w:tcPr>
          <w:p w14:paraId="7D3B871F"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Demonstrates a strong focus on high performance standards and personal achievement.  Sets self-stretch goals and works persistently to achieve them.  Displays high work focus, high levels of energy, and goes above and beyond to exceed expectations.  Seeks to advance their career.</w:t>
            </w:r>
          </w:p>
        </w:tc>
      </w:tr>
      <w:tr w:rsidR="00E21253" w:rsidRPr="00754356" w14:paraId="7A83B829" w14:textId="77777777" w:rsidTr="00493D92">
        <w:trPr>
          <w:trHeight w:val="818"/>
        </w:trPr>
        <w:tc>
          <w:tcPr>
            <w:tcW w:w="2142" w:type="dxa"/>
          </w:tcPr>
          <w:p w14:paraId="0F4538BF"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Analytically Minded</w:t>
            </w:r>
          </w:p>
        </w:tc>
        <w:tc>
          <w:tcPr>
            <w:tcW w:w="7088" w:type="dxa"/>
          </w:tcPr>
          <w:p w14:paraId="6D9EA743"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Gathers relevant information and identifying key issues; relating and comparing data from different sources, as well as identifying cause and effect relationships.</w:t>
            </w:r>
          </w:p>
        </w:tc>
      </w:tr>
      <w:tr w:rsidR="00E21253" w:rsidRPr="00754356" w14:paraId="16240A11" w14:textId="77777777" w:rsidTr="00493D92">
        <w:trPr>
          <w:trHeight w:val="1020"/>
        </w:trPr>
        <w:tc>
          <w:tcPr>
            <w:tcW w:w="2142" w:type="dxa"/>
          </w:tcPr>
          <w:p w14:paraId="2A3D02CB"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Building Relationships</w:t>
            </w:r>
          </w:p>
        </w:tc>
        <w:tc>
          <w:tcPr>
            <w:tcW w:w="7088" w:type="dxa"/>
          </w:tcPr>
          <w:p w14:paraId="01A0F001"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E21253" w:rsidRPr="00754356" w14:paraId="28649198" w14:textId="77777777" w:rsidTr="00493D92">
        <w:trPr>
          <w:trHeight w:val="1020"/>
        </w:trPr>
        <w:tc>
          <w:tcPr>
            <w:tcW w:w="2142" w:type="dxa"/>
          </w:tcPr>
          <w:p w14:paraId="7FA2EE63"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Communication</w:t>
            </w:r>
          </w:p>
        </w:tc>
        <w:tc>
          <w:tcPr>
            <w:tcW w:w="7088" w:type="dxa"/>
          </w:tcPr>
          <w:p w14:paraId="28A04ADC"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 xml:space="preserve">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 </w:t>
            </w:r>
          </w:p>
        </w:tc>
      </w:tr>
      <w:tr w:rsidR="00E21253" w:rsidRPr="00754356" w14:paraId="3A5F39F3" w14:textId="77777777" w:rsidTr="00493D92">
        <w:trPr>
          <w:trHeight w:val="1020"/>
        </w:trPr>
        <w:tc>
          <w:tcPr>
            <w:tcW w:w="2142" w:type="dxa"/>
          </w:tcPr>
          <w:p w14:paraId="35324C7C"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Decision Making</w:t>
            </w:r>
          </w:p>
        </w:tc>
        <w:tc>
          <w:tcPr>
            <w:tcW w:w="7088" w:type="dxa"/>
          </w:tcPr>
          <w:p w14:paraId="65AD09D6"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Able to identify and understand issues and opportunities, to be able to compare data from different sources and identify possible consequences to reach an appropriate course of action or solution.  Confident using judgement to make decisions based on the information available, even if it is not complete, the situation is ambiguous or with no precedent. Able to reach an appropriate decision in a timely manner.</w:t>
            </w:r>
          </w:p>
        </w:tc>
      </w:tr>
      <w:tr w:rsidR="00E21253" w:rsidRPr="00754356" w14:paraId="7B0FC001" w14:textId="77777777" w:rsidTr="00493D92">
        <w:trPr>
          <w:trHeight w:val="1020"/>
        </w:trPr>
        <w:tc>
          <w:tcPr>
            <w:tcW w:w="2142" w:type="dxa"/>
          </w:tcPr>
          <w:p w14:paraId="723EE5A2"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Extending Trust</w:t>
            </w:r>
          </w:p>
        </w:tc>
        <w:tc>
          <w:tcPr>
            <w:tcW w:w="7088" w:type="dxa"/>
          </w:tcPr>
          <w:p w14:paraId="71FC6731"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E21253" w:rsidRPr="00754356" w14:paraId="3E049445" w14:textId="77777777" w:rsidTr="00493D92">
        <w:trPr>
          <w:trHeight w:val="843"/>
        </w:trPr>
        <w:tc>
          <w:tcPr>
            <w:tcW w:w="2142" w:type="dxa"/>
          </w:tcPr>
          <w:p w14:paraId="2645D449" w14:textId="77777777" w:rsidR="00E21253" w:rsidRPr="00754356" w:rsidRDefault="00E21253" w:rsidP="00493D92">
            <w:pPr>
              <w:spacing w:before="80" w:after="80"/>
              <w:ind w:left="27"/>
              <w:rPr>
                <w:rFonts w:ascii="Arial" w:hAnsi="Arial" w:cs="Arial"/>
                <w:b/>
                <w:i/>
                <w:sz w:val="21"/>
                <w:szCs w:val="21"/>
              </w:rPr>
            </w:pPr>
            <w:r w:rsidRPr="00754356">
              <w:rPr>
                <w:rFonts w:ascii="Arial" w:hAnsi="Arial" w:cs="Arial"/>
                <w:b/>
                <w:i/>
                <w:sz w:val="21"/>
                <w:szCs w:val="21"/>
              </w:rPr>
              <w:t>Flexibility</w:t>
            </w:r>
          </w:p>
        </w:tc>
        <w:tc>
          <w:tcPr>
            <w:tcW w:w="7088" w:type="dxa"/>
          </w:tcPr>
          <w:p w14:paraId="5FEDB9FA"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 xml:space="preserve">Demonstrates high engagement, openness and flexibility in accepting and adopting change. Responds to change in an enthusiastic manner and adjusts quickly, with little disruption to workload in the process.  </w:t>
            </w:r>
          </w:p>
        </w:tc>
      </w:tr>
      <w:tr w:rsidR="00E21253" w:rsidRPr="00754356" w14:paraId="2E1BF771" w14:textId="77777777" w:rsidTr="00493D92">
        <w:trPr>
          <w:trHeight w:val="1020"/>
        </w:trPr>
        <w:tc>
          <w:tcPr>
            <w:tcW w:w="2142" w:type="dxa"/>
          </w:tcPr>
          <w:p w14:paraId="50B8FCD9" w14:textId="77777777" w:rsidR="00E21253" w:rsidRPr="00A51DB4" w:rsidRDefault="00E21253" w:rsidP="00493D92">
            <w:pPr>
              <w:spacing w:before="80" w:after="80"/>
              <w:ind w:left="27"/>
              <w:rPr>
                <w:rFonts w:ascii="Arial" w:hAnsi="Arial" w:cs="Arial"/>
                <w:b/>
                <w:sz w:val="21"/>
                <w:szCs w:val="21"/>
              </w:rPr>
            </w:pPr>
            <w:r w:rsidRPr="00754356">
              <w:rPr>
                <w:rFonts w:ascii="Arial" w:hAnsi="Arial" w:cs="Arial"/>
                <w:b/>
                <w:i/>
                <w:sz w:val="21"/>
                <w:szCs w:val="21"/>
              </w:rPr>
              <w:t>Inclusive</w:t>
            </w:r>
          </w:p>
        </w:tc>
        <w:tc>
          <w:tcPr>
            <w:tcW w:w="7088" w:type="dxa"/>
          </w:tcPr>
          <w:p w14:paraId="63C8EC3E"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of stereotypes).</w:t>
            </w:r>
          </w:p>
        </w:tc>
      </w:tr>
      <w:tr w:rsidR="00E21253" w:rsidRPr="00754356" w14:paraId="4478C3DF" w14:textId="77777777" w:rsidTr="00493D92">
        <w:trPr>
          <w:trHeight w:val="902"/>
        </w:trPr>
        <w:tc>
          <w:tcPr>
            <w:tcW w:w="2142" w:type="dxa"/>
          </w:tcPr>
          <w:p w14:paraId="01F079A1" w14:textId="77777777" w:rsidR="00E21253" w:rsidRPr="00A51DB4" w:rsidRDefault="00E21253" w:rsidP="00493D92">
            <w:pPr>
              <w:spacing w:before="80" w:after="80"/>
              <w:ind w:left="27"/>
              <w:rPr>
                <w:rFonts w:ascii="Arial" w:hAnsi="Arial" w:cs="Arial"/>
                <w:b/>
                <w:i/>
                <w:sz w:val="21"/>
                <w:szCs w:val="21"/>
              </w:rPr>
            </w:pPr>
            <w:r w:rsidRPr="00754356">
              <w:rPr>
                <w:rFonts w:ascii="Arial" w:hAnsi="Arial" w:cs="Arial"/>
                <w:b/>
                <w:i/>
                <w:sz w:val="21"/>
                <w:szCs w:val="21"/>
              </w:rPr>
              <w:t>Influencing</w:t>
            </w:r>
          </w:p>
        </w:tc>
        <w:tc>
          <w:tcPr>
            <w:tcW w:w="7088" w:type="dxa"/>
          </w:tcPr>
          <w:p w14:paraId="0176C539"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Using appropriate interpersonal styles to gain acceptance of ideas and plans or to change a person’s perspective; modify one’s own behaviour to accommodate tasks, situations, and individuals involved.</w:t>
            </w:r>
          </w:p>
        </w:tc>
      </w:tr>
      <w:tr w:rsidR="00E21253" w:rsidRPr="00754356" w14:paraId="49F3F087" w14:textId="77777777" w:rsidTr="00493D92">
        <w:trPr>
          <w:trHeight w:val="1020"/>
        </w:trPr>
        <w:tc>
          <w:tcPr>
            <w:tcW w:w="2142" w:type="dxa"/>
          </w:tcPr>
          <w:p w14:paraId="67FF1A45" w14:textId="77777777" w:rsidR="00E21253" w:rsidRPr="00A51DB4" w:rsidRDefault="00E21253" w:rsidP="00493D92">
            <w:pPr>
              <w:spacing w:before="80" w:after="80"/>
              <w:ind w:left="27"/>
              <w:rPr>
                <w:rFonts w:ascii="Arial" w:hAnsi="Arial" w:cs="Arial"/>
                <w:b/>
                <w:i/>
                <w:sz w:val="21"/>
                <w:szCs w:val="21"/>
              </w:rPr>
            </w:pPr>
            <w:r w:rsidRPr="00754356">
              <w:rPr>
                <w:rFonts w:ascii="Arial" w:hAnsi="Arial" w:cs="Arial"/>
                <w:b/>
                <w:i/>
                <w:sz w:val="21"/>
                <w:szCs w:val="21"/>
              </w:rPr>
              <w:lastRenderedPageBreak/>
              <w:t>Learn</w:t>
            </w:r>
            <w:r w:rsidRPr="00A51DB4">
              <w:rPr>
                <w:rFonts w:ascii="Arial" w:hAnsi="Arial" w:cs="Arial"/>
                <w:b/>
                <w:i/>
                <w:sz w:val="21"/>
                <w:szCs w:val="21"/>
              </w:rPr>
              <w:t>ing Focus</w:t>
            </w:r>
          </w:p>
        </w:tc>
        <w:tc>
          <w:tcPr>
            <w:tcW w:w="7088" w:type="dxa"/>
          </w:tcPr>
          <w:p w14:paraId="409FB51D"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 xml:space="preserve">Has a growth mindset in being proactive and self-motivated to seek new ideas and different perspectives, to continuously enhance their own knowledge and skills.  Ability to learn new concepts and skills quickly and then apply these to their work.  </w:t>
            </w:r>
          </w:p>
        </w:tc>
      </w:tr>
      <w:tr w:rsidR="00E21253" w:rsidRPr="00754356" w14:paraId="78E014C4" w14:textId="77777777" w:rsidTr="00493D92">
        <w:trPr>
          <w:trHeight w:val="1020"/>
        </w:trPr>
        <w:tc>
          <w:tcPr>
            <w:tcW w:w="2142" w:type="dxa"/>
          </w:tcPr>
          <w:p w14:paraId="2E5F4076" w14:textId="77777777" w:rsidR="00E21253" w:rsidRPr="00A51DB4" w:rsidRDefault="00E21253" w:rsidP="00493D92">
            <w:pPr>
              <w:spacing w:before="80" w:after="80"/>
              <w:ind w:left="27"/>
              <w:rPr>
                <w:rFonts w:ascii="Arial" w:hAnsi="Arial" w:cs="Arial"/>
                <w:b/>
                <w:i/>
                <w:sz w:val="21"/>
                <w:szCs w:val="21"/>
              </w:rPr>
            </w:pPr>
            <w:r w:rsidRPr="00754356">
              <w:rPr>
                <w:rFonts w:ascii="Arial" w:hAnsi="Arial" w:cs="Arial"/>
                <w:b/>
                <w:i/>
                <w:sz w:val="21"/>
                <w:szCs w:val="21"/>
              </w:rPr>
              <w:t>Resilience</w:t>
            </w:r>
          </w:p>
        </w:tc>
        <w:tc>
          <w:tcPr>
            <w:tcW w:w="7088" w:type="dxa"/>
          </w:tcPr>
          <w:p w14:paraId="1738CB68"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Remains calm, composed, and optimistic in stressful or high pressure situations.  Perseveres in the face of obstacles or setbacks and carries on with the task at hand.  Strong drive to finish tasks, will actively seek to overcome potential hurdles.</w:t>
            </w:r>
          </w:p>
        </w:tc>
      </w:tr>
      <w:tr w:rsidR="00E21253" w:rsidRPr="00754356" w14:paraId="4632269F" w14:textId="77777777" w:rsidTr="00493D92">
        <w:trPr>
          <w:trHeight w:val="828"/>
        </w:trPr>
        <w:tc>
          <w:tcPr>
            <w:tcW w:w="2142" w:type="dxa"/>
          </w:tcPr>
          <w:p w14:paraId="4789A80D" w14:textId="77777777" w:rsidR="00E21253" w:rsidRPr="00A51DB4" w:rsidRDefault="00E21253" w:rsidP="00493D92">
            <w:pPr>
              <w:spacing w:before="80" w:after="80"/>
              <w:ind w:left="27"/>
              <w:rPr>
                <w:rFonts w:ascii="Arial" w:hAnsi="Arial" w:cs="Arial"/>
                <w:b/>
                <w:i/>
                <w:sz w:val="21"/>
                <w:szCs w:val="21"/>
              </w:rPr>
            </w:pPr>
            <w:r w:rsidRPr="00754356">
              <w:rPr>
                <w:rFonts w:ascii="Arial" w:hAnsi="Arial" w:cs="Arial"/>
                <w:b/>
                <w:i/>
                <w:sz w:val="21"/>
                <w:szCs w:val="21"/>
              </w:rPr>
              <w:t>Stanwell Values</w:t>
            </w:r>
          </w:p>
        </w:tc>
        <w:tc>
          <w:tcPr>
            <w:tcW w:w="7088" w:type="dxa"/>
          </w:tcPr>
          <w:p w14:paraId="0700D683" w14:textId="77777777" w:rsidR="00E21253" w:rsidRPr="003B0C30" w:rsidRDefault="00E21253" w:rsidP="00493D92">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fair treatment, conflict of interest, confidential information, and complying with the law). </w:t>
            </w:r>
            <w:r>
              <w:rPr>
                <w:rFonts w:cs="Arial"/>
                <w:color w:val="000000"/>
                <w:sz w:val="21"/>
                <w:szCs w:val="21"/>
              </w:rPr>
              <w:t>Ensuring they are at the forefront of decisions and action, coaching and challenging others to demonstrate acceptable behaviours where appropriate.</w:t>
            </w:r>
          </w:p>
        </w:tc>
      </w:tr>
      <w:tr w:rsidR="00E21253" w:rsidRPr="00754356" w14:paraId="33DDA7DB" w14:textId="77777777" w:rsidTr="00493D92">
        <w:trPr>
          <w:trHeight w:val="1020"/>
        </w:trPr>
        <w:tc>
          <w:tcPr>
            <w:tcW w:w="2142" w:type="dxa"/>
          </w:tcPr>
          <w:p w14:paraId="0D008319" w14:textId="77777777" w:rsidR="00E21253" w:rsidRPr="00A51DB4" w:rsidRDefault="00E21253" w:rsidP="00493D92">
            <w:pPr>
              <w:spacing w:before="80" w:after="80"/>
              <w:ind w:left="27"/>
              <w:rPr>
                <w:rFonts w:ascii="Arial" w:hAnsi="Arial" w:cs="Arial"/>
                <w:b/>
                <w:i/>
                <w:sz w:val="21"/>
                <w:szCs w:val="21"/>
              </w:rPr>
            </w:pPr>
            <w:r w:rsidRPr="00754356">
              <w:rPr>
                <w:rFonts w:ascii="Arial" w:hAnsi="Arial" w:cs="Arial"/>
                <w:b/>
                <w:i/>
                <w:sz w:val="21"/>
                <w:szCs w:val="21"/>
              </w:rPr>
              <w:t>Teamwork</w:t>
            </w:r>
          </w:p>
        </w:tc>
        <w:tc>
          <w:tcPr>
            <w:tcW w:w="7088" w:type="dxa"/>
          </w:tcPr>
          <w:p w14:paraId="67B207AF" w14:textId="77777777" w:rsidR="00E21253" w:rsidRPr="00754356" w:rsidRDefault="00E21253" w:rsidP="00493D92">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597D49E2" w14:textId="77777777" w:rsidR="00E21253" w:rsidRPr="00754356" w:rsidRDefault="00E21253" w:rsidP="00E21253">
      <w:pPr>
        <w:pStyle w:val="Heading2"/>
        <w:jc w:val="both"/>
        <w:rPr>
          <w:i w:val="0"/>
          <w:sz w:val="21"/>
          <w:szCs w:val="21"/>
        </w:rPr>
      </w:pPr>
      <w:r w:rsidRPr="00754356">
        <w:rPr>
          <w:i w:val="0"/>
          <w:sz w:val="21"/>
          <w:szCs w:val="21"/>
        </w:rPr>
        <w:t xml:space="preserve">Decision making </w:t>
      </w:r>
    </w:p>
    <w:p w14:paraId="36884E53" w14:textId="33AFBC48" w:rsidR="00E21253" w:rsidRDefault="00E21253" w:rsidP="00E21253">
      <w:pPr>
        <w:rPr>
          <w:rFonts w:ascii="Arial" w:hAnsi="Arial" w:cs="Arial"/>
          <w:color w:val="000000"/>
          <w:sz w:val="21"/>
          <w:szCs w:val="21"/>
        </w:rPr>
      </w:pPr>
      <w:r w:rsidRPr="00651DCD">
        <w:rPr>
          <w:rFonts w:ascii="Arial" w:hAnsi="Arial" w:cs="Arial"/>
          <w:color w:val="000000"/>
          <w:sz w:val="21"/>
          <w:szCs w:val="21"/>
        </w:rPr>
        <w:t xml:space="preserve">The </w:t>
      </w:r>
      <w:r w:rsidR="00C918B7">
        <w:rPr>
          <w:rFonts w:ascii="Arial" w:hAnsi="Arial" w:cs="Arial"/>
          <w:color w:val="000000"/>
          <w:sz w:val="21"/>
          <w:szCs w:val="21"/>
        </w:rPr>
        <w:t>Electrical Engineer Graduate</w:t>
      </w:r>
      <w:r w:rsidRPr="00651DCD">
        <w:rPr>
          <w:rFonts w:ascii="Arial" w:hAnsi="Arial" w:cs="Arial"/>
          <w:color w:val="000000"/>
          <w:sz w:val="21"/>
          <w:szCs w:val="21"/>
        </w:rPr>
        <w:t xml:space="preserve"> will be responsible for monitoring their own time and prioritising to meet changing deadlines. The incumbent has the ability to make decisions in line with their key accountabilities, for matters outside the scope of their role they are to refer to the </w:t>
      </w:r>
      <w:r>
        <w:rPr>
          <w:rFonts w:ascii="Arial" w:hAnsi="Arial" w:cs="Arial"/>
          <w:color w:val="000000"/>
          <w:sz w:val="21"/>
          <w:szCs w:val="21"/>
        </w:rPr>
        <w:t xml:space="preserve">line managers. </w:t>
      </w:r>
      <w:r w:rsidRPr="00816242">
        <w:rPr>
          <w:rFonts w:ascii="Arial" w:hAnsi="Arial" w:cs="Arial"/>
          <w:color w:val="000000"/>
          <w:sz w:val="21"/>
          <w:szCs w:val="21"/>
        </w:rPr>
        <w:t>The incumbent presents recommendations to assist in the decision making where instructed.</w:t>
      </w:r>
    </w:p>
    <w:p w14:paraId="3C40C2CF" w14:textId="77777777" w:rsidR="00C918B7" w:rsidRDefault="00C918B7" w:rsidP="00C918B7">
      <w:pPr>
        <w:pStyle w:val="Heading2"/>
        <w:rPr>
          <w:i w:val="0"/>
          <w:sz w:val="21"/>
          <w:szCs w:val="21"/>
        </w:rPr>
      </w:pPr>
      <w:r w:rsidRPr="002C6DEA">
        <w:rPr>
          <w:i w:val="0"/>
          <w:sz w:val="21"/>
          <w:szCs w:val="21"/>
        </w:rPr>
        <w:t>Team Structure</w:t>
      </w:r>
    </w:p>
    <w:p w14:paraId="1B7E59CA" w14:textId="77777777" w:rsidR="00C918B7" w:rsidRDefault="00C918B7" w:rsidP="00C918B7"/>
    <w:p w14:paraId="59476503" w14:textId="71A19F4C" w:rsidR="00C918B7" w:rsidRDefault="00C918B7" w:rsidP="00C918B7">
      <w:pPr>
        <w:rPr>
          <w:rFonts w:ascii="Arial" w:hAnsi="Arial" w:cs="Arial"/>
          <w:sz w:val="21"/>
          <w:szCs w:val="21"/>
        </w:rPr>
      </w:pPr>
      <w:r w:rsidRPr="00A31E96">
        <w:rPr>
          <w:rFonts w:ascii="Arial" w:hAnsi="Arial" w:cs="Arial"/>
          <w:sz w:val="21"/>
          <w:szCs w:val="21"/>
        </w:rPr>
        <w:t xml:space="preserve">The </w:t>
      </w:r>
      <w:r>
        <w:rPr>
          <w:rFonts w:ascii="Arial" w:hAnsi="Arial" w:cs="Arial"/>
          <w:sz w:val="21"/>
          <w:szCs w:val="21"/>
        </w:rPr>
        <w:t xml:space="preserve">Electrical </w:t>
      </w:r>
      <w:r w:rsidRPr="00A31E96">
        <w:rPr>
          <w:rFonts w:ascii="Arial" w:hAnsi="Arial" w:cs="Arial"/>
          <w:sz w:val="21"/>
          <w:szCs w:val="21"/>
        </w:rPr>
        <w:t xml:space="preserve">Engineer </w:t>
      </w:r>
      <w:r>
        <w:rPr>
          <w:rFonts w:ascii="Arial" w:hAnsi="Arial" w:cs="Arial"/>
          <w:sz w:val="21"/>
          <w:szCs w:val="21"/>
        </w:rPr>
        <w:t xml:space="preserve">Graduate </w:t>
      </w:r>
      <w:r w:rsidRPr="00A31E96">
        <w:rPr>
          <w:rFonts w:ascii="Arial" w:hAnsi="Arial" w:cs="Arial"/>
          <w:sz w:val="21"/>
          <w:szCs w:val="21"/>
        </w:rPr>
        <w:t>will formally report to</w:t>
      </w:r>
      <w:r>
        <w:rPr>
          <w:rFonts w:ascii="Arial" w:hAnsi="Arial" w:cs="Arial"/>
          <w:sz w:val="21"/>
          <w:szCs w:val="21"/>
        </w:rPr>
        <w:t xml:space="preserve"> the Engineering Superintendent (TPS/SPS) and Engineering Manager (Meandu)</w:t>
      </w:r>
      <w:r w:rsidRPr="00A31E96">
        <w:rPr>
          <w:rFonts w:ascii="Arial" w:hAnsi="Arial" w:cs="Arial"/>
          <w:sz w:val="21"/>
          <w:szCs w:val="21"/>
        </w:rPr>
        <w:t>.</w:t>
      </w:r>
      <w:r>
        <w:rPr>
          <w:rFonts w:ascii="Arial" w:hAnsi="Arial" w:cs="Arial"/>
          <w:sz w:val="21"/>
          <w:szCs w:val="21"/>
        </w:rPr>
        <w:t xml:space="preserve"> The Mechanical Engineer Graduate leader will change as a graduate rotates to the various operational sites during their program. </w:t>
      </w:r>
    </w:p>
    <w:p w14:paraId="22FAFAA2" w14:textId="77777777" w:rsidR="00C918B7" w:rsidRPr="00A31E96" w:rsidRDefault="00C918B7" w:rsidP="00C918B7">
      <w:pPr>
        <w:rPr>
          <w:rFonts w:ascii="Arial" w:hAnsi="Arial" w:cs="Arial"/>
          <w:sz w:val="21"/>
          <w:szCs w:val="21"/>
        </w:rPr>
      </w:pPr>
    </w:p>
    <w:p w14:paraId="116DEAD4" w14:textId="77777777" w:rsidR="00C918B7" w:rsidRPr="002C6DEA" w:rsidRDefault="00C918B7" w:rsidP="00C918B7">
      <w:pPr>
        <w:ind w:left="-426"/>
      </w:pPr>
      <w:r>
        <w:rPr>
          <w:noProof/>
        </w:rPr>
        <w:drawing>
          <wp:inline distT="0" distB="0" distL="0" distR="0" wp14:anchorId="0C835BC5" wp14:editId="415774C2">
            <wp:extent cx="5976620" cy="2983865"/>
            <wp:effectExtent l="0" t="0" r="0" b="69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D66F8D" w14:textId="77777777" w:rsidR="00C918B7" w:rsidRPr="002C6DEA" w:rsidRDefault="00C918B7" w:rsidP="00C918B7">
      <w:pPr>
        <w:tabs>
          <w:tab w:val="left" w:pos="7845"/>
        </w:tabs>
        <w:rPr>
          <w:rFonts w:ascii="Arial" w:hAnsi="Arial" w:cs="Arial"/>
          <w:sz w:val="20"/>
          <w:szCs w:val="20"/>
          <w:lang w:val="en"/>
        </w:rPr>
      </w:pPr>
    </w:p>
    <w:p w14:paraId="7D825853" w14:textId="77777777" w:rsidR="00C918B7" w:rsidRPr="005473C5" w:rsidRDefault="00C918B7" w:rsidP="00C918B7">
      <w:pPr>
        <w:tabs>
          <w:tab w:val="left" w:pos="7845"/>
        </w:tabs>
        <w:rPr>
          <w:rFonts w:ascii="Arial" w:hAnsi="Arial" w:cs="Arial"/>
          <w:sz w:val="21"/>
          <w:szCs w:val="21"/>
          <w:lang w:val="en"/>
        </w:rPr>
      </w:pPr>
      <w:r w:rsidRPr="005473C5">
        <w:rPr>
          <w:rFonts w:ascii="Arial" w:hAnsi="Arial" w:cs="Arial"/>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p w14:paraId="1FB7FE6A" w14:textId="77777777" w:rsidR="00F94221" w:rsidRPr="005473C5" w:rsidRDefault="00F94221" w:rsidP="002C6DEA">
      <w:pPr>
        <w:tabs>
          <w:tab w:val="left" w:pos="7845"/>
        </w:tabs>
        <w:rPr>
          <w:rFonts w:ascii="Arial" w:hAnsi="Arial" w:cs="Arial"/>
          <w:sz w:val="21"/>
          <w:szCs w:val="21"/>
          <w:lang w:val="en"/>
        </w:rPr>
      </w:pPr>
    </w:p>
    <w:sectPr w:rsidR="00F94221" w:rsidRPr="005473C5" w:rsidSect="00963F11">
      <w:headerReference w:type="default" r:id="rId13"/>
      <w:footerReference w:type="default" r:id="rId14"/>
      <w:pgSz w:w="11906" w:h="16838" w:code="9"/>
      <w:pgMar w:top="1843" w:right="1247" w:bottom="851" w:left="1247"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3C87" w14:textId="77777777" w:rsidR="000E02CB" w:rsidRDefault="000E02CB">
      <w:r>
        <w:separator/>
      </w:r>
    </w:p>
  </w:endnote>
  <w:endnote w:type="continuationSeparator" w:id="0">
    <w:p w14:paraId="1F4E2FD9" w14:textId="77777777" w:rsidR="000E02CB" w:rsidRDefault="000E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1E0" w:firstRow="1" w:lastRow="1" w:firstColumn="1" w:lastColumn="1" w:noHBand="0" w:noVBand="0"/>
    </w:tblPr>
    <w:tblGrid>
      <w:gridCol w:w="7763"/>
      <w:gridCol w:w="1984"/>
    </w:tblGrid>
    <w:tr w:rsidR="00891148" w14:paraId="20B7D904" w14:textId="77777777" w:rsidTr="00A2611C">
      <w:tc>
        <w:tcPr>
          <w:tcW w:w="7763" w:type="dxa"/>
          <w:shd w:val="clear" w:color="auto" w:fill="auto"/>
        </w:tcPr>
        <w:p w14:paraId="58E44D6F" w14:textId="32FFF778" w:rsidR="00891148" w:rsidRPr="00A2611C" w:rsidRDefault="00891148" w:rsidP="00B52DD4">
          <w:pPr>
            <w:pStyle w:val="Footer"/>
            <w:tabs>
              <w:tab w:val="left" w:pos="6345"/>
            </w:tabs>
            <w:rPr>
              <w:rFonts w:cs="Arial"/>
              <w:sz w:val="16"/>
              <w:szCs w:val="16"/>
            </w:rPr>
          </w:pPr>
          <w:r w:rsidRPr="00A2611C">
            <w:rPr>
              <w:rFonts w:cs="Arial"/>
              <w:sz w:val="16"/>
              <w:szCs w:val="16"/>
            </w:rPr>
            <w:t xml:space="preserve">Position Profile – </w:t>
          </w:r>
          <w:r w:rsidR="00C918B7">
            <w:rPr>
              <w:rFonts w:cs="Arial"/>
              <w:sz w:val="16"/>
              <w:szCs w:val="16"/>
            </w:rPr>
            <w:t>Electrical Engineer Graduate</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497B7803" w14:textId="77777777" w:rsidR="00891148" w:rsidRPr="00A2611C" w:rsidRDefault="00891148" w:rsidP="005B1F02">
          <w:pPr>
            <w:pStyle w:val="Footer"/>
            <w:jc w:val="right"/>
            <w:rPr>
              <w:rFonts w:cs="Arial"/>
              <w:b/>
              <w:sz w:val="16"/>
              <w:szCs w:val="16"/>
            </w:rPr>
          </w:pPr>
          <w:r>
            <w:rPr>
              <w:rFonts w:cs="Arial"/>
              <w:b/>
              <w:sz w:val="16"/>
              <w:szCs w:val="16"/>
            </w:rPr>
            <w:t>Form No T-1679 (07</w:t>
          </w:r>
          <w:r w:rsidRPr="00A2611C">
            <w:rPr>
              <w:rFonts w:cs="Arial"/>
              <w:b/>
              <w:sz w:val="16"/>
              <w:szCs w:val="16"/>
            </w:rPr>
            <w:t>/1</w:t>
          </w:r>
          <w:r>
            <w:rPr>
              <w:rFonts w:cs="Arial"/>
              <w:b/>
              <w:sz w:val="16"/>
              <w:szCs w:val="16"/>
            </w:rPr>
            <w:t>7</w:t>
          </w:r>
          <w:r w:rsidRPr="00A2611C">
            <w:rPr>
              <w:rFonts w:cs="Arial"/>
              <w:b/>
              <w:sz w:val="16"/>
              <w:szCs w:val="16"/>
            </w:rPr>
            <w:t>)</w:t>
          </w:r>
        </w:p>
      </w:tc>
    </w:tr>
  </w:tbl>
  <w:p w14:paraId="480D44B2" w14:textId="77777777" w:rsidR="00891148" w:rsidRDefault="008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B117" w14:textId="77777777" w:rsidR="000E02CB" w:rsidRDefault="000E02CB">
      <w:r>
        <w:separator/>
      </w:r>
    </w:p>
  </w:footnote>
  <w:footnote w:type="continuationSeparator" w:id="0">
    <w:p w14:paraId="090095FC" w14:textId="77777777" w:rsidR="000E02CB" w:rsidRDefault="000E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7DBB" w14:textId="77777777" w:rsidR="00891148" w:rsidRDefault="00891148" w:rsidP="006D5E25">
    <w:pPr>
      <w:pStyle w:val="Header"/>
      <w:jc w:val="right"/>
    </w:pPr>
    <w:r>
      <w:rPr>
        <w:noProof/>
      </w:rPr>
      <w:drawing>
        <wp:anchor distT="0" distB="0" distL="114300" distR="114300" simplePos="0" relativeHeight="251657216" behindDoc="0" locked="0" layoutInCell="1" allowOverlap="1" wp14:anchorId="1A6C3356" wp14:editId="43FA1F37">
          <wp:simplePos x="0" y="0"/>
          <wp:positionH relativeFrom="column">
            <wp:posOffset>4800600</wp:posOffset>
          </wp:positionH>
          <wp:positionV relativeFrom="paragraph">
            <wp:posOffset>5715</wp:posOffset>
          </wp:positionV>
          <wp:extent cx="1282700" cy="523875"/>
          <wp:effectExtent l="0" t="0" r="0" b="9525"/>
          <wp:wrapNone/>
          <wp:docPr id="1" name="Picture 1" descr="Stanwell logo_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well logo_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C47"/>
    <w:multiLevelType w:val="hybridMultilevel"/>
    <w:tmpl w:val="FDD0C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819BE"/>
    <w:multiLevelType w:val="hybridMultilevel"/>
    <w:tmpl w:val="79226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277BA"/>
    <w:multiLevelType w:val="hybridMultilevel"/>
    <w:tmpl w:val="18C6E87E"/>
    <w:lvl w:ilvl="0" w:tplc="2AFEC1D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DC7367"/>
    <w:multiLevelType w:val="hybridMultilevel"/>
    <w:tmpl w:val="3C586724"/>
    <w:lvl w:ilvl="0" w:tplc="04090001">
      <w:start w:val="1"/>
      <w:numFmt w:val="bullet"/>
      <w:lvlText w:val=""/>
      <w:lvlJc w:val="left"/>
      <w:pPr>
        <w:tabs>
          <w:tab w:val="num" w:pos="360"/>
        </w:tabs>
        <w:ind w:left="360" w:hanging="360"/>
      </w:pPr>
      <w:rPr>
        <w:rFonts w:ascii="Symbol" w:hAnsi="Symbol" w:hint="default"/>
      </w:rPr>
    </w:lvl>
    <w:lvl w:ilvl="1" w:tplc="1672971C">
      <w:start w:val="3"/>
      <w:numFmt w:val="decimal"/>
      <w:lvlText w:val="%2."/>
      <w:lvlJc w:val="left"/>
      <w:pPr>
        <w:tabs>
          <w:tab w:val="num" w:pos="360"/>
        </w:tabs>
        <w:ind w:left="360" w:hanging="360"/>
      </w:pPr>
      <w:rPr>
        <w:rFonts w:ascii="Arial" w:hAnsi="Arial" w:hint="default"/>
        <w:sz w:val="22"/>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F7524E1"/>
    <w:multiLevelType w:val="hybridMultilevel"/>
    <w:tmpl w:val="1D0EF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7"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9" w15:restartNumberingAfterBreak="0">
    <w:nsid w:val="399C4A43"/>
    <w:multiLevelType w:val="hybridMultilevel"/>
    <w:tmpl w:val="29B2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D825B4"/>
    <w:multiLevelType w:val="hybridMultilevel"/>
    <w:tmpl w:val="6A54B9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689331087">
    <w:abstractNumId w:val="14"/>
  </w:num>
  <w:num w:numId="2" w16cid:durableId="2032215750">
    <w:abstractNumId w:val="10"/>
  </w:num>
  <w:num w:numId="3" w16cid:durableId="1252934252">
    <w:abstractNumId w:val="18"/>
  </w:num>
  <w:num w:numId="4" w16cid:durableId="2031955096">
    <w:abstractNumId w:val="16"/>
  </w:num>
  <w:num w:numId="5" w16cid:durableId="1500851498">
    <w:abstractNumId w:val="6"/>
  </w:num>
  <w:num w:numId="6" w16cid:durableId="806824374">
    <w:abstractNumId w:val="8"/>
  </w:num>
  <w:num w:numId="7" w16cid:durableId="795608966">
    <w:abstractNumId w:val="7"/>
  </w:num>
  <w:num w:numId="8" w16cid:durableId="1908801803">
    <w:abstractNumId w:val="17"/>
  </w:num>
  <w:num w:numId="9" w16cid:durableId="1720663495">
    <w:abstractNumId w:val="13"/>
  </w:num>
  <w:num w:numId="10" w16cid:durableId="808789552">
    <w:abstractNumId w:val="15"/>
  </w:num>
  <w:num w:numId="11" w16cid:durableId="831916622">
    <w:abstractNumId w:val="5"/>
  </w:num>
  <w:num w:numId="12" w16cid:durableId="859047394">
    <w:abstractNumId w:val="11"/>
  </w:num>
  <w:num w:numId="13" w16cid:durableId="1495678123">
    <w:abstractNumId w:val="9"/>
  </w:num>
  <w:num w:numId="14" w16cid:durableId="1878883792">
    <w:abstractNumId w:val="0"/>
  </w:num>
  <w:num w:numId="15" w16cid:durableId="1950552040">
    <w:abstractNumId w:val="12"/>
  </w:num>
  <w:num w:numId="16" w16cid:durableId="671031143">
    <w:abstractNumId w:val="3"/>
  </w:num>
  <w:num w:numId="17" w16cid:durableId="202332824">
    <w:abstractNumId w:val="1"/>
  </w:num>
  <w:num w:numId="18" w16cid:durableId="360403941">
    <w:abstractNumId w:val="1"/>
  </w:num>
  <w:num w:numId="19" w16cid:durableId="1760641559">
    <w:abstractNumId w:val="3"/>
    <w:lvlOverride w:ilvl="0"/>
    <w:lvlOverride w:ilvl="1">
      <w:startOverride w:val="3"/>
    </w:lvlOverride>
    <w:lvlOverride w:ilvl="2"/>
    <w:lvlOverride w:ilvl="3"/>
    <w:lvlOverride w:ilvl="4"/>
    <w:lvlOverride w:ilvl="5"/>
    <w:lvlOverride w:ilvl="6"/>
    <w:lvlOverride w:ilvl="7"/>
    <w:lvlOverride w:ilvl="8"/>
  </w:num>
  <w:num w:numId="20" w16cid:durableId="115685887">
    <w:abstractNumId w:val="2"/>
  </w:num>
  <w:num w:numId="21" w16cid:durableId="520827655">
    <w:abstractNumId w:val="18"/>
  </w:num>
  <w:num w:numId="22" w16cid:durableId="212252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42"/>
    <w:rsid w:val="00002BEC"/>
    <w:rsid w:val="000478F2"/>
    <w:rsid w:val="00065098"/>
    <w:rsid w:val="000723B6"/>
    <w:rsid w:val="00074F0B"/>
    <w:rsid w:val="000A2FFF"/>
    <w:rsid w:val="000A37B7"/>
    <w:rsid w:val="000A42E4"/>
    <w:rsid w:val="000A68A3"/>
    <w:rsid w:val="000C4290"/>
    <w:rsid w:val="000E02CB"/>
    <w:rsid w:val="000E5522"/>
    <w:rsid w:val="000F492E"/>
    <w:rsid w:val="00107843"/>
    <w:rsid w:val="00111EF6"/>
    <w:rsid w:val="00156C01"/>
    <w:rsid w:val="001605CE"/>
    <w:rsid w:val="0016276E"/>
    <w:rsid w:val="00180CD7"/>
    <w:rsid w:val="00183278"/>
    <w:rsid w:val="001979A7"/>
    <w:rsid w:val="001C62F1"/>
    <w:rsid w:val="001E21DF"/>
    <w:rsid w:val="001F66ED"/>
    <w:rsid w:val="00202D12"/>
    <w:rsid w:val="00205777"/>
    <w:rsid w:val="00234474"/>
    <w:rsid w:val="00243225"/>
    <w:rsid w:val="0025577E"/>
    <w:rsid w:val="002600B9"/>
    <w:rsid w:val="002B730D"/>
    <w:rsid w:val="002C6DEA"/>
    <w:rsid w:val="002C790B"/>
    <w:rsid w:val="002E53E9"/>
    <w:rsid w:val="002E7975"/>
    <w:rsid w:val="00304E42"/>
    <w:rsid w:val="003130CB"/>
    <w:rsid w:val="003350DD"/>
    <w:rsid w:val="00336371"/>
    <w:rsid w:val="00356CCA"/>
    <w:rsid w:val="003672B6"/>
    <w:rsid w:val="003765FC"/>
    <w:rsid w:val="00386425"/>
    <w:rsid w:val="003965DE"/>
    <w:rsid w:val="003A1F6E"/>
    <w:rsid w:val="003A519E"/>
    <w:rsid w:val="003B4BAF"/>
    <w:rsid w:val="003B7BD5"/>
    <w:rsid w:val="003C1B74"/>
    <w:rsid w:val="003D2536"/>
    <w:rsid w:val="003E173D"/>
    <w:rsid w:val="003E7EE9"/>
    <w:rsid w:val="003F769A"/>
    <w:rsid w:val="00422931"/>
    <w:rsid w:val="00424A68"/>
    <w:rsid w:val="00433021"/>
    <w:rsid w:val="004813F6"/>
    <w:rsid w:val="00497F0D"/>
    <w:rsid w:val="004F3214"/>
    <w:rsid w:val="00535188"/>
    <w:rsid w:val="00536EA2"/>
    <w:rsid w:val="00545969"/>
    <w:rsid w:val="005473C5"/>
    <w:rsid w:val="005A5BCD"/>
    <w:rsid w:val="005B1F02"/>
    <w:rsid w:val="005D02BF"/>
    <w:rsid w:val="00612838"/>
    <w:rsid w:val="00685D55"/>
    <w:rsid w:val="006C7E2C"/>
    <w:rsid w:val="006D5E25"/>
    <w:rsid w:val="00751A8F"/>
    <w:rsid w:val="00775301"/>
    <w:rsid w:val="0081148B"/>
    <w:rsid w:val="008412C5"/>
    <w:rsid w:val="0085142A"/>
    <w:rsid w:val="0087773F"/>
    <w:rsid w:val="00891148"/>
    <w:rsid w:val="008C1783"/>
    <w:rsid w:val="009029C8"/>
    <w:rsid w:val="009064AA"/>
    <w:rsid w:val="009143E4"/>
    <w:rsid w:val="00921FB4"/>
    <w:rsid w:val="009245EA"/>
    <w:rsid w:val="00932E3B"/>
    <w:rsid w:val="0094269D"/>
    <w:rsid w:val="00945595"/>
    <w:rsid w:val="0094765E"/>
    <w:rsid w:val="00952B06"/>
    <w:rsid w:val="00963F11"/>
    <w:rsid w:val="009813E9"/>
    <w:rsid w:val="009C4CF1"/>
    <w:rsid w:val="00A2611C"/>
    <w:rsid w:val="00A35505"/>
    <w:rsid w:val="00AC79D4"/>
    <w:rsid w:val="00AC7C9A"/>
    <w:rsid w:val="00AF648B"/>
    <w:rsid w:val="00B52DD4"/>
    <w:rsid w:val="00B615F2"/>
    <w:rsid w:val="00BA3E6F"/>
    <w:rsid w:val="00BF595B"/>
    <w:rsid w:val="00BF6712"/>
    <w:rsid w:val="00C054D4"/>
    <w:rsid w:val="00C06236"/>
    <w:rsid w:val="00C462C2"/>
    <w:rsid w:val="00C918B7"/>
    <w:rsid w:val="00CE7BF6"/>
    <w:rsid w:val="00CF096C"/>
    <w:rsid w:val="00CF505F"/>
    <w:rsid w:val="00D05550"/>
    <w:rsid w:val="00D41EEB"/>
    <w:rsid w:val="00D658C1"/>
    <w:rsid w:val="00DE1571"/>
    <w:rsid w:val="00DE68F6"/>
    <w:rsid w:val="00E21253"/>
    <w:rsid w:val="00E86835"/>
    <w:rsid w:val="00EA6D5F"/>
    <w:rsid w:val="00EA7175"/>
    <w:rsid w:val="00ED44E0"/>
    <w:rsid w:val="00F23D14"/>
    <w:rsid w:val="00F53E0F"/>
    <w:rsid w:val="00F94221"/>
    <w:rsid w:val="00FA3906"/>
    <w:rsid w:val="00FA68B6"/>
    <w:rsid w:val="00FB4244"/>
    <w:rsid w:val="00FC59B6"/>
    <w:rsid w:val="00FC638F"/>
    <w:rsid w:val="00FE4E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5307F0C7"/>
  <w15:docId w15:val="{80560037-A4D6-4A2E-8FC2-8F798D32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link w:val="HeaderChar"/>
    <w:rsid w:val="00536EA2"/>
    <w:pPr>
      <w:tabs>
        <w:tab w:val="center" w:pos="4153"/>
        <w:tab w:val="right" w:pos="8306"/>
      </w:tabs>
    </w:pPr>
  </w:style>
  <w:style w:type="paragraph" w:styleId="ListParagraph">
    <w:name w:val="List Paragraph"/>
    <w:basedOn w:val="Normal"/>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customStyle="1" w:styleId="HeaderChar">
    <w:name w:val="Header Char"/>
    <w:link w:val="Header"/>
    <w:rsid w:val="000A2FFF"/>
    <w:rPr>
      <w:sz w:val="24"/>
      <w:szCs w:val="24"/>
    </w:rPr>
  </w:style>
  <w:style w:type="character" w:styleId="CommentReference">
    <w:name w:val="annotation reference"/>
    <w:basedOn w:val="DefaultParagraphFont"/>
    <w:rsid w:val="003D2536"/>
    <w:rPr>
      <w:sz w:val="16"/>
      <w:szCs w:val="16"/>
    </w:rPr>
  </w:style>
  <w:style w:type="paragraph" w:styleId="CommentText">
    <w:name w:val="annotation text"/>
    <w:basedOn w:val="Normal"/>
    <w:link w:val="CommentTextChar"/>
    <w:rsid w:val="003D2536"/>
    <w:rPr>
      <w:sz w:val="20"/>
      <w:szCs w:val="20"/>
    </w:rPr>
  </w:style>
  <w:style w:type="character" w:customStyle="1" w:styleId="CommentTextChar">
    <w:name w:val="Comment Text Char"/>
    <w:basedOn w:val="DefaultParagraphFont"/>
    <w:link w:val="CommentText"/>
    <w:rsid w:val="003D2536"/>
  </w:style>
  <w:style w:type="character" w:customStyle="1" w:styleId="Heading2Char">
    <w:name w:val="Heading 2 Char"/>
    <w:basedOn w:val="DefaultParagraphFont"/>
    <w:link w:val="Heading2"/>
    <w:rsid w:val="002C6DEA"/>
    <w:rPr>
      <w:rFonts w:ascii="Arial" w:hAnsi="Arial" w:cs="Arial"/>
      <w:b/>
      <w:bCs/>
      <w:i/>
      <w:iCs/>
      <w:sz w:val="28"/>
      <w:szCs w:val="28"/>
    </w:rPr>
  </w:style>
  <w:style w:type="character" w:customStyle="1" w:styleId="Heading1Char">
    <w:name w:val="Heading 1 Char"/>
    <w:basedOn w:val="DefaultParagraphFont"/>
    <w:link w:val="Heading1"/>
    <w:rsid w:val="002C6DE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233202205">
      <w:bodyDiv w:val="1"/>
      <w:marLeft w:val="0"/>
      <w:marRight w:val="0"/>
      <w:marTop w:val="0"/>
      <w:marBottom w:val="0"/>
      <w:divBdr>
        <w:top w:val="none" w:sz="0" w:space="0" w:color="auto"/>
        <w:left w:val="none" w:sz="0" w:space="0" w:color="auto"/>
        <w:bottom w:val="none" w:sz="0" w:space="0" w:color="auto"/>
        <w:right w:val="none" w:sz="0" w:space="0" w:color="auto"/>
      </w:divBdr>
    </w:div>
    <w:div w:id="395905919">
      <w:bodyDiv w:val="1"/>
      <w:marLeft w:val="0"/>
      <w:marRight w:val="0"/>
      <w:marTop w:val="0"/>
      <w:marBottom w:val="0"/>
      <w:divBdr>
        <w:top w:val="none" w:sz="0" w:space="0" w:color="auto"/>
        <w:left w:val="none" w:sz="0" w:space="0" w:color="auto"/>
        <w:bottom w:val="none" w:sz="0" w:space="0" w:color="auto"/>
        <w:right w:val="none" w:sz="0" w:space="0" w:color="auto"/>
      </w:divBdr>
    </w:div>
    <w:div w:id="782923669">
      <w:bodyDiv w:val="1"/>
      <w:marLeft w:val="0"/>
      <w:marRight w:val="0"/>
      <w:marTop w:val="0"/>
      <w:marBottom w:val="0"/>
      <w:divBdr>
        <w:top w:val="none" w:sz="0" w:space="0" w:color="auto"/>
        <w:left w:val="none" w:sz="0" w:space="0" w:color="auto"/>
        <w:bottom w:val="none" w:sz="0" w:space="0" w:color="auto"/>
        <w:right w:val="none" w:sz="0" w:space="0" w:color="auto"/>
      </w:divBdr>
    </w:div>
    <w:div w:id="2102868367">
      <w:bodyDiv w:val="1"/>
      <w:marLeft w:val="0"/>
      <w:marRight w:val="0"/>
      <w:marTop w:val="0"/>
      <w:marBottom w:val="0"/>
      <w:divBdr>
        <w:top w:val="none" w:sz="0" w:space="0" w:color="auto"/>
        <w:left w:val="none" w:sz="0" w:space="0" w:color="auto"/>
        <w:bottom w:val="none" w:sz="0" w:space="0" w:color="auto"/>
        <w:right w:val="none" w:sz="0" w:space="0" w:color="auto"/>
      </w:divBdr>
      <w:divsChild>
        <w:div w:id="1855076263">
          <w:marLeft w:val="547"/>
          <w:marRight w:val="0"/>
          <w:marTop w:val="0"/>
          <w:marBottom w:val="0"/>
          <w:divBdr>
            <w:top w:val="none" w:sz="0" w:space="0" w:color="auto"/>
            <w:left w:val="none" w:sz="0" w:space="0" w:color="auto"/>
            <w:bottom w:val="none" w:sz="0" w:space="0" w:color="auto"/>
            <w:right w:val="none" w:sz="0" w:space="0" w:color="auto"/>
          </w:divBdr>
        </w:div>
        <w:div w:id="1982808323">
          <w:marLeft w:val="1166"/>
          <w:marRight w:val="0"/>
          <w:marTop w:val="0"/>
          <w:marBottom w:val="0"/>
          <w:divBdr>
            <w:top w:val="none" w:sz="0" w:space="0" w:color="auto"/>
            <w:left w:val="none" w:sz="0" w:space="0" w:color="auto"/>
            <w:bottom w:val="none" w:sz="0" w:space="0" w:color="auto"/>
            <w:right w:val="none" w:sz="0" w:space="0" w:color="auto"/>
          </w:divBdr>
        </w:div>
        <w:div w:id="1013188012">
          <w:marLeft w:val="1166"/>
          <w:marRight w:val="0"/>
          <w:marTop w:val="0"/>
          <w:marBottom w:val="0"/>
          <w:divBdr>
            <w:top w:val="none" w:sz="0" w:space="0" w:color="auto"/>
            <w:left w:val="none" w:sz="0" w:space="0" w:color="auto"/>
            <w:bottom w:val="none" w:sz="0" w:space="0" w:color="auto"/>
            <w:right w:val="none" w:sz="0" w:space="0" w:color="auto"/>
          </w:divBdr>
        </w:div>
        <w:div w:id="1682001827">
          <w:marLeft w:val="1166"/>
          <w:marRight w:val="0"/>
          <w:marTop w:val="0"/>
          <w:marBottom w:val="0"/>
          <w:divBdr>
            <w:top w:val="none" w:sz="0" w:space="0" w:color="auto"/>
            <w:left w:val="none" w:sz="0" w:space="0" w:color="auto"/>
            <w:bottom w:val="none" w:sz="0" w:space="0" w:color="auto"/>
            <w:right w:val="none" w:sz="0" w:space="0" w:color="auto"/>
          </w:divBdr>
        </w:div>
        <w:div w:id="1365131139">
          <w:marLeft w:val="1166"/>
          <w:marRight w:val="0"/>
          <w:marTop w:val="0"/>
          <w:marBottom w:val="0"/>
          <w:divBdr>
            <w:top w:val="none" w:sz="0" w:space="0" w:color="auto"/>
            <w:left w:val="none" w:sz="0" w:space="0" w:color="auto"/>
            <w:bottom w:val="none" w:sz="0" w:space="0" w:color="auto"/>
            <w:right w:val="none" w:sz="0" w:space="0" w:color="auto"/>
          </w:divBdr>
        </w:div>
        <w:div w:id="1768963376">
          <w:marLeft w:val="1166"/>
          <w:marRight w:val="0"/>
          <w:marTop w:val="0"/>
          <w:marBottom w:val="0"/>
          <w:divBdr>
            <w:top w:val="none" w:sz="0" w:space="0" w:color="auto"/>
            <w:left w:val="none" w:sz="0" w:space="0" w:color="auto"/>
            <w:bottom w:val="none" w:sz="0" w:space="0" w:color="auto"/>
            <w:right w:val="none" w:sz="0" w:space="0" w:color="auto"/>
          </w:divBdr>
        </w:div>
        <w:div w:id="1508791668">
          <w:marLeft w:val="1166"/>
          <w:marRight w:val="0"/>
          <w:marTop w:val="0"/>
          <w:marBottom w:val="0"/>
          <w:divBdr>
            <w:top w:val="none" w:sz="0" w:space="0" w:color="auto"/>
            <w:left w:val="none" w:sz="0" w:space="0" w:color="auto"/>
            <w:bottom w:val="none" w:sz="0" w:space="0" w:color="auto"/>
            <w:right w:val="none" w:sz="0" w:space="0" w:color="auto"/>
          </w:divBdr>
        </w:div>
        <w:div w:id="1898590816">
          <w:marLeft w:val="1166"/>
          <w:marRight w:val="0"/>
          <w:marTop w:val="0"/>
          <w:marBottom w:val="0"/>
          <w:divBdr>
            <w:top w:val="none" w:sz="0" w:space="0" w:color="auto"/>
            <w:left w:val="none" w:sz="0" w:space="0" w:color="auto"/>
            <w:bottom w:val="none" w:sz="0" w:space="0" w:color="auto"/>
            <w:right w:val="none" w:sz="0" w:space="0" w:color="auto"/>
          </w:divBdr>
        </w:div>
        <w:div w:id="1460108234">
          <w:marLeft w:val="1166"/>
          <w:marRight w:val="0"/>
          <w:marTop w:val="0"/>
          <w:marBottom w:val="0"/>
          <w:divBdr>
            <w:top w:val="none" w:sz="0" w:space="0" w:color="auto"/>
            <w:left w:val="none" w:sz="0" w:space="0" w:color="auto"/>
            <w:bottom w:val="none" w:sz="0" w:space="0" w:color="auto"/>
            <w:right w:val="none" w:sz="0" w:space="0" w:color="auto"/>
          </w:divBdr>
        </w:div>
        <w:div w:id="1696424921">
          <w:marLeft w:val="1166"/>
          <w:marRight w:val="0"/>
          <w:marTop w:val="0"/>
          <w:marBottom w:val="0"/>
          <w:divBdr>
            <w:top w:val="none" w:sz="0" w:space="0" w:color="auto"/>
            <w:left w:val="none" w:sz="0" w:space="0" w:color="auto"/>
            <w:bottom w:val="none" w:sz="0" w:space="0" w:color="auto"/>
            <w:right w:val="none" w:sz="0" w:space="0" w:color="auto"/>
          </w:divBdr>
        </w:div>
        <w:div w:id="84614833">
          <w:marLeft w:val="1166"/>
          <w:marRight w:val="0"/>
          <w:marTop w:val="0"/>
          <w:marBottom w:val="0"/>
          <w:divBdr>
            <w:top w:val="none" w:sz="0" w:space="0" w:color="auto"/>
            <w:left w:val="none" w:sz="0" w:space="0" w:color="auto"/>
            <w:bottom w:val="none" w:sz="0" w:space="0" w:color="auto"/>
            <w:right w:val="none" w:sz="0" w:space="0" w:color="auto"/>
          </w:divBdr>
        </w:div>
        <w:div w:id="1748069450">
          <w:marLeft w:val="1166"/>
          <w:marRight w:val="0"/>
          <w:marTop w:val="0"/>
          <w:marBottom w:val="67"/>
          <w:divBdr>
            <w:top w:val="none" w:sz="0" w:space="0" w:color="auto"/>
            <w:left w:val="none" w:sz="0" w:space="0" w:color="auto"/>
            <w:bottom w:val="none" w:sz="0" w:space="0" w:color="auto"/>
            <w:right w:val="none" w:sz="0" w:space="0" w:color="auto"/>
          </w:divBdr>
        </w:div>
        <w:div w:id="634606927">
          <w:marLeft w:val="1166"/>
          <w:marRight w:val="0"/>
          <w:marTop w:val="0"/>
          <w:marBottom w:val="0"/>
          <w:divBdr>
            <w:top w:val="none" w:sz="0" w:space="0" w:color="auto"/>
            <w:left w:val="none" w:sz="0" w:space="0" w:color="auto"/>
            <w:bottom w:val="none" w:sz="0" w:space="0" w:color="auto"/>
            <w:right w:val="none" w:sz="0" w:space="0" w:color="auto"/>
          </w:divBdr>
        </w:div>
        <w:div w:id="160043738">
          <w:marLeft w:val="1166"/>
          <w:marRight w:val="0"/>
          <w:marTop w:val="0"/>
          <w:marBottom w:val="0"/>
          <w:divBdr>
            <w:top w:val="none" w:sz="0" w:space="0" w:color="auto"/>
            <w:left w:val="none" w:sz="0" w:space="0" w:color="auto"/>
            <w:bottom w:val="none" w:sz="0" w:space="0" w:color="auto"/>
            <w:right w:val="none" w:sz="0" w:space="0" w:color="auto"/>
          </w:divBdr>
        </w:div>
        <w:div w:id="1106075212">
          <w:marLeft w:val="1800"/>
          <w:marRight w:val="0"/>
          <w:marTop w:val="0"/>
          <w:marBottom w:val="0"/>
          <w:divBdr>
            <w:top w:val="none" w:sz="0" w:space="0" w:color="auto"/>
            <w:left w:val="none" w:sz="0" w:space="0" w:color="auto"/>
            <w:bottom w:val="none" w:sz="0" w:space="0" w:color="auto"/>
            <w:right w:val="none" w:sz="0" w:space="0" w:color="auto"/>
          </w:divBdr>
        </w:div>
        <w:div w:id="1583565932">
          <w:marLeft w:val="1800"/>
          <w:marRight w:val="0"/>
          <w:marTop w:val="0"/>
          <w:marBottom w:val="0"/>
          <w:divBdr>
            <w:top w:val="none" w:sz="0" w:space="0" w:color="auto"/>
            <w:left w:val="none" w:sz="0" w:space="0" w:color="auto"/>
            <w:bottom w:val="none" w:sz="0" w:space="0" w:color="auto"/>
            <w:right w:val="none" w:sz="0" w:space="0" w:color="auto"/>
          </w:divBdr>
        </w:div>
        <w:div w:id="1115712115">
          <w:marLeft w:val="1800"/>
          <w:marRight w:val="0"/>
          <w:marTop w:val="0"/>
          <w:marBottom w:val="0"/>
          <w:divBdr>
            <w:top w:val="none" w:sz="0" w:space="0" w:color="auto"/>
            <w:left w:val="none" w:sz="0" w:space="0" w:color="auto"/>
            <w:bottom w:val="none" w:sz="0" w:space="0" w:color="auto"/>
            <w:right w:val="none" w:sz="0" w:space="0" w:color="auto"/>
          </w:divBdr>
        </w:div>
        <w:div w:id="1156338736">
          <w:marLeft w:val="1800"/>
          <w:marRight w:val="0"/>
          <w:marTop w:val="0"/>
          <w:marBottom w:val="0"/>
          <w:divBdr>
            <w:top w:val="none" w:sz="0" w:space="0" w:color="auto"/>
            <w:left w:val="none" w:sz="0" w:space="0" w:color="auto"/>
            <w:bottom w:val="none" w:sz="0" w:space="0" w:color="auto"/>
            <w:right w:val="none" w:sz="0" w:space="0" w:color="auto"/>
          </w:divBdr>
        </w:div>
        <w:div w:id="2035031532">
          <w:marLeft w:val="1800"/>
          <w:marRight w:val="0"/>
          <w:marTop w:val="0"/>
          <w:marBottom w:val="0"/>
          <w:divBdr>
            <w:top w:val="none" w:sz="0" w:space="0" w:color="auto"/>
            <w:left w:val="none" w:sz="0" w:space="0" w:color="auto"/>
            <w:bottom w:val="none" w:sz="0" w:space="0" w:color="auto"/>
            <w:right w:val="none" w:sz="0" w:space="0" w:color="auto"/>
          </w:divBdr>
        </w:div>
      </w:divsChild>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162BB9-ED6D-40EE-BE56-258F9E88D1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50E0DEAA-C1EE-4402-A59F-963D0419F391}">
      <dgm:prSet phldrT="[Text]" custT="1"/>
      <dgm:spPr/>
      <dgm:t>
        <a:bodyPr/>
        <a:lstStyle/>
        <a:p>
          <a:pPr algn="ctr">
            <a:lnSpc>
              <a:spcPct val="100000"/>
            </a:lnSpc>
            <a:spcBef>
              <a:spcPts val="0"/>
            </a:spcBef>
            <a:spcAft>
              <a:spcPts val="0"/>
            </a:spcAft>
          </a:pPr>
          <a:r>
            <a:rPr lang="en-AU" sz="1050">
              <a:latin typeface="+mn-lt"/>
              <a:cs typeface="Arial" panose="020B0604020202020204" pitchFamily="34" charset="0"/>
            </a:rPr>
            <a:t>Engineering Superintendent (SPS)</a:t>
          </a:r>
        </a:p>
      </dgm:t>
    </dgm:pt>
    <dgm:pt modelId="{C348FD7B-6724-49C8-9C43-FDE4F642DE36}" type="parTrans" cxnId="{EFBD76D8-578B-49AF-8176-98B46EC3C86E}">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9B6B87D4-F8C8-4334-B24A-90F41BB79ECD}" type="sibTrans" cxnId="{EFBD76D8-578B-49AF-8176-98B46EC3C86E}">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35D0F6BA-5DD6-4612-9182-3E9DAA2A198F}">
      <dgm:prSet phldrT="[Text]" custT="1"/>
      <dgm:spPr/>
      <dgm:t>
        <a:bodyPr/>
        <a:lstStyle/>
        <a:p>
          <a:pPr algn="ctr">
            <a:lnSpc>
              <a:spcPct val="100000"/>
            </a:lnSpc>
            <a:spcBef>
              <a:spcPts val="0"/>
            </a:spcBef>
            <a:spcAft>
              <a:spcPts val="0"/>
            </a:spcAft>
          </a:pPr>
          <a:r>
            <a:rPr lang="en-AU" sz="1050">
              <a:latin typeface="+mn-lt"/>
              <a:cs typeface="Arial" panose="020B0604020202020204" pitchFamily="34" charset="0"/>
            </a:rPr>
            <a:t>Engineering Manager (Meandu)</a:t>
          </a:r>
        </a:p>
      </dgm:t>
    </dgm:pt>
    <dgm:pt modelId="{882A17BF-9155-42DC-8256-4FA839A2F461}" type="sibTrans" cxnId="{DF4F17C9-8887-4F5A-AD07-E81798D64F0F}">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75C055E0-6FCE-4F01-B837-07E90E10AC55}" type="parTrans" cxnId="{DF4F17C9-8887-4F5A-AD07-E81798D64F0F}">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7622EABF-3275-46FB-A4E8-372E59848265}">
      <dgm:prSet phldrT="[Text]" custT="1"/>
      <dgm:spPr/>
      <dgm:t>
        <a:bodyPr/>
        <a:lstStyle/>
        <a:p>
          <a:pPr algn="ctr">
            <a:lnSpc>
              <a:spcPct val="100000"/>
            </a:lnSpc>
            <a:spcBef>
              <a:spcPts val="0"/>
            </a:spcBef>
            <a:spcAft>
              <a:spcPts val="0"/>
            </a:spcAft>
          </a:pPr>
          <a:r>
            <a:rPr lang="en-AU" sz="1050">
              <a:latin typeface="+mn-lt"/>
              <a:cs typeface="Arial" panose="020B0604020202020204" pitchFamily="34" charset="0"/>
            </a:rPr>
            <a:t>Engineering Superintendent (TPS)</a:t>
          </a:r>
        </a:p>
      </dgm:t>
    </dgm:pt>
    <dgm:pt modelId="{A2096BA5-F9B7-4641-AAB5-BA2A5AB2AF5B}" type="sibTrans" cxnId="{E1B718CB-17EB-4278-9720-B124902C4B67}">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CB4C8990-5C3C-4956-9BBF-9EEB30FED880}" type="parTrans" cxnId="{E1B718CB-17EB-4278-9720-B124902C4B67}">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F8564559-EF1E-48E0-81B2-9A2FC4FDA843}">
      <dgm:prSet phldrT="[Text]" custT="1"/>
      <dgm:spPr/>
      <dgm:t>
        <a:bodyPr/>
        <a:lstStyle/>
        <a:p>
          <a:pPr algn="ctr">
            <a:lnSpc>
              <a:spcPct val="100000"/>
            </a:lnSpc>
            <a:spcBef>
              <a:spcPts val="0"/>
            </a:spcBef>
            <a:spcAft>
              <a:spcPts val="0"/>
            </a:spcAft>
          </a:pPr>
          <a:r>
            <a:rPr lang="en-AU" sz="1050">
              <a:latin typeface="+mn-lt"/>
              <a:cs typeface="Arial" panose="020B0604020202020204" pitchFamily="34" charset="0"/>
            </a:rPr>
            <a:t>Operational Leadership Team</a:t>
          </a:r>
        </a:p>
      </dgm:t>
    </dgm:pt>
    <dgm:pt modelId="{0C4E8A08-8B91-4294-A519-7C34B1D732EF}" type="sibTrans" cxnId="{35893696-8B22-410F-8814-10FDCC8E53F8}">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7BF4C863-9B52-4B4E-A60E-9115A8D8343C}" type="parTrans" cxnId="{35893696-8B22-410F-8814-10FDCC8E53F8}">
      <dgm:prSet/>
      <dgm:spPr/>
      <dgm:t>
        <a:bodyPr/>
        <a:lstStyle/>
        <a:p>
          <a:pPr algn="ctr">
            <a:lnSpc>
              <a:spcPct val="100000"/>
            </a:lnSpc>
            <a:spcBef>
              <a:spcPts val="0"/>
            </a:spcBef>
            <a:spcAft>
              <a:spcPts val="0"/>
            </a:spcAft>
          </a:pPr>
          <a:endParaRPr lang="en-AU" sz="1050">
            <a:latin typeface="+mn-lt"/>
            <a:cs typeface="Arial" panose="020B0604020202020204" pitchFamily="34" charset="0"/>
          </a:endParaRPr>
        </a:p>
      </dgm:t>
    </dgm:pt>
    <dgm:pt modelId="{9A1BA3F6-BDC6-4AF0-AE6C-0CB02DF06664}">
      <dgm:prSet custT="1"/>
      <dgm:spPr/>
      <dgm:t>
        <a:bodyPr/>
        <a:lstStyle/>
        <a:p>
          <a:r>
            <a:rPr lang="en-AU" sz="1050"/>
            <a:t>Electrical Engineer Graduate </a:t>
          </a:r>
        </a:p>
      </dgm:t>
    </dgm:pt>
    <dgm:pt modelId="{7676EAD7-AD24-4C8C-8F03-24963ABD00B4}" type="parTrans" cxnId="{46B77D1E-9437-4EE9-B683-F6537D61ADFE}">
      <dgm:prSet/>
      <dgm:spPr>
        <a:ln>
          <a:solidFill>
            <a:schemeClr val="bg1"/>
          </a:solidFill>
        </a:ln>
      </dgm:spPr>
      <dgm:t>
        <a:bodyPr/>
        <a:lstStyle/>
        <a:p>
          <a:endParaRPr lang="en-AU"/>
        </a:p>
      </dgm:t>
    </dgm:pt>
    <dgm:pt modelId="{27FCB087-76C9-4FDF-9C6D-8B5C378053BF}" type="sibTrans" cxnId="{46B77D1E-9437-4EE9-B683-F6537D61ADFE}">
      <dgm:prSet/>
      <dgm:spPr/>
      <dgm:t>
        <a:bodyPr/>
        <a:lstStyle/>
        <a:p>
          <a:endParaRPr lang="en-AU"/>
        </a:p>
      </dgm:t>
    </dgm:pt>
    <dgm:pt modelId="{9785D05C-D848-4B1B-BB44-075C9B03477B}" type="pres">
      <dgm:prSet presAssocID="{01162BB9-ED6D-40EE-BE56-258F9E88D194}" presName="hierChild1" presStyleCnt="0">
        <dgm:presLayoutVars>
          <dgm:orgChart val="1"/>
          <dgm:chPref val="1"/>
          <dgm:dir/>
          <dgm:animOne val="branch"/>
          <dgm:animLvl val="lvl"/>
          <dgm:resizeHandles/>
        </dgm:presLayoutVars>
      </dgm:prSet>
      <dgm:spPr/>
    </dgm:pt>
    <dgm:pt modelId="{4F08E08C-3943-4FAC-A0C5-BA040603BF68}" type="pres">
      <dgm:prSet presAssocID="{F8564559-EF1E-48E0-81B2-9A2FC4FDA843}" presName="hierRoot1" presStyleCnt="0">
        <dgm:presLayoutVars>
          <dgm:hierBranch val="init"/>
        </dgm:presLayoutVars>
      </dgm:prSet>
      <dgm:spPr/>
    </dgm:pt>
    <dgm:pt modelId="{FDEFF5DB-7F4F-4EAF-BB16-443CEE7D2591}" type="pres">
      <dgm:prSet presAssocID="{F8564559-EF1E-48E0-81B2-9A2FC4FDA843}" presName="rootComposite1" presStyleCnt="0"/>
      <dgm:spPr/>
    </dgm:pt>
    <dgm:pt modelId="{84BD562A-B1E3-4133-BD7A-D4583BA78F58}" type="pres">
      <dgm:prSet presAssocID="{F8564559-EF1E-48E0-81B2-9A2FC4FDA843}" presName="rootText1" presStyleLbl="node0" presStyleIdx="0" presStyleCnt="1">
        <dgm:presLayoutVars>
          <dgm:chPref val="3"/>
        </dgm:presLayoutVars>
      </dgm:prSet>
      <dgm:spPr/>
    </dgm:pt>
    <dgm:pt modelId="{DCE5D33A-411D-459C-A437-6233E1F0EC34}" type="pres">
      <dgm:prSet presAssocID="{F8564559-EF1E-48E0-81B2-9A2FC4FDA843}" presName="rootConnector1" presStyleLbl="node1" presStyleIdx="0" presStyleCnt="0"/>
      <dgm:spPr/>
    </dgm:pt>
    <dgm:pt modelId="{F1CCBA39-6EF8-4643-AF80-9BB4D689A537}" type="pres">
      <dgm:prSet presAssocID="{F8564559-EF1E-48E0-81B2-9A2FC4FDA843}" presName="hierChild2" presStyleCnt="0"/>
      <dgm:spPr/>
    </dgm:pt>
    <dgm:pt modelId="{58611E7D-F6FC-4CDA-BCAC-CC8B70F4FC5A}" type="pres">
      <dgm:prSet presAssocID="{C348FD7B-6724-49C8-9C43-FDE4F642DE36}" presName="Name37" presStyleLbl="parChTrans1D2" presStyleIdx="0" presStyleCnt="3"/>
      <dgm:spPr/>
    </dgm:pt>
    <dgm:pt modelId="{3CBD5F35-3B11-499A-BB68-28E6FA3EF8CE}" type="pres">
      <dgm:prSet presAssocID="{50E0DEAA-C1EE-4402-A59F-963D0419F391}" presName="hierRoot2" presStyleCnt="0">
        <dgm:presLayoutVars>
          <dgm:hierBranch val="init"/>
        </dgm:presLayoutVars>
      </dgm:prSet>
      <dgm:spPr/>
    </dgm:pt>
    <dgm:pt modelId="{99354CA6-07CE-4E1E-891D-2C63E66EF0E7}" type="pres">
      <dgm:prSet presAssocID="{50E0DEAA-C1EE-4402-A59F-963D0419F391}" presName="rootComposite" presStyleCnt="0"/>
      <dgm:spPr/>
    </dgm:pt>
    <dgm:pt modelId="{D86243CC-3B08-4AEB-BC88-2FB3CBE2181C}" type="pres">
      <dgm:prSet presAssocID="{50E0DEAA-C1EE-4402-A59F-963D0419F391}" presName="rootText" presStyleLbl="node2" presStyleIdx="0" presStyleCnt="3">
        <dgm:presLayoutVars>
          <dgm:chPref val="3"/>
        </dgm:presLayoutVars>
      </dgm:prSet>
      <dgm:spPr/>
    </dgm:pt>
    <dgm:pt modelId="{43AD573C-FD05-4FA7-B587-5BC77D572910}" type="pres">
      <dgm:prSet presAssocID="{50E0DEAA-C1EE-4402-A59F-963D0419F391}" presName="rootConnector" presStyleLbl="node2" presStyleIdx="0" presStyleCnt="3"/>
      <dgm:spPr/>
    </dgm:pt>
    <dgm:pt modelId="{C8AB8B11-41A3-47C3-BB0F-ABE26353BE73}" type="pres">
      <dgm:prSet presAssocID="{50E0DEAA-C1EE-4402-A59F-963D0419F391}" presName="hierChild4" presStyleCnt="0"/>
      <dgm:spPr/>
    </dgm:pt>
    <dgm:pt modelId="{9ABBD2C0-D6F7-432D-AF03-96A288817F11}" type="pres">
      <dgm:prSet presAssocID="{50E0DEAA-C1EE-4402-A59F-963D0419F391}" presName="hierChild5" presStyleCnt="0"/>
      <dgm:spPr/>
    </dgm:pt>
    <dgm:pt modelId="{0D757A96-1697-4BD1-92DA-EFBD2682273D}" type="pres">
      <dgm:prSet presAssocID="{CB4C8990-5C3C-4956-9BBF-9EEB30FED880}" presName="Name37" presStyleLbl="parChTrans1D2" presStyleIdx="1" presStyleCnt="3"/>
      <dgm:spPr/>
    </dgm:pt>
    <dgm:pt modelId="{B5E325E6-8403-4EC2-B9CA-0D7C9A1D61EB}" type="pres">
      <dgm:prSet presAssocID="{7622EABF-3275-46FB-A4E8-372E59848265}" presName="hierRoot2" presStyleCnt="0">
        <dgm:presLayoutVars>
          <dgm:hierBranch val="init"/>
        </dgm:presLayoutVars>
      </dgm:prSet>
      <dgm:spPr/>
    </dgm:pt>
    <dgm:pt modelId="{B6577F3C-AC0B-401D-A46D-1DE73AA0D6CA}" type="pres">
      <dgm:prSet presAssocID="{7622EABF-3275-46FB-A4E8-372E59848265}" presName="rootComposite" presStyleCnt="0"/>
      <dgm:spPr/>
    </dgm:pt>
    <dgm:pt modelId="{0F802D12-8E73-4DA2-A463-6045F93740F3}" type="pres">
      <dgm:prSet presAssocID="{7622EABF-3275-46FB-A4E8-372E59848265}" presName="rootText" presStyleLbl="node2" presStyleIdx="1" presStyleCnt="3">
        <dgm:presLayoutVars>
          <dgm:chPref val="3"/>
        </dgm:presLayoutVars>
      </dgm:prSet>
      <dgm:spPr/>
    </dgm:pt>
    <dgm:pt modelId="{E0CA7B65-37D2-484D-A120-D52CB7E8FA59}" type="pres">
      <dgm:prSet presAssocID="{7622EABF-3275-46FB-A4E8-372E59848265}" presName="rootConnector" presStyleLbl="node2" presStyleIdx="1" presStyleCnt="3"/>
      <dgm:spPr/>
    </dgm:pt>
    <dgm:pt modelId="{4CEA7ADC-8BAA-4772-9F14-0781548F2B6D}" type="pres">
      <dgm:prSet presAssocID="{7622EABF-3275-46FB-A4E8-372E59848265}" presName="hierChild4" presStyleCnt="0"/>
      <dgm:spPr/>
    </dgm:pt>
    <dgm:pt modelId="{1B6D4125-60B3-49D4-B7EA-98D7D0E748A6}" type="pres">
      <dgm:prSet presAssocID="{7622EABF-3275-46FB-A4E8-372E59848265}" presName="hierChild5" presStyleCnt="0"/>
      <dgm:spPr/>
    </dgm:pt>
    <dgm:pt modelId="{087083A8-DA5A-4952-B3D4-B033E7556AFC}" type="pres">
      <dgm:prSet presAssocID="{75C055E0-6FCE-4F01-B837-07E90E10AC55}" presName="Name37" presStyleLbl="parChTrans1D2" presStyleIdx="2" presStyleCnt="3"/>
      <dgm:spPr/>
    </dgm:pt>
    <dgm:pt modelId="{61BA5F6A-2D30-47E9-B952-267C5EF3BCA6}" type="pres">
      <dgm:prSet presAssocID="{35D0F6BA-5DD6-4612-9182-3E9DAA2A198F}" presName="hierRoot2" presStyleCnt="0">
        <dgm:presLayoutVars>
          <dgm:hierBranch val="hang"/>
        </dgm:presLayoutVars>
      </dgm:prSet>
      <dgm:spPr/>
    </dgm:pt>
    <dgm:pt modelId="{81A25F13-3DF6-43A8-AD53-7F297A6500C8}" type="pres">
      <dgm:prSet presAssocID="{35D0F6BA-5DD6-4612-9182-3E9DAA2A198F}" presName="rootComposite" presStyleCnt="0"/>
      <dgm:spPr/>
    </dgm:pt>
    <dgm:pt modelId="{653CA613-F072-4D6D-97D2-E5FEB2ACF66A}" type="pres">
      <dgm:prSet presAssocID="{35D0F6BA-5DD6-4612-9182-3E9DAA2A198F}" presName="rootText" presStyleLbl="node2" presStyleIdx="2" presStyleCnt="3">
        <dgm:presLayoutVars>
          <dgm:chPref val="3"/>
        </dgm:presLayoutVars>
      </dgm:prSet>
      <dgm:spPr/>
    </dgm:pt>
    <dgm:pt modelId="{A33F9703-6A7C-4104-B52A-0A10195273D5}" type="pres">
      <dgm:prSet presAssocID="{35D0F6BA-5DD6-4612-9182-3E9DAA2A198F}" presName="rootConnector" presStyleLbl="node2" presStyleIdx="2" presStyleCnt="3"/>
      <dgm:spPr/>
    </dgm:pt>
    <dgm:pt modelId="{CC8AB46E-5275-4B30-BB17-3A34A3AB055D}" type="pres">
      <dgm:prSet presAssocID="{35D0F6BA-5DD6-4612-9182-3E9DAA2A198F}" presName="hierChild4" presStyleCnt="0"/>
      <dgm:spPr/>
    </dgm:pt>
    <dgm:pt modelId="{CBE75D0E-F8BE-4B3F-AA58-52B60B2A2945}" type="pres">
      <dgm:prSet presAssocID="{7676EAD7-AD24-4C8C-8F03-24963ABD00B4}" presName="Name48" presStyleLbl="parChTrans1D3" presStyleIdx="0" presStyleCnt="1"/>
      <dgm:spPr/>
    </dgm:pt>
    <dgm:pt modelId="{DE3C282D-7A17-4674-AA4A-C0B9EE97B53D}" type="pres">
      <dgm:prSet presAssocID="{9A1BA3F6-BDC6-4AF0-AE6C-0CB02DF06664}" presName="hierRoot2" presStyleCnt="0">
        <dgm:presLayoutVars>
          <dgm:hierBranch val="init"/>
        </dgm:presLayoutVars>
      </dgm:prSet>
      <dgm:spPr/>
    </dgm:pt>
    <dgm:pt modelId="{B6021E7E-F085-4DBC-80CB-AD61E50C27D5}" type="pres">
      <dgm:prSet presAssocID="{9A1BA3F6-BDC6-4AF0-AE6C-0CB02DF06664}" presName="rootComposite" presStyleCnt="0"/>
      <dgm:spPr/>
    </dgm:pt>
    <dgm:pt modelId="{65BAE418-9046-4C64-A5D9-F4676BBD4899}" type="pres">
      <dgm:prSet presAssocID="{9A1BA3F6-BDC6-4AF0-AE6C-0CB02DF06664}" presName="rootText" presStyleLbl="node3" presStyleIdx="0" presStyleCnt="1" custLinFactNeighborX="-57005" custLinFactNeighborY="-2452">
        <dgm:presLayoutVars>
          <dgm:chPref val="3"/>
        </dgm:presLayoutVars>
      </dgm:prSet>
      <dgm:spPr/>
    </dgm:pt>
    <dgm:pt modelId="{A51D825D-5794-4754-A4C0-8BE34F7EB432}" type="pres">
      <dgm:prSet presAssocID="{9A1BA3F6-BDC6-4AF0-AE6C-0CB02DF06664}" presName="rootConnector" presStyleLbl="node3" presStyleIdx="0" presStyleCnt="1"/>
      <dgm:spPr/>
    </dgm:pt>
    <dgm:pt modelId="{C629389D-A230-4E2D-B957-0FF6EDDA89CF}" type="pres">
      <dgm:prSet presAssocID="{9A1BA3F6-BDC6-4AF0-AE6C-0CB02DF06664}" presName="hierChild4" presStyleCnt="0"/>
      <dgm:spPr/>
    </dgm:pt>
    <dgm:pt modelId="{13E40A04-5682-4694-8055-A63E7C5AE0F7}" type="pres">
      <dgm:prSet presAssocID="{9A1BA3F6-BDC6-4AF0-AE6C-0CB02DF06664}" presName="hierChild5" presStyleCnt="0"/>
      <dgm:spPr/>
    </dgm:pt>
    <dgm:pt modelId="{D277F23F-A5CF-40EE-8B15-05DA482CA8E6}" type="pres">
      <dgm:prSet presAssocID="{35D0F6BA-5DD6-4612-9182-3E9DAA2A198F}" presName="hierChild5" presStyleCnt="0"/>
      <dgm:spPr/>
    </dgm:pt>
    <dgm:pt modelId="{FBEBB797-19CF-4A79-9735-AD09703F40CF}" type="pres">
      <dgm:prSet presAssocID="{F8564559-EF1E-48E0-81B2-9A2FC4FDA843}" presName="hierChild3" presStyleCnt="0"/>
      <dgm:spPr/>
    </dgm:pt>
  </dgm:ptLst>
  <dgm:cxnLst>
    <dgm:cxn modelId="{34225306-E333-4CAC-A116-2A885DB3AD53}" type="presOf" srcId="{35D0F6BA-5DD6-4612-9182-3E9DAA2A198F}" destId="{A33F9703-6A7C-4104-B52A-0A10195273D5}" srcOrd="1" destOrd="0" presId="urn:microsoft.com/office/officeart/2005/8/layout/orgChart1"/>
    <dgm:cxn modelId="{46B77D1E-9437-4EE9-B683-F6537D61ADFE}" srcId="{35D0F6BA-5DD6-4612-9182-3E9DAA2A198F}" destId="{9A1BA3F6-BDC6-4AF0-AE6C-0CB02DF06664}" srcOrd="0" destOrd="0" parTransId="{7676EAD7-AD24-4C8C-8F03-24963ABD00B4}" sibTransId="{27FCB087-76C9-4FDF-9C6D-8B5C378053BF}"/>
    <dgm:cxn modelId="{25C93229-0779-4E59-9B6C-E1B1B4926C87}" type="presOf" srcId="{7622EABF-3275-46FB-A4E8-372E59848265}" destId="{0F802D12-8E73-4DA2-A463-6045F93740F3}" srcOrd="0" destOrd="0" presId="urn:microsoft.com/office/officeart/2005/8/layout/orgChart1"/>
    <dgm:cxn modelId="{0897DB35-1FCE-4BEA-992B-4BA847F192CB}" type="presOf" srcId="{7622EABF-3275-46FB-A4E8-372E59848265}" destId="{E0CA7B65-37D2-484D-A120-D52CB7E8FA59}" srcOrd="1" destOrd="0" presId="urn:microsoft.com/office/officeart/2005/8/layout/orgChart1"/>
    <dgm:cxn modelId="{115A5342-03A9-4AA7-A2BC-6A4A2637DA00}" type="presOf" srcId="{01162BB9-ED6D-40EE-BE56-258F9E88D194}" destId="{9785D05C-D848-4B1B-BB44-075C9B03477B}" srcOrd="0" destOrd="0" presId="urn:microsoft.com/office/officeart/2005/8/layout/orgChart1"/>
    <dgm:cxn modelId="{B276076D-1BBF-48B2-9E6F-AF3346265543}" type="presOf" srcId="{50E0DEAA-C1EE-4402-A59F-963D0419F391}" destId="{43AD573C-FD05-4FA7-B587-5BC77D572910}" srcOrd="1" destOrd="0" presId="urn:microsoft.com/office/officeart/2005/8/layout/orgChart1"/>
    <dgm:cxn modelId="{E95D397B-9D26-46C6-AAB5-0DDB8220DDC8}" type="presOf" srcId="{50E0DEAA-C1EE-4402-A59F-963D0419F391}" destId="{D86243CC-3B08-4AEB-BC88-2FB3CBE2181C}" srcOrd="0" destOrd="0" presId="urn:microsoft.com/office/officeart/2005/8/layout/orgChart1"/>
    <dgm:cxn modelId="{A959BE8F-2CF0-47EF-8F29-04396401340C}" type="presOf" srcId="{C348FD7B-6724-49C8-9C43-FDE4F642DE36}" destId="{58611E7D-F6FC-4CDA-BCAC-CC8B70F4FC5A}" srcOrd="0" destOrd="0" presId="urn:microsoft.com/office/officeart/2005/8/layout/orgChart1"/>
    <dgm:cxn modelId="{35893696-8B22-410F-8814-10FDCC8E53F8}" srcId="{01162BB9-ED6D-40EE-BE56-258F9E88D194}" destId="{F8564559-EF1E-48E0-81B2-9A2FC4FDA843}" srcOrd="0" destOrd="0" parTransId="{7BF4C863-9B52-4B4E-A60E-9115A8D8343C}" sibTransId="{0C4E8A08-8B91-4294-A519-7C34B1D732EF}"/>
    <dgm:cxn modelId="{6C378A8C-1F37-4196-B9A9-77B46070D20C}" type="presOf" srcId="{F8564559-EF1E-48E0-81B2-9A2FC4FDA843}" destId="{DCE5D33A-411D-459C-A437-6233E1F0EC34}" srcOrd="1" destOrd="0" presId="urn:microsoft.com/office/officeart/2005/8/layout/orgChart1"/>
    <dgm:cxn modelId="{2D1DB8A1-75FF-43A9-8CD4-A20AD77930AB}" type="presOf" srcId="{9A1BA3F6-BDC6-4AF0-AE6C-0CB02DF06664}" destId="{A51D825D-5794-4754-A4C0-8BE34F7EB432}" srcOrd="1" destOrd="0" presId="urn:microsoft.com/office/officeart/2005/8/layout/orgChart1"/>
    <dgm:cxn modelId="{26E0A1A2-CEA4-4DCE-A813-11F279CDFA39}" type="presOf" srcId="{9A1BA3F6-BDC6-4AF0-AE6C-0CB02DF06664}" destId="{65BAE418-9046-4C64-A5D9-F4676BBD4899}" srcOrd="0" destOrd="0" presId="urn:microsoft.com/office/officeart/2005/8/layout/orgChart1"/>
    <dgm:cxn modelId="{2B34B6B0-30CF-4A93-9796-3A4D8C8A63A0}" type="presOf" srcId="{CB4C8990-5C3C-4956-9BBF-9EEB30FED880}" destId="{0D757A96-1697-4BD1-92DA-EFBD2682273D}" srcOrd="0" destOrd="0" presId="urn:microsoft.com/office/officeart/2005/8/layout/orgChart1"/>
    <dgm:cxn modelId="{A47135B7-8747-4329-8D0E-DB8D9AE0B670}" type="presOf" srcId="{35D0F6BA-5DD6-4612-9182-3E9DAA2A198F}" destId="{653CA613-F072-4D6D-97D2-E5FEB2ACF66A}" srcOrd="0" destOrd="0" presId="urn:microsoft.com/office/officeart/2005/8/layout/orgChart1"/>
    <dgm:cxn modelId="{4C0122C0-7836-412C-9D1F-BE91AB0F9870}" type="presOf" srcId="{7676EAD7-AD24-4C8C-8F03-24963ABD00B4}" destId="{CBE75D0E-F8BE-4B3F-AA58-52B60B2A2945}" srcOrd="0" destOrd="0" presId="urn:microsoft.com/office/officeart/2005/8/layout/orgChart1"/>
    <dgm:cxn modelId="{0B41F8E3-D8A6-4ED2-8F0F-6821341D88CD}" type="presOf" srcId="{75C055E0-6FCE-4F01-B837-07E90E10AC55}" destId="{087083A8-DA5A-4952-B3D4-B033E7556AFC}" srcOrd="0" destOrd="0" presId="urn:microsoft.com/office/officeart/2005/8/layout/orgChart1"/>
    <dgm:cxn modelId="{DF4F17C9-8887-4F5A-AD07-E81798D64F0F}" srcId="{F8564559-EF1E-48E0-81B2-9A2FC4FDA843}" destId="{35D0F6BA-5DD6-4612-9182-3E9DAA2A198F}" srcOrd="2" destOrd="0" parTransId="{75C055E0-6FCE-4F01-B837-07E90E10AC55}" sibTransId="{882A17BF-9155-42DC-8256-4FA839A2F461}"/>
    <dgm:cxn modelId="{E1B718CB-17EB-4278-9720-B124902C4B67}" srcId="{F8564559-EF1E-48E0-81B2-9A2FC4FDA843}" destId="{7622EABF-3275-46FB-A4E8-372E59848265}" srcOrd="1" destOrd="0" parTransId="{CB4C8990-5C3C-4956-9BBF-9EEB30FED880}" sibTransId="{A2096BA5-F9B7-4641-AAB5-BA2A5AB2AF5B}"/>
    <dgm:cxn modelId="{EFBD76D8-578B-49AF-8176-98B46EC3C86E}" srcId="{F8564559-EF1E-48E0-81B2-9A2FC4FDA843}" destId="{50E0DEAA-C1EE-4402-A59F-963D0419F391}" srcOrd="0" destOrd="0" parTransId="{C348FD7B-6724-49C8-9C43-FDE4F642DE36}" sibTransId="{9B6B87D4-F8C8-4334-B24A-90F41BB79ECD}"/>
    <dgm:cxn modelId="{5A0793FE-0D86-4B91-A2D4-57E79853D8BB}" type="presOf" srcId="{F8564559-EF1E-48E0-81B2-9A2FC4FDA843}" destId="{84BD562A-B1E3-4133-BD7A-D4583BA78F58}" srcOrd="0" destOrd="0" presId="urn:microsoft.com/office/officeart/2005/8/layout/orgChart1"/>
    <dgm:cxn modelId="{24C4B35B-8C76-441B-A587-8BD2166D806F}" type="presParOf" srcId="{9785D05C-D848-4B1B-BB44-075C9B03477B}" destId="{4F08E08C-3943-4FAC-A0C5-BA040603BF68}" srcOrd="0" destOrd="0" presId="urn:microsoft.com/office/officeart/2005/8/layout/orgChart1"/>
    <dgm:cxn modelId="{167547F9-551E-4ECE-9DE8-DBC5C1AF8DCF}" type="presParOf" srcId="{4F08E08C-3943-4FAC-A0C5-BA040603BF68}" destId="{FDEFF5DB-7F4F-4EAF-BB16-443CEE7D2591}" srcOrd="0" destOrd="0" presId="urn:microsoft.com/office/officeart/2005/8/layout/orgChart1"/>
    <dgm:cxn modelId="{D21BB0CE-B552-436A-A808-92DFEF3E58AA}" type="presParOf" srcId="{FDEFF5DB-7F4F-4EAF-BB16-443CEE7D2591}" destId="{84BD562A-B1E3-4133-BD7A-D4583BA78F58}" srcOrd="0" destOrd="0" presId="urn:microsoft.com/office/officeart/2005/8/layout/orgChart1"/>
    <dgm:cxn modelId="{A02A0080-AEA1-4164-BF06-6DFC4435DF6F}" type="presParOf" srcId="{FDEFF5DB-7F4F-4EAF-BB16-443CEE7D2591}" destId="{DCE5D33A-411D-459C-A437-6233E1F0EC34}" srcOrd="1" destOrd="0" presId="urn:microsoft.com/office/officeart/2005/8/layout/orgChart1"/>
    <dgm:cxn modelId="{48568EEA-CC96-4F81-8DB6-8900417F99DD}" type="presParOf" srcId="{4F08E08C-3943-4FAC-A0C5-BA040603BF68}" destId="{F1CCBA39-6EF8-4643-AF80-9BB4D689A537}" srcOrd="1" destOrd="0" presId="urn:microsoft.com/office/officeart/2005/8/layout/orgChart1"/>
    <dgm:cxn modelId="{C96BA2E9-2D05-449A-BC78-41FDDB8AAFDC}" type="presParOf" srcId="{F1CCBA39-6EF8-4643-AF80-9BB4D689A537}" destId="{58611E7D-F6FC-4CDA-BCAC-CC8B70F4FC5A}" srcOrd="0" destOrd="0" presId="urn:microsoft.com/office/officeart/2005/8/layout/orgChart1"/>
    <dgm:cxn modelId="{3A65EE38-B8B5-49F3-888E-2583A491C16B}" type="presParOf" srcId="{F1CCBA39-6EF8-4643-AF80-9BB4D689A537}" destId="{3CBD5F35-3B11-499A-BB68-28E6FA3EF8CE}" srcOrd="1" destOrd="0" presId="urn:microsoft.com/office/officeart/2005/8/layout/orgChart1"/>
    <dgm:cxn modelId="{B1CD40A3-C9B2-4BAF-83BB-16545C2D9725}" type="presParOf" srcId="{3CBD5F35-3B11-499A-BB68-28E6FA3EF8CE}" destId="{99354CA6-07CE-4E1E-891D-2C63E66EF0E7}" srcOrd="0" destOrd="0" presId="urn:microsoft.com/office/officeart/2005/8/layout/orgChart1"/>
    <dgm:cxn modelId="{157D5F83-E5BD-41C7-BDA8-18DC51ABDA58}" type="presParOf" srcId="{99354CA6-07CE-4E1E-891D-2C63E66EF0E7}" destId="{D86243CC-3B08-4AEB-BC88-2FB3CBE2181C}" srcOrd="0" destOrd="0" presId="urn:microsoft.com/office/officeart/2005/8/layout/orgChart1"/>
    <dgm:cxn modelId="{731EEFEF-9BEC-40CF-8602-2D7D0CC06DDD}" type="presParOf" srcId="{99354CA6-07CE-4E1E-891D-2C63E66EF0E7}" destId="{43AD573C-FD05-4FA7-B587-5BC77D572910}" srcOrd="1" destOrd="0" presId="urn:microsoft.com/office/officeart/2005/8/layout/orgChart1"/>
    <dgm:cxn modelId="{E54D7BE0-DE1D-4604-8C4C-880D3770F3BB}" type="presParOf" srcId="{3CBD5F35-3B11-499A-BB68-28E6FA3EF8CE}" destId="{C8AB8B11-41A3-47C3-BB0F-ABE26353BE73}" srcOrd="1" destOrd="0" presId="urn:microsoft.com/office/officeart/2005/8/layout/orgChart1"/>
    <dgm:cxn modelId="{6B8B1AB6-82E0-41BB-A081-A1E4A8BC43A4}" type="presParOf" srcId="{3CBD5F35-3B11-499A-BB68-28E6FA3EF8CE}" destId="{9ABBD2C0-D6F7-432D-AF03-96A288817F11}" srcOrd="2" destOrd="0" presId="urn:microsoft.com/office/officeart/2005/8/layout/orgChart1"/>
    <dgm:cxn modelId="{4328B316-379B-42D0-BBE7-1D379F5D0661}" type="presParOf" srcId="{F1CCBA39-6EF8-4643-AF80-9BB4D689A537}" destId="{0D757A96-1697-4BD1-92DA-EFBD2682273D}" srcOrd="2" destOrd="0" presId="urn:microsoft.com/office/officeart/2005/8/layout/orgChart1"/>
    <dgm:cxn modelId="{B49B8555-0AE3-4CE5-BB06-4B4BFC51FD44}" type="presParOf" srcId="{F1CCBA39-6EF8-4643-AF80-9BB4D689A537}" destId="{B5E325E6-8403-4EC2-B9CA-0D7C9A1D61EB}" srcOrd="3" destOrd="0" presId="urn:microsoft.com/office/officeart/2005/8/layout/orgChart1"/>
    <dgm:cxn modelId="{F5861EB8-9275-4435-AD0A-0A9BC9249277}" type="presParOf" srcId="{B5E325E6-8403-4EC2-B9CA-0D7C9A1D61EB}" destId="{B6577F3C-AC0B-401D-A46D-1DE73AA0D6CA}" srcOrd="0" destOrd="0" presId="urn:microsoft.com/office/officeart/2005/8/layout/orgChart1"/>
    <dgm:cxn modelId="{B64111D5-6B63-48E2-A70D-A2F552A1E798}" type="presParOf" srcId="{B6577F3C-AC0B-401D-A46D-1DE73AA0D6CA}" destId="{0F802D12-8E73-4DA2-A463-6045F93740F3}" srcOrd="0" destOrd="0" presId="urn:microsoft.com/office/officeart/2005/8/layout/orgChart1"/>
    <dgm:cxn modelId="{D28749BA-DA72-4550-8AB6-9643B5EF113D}" type="presParOf" srcId="{B6577F3C-AC0B-401D-A46D-1DE73AA0D6CA}" destId="{E0CA7B65-37D2-484D-A120-D52CB7E8FA59}" srcOrd="1" destOrd="0" presId="urn:microsoft.com/office/officeart/2005/8/layout/orgChart1"/>
    <dgm:cxn modelId="{149BDF56-02C9-4F7C-B060-BB5ACB426487}" type="presParOf" srcId="{B5E325E6-8403-4EC2-B9CA-0D7C9A1D61EB}" destId="{4CEA7ADC-8BAA-4772-9F14-0781548F2B6D}" srcOrd="1" destOrd="0" presId="urn:microsoft.com/office/officeart/2005/8/layout/orgChart1"/>
    <dgm:cxn modelId="{4208E236-4058-4CA7-BDE3-A845A7BBC6EE}" type="presParOf" srcId="{B5E325E6-8403-4EC2-B9CA-0D7C9A1D61EB}" destId="{1B6D4125-60B3-49D4-B7EA-98D7D0E748A6}" srcOrd="2" destOrd="0" presId="urn:microsoft.com/office/officeart/2005/8/layout/orgChart1"/>
    <dgm:cxn modelId="{D8A28800-F160-4E87-8730-17F335B566C9}" type="presParOf" srcId="{F1CCBA39-6EF8-4643-AF80-9BB4D689A537}" destId="{087083A8-DA5A-4952-B3D4-B033E7556AFC}" srcOrd="4" destOrd="0" presId="urn:microsoft.com/office/officeart/2005/8/layout/orgChart1"/>
    <dgm:cxn modelId="{A505D7DA-8B64-44A5-BADA-F5426DE2B001}" type="presParOf" srcId="{F1CCBA39-6EF8-4643-AF80-9BB4D689A537}" destId="{61BA5F6A-2D30-47E9-B952-267C5EF3BCA6}" srcOrd="5" destOrd="0" presId="urn:microsoft.com/office/officeart/2005/8/layout/orgChart1"/>
    <dgm:cxn modelId="{B595FF3C-E647-40C3-A9B8-6BC66F6894FD}" type="presParOf" srcId="{61BA5F6A-2D30-47E9-B952-267C5EF3BCA6}" destId="{81A25F13-3DF6-43A8-AD53-7F297A6500C8}" srcOrd="0" destOrd="0" presId="urn:microsoft.com/office/officeart/2005/8/layout/orgChart1"/>
    <dgm:cxn modelId="{E452DADC-F265-448B-A9F1-7712B1833056}" type="presParOf" srcId="{81A25F13-3DF6-43A8-AD53-7F297A6500C8}" destId="{653CA613-F072-4D6D-97D2-E5FEB2ACF66A}" srcOrd="0" destOrd="0" presId="urn:microsoft.com/office/officeart/2005/8/layout/orgChart1"/>
    <dgm:cxn modelId="{519B0830-B18D-41F1-964C-A7B19F234009}" type="presParOf" srcId="{81A25F13-3DF6-43A8-AD53-7F297A6500C8}" destId="{A33F9703-6A7C-4104-B52A-0A10195273D5}" srcOrd="1" destOrd="0" presId="urn:microsoft.com/office/officeart/2005/8/layout/orgChart1"/>
    <dgm:cxn modelId="{0E27F631-1297-4C1B-A717-8E9AB5A2C59B}" type="presParOf" srcId="{61BA5F6A-2D30-47E9-B952-267C5EF3BCA6}" destId="{CC8AB46E-5275-4B30-BB17-3A34A3AB055D}" srcOrd="1" destOrd="0" presId="urn:microsoft.com/office/officeart/2005/8/layout/orgChart1"/>
    <dgm:cxn modelId="{FB10DF05-407F-4A84-8071-3F234CE0EB15}" type="presParOf" srcId="{CC8AB46E-5275-4B30-BB17-3A34A3AB055D}" destId="{CBE75D0E-F8BE-4B3F-AA58-52B60B2A2945}" srcOrd="0" destOrd="0" presId="urn:microsoft.com/office/officeart/2005/8/layout/orgChart1"/>
    <dgm:cxn modelId="{E06A8B69-085E-4BAF-8C77-5DA9B8C2C62D}" type="presParOf" srcId="{CC8AB46E-5275-4B30-BB17-3A34A3AB055D}" destId="{DE3C282D-7A17-4674-AA4A-C0B9EE97B53D}" srcOrd="1" destOrd="0" presId="urn:microsoft.com/office/officeart/2005/8/layout/orgChart1"/>
    <dgm:cxn modelId="{9495B1D9-B124-4AC9-BDED-B3F114C66E37}" type="presParOf" srcId="{DE3C282D-7A17-4674-AA4A-C0B9EE97B53D}" destId="{B6021E7E-F085-4DBC-80CB-AD61E50C27D5}" srcOrd="0" destOrd="0" presId="urn:microsoft.com/office/officeart/2005/8/layout/orgChart1"/>
    <dgm:cxn modelId="{07EE9EC1-4694-4039-84DF-53329E743CE1}" type="presParOf" srcId="{B6021E7E-F085-4DBC-80CB-AD61E50C27D5}" destId="{65BAE418-9046-4C64-A5D9-F4676BBD4899}" srcOrd="0" destOrd="0" presId="urn:microsoft.com/office/officeart/2005/8/layout/orgChart1"/>
    <dgm:cxn modelId="{C89BCF78-66D3-4970-B564-99FB71252A0A}" type="presParOf" srcId="{B6021E7E-F085-4DBC-80CB-AD61E50C27D5}" destId="{A51D825D-5794-4754-A4C0-8BE34F7EB432}" srcOrd="1" destOrd="0" presId="urn:microsoft.com/office/officeart/2005/8/layout/orgChart1"/>
    <dgm:cxn modelId="{A9397296-C09E-4D34-9059-D5A9D81AF375}" type="presParOf" srcId="{DE3C282D-7A17-4674-AA4A-C0B9EE97B53D}" destId="{C629389D-A230-4E2D-B957-0FF6EDDA89CF}" srcOrd="1" destOrd="0" presId="urn:microsoft.com/office/officeart/2005/8/layout/orgChart1"/>
    <dgm:cxn modelId="{6CFC30B1-E182-4337-ADC8-E0B59AA54FEA}" type="presParOf" srcId="{DE3C282D-7A17-4674-AA4A-C0B9EE97B53D}" destId="{13E40A04-5682-4694-8055-A63E7C5AE0F7}" srcOrd="2" destOrd="0" presId="urn:microsoft.com/office/officeart/2005/8/layout/orgChart1"/>
    <dgm:cxn modelId="{0EA854CD-99F9-4B41-8FC3-988718C9CFBA}" type="presParOf" srcId="{61BA5F6A-2D30-47E9-B952-267C5EF3BCA6}" destId="{D277F23F-A5CF-40EE-8B15-05DA482CA8E6}" srcOrd="2" destOrd="0" presId="urn:microsoft.com/office/officeart/2005/8/layout/orgChart1"/>
    <dgm:cxn modelId="{5118C4D1-BBDD-4BF8-9ED2-51A9BE7650DB}" type="presParOf" srcId="{4F08E08C-3943-4FAC-A0C5-BA040603BF68}" destId="{FBEBB797-19CF-4A79-9735-AD09703F40C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E75D0E-F8BE-4B3F-AA58-52B60B2A2945}">
      <dsp:nvSpPr>
        <dsp:cNvPr id="0" name=""/>
        <dsp:cNvSpPr/>
      </dsp:nvSpPr>
      <dsp:spPr>
        <a:xfrm>
          <a:off x="3819611" y="1880427"/>
          <a:ext cx="1049013" cy="695778"/>
        </a:xfrm>
        <a:custGeom>
          <a:avLst/>
          <a:gdLst/>
          <a:ahLst/>
          <a:cxnLst/>
          <a:rect l="0" t="0" r="0" b="0"/>
          <a:pathLst>
            <a:path>
              <a:moveTo>
                <a:pt x="1049013" y="0"/>
              </a:moveTo>
              <a:lnTo>
                <a:pt x="1049013" y="695778"/>
              </a:lnTo>
              <a:lnTo>
                <a:pt x="0" y="695778"/>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087083A8-DA5A-4952-B3D4-B033E7556AFC}">
      <dsp:nvSpPr>
        <dsp:cNvPr id="0" name=""/>
        <dsp:cNvSpPr/>
      </dsp:nvSpPr>
      <dsp:spPr>
        <a:xfrm>
          <a:off x="2988310" y="777101"/>
          <a:ext cx="1880315" cy="326335"/>
        </a:xfrm>
        <a:custGeom>
          <a:avLst/>
          <a:gdLst/>
          <a:ahLst/>
          <a:cxnLst/>
          <a:rect l="0" t="0" r="0" b="0"/>
          <a:pathLst>
            <a:path>
              <a:moveTo>
                <a:pt x="0" y="0"/>
              </a:moveTo>
              <a:lnTo>
                <a:pt x="0" y="163167"/>
              </a:lnTo>
              <a:lnTo>
                <a:pt x="1880315" y="163167"/>
              </a:lnTo>
              <a:lnTo>
                <a:pt x="1880315" y="326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57A96-1697-4BD1-92DA-EFBD2682273D}">
      <dsp:nvSpPr>
        <dsp:cNvPr id="0" name=""/>
        <dsp:cNvSpPr/>
      </dsp:nvSpPr>
      <dsp:spPr>
        <a:xfrm>
          <a:off x="2942590" y="777101"/>
          <a:ext cx="91440" cy="326335"/>
        </a:xfrm>
        <a:custGeom>
          <a:avLst/>
          <a:gdLst/>
          <a:ahLst/>
          <a:cxnLst/>
          <a:rect l="0" t="0" r="0" b="0"/>
          <a:pathLst>
            <a:path>
              <a:moveTo>
                <a:pt x="45720" y="0"/>
              </a:moveTo>
              <a:lnTo>
                <a:pt x="45720" y="326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611E7D-F6FC-4CDA-BCAC-CC8B70F4FC5A}">
      <dsp:nvSpPr>
        <dsp:cNvPr id="0" name=""/>
        <dsp:cNvSpPr/>
      </dsp:nvSpPr>
      <dsp:spPr>
        <a:xfrm>
          <a:off x="1107994" y="777101"/>
          <a:ext cx="1880315" cy="326335"/>
        </a:xfrm>
        <a:custGeom>
          <a:avLst/>
          <a:gdLst/>
          <a:ahLst/>
          <a:cxnLst/>
          <a:rect l="0" t="0" r="0" b="0"/>
          <a:pathLst>
            <a:path>
              <a:moveTo>
                <a:pt x="1880315" y="0"/>
              </a:moveTo>
              <a:lnTo>
                <a:pt x="1880315" y="163167"/>
              </a:lnTo>
              <a:lnTo>
                <a:pt x="0" y="163167"/>
              </a:lnTo>
              <a:lnTo>
                <a:pt x="0" y="326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D562A-B1E3-4133-BD7A-D4583BA78F58}">
      <dsp:nvSpPr>
        <dsp:cNvPr id="0" name=""/>
        <dsp:cNvSpPr/>
      </dsp:nvSpPr>
      <dsp:spPr>
        <a:xfrm>
          <a:off x="2211320" y="112"/>
          <a:ext cx="1553979" cy="7769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ts val="0"/>
            </a:spcAft>
            <a:buNone/>
          </a:pPr>
          <a:r>
            <a:rPr lang="en-AU" sz="1050" kern="1200">
              <a:latin typeface="+mn-lt"/>
              <a:cs typeface="Arial" panose="020B0604020202020204" pitchFamily="34" charset="0"/>
            </a:rPr>
            <a:t>Operational Leadership Team</a:t>
          </a:r>
        </a:p>
      </dsp:txBody>
      <dsp:txXfrm>
        <a:off x="2211320" y="112"/>
        <a:ext cx="1553979" cy="776989"/>
      </dsp:txXfrm>
    </dsp:sp>
    <dsp:sp modelId="{D86243CC-3B08-4AEB-BC88-2FB3CBE2181C}">
      <dsp:nvSpPr>
        <dsp:cNvPr id="0" name=""/>
        <dsp:cNvSpPr/>
      </dsp:nvSpPr>
      <dsp:spPr>
        <a:xfrm>
          <a:off x="331004" y="1103437"/>
          <a:ext cx="1553979" cy="7769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ts val="0"/>
            </a:spcAft>
            <a:buNone/>
          </a:pPr>
          <a:r>
            <a:rPr lang="en-AU" sz="1050" kern="1200">
              <a:latin typeface="+mn-lt"/>
              <a:cs typeface="Arial" panose="020B0604020202020204" pitchFamily="34" charset="0"/>
            </a:rPr>
            <a:t>Engineering Superintendent (SPS)</a:t>
          </a:r>
        </a:p>
      </dsp:txBody>
      <dsp:txXfrm>
        <a:off x="331004" y="1103437"/>
        <a:ext cx="1553979" cy="776989"/>
      </dsp:txXfrm>
    </dsp:sp>
    <dsp:sp modelId="{0F802D12-8E73-4DA2-A463-6045F93740F3}">
      <dsp:nvSpPr>
        <dsp:cNvPr id="0" name=""/>
        <dsp:cNvSpPr/>
      </dsp:nvSpPr>
      <dsp:spPr>
        <a:xfrm>
          <a:off x="2211320" y="1103437"/>
          <a:ext cx="1553979" cy="7769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ts val="0"/>
            </a:spcAft>
            <a:buNone/>
          </a:pPr>
          <a:r>
            <a:rPr lang="en-AU" sz="1050" kern="1200">
              <a:latin typeface="+mn-lt"/>
              <a:cs typeface="Arial" panose="020B0604020202020204" pitchFamily="34" charset="0"/>
            </a:rPr>
            <a:t>Engineering Superintendent (TPS)</a:t>
          </a:r>
        </a:p>
      </dsp:txBody>
      <dsp:txXfrm>
        <a:off x="2211320" y="1103437"/>
        <a:ext cx="1553979" cy="776989"/>
      </dsp:txXfrm>
    </dsp:sp>
    <dsp:sp modelId="{653CA613-F072-4D6D-97D2-E5FEB2ACF66A}">
      <dsp:nvSpPr>
        <dsp:cNvPr id="0" name=""/>
        <dsp:cNvSpPr/>
      </dsp:nvSpPr>
      <dsp:spPr>
        <a:xfrm>
          <a:off x="4091635" y="1103437"/>
          <a:ext cx="1553979" cy="7769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ts val="0"/>
            </a:spcAft>
            <a:buNone/>
          </a:pPr>
          <a:r>
            <a:rPr lang="en-AU" sz="1050" kern="1200">
              <a:latin typeface="+mn-lt"/>
              <a:cs typeface="Arial" panose="020B0604020202020204" pitchFamily="34" charset="0"/>
            </a:rPr>
            <a:t>Engineering Manager (Meandu)</a:t>
          </a:r>
        </a:p>
      </dsp:txBody>
      <dsp:txXfrm>
        <a:off x="4091635" y="1103437"/>
        <a:ext cx="1553979" cy="776989"/>
      </dsp:txXfrm>
    </dsp:sp>
    <dsp:sp modelId="{65BAE418-9046-4C64-A5D9-F4676BBD4899}">
      <dsp:nvSpPr>
        <dsp:cNvPr id="0" name=""/>
        <dsp:cNvSpPr/>
      </dsp:nvSpPr>
      <dsp:spPr>
        <a:xfrm>
          <a:off x="2265631" y="2187711"/>
          <a:ext cx="1553979" cy="7769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t>Electrical Engineer Graduate </a:t>
          </a:r>
        </a:p>
      </dsp:txBody>
      <dsp:txXfrm>
        <a:off x="2265631" y="2187711"/>
        <a:ext cx="1553979" cy="7769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F45A-7188-490F-A5F3-7D168952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crusk</dc:creator>
  <cp:lastModifiedBy>Jelic, Krystal</cp:lastModifiedBy>
  <cp:revision>2</cp:revision>
  <dcterms:created xsi:type="dcterms:W3CDTF">2024-03-14T04:21:00Z</dcterms:created>
  <dcterms:modified xsi:type="dcterms:W3CDTF">2024-03-14T04:21:00Z</dcterms:modified>
</cp:coreProperties>
</file>