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09"/>
        <w:gridCol w:w="153"/>
        <w:gridCol w:w="1066"/>
        <w:gridCol w:w="2094"/>
        <w:gridCol w:w="866"/>
        <w:gridCol w:w="779"/>
        <w:gridCol w:w="18"/>
        <w:gridCol w:w="633"/>
        <w:gridCol w:w="1337"/>
        <w:gridCol w:w="850"/>
        <w:gridCol w:w="709"/>
      </w:tblGrid>
      <w:tr w:rsidR="005C230E" w:rsidRPr="005E545F" w14:paraId="14B67C41" w14:textId="77777777" w:rsidTr="00F43FF9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9A08C7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TITLE</w:t>
            </w:r>
          </w:p>
        </w:tc>
        <w:tc>
          <w:tcPr>
            <w:tcW w:w="9214" w:type="dxa"/>
            <w:gridSpan w:val="11"/>
            <w:vAlign w:val="center"/>
          </w:tcPr>
          <w:p w14:paraId="664F8BE3" w14:textId="6ABCE7E8" w:rsidR="005C230E" w:rsidRPr="002F639F" w:rsidRDefault="00654874" w:rsidP="00654874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Customer Operations </w:t>
            </w:r>
            <w:r w:rsidR="00BE39A8">
              <w:rPr>
                <w:b/>
                <w:szCs w:val="20"/>
              </w:rPr>
              <w:t>Analyst</w:t>
            </w:r>
            <w:r w:rsidR="00753F35">
              <w:rPr>
                <w:b/>
                <w:szCs w:val="20"/>
              </w:rPr>
              <w:t xml:space="preserve"> </w:t>
            </w:r>
          </w:p>
        </w:tc>
      </w:tr>
      <w:tr w:rsidR="005C230E" w:rsidRPr="005E545F" w14:paraId="7CB38E92" w14:textId="77777777" w:rsidTr="00F43FF9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C97599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FUNCTION</w:t>
            </w:r>
          </w:p>
        </w:tc>
        <w:tc>
          <w:tcPr>
            <w:tcW w:w="4022" w:type="dxa"/>
            <w:gridSpan w:val="4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385531294"/>
              <w:placeholder>
                <w:docPart w:val="7D3AE5BF64A04DF7B3C06A2D23EE28B8"/>
              </w:placeholder>
              <w:comboBox>
                <w:listItem w:value="Select function"/>
                <w:listItem w:displayText="Corporate Affairs &amp; Media" w:value="Corporate Affairs &amp; Media"/>
                <w:listItem w:displayText="Digital &amp; Data" w:value="Digital &amp; Data"/>
                <w:listItem w:displayText="Finance" w:value="Finance"/>
                <w:listItem w:displayText="HR Risk &amp; Safety" w:value="HR Risk &amp; Safety"/>
                <w:listItem w:displayText="Legal Services" w:value="Legal Services"/>
                <w:listItem w:displayText="Merchandise &amp; Marketing" w:value="Merchandise &amp; Marketing"/>
                <w:listItem w:displayText="Property, Store Development &amp; Services" w:value="Property, Store Development &amp; Services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Transformation Office" w:value="Transformation Office"/>
                <w:listItem w:displayText="Other (please type)" w:value="Other (please type)"/>
              </w:comboBox>
            </w:sdtPr>
            <w:sdtEndPr/>
            <w:sdtContent>
              <w:p w14:paraId="46B139F6" w14:textId="77777777" w:rsidR="005C230E" w:rsidRPr="00986959" w:rsidRDefault="00654874" w:rsidP="00B57AD4">
                <w:pPr>
                  <w:spacing w:after="0" w:line="240" w:lineRule="auto"/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Loyalty, Data and Financial Services</w:t>
                </w:r>
              </w:p>
            </w:sdtContent>
          </w:sdt>
        </w:tc>
        <w:tc>
          <w:tcPr>
            <w:tcW w:w="1645" w:type="dxa"/>
            <w:gridSpan w:val="2"/>
            <w:shd w:val="clear" w:color="auto" w:fill="F2F2F2" w:themeFill="background1" w:themeFillShade="F2"/>
            <w:vAlign w:val="center"/>
          </w:tcPr>
          <w:p w14:paraId="180961DE" w14:textId="77777777" w:rsidR="005C230E" w:rsidRPr="002F639F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DEPARTMENT</w:t>
            </w:r>
          </w:p>
        </w:tc>
        <w:tc>
          <w:tcPr>
            <w:tcW w:w="3547" w:type="dxa"/>
            <w:gridSpan w:val="5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579326055"/>
              <w:placeholder>
                <w:docPart w:val="1EDEA26153154BCA94C0FA7B5D5F388C"/>
              </w:placeholder>
              <w:comboBox>
                <w:listItem w:value="Select function"/>
                <w:listItem w:displayText="Corporate Affairs" w:value="Corporate Affairs"/>
                <w:listItem w:displayText="Customer Analysis" w:value="Customer Analysis"/>
                <w:listItem w:displayText="IT" w:value="IT"/>
                <w:listItem w:displayText="Online" w:value="Online"/>
                <w:listItem w:displayText="Supply Chain" w:value="Supply Chain"/>
                <w:listItem w:displayText="Assurance" w:value="Assurance"/>
                <w:listItem w:displayText="CFO &amp; Investor Relations" w:value="CFO &amp; Investor Relations"/>
                <w:listItem w:displayText="Commercial Services" w:value="Commercial Services"/>
                <w:listItem w:displayText="Commercial, Planning &amp; Procurement" w:value="Commercial, Planning &amp; Procurement"/>
                <w:listItem w:displayText="Merchandise Finance" w:value="Merchandise Finance"/>
                <w:listItem w:displayText="HR Risk &amp; Safety" w:value="HR Risk &amp; Safety"/>
                <w:listItem w:displayText="Legal" w:value="Legal"/>
                <w:listItem w:displayText="Loyalty &amp; Content" w:value="Loyalty &amp; Content"/>
                <w:listItem w:displayText="Marketing - Advertising &amp; Operations" w:value="Marketing - Advertising &amp; Operations"/>
                <w:listItem w:displayText="Marketing - PR &amp; Events" w:value="Marketing - PR &amp; Events"/>
                <w:listItem w:displayText="Marketing - Visual Merchandise" w:value="Marketing - Visual Merchandise"/>
                <w:listItem w:displayText="Merchandise Buying" w:value="Merchandise Buying"/>
                <w:listItem w:displayText="Merchandise Operations" w:value="Merchandise Operations"/>
                <w:listItem w:displayText="Merchandise Planning" w:value="Merchandise Planning"/>
                <w:listItem w:displayText="Construction" w:value="Construction"/>
                <w:listItem w:displayText="Facilities" w:value="Facilities"/>
                <w:listItem w:displayText="Finance" w:value="Finance"/>
                <w:listItem w:displayText="Property &amp; Development" w:value="Property &amp; Development"/>
                <w:listItem w:displayText="Store Planning &amp; Design" w:value="Store Planning &amp; Design"/>
                <w:listItem w:displayText="Customer Service Centre" w:value="Customer Service Centre"/>
                <w:listItem w:displayText="Loss Prevention" w:value="Loss Prevention"/>
                <w:listItem w:displayText="PMO" w:value="PMO"/>
                <w:listItem w:displayText="Regional Management" w:value="Regional Management"/>
                <w:listItem w:displayText="Retail Operations" w:value="Retail Operations"/>
                <w:listItem w:displayText="Stores" w:value="Stores"/>
                <w:listItem w:displayText="Store Management" w:value="Store Management"/>
                <w:listItem w:displayText="Transformation" w:value="Transformation"/>
                <w:listItem w:displayText="Other (please type)" w:value="Other (please type)"/>
              </w:comboBox>
            </w:sdtPr>
            <w:sdtEndPr/>
            <w:sdtContent>
              <w:p w14:paraId="3AFC50C6" w14:textId="77777777" w:rsidR="005C230E" w:rsidRPr="004E7240" w:rsidRDefault="00A84B2D" w:rsidP="00B57AD4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Loyalty and Data</w:t>
                </w:r>
              </w:p>
            </w:sdtContent>
          </w:sdt>
        </w:tc>
      </w:tr>
      <w:tr w:rsidR="005C230E" w:rsidRPr="005E545F" w14:paraId="62BFD1C5" w14:textId="77777777" w:rsidTr="00F43FF9">
        <w:trPr>
          <w:trHeight w:val="167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0F7184A8" w14:textId="77777777" w:rsidR="005C230E" w:rsidRPr="00001D53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REPORTS TO</w:t>
            </w:r>
          </w:p>
        </w:tc>
        <w:tc>
          <w:tcPr>
            <w:tcW w:w="4022" w:type="dxa"/>
            <w:gridSpan w:val="4"/>
            <w:vMerge w:val="restart"/>
            <w:vAlign w:val="center"/>
          </w:tcPr>
          <w:p w14:paraId="10FAE033" w14:textId="03702F58" w:rsidR="005C230E" w:rsidRPr="004E7240" w:rsidRDefault="00BF392A" w:rsidP="005C230E">
            <w:pPr>
              <w:spacing w:after="0" w:line="240" w:lineRule="auto"/>
              <w:rPr>
                <w:sz w:val="18"/>
                <w:szCs w:val="20"/>
              </w:rPr>
            </w:pPr>
            <w:r w:rsidRPr="00BF392A">
              <w:rPr>
                <w:sz w:val="18"/>
                <w:szCs w:val="20"/>
              </w:rPr>
              <w:t>Customer Operations</w:t>
            </w:r>
            <w:r w:rsidR="00BE39A8">
              <w:rPr>
                <w:sz w:val="18"/>
                <w:szCs w:val="20"/>
              </w:rPr>
              <w:t xml:space="preserve"> Manager</w:t>
            </w:r>
          </w:p>
        </w:tc>
        <w:tc>
          <w:tcPr>
            <w:tcW w:w="16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377BCBA" w14:textId="77777777" w:rsidR="005C230E" w:rsidRPr="002F639F" w:rsidRDefault="00D46510" w:rsidP="005C230E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KEY STAKEHOLDERS</w:t>
            </w:r>
            <w:r w:rsidR="004E73A7" w:rsidRPr="002F639F">
              <w:rPr>
                <w:b/>
                <w:szCs w:val="20"/>
              </w:rPr>
              <w:t xml:space="preserve"> </w:t>
            </w:r>
          </w:p>
        </w:tc>
        <w:tc>
          <w:tcPr>
            <w:tcW w:w="3547" w:type="dxa"/>
            <w:gridSpan w:val="5"/>
            <w:tcBorders>
              <w:bottom w:val="nil"/>
            </w:tcBorders>
            <w:vAlign w:val="center"/>
          </w:tcPr>
          <w:p w14:paraId="238FE7E4" w14:textId="77777777" w:rsidR="005C230E" w:rsidRPr="00B57AD4" w:rsidRDefault="004E73A7" w:rsidP="00BF392A">
            <w:pPr>
              <w:spacing w:after="0" w:line="240" w:lineRule="auto"/>
              <w:rPr>
                <w:sz w:val="18"/>
                <w:szCs w:val="20"/>
              </w:rPr>
            </w:pPr>
            <w:r w:rsidRPr="00B57AD4">
              <w:rPr>
                <w:sz w:val="18"/>
                <w:szCs w:val="20"/>
              </w:rPr>
              <w:t>Internal</w:t>
            </w:r>
            <w:r w:rsidR="005C230E" w:rsidRPr="00B57AD4">
              <w:rPr>
                <w:sz w:val="18"/>
                <w:szCs w:val="20"/>
              </w:rPr>
              <w:t xml:space="preserve">: </w:t>
            </w:r>
            <w:r w:rsidR="00B57AD4" w:rsidRPr="00B57AD4">
              <w:rPr>
                <w:sz w:val="18"/>
                <w:szCs w:val="20"/>
              </w:rPr>
              <w:t>Finance, Retail Operations, Customer and Marketing</w:t>
            </w:r>
            <w:r w:rsidR="006144F0">
              <w:rPr>
                <w:sz w:val="18"/>
                <w:szCs w:val="20"/>
              </w:rPr>
              <w:t>, Merchandise</w:t>
            </w:r>
          </w:p>
        </w:tc>
      </w:tr>
      <w:tr w:rsidR="005C230E" w:rsidRPr="005E545F" w14:paraId="1372F66E" w14:textId="77777777" w:rsidTr="00F43FF9">
        <w:trPr>
          <w:trHeight w:val="132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73DF5864" w14:textId="77777777" w:rsidR="005C230E" w:rsidRPr="002F639F" w:rsidRDefault="005C230E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22" w:type="dxa"/>
            <w:gridSpan w:val="4"/>
            <w:vMerge/>
            <w:vAlign w:val="center"/>
          </w:tcPr>
          <w:p w14:paraId="5A4EEEC2" w14:textId="77777777" w:rsidR="005C230E" w:rsidRPr="004E7240" w:rsidRDefault="005C230E" w:rsidP="005C230E">
            <w:pPr>
              <w:spacing w:after="0" w:line="240" w:lineRule="auto"/>
              <w:rPr>
                <w:bCs/>
                <w:sz w:val="18"/>
                <w:szCs w:val="20"/>
              </w:rPr>
            </w:pPr>
          </w:p>
        </w:tc>
        <w:tc>
          <w:tcPr>
            <w:tcW w:w="1645" w:type="dxa"/>
            <w:gridSpan w:val="2"/>
            <w:vMerge/>
            <w:shd w:val="clear" w:color="auto" w:fill="F2F2F2" w:themeFill="background1" w:themeFillShade="F2"/>
            <w:vAlign w:val="center"/>
          </w:tcPr>
          <w:p w14:paraId="212A8130" w14:textId="77777777" w:rsidR="005C230E" w:rsidRPr="005E545F" w:rsidRDefault="005C230E" w:rsidP="005C23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nil"/>
            </w:tcBorders>
            <w:vAlign w:val="center"/>
          </w:tcPr>
          <w:p w14:paraId="76AAD9D0" w14:textId="77777777" w:rsidR="00F16F28" w:rsidRPr="00B57AD4" w:rsidRDefault="004E73A7" w:rsidP="00BF392A">
            <w:pPr>
              <w:spacing w:after="0" w:line="240" w:lineRule="auto"/>
              <w:rPr>
                <w:sz w:val="18"/>
                <w:szCs w:val="20"/>
              </w:rPr>
            </w:pPr>
            <w:r w:rsidRPr="00B57AD4">
              <w:rPr>
                <w:sz w:val="18"/>
                <w:szCs w:val="20"/>
              </w:rPr>
              <w:t>External</w:t>
            </w:r>
            <w:r w:rsidR="00B57AD4" w:rsidRPr="00B57AD4">
              <w:rPr>
                <w:sz w:val="18"/>
                <w:szCs w:val="20"/>
              </w:rPr>
              <w:t xml:space="preserve">: Print Suppliers, </w:t>
            </w:r>
            <w:r w:rsidR="00BF392A">
              <w:rPr>
                <w:sz w:val="18"/>
                <w:szCs w:val="20"/>
              </w:rPr>
              <w:t xml:space="preserve">Customer Service Centre, </w:t>
            </w:r>
            <w:r w:rsidR="00D244A9">
              <w:rPr>
                <w:sz w:val="18"/>
                <w:szCs w:val="20"/>
              </w:rPr>
              <w:t>and Gift</w:t>
            </w:r>
            <w:r w:rsidR="00BF392A">
              <w:rPr>
                <w:sz w:val="18"/>
                <w:szCs w:val="20"/>
              </w:rPr>
              <w:t xml:space="preserve"> Card provider</w:t>
            </w:r>
            <w:r w:rsidR="00784562">
              <w:rPr>
                <w:sz w:val="18"/>
                <w:szCs w:val="20"/>
              </w:rPr>
              <w:t>.</w:t>
            </w:r>
          </w:p>
        </w:tc>
      </w:tr>
      <w:tr w:rsidR="005C230E" w:rsidRPr="005E545F" w14:paraId="08B48D57" w14:textId="77777777" w:rsidTr="00F43FF9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6482CC" w14:textId="77777777" w:rsidR="005C230E" w:rsidRPr="00001D53" w:rsidRDefault="005C230E" w:rsidP="005C230E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DIRECT REPORTS</w:t>
            </w:r>
          </w:p>
        </w:tc>
        <w:tc>
          <w:tcPr>
            <w:tcW w:w="9214" w:type="dxa"/>
            <w:gridSpan w:val="11"/>
            <w:shd w:val="clear" w:color="auto" w:fill="FFFFFF" w:themeFill="background1"/>
            <w:vAlign w:val="center"/>
          </w:tcPr>
          <w:p w14:paraId="76FAA5B8" w14:textId="1AF11FCF" w:rsidR="005C230E" w:rsidRPr="004E7240" w:rsidRDefault="00BE39A8" w:rsidP="005C230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N/A</w:t>
            </w:r>
          </w:p>
        </w:tc>
      </w:tr>
      <w:tr w:rsidR="005C230E" w:rsidRPr="005E545F" w14:paraId="61C443E1" w14:textId="77777777" w:rsidTr="00F43FF9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F0213" w14:textId="77777777" w:rsidR="005C230E" w:rsidRPr="00001D53" w:rsidRDefault="005C230E" w:rsidP="001C4606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POSITION PURPOSE</w:t>
            </w:r>
          </w:p>
        </w:tc>
        <w:tc>
          <w:tcPr>
            <w:tcW w:w="9214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F409C" w14:textId="77777777" w:rsidR="00753F35" w:rsidRDefault="00753F35" w:rsidP="00BF392A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  <w:p w14:paraId="75FE72DE" w14:textId="5D38A42F" w:rsidR="00753F35" w:rsidRDefault="00753F35" w:rsidP="001154B3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</w:t>
            </w:r>
            <w:r w:rsidR="00784562">
              <w:rPr>
                <w:sz w:val="18"/>
                <w:szCs w:val="20"/>
              </w:rPr>
              <w:t xml:space="preserve">e Customer Operations </w:t>
            </w:r>
            <w:r w:rsidR="00BE39A8">
              <w:rPr>
                <w:sz w:val="18"/>
                <w:szCs w:val="20"/>
              </w:rPr>
              <w:t>Analyst</w:t>
            </w:r>
            <w:r>
              <w:rPr>
                <w:sz w:val="18"/>
                <w:szCs w:val="20"/>
              </w:rPr>
              <w:t xml:space="preserve"> supports the development, delivery and optimisation of Myer’s Financial Services</w:t>
            </w:r>
            <w:r w:rsidR="001154B3">
              <w:rPr>
                <w:sz w:val="18"/>
                <w:szCs w:val="20"/>
              </w:rPr>
              <w:t xml:space="preserve"> and Loyalty</w:t>
            </w:r>
            <w:r>
              <w:rPr>
                <w:sz w:val="18"/>
                <w:szCs w:val="20"/>
              </w:rPr>
              <w:t xml:space="preserve"> Products, Programs, Services and Campaigns and supports the overall operational </w:t>
            </w:r>
            <w:r w:rsidR="00F16F28">
              <w:rPr>
                <w:sz w:val="18"/>
                <w:szCs w:val="20"/>
              </w:rPr>
              <w:t xml:space="preserve">delivery </w:t>
            </w:r>
            <w:r w:rsidR="000B25B3">
              <w:rPr>
                <w:sz w:val="18"/>
                <w:szCs w:val="20"/>
              </w:rPr>
              <w:t>of the portfolio through the coordination and management of key operational suppliers</w:t>
            </w:r>
            <w:r w:rsidR="00F16F28">
              <w:rPr>
                <w:sz w:val="18"/>
                <w:szCs w:val="20"/>
              </w:rPr>
              <w:t>. This portfolio includes Gift Cards, Payments, Credit Cards</w:t>
            </w:r>
            <w:r w:rsidR="000B25B3">
              <w:rPr>
                <w:sz w:val="18"/>
                <w:szCs w:val="20"/>
              </w:rPr>
              <w:t>, Customer Service</w:t>
            </w:r>
            <w:r w:rsidR="00A4216F">
              <w:rPr>
                <w:sz w:val="18"/>
                <w:szCs w:val="20"/>
              </w:rPr>
              <w:t xml:space="preserve">, </w:t>
            </w:r>
            <w:r w:rsidR="00E30597">
              <w:rPr>
                <w:sz w:val="18"/>
                <w:szCs w:val="20"/>
              </w:rPr>
              <w:t xml:space="preserve">Loyalty </w:t>
            </w:r>
            <w:r w:rsidR="000B25B3">
              <w:rPr>
                <w:sz w:val="18"/>
                <w:szCs w:val="20"/>
              </w:rPr>
              <w:t>and Strategic Partnerships</w:t>
            </w:r>
            <w:r w:rsidR="00784562">
              <w:rPr>
                <w:sz w:val="18"/>
                <w:szCs w:val="20"/>
              </w:rPr>
              <w:t>.</w:t>
            </w:r>
            <w:r w:rsidR="000B25B3">
              <w:rPr>
                <w:sz w:val="18"/>
                <w:szCs w:val="20"/>
              </w:rPr>
              <w:t xml:space="preserve"> </w:t>
            </w:r>
          </w:p>
          <w:p w14:paraId="3D899274" w14:textId="77777777" w:rsidR="002B767B" w:rsidRPr="00AD3341" w:rsidRDefault="002B767B" w:rsidP="001154B3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</w:tc>
      </w:tr>
      <w:tr w:rsidR="005C230E" w:rsidRPr="005E545F" w14:paraId="0C500FEB" w14:textId="77777777" w:rsidTr="00F43FF9">
        <w:trPr>
          <w:trHeight w:val="1949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6D037A" w14:textId="77777777" w:rsidR="002F639F" w:rsidRPr="002F639F" w:rsidRDefault="002F639F" w:rsidP="002F639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KEY RESPONSIBILITIES</w:t>
            </w:r>
          </w:p>
          <w:p w14:paraId="0E2B3903" w14:textId="77777777" w:rsidR="005C230E" w:rsidRPr="002F639F" w:rsidRDefault="005C230E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11"/>
            <w:vAlign w:val="center"/>
          </w:tcPr>
          <w:p w14:paraId="2B36EBD4" w14:textId="298FEC58" w:rsidR="00A4216F" w:rsidRPr="00E30597" w:rsidRDefault="00A4216F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 w:rsidRPr="00E30597">
              <w:rPr>
                <w:iCs/>
                <w:sz w:val="18"/>
                <w:szCs w:val="20"/>
              </w:rPr>
              <w:t>Supports the financial management of the Financial Services and Loyalty division</w:t>
            </w:r>
            <w:r w:rsidR="00E30597" w:rsidRPr="00E30597">
              <w:rPr>
                <w:iCs/>
                <w:sz w:val="18"/>
                <w:szCs w:val="20"/>
              </w:rPr>
              <w:t>s</w:t>
            </w:r>
            <w:r w:rsidRPr="00E30597">
              <w:rPr>
                <w:iCs/>
                <w:sz w:val="18"/>
                <w:szCs w:val="20"/>
              </w:rPr>
              <w:t xml:space="preserve"> through</w:t>
            </w:r>
            <w:r w:rsidR="00862A08">
              <w:rPr>
                <w:iCs/>
                <w:sz w:val="18"/>
                <w:szCs w:val="20"/>
              </w:rPr>
              <w:t xml:space="preserve"> </w:t>
            </w:r>
            <w:r w:rsidRPr="00E30597">
              <w:rPr>
                <w:iCs/>
                <w:sz w:val="18"/>
                <w:szCs w:val="20"/>
              </w:rPr>
              <w:t xml:space="preserve">coordination of invoices, accruals, </w:t>
            </w:r>
            <w:r w:rsidR="00862A08" w:rsidRPr="00E30597">
              <w:rPr>
                <w:iCs/>
                <w:sz w:val="18"/>
                <w:szCs w:val="20"/>
              </w:rPr>
              <w:t>budgeting,</w:t>
            </w:r>
            <w:r w:rsidRPr="00E30597">
              <w:rPr>
                <w:iCs/>
                <w:sz w:val="18"/>
                <w:szCs w:val="20"/>
              </w:rPr>
              <w:t xml:space="preserve"> and forecasting</w:t>
            </w:r>
            <w:r w:rsidR="00E30597">
              <w:rPr>
                <w:iCs/>
                <w:sz w:val="18"/>
                <w:szCs w:val="20"/>
              </w:rPr>
              <w:t>.</w:t>
            </w:r>
          </w:p>
          <w:p w14:paraId="7501DF48" w14:textId="3C27246C" w:rsidR="002E7706" w:rsidRPr="002E7706" w:rsidRDefault="002E7706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cstheme="minorHAnsi"/>
                <w:iCs/>
                <w:sz w:val="18"/>
                <w:szCs w:val="18"/>
              </w:rPr>
            </w:pPr>
            <w:r w:rsidRPr="002E7706">
              <w:rPr>
                <w:rFonts w:cstheme="minorHAnsi"/>
                <w:sz w:val="18"/>
                <w:szCs w:val="18"/>
              </w:rPr>
              <w:t xml:space="preserve">Supports the </w:t>
            </w:r>
            <w:r w:rsidR="001154B3">
              <w:rPr>
                <w:rFonts w:cstheme="minorHAnsi"/>
                <w:sz w:val="18"/>
                <w:szCs w:val="18"/>
              </w:rPr>
              <w:t xml:space="preserve">operational delivery of </w:t>
            </w:r>
            <w:r w:rsidRPr="002E7706">
              <w:rPr>
                <w:rFonts w:cstheme="minorHAnsi"/>
                <w:sz w:val="18"/>
                <w:szCs w:val="18"/>
              </w:rPr>
              <w:t xml:space="preserve">Loyalty and Financial Services </w:t>
            </w:r>
            <w:r w:rsidR="001154B3">
              <w:rPr>
                <w:rFonts w:cstheme="minorHAnsi"/>
                <w:sz w:val="18"/>
                <w:szCs w:val="18"/>
              </w:rPr>
              <w:t xml:space="preserve">programs, products and </w:t>
            </w:r>
            <w:r w:rsidR="00862A08">
              <w:rPr>
                <w:rFonts w:cstheme="minorHAnsi"/>
                <w:sz w:val="18"/>
                <w:szCs w:val="18"/>
              </w:rPr>
              <w:t>services.</w:t>
            </w:r>
          </w:p>
          <w:p w14:paraId="63DFC0FE" w14:textId="5CA0C577" w:rsidR="00A4216F" w:rsidRPr="00E30597" w:rsidRDefault="00A4216F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Creates, analyses and disseminates reporting on key performance metrics for </w:t>
            </w:r>
            <w:r w:rsidRPr="00E30597">
              <w:rPr>
                <w:iCs/>
                <w:sz w:val="18"/>
                <w:szCs w:val="20"/>
              </w:rPr>
              <w:t xml:space="preserve">Loyalty and Financial Services Programs, Products and Services to key internal and external </w:t>
            </w:r>
            <w:r w:rsidR="00862A08" w:rsidRPr="00E30597">
              <w:rPr>
                <w:iCs/>
                <w:sz w:val="18"/>
                <w:szCs w:val="20"/>
              </w:rPr>
              <w:t>stakeholders.</w:t>
            </w:r>
            <w:r w:rsidRPr="00E30597">
              <w:rPr>
                <w:iCs/>
                <w:sz w:val="18"/>
                <w:szCs w:val="20"/>
              </w:rPr>
              <w:t xml:space="preserve"> </w:t>
            </w:r>
          </w:p>
          <w:p w14:paraId="19FBC996" w14:textId="2E71E2B5" w:rsidR="00753F35" w:rsidRDefault="00524749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Coordinate</w:t>
            </w:r>
            <w:r w:rsidR="00753F35">
              <w:rPr>
                <w:iCs/>
                <w:sz w:val="18"/>
                <w:szCs w:val="20"/>
              </w:rPr>
              <w:t xml:space="preserve"> relationships</w:t>
            </w:r>
            <w:r w:rsidR="00287115">
              <w:rPr>
                <w:iCs/>
                <w:sz w:val="18"/>
                <w:szCs w:val="20"/>
              </w:rPr>
              <w:t xml:space="preserve"> with key operational suppliers including key </w:t>
            </w:r>
            <w:r w:rsidR="001154B3">
              <w:rPr>
                <w:iCs/>
                <w:sz w:val="18"/>
                <w:szCs w:val="20"/>
              </w:rPr>
              <w:t>Loyalty and Financial Services</w:t>
            </w:r>
            <w:r w:rsidR="00287115">
              <w:rPr>
                <w:iCs/>
                <w:sz w:val="18"/>
                <w:szCs w:val="20"/>
              </w:rPr>
              <w:t xml:space="preserve"> manufacturing and system partners, Customer Service Centre partner, key payment partners (e.g. </w:t>
            </w:r>
            <w:r w:rsidR="00D244A9">
              <w:rPr>
                <w:iCs/>
                <w:sz w:val="18"/>
                <w:szCs w:val="20"/>
              </w:rPr>
              <w:t>MasterCard</w:t>
            </w:r>
            <w:r w:rsidR="00287115">
              <w:rPr>
                <w:iCs/>
                <w:sz w:val="18"/>
                <w:szCs w:val="20"/>
              </w:rPr>
              <w:t>, VISA etc.)</w:t>
            </w:r>
            <w:r w:rsidR="00E30597">
              <w:rPr>
                <w:iCs/>
                <w:sz w:val="18"/>
                <w:szCs w:val="20"/>
              </w:rPr>
              <w:t>.</w:t>
            </w:r>
          </w:p>
          <w:p w14:paraId="6B7135E3" w14:textId="766FE01B" w:rsidR="00A4216F" w:rsidRDefault="00524749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C</w:t>
            </w:r>
            <w:r w:rsidR="00A4216F">
              <w:rPr>
                <w:iCs/>
                <w:sz w:val="18"/>
                <w:szCs w:val="20"/>
              </w:rPr>
              <w:t>oor</w:t>
            </w:r>
            <w:r w:rsidR="00E30597">
              <w:rPr>
                <w:iCs/>
                <w:sz w:val="18"/>
                <w:szCs w:val="20"/>
              </w:rPr>
              <w:t xml:space="preserve">dinates the end-to-end customer </w:t>
            </w:r>
            <w:r w:rsidR="00A4216F">
              <w:rPr>
                <w:iCs/>
                <w:sz w:val="18"/>
                <w:szCs w:val="20"/>
              </w:rPr>
              <w:t>contact experience journey for Loyalty and all Financial Services Programs, Products and Services in partnership with the Myer Experience Centre partner and the internal Business Relationship Manager</w:t>
            </w:r>
          </w:p>
          <w:p w14:paraId="712D40B8" w14:textId="3D5E8D29" w:rsidR="00A4216F" w:rsidRDefault="00A4216F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Coordinates key </w:t>
            </w:r>
            <w:r w:rsidR="001154B3">
              <w:rPr>
                <w:iCs/>
                <w:sz w:val="18"/>
                <w:szCs w:val="20"/>
              </w:rPr>
              <w:t xml:space="preserve">Loyalty and </w:t>
            </w:r>
            <w:r>
              <w:rPr>
                <w:iCs/>
                <w:sz w:val="18"/>
                <w:szCs w:val="20"/>
              </w:rPr>
              <w:t>Financial Services projects and initiatives ensuring these are delivered within required timeframes and budgets, while ensuring operational aspects are considered and actioned</w:t>
            </w:r>
            <w:r w:rsidR="002E7706">
              <w:rPr>
                <w:iCs/>
                <w:sz w:val="18"/>
                <w:szCs w:val="20"/>
              </w:rPr>
              <w:t>.</w:t>
            </w:r>
            <w:r>
              <w:rPr>
                <w:iCs/>
                <w:sz w:val="18"/>
                <w:szCs w:val="20"/>
              </w:rPr>
              <w:t xml:space="preserve"> </w:t>
            </w:r>
          </w:p>
          <w:p w14:paraId="7018CB67" w14:textId="77777777" w:rsidR="00A4216F" w:rsidRDefault="00A4216F" w:rsidP="002B76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 xml:space="preserve">Drives a continuous improvement plan through analysing, optimising and actioning key customer and performance insights to drive optimisation and efficiency across core operational aspects of Financial Services </w:t>
            </w:r>
            <w:r w:rsidRPr="00E30597">
              <w:rPr>
                <w:iCs/>
                <w:sz w:val="18"/>
                <w:szCs w:val="20"/>
              </w:rPr>
              <w:t xml:space="preserve">and Loyalty </w:t>
            </w:r>
            <w:r>
              <w:rPr>
                <w:iCs/>
                <w:sz w:val="18"/>
                <w:szCs w:val="20"/>
              </w:rPr>
              <w:t>portfolio</w:t>
            </w:r>
          </w:p>
          <w:p w14:paraId="0240124D" w14:textId="77777777" w:rsidR="00C85FF4" w:rsidRDefault="002B767B" w:rsidP="002B767B">
            <w:pPr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textAlignment w:val="baseline"/>
              <w:rPr>
                <w:iCs/>
                <w:sz w:val="18"/>
                <w:szCs w:val="20"/>
              </w:rPr>
            </w:pPr>
            <w:r w:rsidRPr="002B767B">
              <w:rPr>
                <w:iCs/>
                <w:sz w:val="18"/>
                <w:szCs w:val="20"/>
              </w:rPr>
              <w:t>Develop and implement, processes, policies, and procedures to ensure compliance and improve operational performance</w:t>
            </w:r>
            <w:r>
              <w:rPr>
                <w:iCs/>
                <w:sz w:val="18"/>
                <w:szCs w:val="20"/>
              </w:rPr>
              <w:t xml:space="preserve"> of Loyalty and Financial Services business units </w:t>
            </w:r>
          </w:p>
          <w:p w14:paraId="6F0ACC64" w14:textId="77777777" w:rsidR="002B767B" w:rsidRPr="002B767B" w:rsidRDefault="002B767B" w:rsidP="002B767B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iCs/>
                <w:sz w:val="18"/>
                <w:szCs w:val="20"/>
              </w:rPr>
            </w:pPr>
          </w:p>
        </w:tc>
      </w:tr>
      <w:tr w:rsidR="004E73A7" w:rsidRPr="005E545F" w14:paraId="0B5BF30A" w14:textId="77777777" w:rsidTr="00F43FF9">
        <w:trPr>
          <w:trHeight w:val="2316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7F7107" w14:textId="77777777" w:rsidR="004E73A7" w:rsidRPr="002F639F" w:rsidRDefault="002F639F" w:rsidP="002F63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ROLE SPECIFIC SKILLS &amp; EXPERIENCE</w:t>
            </w:r>
            <w:r w:rsidR="004E73A7" w:rsidRPr="002F639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214" w:type="dxa"/>
            <w:gridSpan w:val="11"/>
            <w:vAlign w:val="center"/>
          </w:tcPr>
          <w:p w14:paraId="121FFE66" w14:textId="77777777" w:rsidR="00A4216F" w:rsidRDefault="00A4216F" w:rsidP="00A421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Strong </w:t>
            </w:r>
            <w:r w:rsidRPr="00AE1FF1">
              <w:rPr>
                <w:sz w:val="18"/>
                <w:szCs w:val="20"/>
              </w:rPr>
              <w:t>Financial acume</w:t>
            </w:r>
            <w:r>
              <w:rPr>
                <w:sz w:val="18"/>
                <w:szCs w:val="20"/>
              </w:rPr>
              <w:t>n</w:t>
            </w:r>
          </w:p>
          <w:p w14:paraId="706F5569" w14:textId="40E0ACC3" w:rsidR="00360A3D" w:rsidRPr="00C85FF4" w:rsidRDefault="00360A3D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Intermediate experience </w:t>
            </w:r>
            <w:r w:rsidR="00912C7F">
              <w:rPr>
                <w:sz w:val="18"/>
                <w:szCs w:val="20"/>
              </w:rPr>
              <w:t>in</w:t>
            </w:r>
            <w:r>
              <w:rPr>
                <w:sz w:val="18"/>
                <w:szCs w:val="20"/>
              </w:rPr>
              <w:t xml:space="preserve"> using Excel to create </w:t>
            </w:r>
            <w:r w:rsidR="00363DCF">
              <w:rPr>
                <w:sz w:val="18"/>
                <w:szCs w:val="20"/>
              </w:rPr>
              <w:t>and execute financial reportin</w:t>
            </w:r>
            <w:r w:rsidR="00F43FF9">
              <w:rPr>
                <w:sz w:val="18"/>
                <w:szCs w:val="20"/>
              </w:rPr>
              <w:t>g dashboards,</w:t>
            </w:r>
            <w:r w:rsidR="00363DCF">
              <w:rPr>
                <w:sz w:val="18"/>
                <w:szCs w:val="20"/>
              </w:rPr>
              <w:t xml:space="preserve"> budgeting, forecasting and invoice </w:t>
            </w:r>
            <w:r w:rsidR="00862A08">
              <w:rPr>
                <w:sz w:val="18"/>
                <w:szCs w:val="20"/>
              </w:rPr>
              <w:t>management.</w:t>
            </w:r>
            <w:r w:rsidR="00363DCF">
              <w:rPr>
                <w:sz w:val="18"/>
                <w:szCs w:val="20"/>
              </w:rPr>
              <w:t xml:space="preserve"> </w:t>
            </w:r>
          </w:p>
          <w:p w14:paraId="7A2C8C7C" w14:textId="77777777" w:rsidR="00AE1FF1" w:rsidRPr="00AE1FF1" w:rsidRDefault="00AE1FF1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 w:rsidRPr="00AE1FF1">
              <w:rPr>
                <w:sz w:val="18"/>
                <w:szCs w:val="20"/>
              </w:rPr>
              <w:t>Strong customer and analytical skills</w:t>
            </w:r>
          </w:p>
          <w:p w14:paraId="1A166E41" w14:textId="77777777" w:rsidR="00AE1FF1" w:rsidRPr="00AE1FF1" w:rsidRDefault="00AE1FF1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 w:rsidRPr="00AE1FF1">
              <w:rPr>
                <w:sz w:val="18"/>
                <w:szCs w:val="20"/>
              </w:rPr>
              <w:t xml:space="preserve">Flexible in accepting new challenges, strong communication and organisational skills </w:t>
            </w:r>
          </w:p>
          <w:p w14:paraId="66D20C5E" w14:textId="66CF48A5" w:rsidR="00AE1FF1" w:rsidRDefault="0052474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Process to </w:t>
            </w:r>
            <w:r w:rsidR="00363DCF">
              <w:rPr>
                <w:sz w:val="18"/>
                <w:szCs w:val="20"/>
              </w:rPr>
              <w:t xml:space="preserve">driving process </w:t>
            </w:r>
            <w:r w:rsidR="00F43FF9">
              <w:rPr>
                <w:sz w:val="18"/>
                <w:szCs w:val="20"/>
              </w:rPr>
              <w:t>efficiency</w:t>
            </w:r>
            <w:r w:rsidR="00363DCF">
              <w:rPr>
                <w:sz w:val="18"/>
                <w:szCs w:val="20"/>
              </w:rPr>
              <w:t xml:space="preserve"> and improvement </w:t>
            </w:r>
          </w:p>
          <w:p w14:paraId="233153A2" w14:textId="47025042" w:rsidR="00AE1FF1" w:rsidRPr="00AE1FF1" w:rsidRDefault="0052474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Process</w:t>
            </w:r>
            <w:r w:rsidR="00AE1FF1" w:rsidRPr="00AE1FF1">
              <w:rPr>
                <w:sz w:val="18"/>
                <w:szCs w:val="20"/>
              </w:rPr>
              <w:t xml:space="preserve"> mapping</w:t>
            </w:r>
          </w:p>
          <w:p w14:paraId="6F74305D" w14:textId="06DA2DF0" w:rsidR="00A4216F" w:rsidRPr="00A4216F" w:rsidRDefault="00A4216F" w:rsidP="00A421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A4216F">
              <w:rPr>
                <w:i/>
                <w:sz w:val="18"/>
                <w:szCs w:val="20"/>
              </w:rPr>
              <w:t>Macro and micro understanding o</w:t>
            </w:r>
            <w:r w:rsidR="001154B3">
              <w:rPr>
                <w:i/>
                <w:sz w:val="18"/>
                <w:szCs w:val="20"/>
              </w:rPr>
              <w:t xml:space="preserve">f global Financial Services, </w:t>
            </w:r>
            <w:r w:rsidRPr="00A4216F">
              <w:rPr>
                <w:i/>
                <w:sz w:val="18"/>
                <w:szCs w:val="20"/>
              </w:rPr>
              <w:t>Gift Card</w:t>
            </w:r>
            <w:r w:rsidR="001154B3">
              <w:rPr>
                <w:i/>
                <w:sz w:val="18"/>
                <w:szCs w:val="20"/>
              </w:rPr>
              <w:t xml:space="preserve"> and Loyalty</w:t>
            </w:r>
            <w:r w:rsidRPr="00A4216F">
              <w:rPr>
                <w:i/>
                <w:sz w:val="18"/>
                <w:szCs w:val="20"/>
              </w:rPr>
              <w:t xml:space="preserve"> trends to ensure excellent product delivery and ability to recommend improvements, develop strategy and identify opportunities based on expert knowledge</w:t>
            </w:r>
            <w:r w:rsidR="00524749">
              <w:rPr>
                <w:i/>
                <w:sz w:val="18"/>
                <w:szCs w:val="20"/>
              </w:rPr>
              <w:t xml:space="preserve"> preferred</w:t>
            </w:r>
          </w:p>
          <w:p w14:paraId="57705439" w14:textId="77777777" w:rsidR="00A4216F" w:rsidRPr="00A4216F" w:rsidRDefault="00A4216F" w:rsidP="00A4216F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 w:rsidRPr="00A4216F">
              <w:rPr>
                <w:i/>
                <w:sz w:val="18"/>
                <w:szCs w:val="20"/>
              </w:rPr>
              <w:t xml:space="preserve">Minimum 2 years’ experience in the </w:t>
            </w:r>
            <w:r w:rsidR="001154B3">
              <w:rPr>
                <w:i/>
                <w:sz w:val="18"/>
                <w:szCs w:val="20"/>
              </w:rPr>
              <w:t xml:space="preserve">Loyalty, </w:t>
            </w:r>
            <w:r w:rsidRPr="00A4216F">
              <w:rPr>
                <w:i/>
                <w:sz w:val="18"/>
                <w:szCs w:val="20"/>
              </w:rPr>
              <w:t>Financial Services and/or Gift Card industry within a retail or consumer driven environment preferred</w:t>
            </w:r>
            <w:r>
              <w:rPr>
                <w:sz w:val="18"/>
                <w:szCs w:val="20"/>
              </w:rPr>
              <w:t xml:space="preserve"> </w:t>
            </w:r>
          </w:p>
        </w:tc>
      </w:tr>
      <w:tr w:rsidR="0012016C" w:rsidRPr="005E545F" w14:paraId="1B14A3F3" w14:textId="77777777" w:rsidTr="00F43FF9">
        <w:trPr>
          <w:trHeight w:val="45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87826D" w14:textId="77777777" w:rsidR="0012016C" w:rsidRPr="002F639F" w:rsidRDefault="0012016C" w:rsidP="005C23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F639F">
              <w:rPr>
                <w:b/>
                <w:sz w:val="20"/>
                <w:szCs w:val="20"/>
              </w:rPr>
              <w:t>KEY METRICS</w:t>
            </w:r>
          </w:p>
        </w:tc>
        <w:tc>
          <w:tcPr>
            <w:tcW w:w="850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26A3677E" w14:textId="77777777" w:rsidR="00C85FF4" w:rsidRDefault="00F43FF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Improvement in cost to sales ratio’s for key programs, products and services</w:t>
            </w:r>
          </w:p>
          <w:p w14:paraId="65C602B8" w14:textId="77777777" w:rsidR="00F43FF9" w:rsidRDefault="00F43FF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Increase in sales, redemptions and financial returns for key programs, products and services </w:t>
            </w:r>
          </w:p>
          <w:p w14:paraId="786344A7" w14:textId="77777777" w:rsidR="00C85FF4" w:rsidRDefault="00F43FF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Improved customer satisfaction through improved NPS and reduction in customer queries, complaints and/or resolution times</w:t>
            </w:r>
          </w:p>
          <w:p w14:paraId="134DA585" w14:textId="77777777" w:rsidR="00F43FF9" w:rsidRPr="006742F2" w:rsidRDefault="00F43FF9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Reduction in overall cost base driven by improvements and efficiencies in stock and vendor management</w:t>
            </w:r>
          </w:p>
          <w:p w14:paraId="24D393B1" w14:textId="77777777" w:rsidR="00C85FF4" w:rsidRPr="00C85FF4" w:rsidRDefault="00C85FF4" w:rsidP="00F43F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Accurate and timely payment </w:t>
            </w:r>
            <w:r w:rsidR="00F43FF9">
              <w:rPr>
                <w:sz w:val="18"/>
                <w:szCs w:val="20"/>
              </w:rPr>
              <w:t xml:space="preserve">of invoicing and accrual 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vAlign w:val="center"/>
          </w:tcPr>
          <w:p w14:paraId="63D5C5DD" w14:textId="77777777" w:rsidR="006B3994" w:rsidRPr="00F43FF9" w:rsidRDefault="006B3994" w:rsidP="00F43FF9">
            <w:pPr>
              <w:spacing w:after="0" w:line="240" w:lineRule="auto"/>
              <w:jc w:val="both"/>
              <w:rPr>
                <w:sz w:val="18"/>
                <w:szCs w:val="20"/>
              </w:rPr>
            </w:pPr>
          </w:p>
        </w:tc>
      </w:tr>
      <w:tr w:rsidR="00EB1805" w:rsidRPr="00AD3407" w14:paraId="6788EBDB" w14:textId="77777777" w:rsidTr="00F43FF9">
        <w:trPr>
          <w:trHeight w:val="567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01E27401" w14:textId="77777777" w:rsidR="00EB1805" w:rsidRPr="002F639F" w:rsidRDefault="00EB1805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FFFFFF" w:themeColor="background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 xml:space="preserve">CAPABILITES </w:t>
            </w:r>
          </w:p>
        </w:tc>
      </w:tr>
      <w:tr w:rsidR="009D631F" w:rsidRPr="00AD3407" w14:paraId="1B54202D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810470700"/>
              <w:placeholder>
                <w:docPart w:val="CA3CE6733B0E4A04BE59060336AA4D6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0ACD11D2" w14:textId="77777777" w:rsidR="009D631F" w:rsidRPr="00096D33" w:rsidRDefault="00A84B2D" w:rsidP="009D631F">
                <w:pPr>
                  <w:spacing w:after="0" w:line="240" w:lineRule="auto"/>
                  <w:rPr>
                    <w:bCs/>
                    <w:color w:val="808080" w:themeColor="background1" w:themeShade="80"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Accountability &amp; Results Focus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783166EC" w14:textId="77777777" w:rsidR="009D631F" w:rsidRPr="0012016C" w:rsidRDefault="009D631F" w:rsidP="009D631F">
            <w:pPr>
              <w:spacing w:after="0" w:line="240" w:lineRule="auto"/>
              <w:rPr>
                <w:iCs/>
                <w:sz w:val="18"/>
                <w:szCs w:val="20"/>
              </w:rPr>
            </w:pPr>
            <w:r w:rsidRPr="0012016C">
              <w:rPr>
                <w:iCs/>
                <w:sz w:val="18"/>
                <w:szCs w:val="20"/>
              </w:rPr>
              <w:t>Plans effectively and takes accountability for behaviour and results. Delivers on expectations in t</w:t>
            </w:r>
            <w:r w:rsidR="006178EF">
              <w:rPr>
                <w:iCs/>
                <w:sz w:val="18"/>
                <w:szCs w:val="20"/>
              </w:rPr>
              <w:t>he right way at the right time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993924226"/>
              <w:placeholder>
                <w:docPart w:val="A98DA3655345422BB343DA872905942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1A46706F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338AA7F3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812679876"/>
              <w:placeholder>
                <w:docPart w:val="B07E55CA5BF74454A84C21DEE716B111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05632DA0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Change Agility &amp; Resilience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48DA0D58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Maintains composure and focus under pressure and quickly adapts to change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171033490"/>
              <w:placeholder>
                <w:docPart w:val="FD8531CB4492449C88EDF49019AA14CB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703EC7FA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5D14AB63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730933031"/>
              <w:placeholder>
                <w:docPart w:val="A17790BA099F4C8898FF43DFA972ADF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6959DEEE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Leadership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37CA3F81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Provides direction and purpose, and empowers, motivates and inspires others to achieve their potential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1990669635"/>
              <w:placeholder>
                <w:docPart w:val="BF3B2207E2A6480BA5B0E2F167833E6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64F3190B" w14:textId="3AE455F5" w:rsidR="009D631F" w:rsidRPr="009E761F" w:rsidRDefault="00524749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Foundational</w:t>
                </w:r>
              </w:p>
            </w:sdtContent>
          </w:sdt>
        </w:tc>
      </w:tr>
      <w:tr w:rsidR="009D631F" w:rsidRPr="00AD3407" w14:paraId="46E6E54B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144481974"/>
              <w:placeholder>
                <w:docPart w:val="CBCACF4BB8CA4FD8BA3D7B31C6C30229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7CFFE07C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Customer Centricity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7F53E7FC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the customer at the forefront of every decision and action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54556275"/>
              <w:placeholder>
                <w:docPart w:val="C1A2117B03454534B7A74234C85056AC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50F7A0F6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3A9E7D57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125779430"/>
              <w:placeholder>
                <w:docPart w:val="F49E8E41D104457A8551ADCD3131322B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22F7459D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Communicating with Influence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033669F0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Engages and inspires others through clear and persuasive communication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933434411"/>
              <w:placeholder>
                <w:docPart w:val="CD38E695272A46D284E5C305EDCD00DD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598ABDC1" w14:textId="13CCAF2D" w:rsidR="009D631F" w:rsidRPr="009E761F" w:rsidRDefault="00524749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Foundational</w:t>
                </w:r>
              </w:p>
            </w:sdtContent>
          </w:sdt>
        </w:tc>
      </w:tr>
      <w:tr w:rsidR="009D631F" w:rsidRPr="00AD3407" w14:paraId="5FF6C4FF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234833821"/>
              <w:placeholder>
                <w:docPart w:val="85FAB133DEB74D87B6AAF3236C4AE653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6D3B567C" w14:textId="77777777" w:rsidR="009D631F" w:rsidRPr="009E761F" w:rsidRDefault="00A84B2D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Collaboration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1871B1C2" w14:textId="77777777" w:rsidR="009D631F" w:rsidRDefault="006178EF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Builds and maintains positive relationships to drive results that delight the customer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1348859914"/>
              <w:placeholder>
                <w:docPart w:val="2E88DDFBF45D44838D4027418EF7E75E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5CBD29BB" w14:textId="77777777" w:rsidR="009D631F" w:rsidRPr="009E761F" w:rsidRDefault="00A84B2D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Intermediate</w:t>
                </w:r>
              </w:p>
            </w:sdtContent>
          </w:sdt>
        </w:tc>
      </w:tr>
      <w:tr w:rsidR="009D631F" w:rsidRPr="00AD3407" w14:paraId="61992474" w14:textId="77777777" w:rsidTr="00F43FF9">
        <w:trPr>
          <w:trHeight w:val="454"/>
        </w:trPr>
        <w:tc>
          <w:tcPr>
            <w:tcW w:w="2552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 a key capability"/>
              <w:id w:val="-840390025"/>
              <w:placeholder>
                <w:docPart w:val="45A5B734717A4C9796ED75DB6B710A34"/>
              </w:placeholder>
              <w:comboBox>
                <w:listItem w:displayText="Select a key capability" w:value="Select a capability"/>
                <w:listItem w:displayText="Accountability &amp; Results Focus" w:value="Accountability &amp; Results Focus"/>
                <w:listItem w:displayText="Change Agility &amp; Resilience" w:value="Change Agility &amp; Resilience"/>
                <w:listItem w:displayText="Collaboration" w:value="Collaboration"/>
                <w:listItem w:displayText="Communicating with Influence" w:value="Communicating with Influence"/>
                <w:listItem w:displayText="Customer Centricity" w:value="Customer Centricity"/>
                <w:listItem w:displayText="Entrepreneurial Thinking" w:value="Entrepreneurial Thinking"/>
                <w:listItem w:displayText="Leadership" w:value="Leadership"/>
                <w:listItem w:displayText="Buying" w:value="Buying"/>
                <w:listItem w:displayText="Customer Experience" w:value="Customer Experience"/>
                <w:listItem w:displayText="Merchandise Planning" w:value="Merchandise Planning"/>
                <w:listItem w:displayText="Omni-Channel Focus" w:value="Omni-Channel Focus"/>
                <w:listItem w:displayText="Product Acumen" w:value="Product Acumen"/>
                <w:listItem w:displayText="Profession-Specific" w:value="Profession-Specific"/>
                <w:listItem w:displayText="Retail Acumen" w:value="Retail Acumen"/>
                <w:listItem w:displayText="Visual Merchandising" w:value="Visual Merchandising"/>
              </w:comboBox>
            </w:sdtPr>
            <w:sdtEndPr/>
            <w:sdtContent>
              <w:p w14:paraId="18F05137" w14:textId="77777777" w:rsidR="009D631F" w:rsidRPr="009E761F" w:rsidRDefault="00C85FF4" w:rsidP="009D631F">
                <w:pPr>
                  <w:spacing w:after="0" w:line="240" w:lineRule="auto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Product Acumen</w:t>
                </w:r>
              </w:p>
            </w:sdtContent>
          </w:sdt>
        </w:tc>
        <w:tc>
          <w:tcPr>
            <w:tcW w:w="6946" w:type="dxa"/>
            <w:gridSpan w:val="8"/>
            <w:vAlign w:val="center"/>
          </w:tcPr>
          <w:p w14:paraId="56687801" w14:textId="77777777" w:rsidR="009D631F" w:rsidRDefault="00C85FF4" w:rsidP="009D631F">
            <w:pPr>
              <w:spacing w:after="0" w:line="240" w:lineRule="auto"/>
              <w:rPr>
                <w:bCs/>
                <w:sz w:val="18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Has strong product knowledge to apply to all programs</w:t>
            </w:r>
          </w:p>
        </w:tc>
        <w:tc>
          <w:tcPr>
            <w:tcW w:w="1559" w:type="dxa"/>
            <w:gridSpan w:val="2"/>
            <w:vAlign w:val="center"/>
          </w:tcPr>
          <w:sdt>
            <w:sdtPr>
              <w:rPr>
                <w:bCs/>
                <w:sz w:val="18"/>
                <w:szCs w:val="20"/>
              </w:rPr>
              <w:alias w:val="Select"/>
              <w:tag w:val="Select"/>
              <w:id w:val="-373928237"/>
              <w:placeholder>
                <w:docPart w:val="21621B4B946640CCB8B46FC18E3FA085"/>
              </w:placeholder>
              <w:comboBox>
                <w:listItem w:displayText="Select level required" w:value="Select level required"/>
                <w:listItem w:displayText="Foundational" w:value="Foundational"/>
                <w:listItem w:displayText="Intermediate" w:value="Intermediate"/>
                <w:listItem w:displayText="Advanced" w:value="Advanced"/>
                <w:listItem w:displayText="Expert" w:value="Expert"/>
              </w:comboBox>
            </w:sdtPr>
            <w:sdtEndPr/>
            <w:sdtContent>
              <w:p w14:paraId="00D0B414" w14:textId="10240AB9" w:rsidR="009D631F" w:rsidRPr="009E761F" w:rsidRDefault="00524749" w:rsidP="009D631F">
                <w:pPr>
                  <w:spacing w:after="0" w:line="240" w:lineRule="auto"/>
                  <w:jc w:val="center"/>
                  <w:rPr>
                    <w:bCs/>
                    <w:sz w:val="18"/>
                    <w:szCs w:val="20"/>
                  </w:rPr>
                </w:pPr>
                <w:r>
                  <w:rPr>
                    <w:bCs/>
                    <w:sz w:val="18"/>
                    <w:szCs w:val="20"/>
                  </w:rPr>
                  <w:t>Foundational</w:t>
                </w:r>
              </w:p>
            </w:sdtContent>
          </w:sdt>
        </w:tc>
      </w:tr>
      <w:tr w:rsidR="009D631F" w:rsidRPr="00B801AA" w14:paraId="7EE96B81" w14:textId="77777777" w:rsidTr="00F43FF9">
        <w:trPr>
          <w:trHeight w:val="567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F4B24"/>
            <w:vAlign w:val="center"/>
          </w:tcPr>
          <w:p w14:paraId="4B185108" w14:textId="77777777" w:rsidR="009D631F" w:rsidRPr="00B801AA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PERSONAL CHARACTERISTICS</w:t>
            </w:r>
            <w:r w:rsidRPr="00B801AA">
              <w:rPr>
                <w:b/>
                <w:color w:val="000000" w:themeColor="text1"/>
                <w:sz w:val="24"/>
                <w:szCs w:val="20"/>
              </w:rPr>
              <w:t xml:space="preserve">  </w:t>
            </w:r>
          </w:p>
        </w:tc>
      </w:tr>
      <w:tr w:rsidR="009D631F" w:rsidRPr="00AD3341" w14:paraId="12458F9E" w14:textId="77777777" w:rsidTr="00F43FF9">
        <w:trPr>
          <w:trHeight w:val="383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E3EA1" w14:textId="77777777" w:rsidR="009D631F" w:rsidRPr="00AD3341" w:rsidRDefault="009D631F" w:rsidP="009D631F">
            <w:pPr>
              <w:spacing w:after="0" w:line="240" w:lineRule="auto"/>
              <w:rPr>
                <w:sz w:val="18"/>
                <w:szCs w:val="20"/>
              </w:rPr>
            </w:pPr>
            <w:r w:rsidRPr="00AD3341">
              <w:rPr>
                <w:i/>
                <w:sz w:val="18"/>
                <w:szCs w:val="20"/>
              </w:rPr>
              <w:t>The specific personal characteristics and qualities needed to be successful in the role</w:t>
            </w:r>
          </w:p>
        </w:tc>
      </w:tr>
      <w:tr w:rsidR="009D631F" w:rsidRPr="00001D53" w14:paraId="4EBF968B" w14:textId="77777777" w:rsidTr="00F43FF9">
        <w:trPr>
          <w:trHeight w:val="220"/>
        </w:trPr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A34DCF" w14:textId="77777777" w:rsidR="00A4216F" w:rsidRDefault="00A4216F" w:rsidP="001C78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 w:rsidRPr="00A4216F">
              <w:rPr>
                <w:sz w:val="18"/>
                <w:szCs w:val="20"/>
              </w:rPr>
              <w:t xml:space="preserve">Analytical </w:t>
            </w:r>
          </w:p>
          <w:p w14:paraId="40ECB486" w14:textId="77777777" w:rsidR="00C85FF4" w:rsidRPr="00A4216F" w:rsidRDefault="00C85FF4" w:rsidP="001C788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 w:rsidRPr="00A4216F">
              <w:rPr>
                <w:sz w:val="18"/>
                <w:szCs w:val="20"/>
              </w:rPr>
              <w:t>Consistent</w:t>
            </w:r>
          </w:p>
          <w:p w14:paraId="53D6469B" w14:textId="77777777" w:rsidR="00C85FF4" w:rsidRPr="00A4216F" w:rsidRDefault="00A4216F" w:rsidP="00A4216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Hands on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F7E8D" w14:textId="77777777" w:rsidR="009D631F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Team Player</w:t>
            </w:r>
          </w:p>
          <w:p w14:paraId="1086C3B0" w14:textId="77777777" w:rsidR="00C85FF4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Courageous</w:t>
            </w:r>
          </w:p>
          <w:p w14:paraId="1D0DEFF6" w14:textId="77777777" w:rsidR="00C85FF4" w:rsidRPr="00001D53" w:rsidRDefault="00C85FF4" w:rsidP="009D63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Passionate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BB6C9C" w14:textId="77777777" w:rsidR="009D631F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Tenacious</w:t>
            </w:r>
          </w:p>
          <w:p w14:paraId="43427802" w14:textId="77777777" w:rsidR="00C85FF4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Action Orientated</w:t>
            </w:r>
          </w:p>
          <w:p w14:paraId="6802CEAC" w14:textId="77777777" w:rsidR="00C85FF4" w:rsidRPr="00001D53" w:rsidRDefault="00C85FF4" w:rsidP="00C85FF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Inquisitive</w:t>
            </w:r>
          </w:p>
        </w:tc>
      </w:tr>
      <w:tr w:rsidR="009D631F" w:rsidRPr="00AD3407" w14:paraId="25B69807" w14:textId="77777777" w:rsidTr="00F43FF9">
        <w:trPr>
          <w:trHeight w:val="458"/>
        </w:trPr>
        <w:tc>
          <w:tcPr>
            <w:tcW w:w="11057" w:type="dxa"/>
            <w:gridSpan w:val="1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F2837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SAFETY AND COMPLIANCE AT MYER</w:t>
            </w:r>
          </w:p>
        </w:tc>
      </w:tr>
      <w:tr w:rsidR="009D631F" w:rsidRPr="00AD3407" w14:paraId="58552C77" w14:textId="77777777" w:rsidTr="00F43FF9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68F31A69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 xml:space="preserve">SAFETY LEADERSHIP COMMITMENTS 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51490E20" w14:textId="77777777" w:rsidR="00DA26AA" w:rsidRPr="008251AC" w:rsidRDefault="00DA26AA" w:rsidP="009D631F">
            <w:pPr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i/>
                <w:color w:val="FF0000"/>
                <w:sz w:val="18"/>
                <w:szCs w:val="18"/>
              </w:rPr>
              <w:t>Delete as required</w:t>
            </w:r>
          </w:p>
          <w:p w14:paraId="7AAFD59C" w14:textId="77777777" w:rsidR="008E6DDA" w:rsidRPr="008251AC" w:rsidRDefault="008E6DDA" w:rsidP="00E86B4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 xml:space="preserve">Strategic Leaders </w:t>
            </w:r>
          </w:p>
          <w:p w14:paraId="46A2C8C4" w14:textId="77777777" w:rsidR="008E6DDA" w:rsidRPr="008251AC" w:rsidRDefault="008E6DDA" w:rsidP="008E6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Integrate Myer health &amp; safety strategies into business planning and performance appraisal systems</w:t>
            </w:r>
          </w:p>
          <w:p w14:paraId="6DFCF439" w14:textId="77777777" w:rsidR="008E6DDA" w:rsidRPr="008251AC" w:rsidRDefault="008E6DDA" w:rsidP="008E6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Drive implementation and review of the Safety system</w:t>
            </w:r>
          </w:p>
          <w:p w14:paraId="1C321390" w14:textId="77777777" w:rsidR="008E6DDA" w:rsidRPr="008251AC" w:rsidRDefault="008E6DDA" w:rsidP="008E6DD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Regularly assess health &amp; safety performance and review the Myer Risk &amp; Safety Strategy and systems to ensure they are suitable and appropriate resources are available</w:t>
            </w:r>
          </w:p>
          <w:p w14:paraId="482541AC" w14:textId="77777777" w:rsidR="008E6DDA" w:rsidRPr="008251AC" w:rsidRDefault="008E6DDA" w:rsidP="00A4216F">
            <w:pPr>
              <w:spacing w:after="0" w:line="240" w:lineRule="auto"/>
              <w:jc w:val="both"/>
              <w:rPr>
                <w:bCs/>
                <w:strike/>
                <w:color w:val="FF0000"/>
                <w:sz w:val="18"/>
                <w:szCs w:val="20"/>
              </w:rPr>
            </w:pPr>
          </w:p>
        </w:tc>
      </w:tr>
      <w:tr w:rsidR="009D631F" w:rsidRPr="00AD3407" w14:paraId="5CD7E0E5" w14:textId="77777777" w:rsidTr="00F43FF9">
        <w:trPr>
          <w:trHeight w:val="567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5697A7EC" w14:textId="77777777" w:rsidR="009D631F" w:rsidRPr="002F639F" w:rsidRDefault="009D631F" w:rsidP="009D631F">
            <w:pPr>
              <w:spacing w:after="0" w:line="240" w:lineRule="auto"/>
              <w:rPr>
                <w:b/>
                <w:szCs w:val="20"/>
              </w:rPr>
            </w:pPr>
            <w:r w:rsidRPr="002F639F">
              <w:rPr>
                <w:b/>
                <w:szCs w:val="20"/>
              </w:rPr>
              <w:t>SAFETY COMMITTMENTS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1311E8A5" w14:textId="77777777" w:rsidR="008E6DDA" w:rsidRPr="008251AC" w:rsidRDefault="008E6DDA" w:rsidP="00BA282E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All Myer Pty Ltd and Warehouse Solutions Pty Ltd team members are responsible for:</w:t>
            </w:r>
          </w:p>
          <w:p w14:paraId="3116C89A" w14:textId="77777777" w:rsidR="008E6DDA" w:rsidRPr="008251AC" w:rsidRDefault="008E6DDA" w:rsidP="00BA28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Clearly understanding and complying with their safety related responsibilities as defined in the “SAFETY AT MYER – Shared Responsibilities Statement” located in the online induction program, Team Member Handbook and the Safety intranet site.</w:t>
            </w:r>
          </w:p>
          <w:p w14:paraId="521A7A6F" w14:textId="77777777" w:rsidR="00E86B4C" w:rsidRPr="008251AC" w:rsidRDefault="008E6DDA" w:rsidP="00BA282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8251AC">
              <w:rPr>
                <w:color w:val="FF0000"/>
                <w:sz w:val="18"/>
                <w:szCs w:val="18"/>
              </w:rPr>
              <w:t>Ensuring personal (and wider team – fully briefed &amp; coached) compliance with internal company policies, procedures and codes (e.g. Code of Conduct), and all applicable external laws, regulations, standards and industry codes (e.g. fair trading laws)</w:t>
            </w:r>
          </w:p>
        </w:tc>
      </w:tr>
      <w:tr w:rsidR="009D631F" w:rsidRPr="00AD3407" w14:paraId="6293D684" w14:textId="77777777" w:rsidTr="00F43FF9">
        <w:tblPrEx>
          <w:shd w:val="clear" w:color="auto" w:fill="FF4B24"/>
        </w:tblPrEx>
        <w:trPr>
          <w:trHeight w:val="602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60DB9299" w14:textId="77777777" w:rsidR="009D631F" w:rsidRPr="0012016C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bCs/>
                <w:color w:val="000000" w:themeColor="text1"/>
                <w:sz w:val="24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OUR VALUES DRIVE OUR BEHAVIOUR</w:t>
            </w:r>
          </w:p>
        </w:tc>
      </w:tr>
      <w:tr w:rsidR="009D631F" w:rsidRPr="00AD3407" w14:paraId="5A7DF0F6" w14:textId="77777777" w:rsidTr="00F43FF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6"/>
          <w:jc w:val="center"/>
        </w:trPr>
        <w:tc>
          <w:tcPr>
            <w:tcW w:w="11057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C99651C" w14:textId="77777777" w:rsidR="009D631F" w:rsidRDefault="009D631F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C8D73D" w14:textId="77777777" w:rsidR="008E6DDA" w:rsidRDefault="000F5E29" w:rsidP="009D63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drawing>
                <wp:inline distT="0" distB="0" distL="0" distR="0" wp14:anchorId="4775698C" wp14:editId="7E5F0456">
                  <wp:extent cx="6780944" cy="1676504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385" cy="1677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6007F" w14:textId="77777777" w:rsidR="00800050" w:rsidRPr="00800050" w:rsidRDefault="00800050" w:rsidP="008E6DDA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9D631F" w:rsidRPr="00AD3407" w14:paraId="7509464B" w14:textId="77777777" w:rsidTr="00F43FF9">
        <w:trPr>
          <w:trHeight w:val="388"/>
        </w:trPr>
        <w:tc>
          <w:tcPr>
            <w:tcW w:w="11057" w:type="dxa"/>
            <w:gridSpan w:val="12"/>
            <w:shd w:val="clear" w:color="auto" w:fill="FF4B24"/>
            <w:vAlign w:val="center"/>
          </w:tcPr>
          <w:p w14:paraId="2C91EBA1" w14:textId="77777777" w:rsidR="009D631F" w:rsidRPr="002F639F" w:rsidRDefault="009D631F" w:rsidP="00EE4DC3">
            <w:pPr>
              <w:spacing w:beforeLines="60" w:before="144" w:afterLines="60" w:after="144" w:line="240" w:lineRule="auto"/>
              <w:contextualSpacing/>
              <w:rPr>
                <w:b/>
                <w:sz w:val="20"/>
                <w:szCs w:val="20"/>
              </w:rPr>
            </w:pPr>
            <w:r w:rsidRPr="00EE4DC3">
              <w:rPr>
                <w:rFonts w:ascii="Sackers Gothic Std Heavy" w:hAnsi="Sackers Gothic Std Heavy"/>
                <w:b/>
                <w:color w:val="FFFFFF" w:themeColor="background1"/>
                <w:sz w:val="20"/>
                <w:szCs w:val="20"/>
              </w:rPr>
              <w:t>APPROVAL</w:t>
            </w:r>
          </w:p>
        </w:tc>
      </w:tr>
      <w:tr w:rsidR="009D631F" w:rsidRPr="00AD3407" w14:paraId="38856AE4" w14:textId="77777777" w:rsidTr="00F43FF9">
        <w:trPr>
          <w:trHeight w:val="539"/>
        </w:trPr>
        <w:tc>
          <w:tcPr>
            <w:tcW w:w="270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A9E08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APPROVED BY</w:t>
            </w:r>
          </w:p>
        </w:tc>
        <w:tc>
          <w:tcPr>
            <w:tcW w:w="402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EDA39A" w14:textId="67660BA4" w:rsidR="009D631F" w:rsidRPr="00DA7F0A" w:rsidRDefault="00BE39A8" w:rsidP="001C0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Isobel Borash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06D0" w14:textId="77777777" w:rsidR="009D631F" w:rsidRPr="00DA7F0A" w:rsidRDefault="009D631F" w:rsidP="009D631F">
            <w:pPr>
              <w:spacing w:after="0" w:line="240" w:lineRule="auto"/>
              <w:rPr>
                <w:sz w:val="18"/>
                <w:szCs w:val="18"/>
              </w:rPr>
            </w:pPr>
            <w:r w:rsidRPr="00DA7F0A">
              <w:rPr>
                <w:sz w:val="18"/>
                <w:szCs w:val="18"/>
              </w:rPr>
              <w:t>REVIEW DATE</w:t>
            </w: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D4386D" w14:textId="50D98704" w:rsidR="009D631F" w:rsidRPr="00DA7F0A" w:rsidRDefault="009D631F" w:rsidP="001C025A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</w:tc>
      </w:tr>
      <w:tr w:rsidR="009D631F" w:rsidRPr="00AD3407" w14:paraId="696DFB77" w14:textId="77777777" w:rsidTr="00F43FF9">
        <w:trPr>
          <w:trHeight w:val="539"/>
        </w:trPr>
        <w:tc>
          <w:tcPr>
            <w:tcW w:w="11057" w:type="dxa"/>
            <w:gridSpan w:val="1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716276A1" w14:textId="77777777" w:rsidR="009D631F" w:rsidRPr="009E761F" w:rsidRDefault="009D631F" w:rsidP="009D631F">
            <w:pPr>
              <w:pStyle w:val="Footer"/>
              <w:spacing w:before="120" w:after="120"/>
              <w:rPr>
                <w:rFonts w:ascii="Arial" w:hAnsi="Arial" w:cs="Arial"/>
                <w:iCs/>
                <w:sz w:val="14"/>
                <w:szCs w:val="16"/>
              </w:rPr>
            </w:pP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The requirements and responsibilities contained in this </w:t>
            </w:r>
            <w:r>
              <w:rPr>
                <w:rFonts w:ascii="Arial" w:hAnsi="Arial" w:cs="Arial"/>
                <w:iCs/>
                <w:sz w:val="14"/>
                <w:szCs w:val="16"/>
              </w:rPr>
              <w:t>position</w:t>
            </w:r>
            <w:r w:rsidRPr="00A73E18">
              <w:rPr>
                <w:rFonts w:ascii="Arial" w:hAnsi="Arial" w:cs="Arial"/>
                <w:iCs/>
                <w:sz w:val="14"/>
                <w:szCs w:val="16"/>
              </w:rPr>
              <w:t xml:space="preserve"> description do not create a contract of employment and are not meant to be all-inclusive. They may be changed during employment on an as-needed basis.</w:t>
            </w:r>
          </w:p>
        </w:tc>
      </w:tr>
    </w:tbl>
    <w:p w14:paraId="3B550389" w14:textId="77777777" w:rsidR="009E761F" w:rsidRPr="00AD3407" w:rsidRDefault="009E761F" w:rsidP="001C4606">
      <w:pPr>
        <w:spacing w:after="0" w:line="240" w:lineRule="auto"/>
        <w:rPr>
          <w:sz w:val="20"/>
          <w:szCs w:val="20"/>
        </w:rPr>
      </w:pPr>
    </w:p>
    <w:sectPr w:rsidR="009E761F" w:rsidRPr="00AD3407" w:rsidSect="009E761F">
      <w:headerReference w:type="default" r:id="rId9"/>
      <w:footerReference w:type="default" r:id="rId10"/>
      <w:pgSz w:w="11907" w:h="16840" w:code="9"/>
      <w:pgMar w:top="964" w:right="567" w:bottom="73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B06E" w14:textId="77777777" w:rsidR="00DB6DDB" w:rsidRDefault="00DB6DDB" w:rsidP="00C0164A">
      <w:pPr>
        <w:spacing w:after="0" w:line="240" w:lineRule="auto"/>
      </w:pPr>
      <w:r>
        <w:separator/>
      </w:r>
    </w:p>
  </w:endnote>
  <w:endnote w:type="continuationSeparator" w:id="0">
    <w:p w14:paraId="2DFAD13F" w14:textId="77777777" w:rsidR="00DB6DDB" w:rsidRDefault="00DB6DDB" w:rsidP="00C0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Sackers Gothic Std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75A4" w14:textId="77777777" w:rsidR="000179F6" w:rsidRDefault="000179F6" w:rsidP="005E545F">
    <w:pPr>
      <w:pStyle w:val="Footer"/>
      <w:spacing w:before="120" w:after="120"/>
      <w:jc w:val="right"/>
      <w:rPr>
        <w:rFonts w:ascii="Arial" w:hAnsi="Arial" w:cs="Arial"/>
        <w:iCs/>
        <w:sz w:val="14"/>
        <w:szCs w:val="16"/>
      </w:rPr>
    </w:pPr>
    <w:r>
      <w:rPr>
        <w:rFonts w:ascii="Arial" w:hAnsi="Arial" w:cs="Arial"/>
        <w:iCs/>
        <w:sz w:val="14"/>
        <w:szCs w:val="16"/>
      </w:rPr>
      <w:t>Ref:</w:t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>
      <w:rPr>
        <w:rFonts w:ascii="Arial" w:hAnsi="Arial" w:cs="Arial"/>
        <w:iCs/>
        <w:sz w:val="14"/>
        <w:szCs w:val="16"/>
      </w:rPr>
      <w:tab/>
    </w:r>
    <w:r w:rsidRPr="00A86DA2">
      <w:rPr>
        <w:rFonts w:ascii="Arial" w:hAnsi="Arial" w:cs="Arial"/>
        <w:iCs/>
        <w:sz w:val="14"/>
        <w:szCs w:val="16"/>
      </w:rPr>
      <w:t xml:space="preserve">Page 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Pr="00A86DA2">
      <w:rPr>
        <w:rStyle w:val="PageNumber"/>
        <w:rFonts w:ascii="Arial" w:hAnsi="Arial" w:cs="Arial"/>
        <w:iCs/>
        <w:sz w:val="14"/>
        <w:szCs w:val="16"/>
      </w:rPr>
      <w:instrText xml:space="preserve"> PAGE </w:instrTex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E56C7A">
      <w:rPr>
        <w:rStyle w:val="PageNumber"/>
        <w:rFonts w:ascii="Arial" w:hAnsi="Arial" w:cs="Arial"/>
        <w:iCs/>
        <w:noProof/>
        <w:sz w:val="14"/>
        <w:szCs w:val="16"/>
      </w:rPr>
      <w:t>1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  <w:r w:rsidRPr="00A86DA2">
      <w:rPr>
        <w:rStyle w:val="PageNumber"/>
        <w:rFonts w:ascii="Arial" w:hAnsi="Arial" w:cs="Arial"/>
        <w:iCs/>
        <w:sz w:val="14"/>
        <w:szCs w:val="16"/>
      </w:rPr>
      <w:t xml:space="preserve"> of 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begin"/>
    </w:r>
    <w:r w:rsidRPr="00A86DA2">
      <w:rPr>
        <w:rStyle w:val="PageNumber"/>
        <w:rFonts w:ascii="Arial" w:hAnsi="Arial" w:cs="Arial"/>
        <w:iCs/>
        <w:sz w:val="14"/>
        <w:szCs w:val="16"/>
      </w:rPr>
      <w:instrText xml:space="preserve"> NUMPAGES   \* MERGEFORMAT </w:instrTex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separate"/>
    </w:r>
    <w:r w:rsidR="00E56C7A">
      <w:rPr>
        <w:rStyle w:val="PageNumber"/>
        <w:rFonts w:ascii="Arial" w:hAnsi="Arial" w:cs="Arial"/>
        <w:iCs/>
        <w:noProof/>
        <w:sz w:val="14"/>
        <w:szCs w:val="16"/>
      </w:rPr>
      <w:t>2</w:t>
    </w:r>
    <w:r w:rsidRPr="00A86DA2">
      <w:rPr>
        <w:rStyle w:val="PageNumber"/>
        <w:rFonts w:ascii="Arial" w:hAnsi="Arial" w:cs="Arial"/>
        <w:i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4756" w14:textId="77777777" w:rsidR="00DB6DDB" w:rsidRDefault="00DB6DDB" w:rsidP="00C0164A">
      <w:pPr>
        <w:spacing w:after="0" w:line="240" w:lineRule="auto"/>
      </w:pPr>
      <w:r>
        <w:separator/>
      </w:r>
    </w:p>
  </w:footnote>
  <w:footnote w:type="continuationSeparator" w:id="0">
    <w:p w14:paraId="07F970E5" w14:textId="77777777" w:rsidR="00DB6DDB" w:rsidRDefault="00DB6DDB" w:rsidP="00C0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5E79" w14:textId="77777777" w:rsidR="000179F6" w:rsidRDefault="000179F6" w:rsidP="00EE4DC3">
    <w:pPr>
      <w:pStyle w:val="Header"/>
      <w:spacing w:after="240"/>
    </w:pPr>
    <w:r w:rsidRPr="0035194B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9FDC3A1" wp14:editId="7746E781">
          <wp:simplePos x="0" y="0"/>
          <wp:positionH relativeFrom="margin">
            <wp:posOffset>5819775</wp:posOffset>
          </wp:positionH>
          <wp:positionV relativeFrom="paragraph">
            <wp:posOffset>-90170</wp:posOffset>
          </wp:positionV>
          <wp:extent cx="1112809" cy="429895"/>
          <wp:effectExtent l="0" t="0" r="0" b="8255"/>
          <wp:wrapNone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7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809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94B">
      <w:rPr>
        <w:rFonts w:ascii="Sackers Gothic Std Heavy" w:hAnsi="Sackers Gothic Std Heavy"/>
        <w:caps/>
        <w:sz w:val="36"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2DB"/>
    <w:multiLevelType w:val="hybridMultilevel"/>
    <w:tmpl w:val="CABE8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D6E"/>
    <w:multiLevelType w:val="hybridMultilevel"/>
    <w:tmpl w:val="71EE18BA"/>
    <w:lvl w:ilvl="0" w:tplc="117C08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0287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1161"/>
    <w:multiLevelType w:val="hybridMultilevel"/>
    <w:tmpl w:val="FF3AF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B1860"/>
    <w:multiLevelType w:val="hybridMultilevel"/>
    <w:tmpl w:val="AE14A590"/>
    <w:lvl w:ilvl="0" w:tplc="292CDF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9368EB"/>
    <w:multiLevelType w:val="hybridMultilevel"/>
    <w:tmpl w:val="6106974A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1F502E"/>
    <w:multiLevelType w:val="hybridMultilevel"/>
    <w:tmpl w:val="B7A23D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A4C71"/>
    <w:multiLevelType w:val="hybridMultilevel"/>
    <w:tmpl w:val="92DEDFB6"/>
    <w:lvl w:ilvl="0" w:tplc="EFDE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C5F45"/>
    <w:multiLevelType w:val="hybridMultilevel"/>
    <w:tmpl w:val="41BEA9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B39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A2C9B"/>
    <w:multiLevelType w:val="hybridMultilevel"/>
    <w:tmpl w:val="565A1DC4"/>
    <w:lvl w:ilvl="0" w:tplc="3CAAA05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B268F"/>
    <w:multiLevelType w:val="hybridMultilevel"/>
    <w:tmpl w:val="55A0484C"/>
    <w:lvl w:ilvl="0" w:tplc="DED8B0D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64D6C"/>
    <w:multiLevelType w:val="hybridMultilevel"/>
    <w:tmpl w:val="C4045EAE"/>
    <w:lvl w:ilvl="0" w:tplc="D3445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5F5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85044"/>
    <w:multiLevelType w:val="hybridMultilevel"/>
    <w:tmpl w:val="2AE60D44"/>
    <w:lvl w:ilvl="0" w:tplc="29147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C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C8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62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0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7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4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0673F2"/>
    <w:multiLevelType w:val="hybridMultilevel"/>
    <w:tmpl w:val="AF58412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E0E44"/>
    <w:multiLevelType w:val="hybridMultilevel"/>
    <w:tmpl w:val="0E9A79C8"/>
    <w:lvl w:ilvl="0" w:tplc="4B6A8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0C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24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9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CA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40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6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D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0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263165"/>
    <w:multiLevelType w:val="hybridMultilevel"/>
    <w:tmpl w:val="4FE2E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2642F9"/>
    <w:multiLevelType w:val="hybridMultilevel"/>
    <w:tmpl w:val="281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768AF"/>
    <w:multiLevelType w:val="hybridMultilevel"/>
    <w:tmpl w:val="9C46B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A26E0"/>
    <w:multiLevelType w:val="hybridMultilevel"/>
    <w:tmpl w:val="C846E14E"/>
    <w:lvl w:ilvl="0" w:tplc="F594C1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111DF"/>
    <w:multiLevelType w:val="multilevel"/>
    <w:tmpl w:val="BA6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D62DF"/>
    <w:multiLevelType w:val="hybridMultilevel"/>
    <w:tmpl w:val="8F24BA46"/>
    <w:lvl w:ilvl="0" w:tplc="81504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8A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62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CB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E0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A4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A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945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4E02ADA"/>
    <w:multiLevelType w:val="hybridMultilevel"/>
    <w:tmpl w:val="6EAE62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AB59CD"/>
    <w:multiLevelType w:val="hybridMultilevel"/>
    <w:tmpl w:val="958ED5A8"/>
    <w:lvl w:ilvl="0" w:tplc="8A32281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82501"/>
    <w:multiLevelType w:val="hybridMultilevel"/>
    <w:tmpl w:val="92BA71B6"/>
    <w:lvl w:ilvl="0" w:tplc="EC8C3F8C">
      <w:start w:val="1"/>
      <w:numFmt w:val="bullet"/>
      <w:lvlText w:val="•"/>
      <w:lvlJc w:val="left"/>
      <w:pPr>
        <w:tabs>
          <w:tab w:val="num" w:pos="-351"/>
        </w:tabs>
        <w:ind w:left="-351" w:hanging="360"/>
      </w:pPr>
      <w:rPr>
        <w:rFonts w:ascii="Arial" w:hAnsi="Arial" w:hint="default"/>
      </w:rPr>
    </w:lvl>
    <w:lvl w:ilvl="1" w:tplc="5CE2AE58">
      <w:start w:val="79"/>
      <w:numFmt w:val="bullet"/>
      <w:lvlText w:val="–"/>
      <w:lvlJc w:val="left"/>
      <w:pPr>
        <w:tabs>
          <w:tab w:val="num" w:pos="369"/>
        </w:tabs>
        <w:ind w:left="369" w:hanging="360"/>
      </w:pPr>
      <w:rPr>
        <w:rFonts w:ascii="MillerBanner Roman" w:hAnsi="MillerBanner Roman" w:hint="default"/>
      </w:rPr>
    </w:lvl>
    <w:lvl w:ilvl="2" w:tplc="F31AD994" w:tentative="1">
      <w:start w:val="1"/>
      <w:numFmt w:val="bullet"/>
      <w:lvlText w:val="•"/>
      <w:lvlJc w:val="left"/>
      <w:pPr>
        <w:tabs>
          <w:tab w:val="num" w:pos="1089"/>
        </w:tabs>
        <w:ind w:left="1089" w:hanging="360"/>
      </w:pPr>
      <w:rPr>
        <w:rFonts w:ascii="Arial" w:hAnsi="Arial" w:hint="default"/>
      </w:rPr>
    </w:lvl>
    <w:lvl w:ilvl="3" w:tplc="8D0C7B18" w:tentative="1">
      <w:start w:val="1"/>
      <w:numFmt w:val="bullet"/>
      <w:lvlText w:val="•"/>
      <w:lvlJc w:val="left"/>
      <w:pPr>
        <w:tabs>
          <w:tab w:val="num" w:pos="1809"/>
        </w:tabs>
        <w:ind w:left="1809" w:hanging="360"/>
      </w:pPr>
      <w:rPr>
        <w:rFonts w:ascii="Arial" w:hAnsi="Arial" w:hint="default"/>
      </w:rPr>
    </w:lvl>
    <w:lvl w:ilvl="4" w:tplc="D0D4FF3A" w:tentative="1">
      <w:start w:val="1"/>
      <w:numFmt w:val="bullet"/>
      <w:lvlText w:val="•"/>
      <w:lvlJc w:val="left"/>
      <w:pPr>
        <w:tabs>
          <w:tab w:val="num" w:pos="2529"/>
        </w:tabs>
        <w:ind w:left="2529" w:hanging="360"/>
      </w:pPr>
      <w:rPr>
        <w:rFonts w:ascii="Arial" w:hAnsi="Arial" w:hint="default"/>
      </w:rPr>
    </w:lvl>
    <w:lvl w:ilvl="5" w:tplc="1DE64D76" w:tentative="1">
      <w:start w:val="1"/>
      <w:numFmt w:val="bullet"/>
      <w:lvlText w:val="•"/>
      <w:lvlJc w:val="left"/>
      <w:pPr>
        <w:tabs>
          <w:tab w:val="num" w:pos="3249"/>
        </w:tabs>
        <w:ind w:left="3249" w:hanging="360"/>
      </w:pPr>
      <w:rPr>
        <w:rFonts w:ascii="Arial" w:hAnsi="Arial" w:hint="default"/>
      </w:rPr>
    </w:lvl>
    <w:lvl w:ilvl="6" w:tplc="0E402448" w:tentative="1">
      <w:start w:val="1"/>
      <w:numFmt w:val="bullet"/>
      <w:lvlText w:val="•"/>
      <w:lvlJc w:val="left"/>
      <w:pPr>
        <w:tabs>
          <w:tab w:val="num" w:pos="3969"/>
        </w:tabs>
        <w:ind w:left="3969" w:hanging="360"/>
      </w:pPr>
      <w:rPr>
        <w:rFonts w:ascii="Arial" w:hAnsi="Arial" w:hint="default"/>
      </w:rPr>
    </w:lvl>
    <w:lvl w:ilvl="7" w:tplc="444A5066" w:tentative="1">
      <w:start w:val="1"/>
      <w:numFmt w:val="bullet"/>
      <w:lvlText w:val="•"/>
      <w:lvlJc w:val="left"/>
      <w:pPr>
        <w:tabs>
          <w:tab w:val="num" w:pos="4689"/>
        </w:tabs>
        <w:ind w:left="4689" w:hanging="360"/>
      </w:pPr>
      <w:rPr>
        <w:rFonts w:ascii="Arial" w:hAnsi="Arial" w:hint="default"/>
      </w:rPr>
    </w:lvl>
    <w:lvl w:ilvl="8" w:tplc="F182BD84" w:tentative="1">
      <w:start w:val="1"/>
      <w:numFmt w:val="bullet"/>
      <w:lvlText w:val="•"/>
      <w:lvlJc w:val="left"/>
      <w:pPr>
        <w:tabs>
          <w:tab w:val="num" w:pos="5409"/>
        </w:tabs>
        <w:ind w:left="5409" w:hanging="360"/>
      </w:pPr>
      <w:rPr>
        <w:rFonts w:ascii="Arial" w:hAnsi="Arial" w:hint="default"/>
      </w:rPr>
    </w:lvl>
  </w:abstractNum>
  <w:abstractNum w:abstractNumId="25" w15:restartNumberingAfterBreak="0">
    <w:nsid w:val="6D3F5444"/>
    <w:multiLevelType w:val="hybridMultilevel"/>
    <w:tmpl w:val="F1EA1EE4"/>
    <w:lvl w:ilvl="0" w:tplc="7768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18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4D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C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F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C0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45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B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48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B245B8"/>
    <w:multiLevelType w:val="hybridMultilevel"/>
    <w:tmpl w:val="9A9006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67C75"/>
    <w:multiLevelType w:val="hybridMultilevel"/>
    <w:tmpl w:val="B2C0F9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445DB"/>
    <w:multiLevelType w:val="hybridMultilevel"/>
    <w:tmpl w:val="0A1C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50C83"/>
    <w:multiLevelType w:val="hybridMultilevel"/>
    <w:tmpl w:val="A35EF5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4453D0"/>
    <w:multiLevelType w:val="hybridMultilevel"/>
    <w:tmpl w:val="E3943D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C567F"/>
    <w:multiLevelType w:val="hybridMultilevel"/>
    <w:tmpl w:val="32122D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F67E92"/>
    <w:multiLevelType w:val="hybridMultilevel"/>
    <w:tmpl w:val="472CF6F2"/>
    <w:lvl w:ilvl="0" w:tplc="2FC630F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590498">
    <w:abstractNumId w:val="4"/>
  </w:num>
  <w:num w:numId="2" w16cid:durableId="303312655">
    <w:abstractNumId w:val="32"/>
  </w:num>
  <w:num w:numId="3" w16cid:durableId="1235890682">
    <w:abstractNumId w:val="9"/>
  </w:num>
  <w:num w:numId="4" w16cid:durableId="2032799872">
    <w:abstractNumId w:val="26"/>
  </w:num>
  <w:num w:numId="5" w16cid:durableId="1618831533">
    <w:abstractNumId w:val="2"/>
  </w:num>
  <w:num w:numId="6" w16cid:durableId="81537548">
    <w:abstractNumId w:val="12"/>
  </w:num>
  <w:num w:numId="7" w16cid:durableId="1996838089">
    <w:abstractNumId w:val="1"/>
  </w:num>
  <w:num w:numId="8" w16cid:durableId="323170391">
    <w:abstractNumId w:val="6"/>
  </w:num>
  <w:num w:numId="9" w16cid:durableId="1600332202">
    <w:abstractNumId w:val="7"/>
  </w:num>
  <w:num w:numId="10" w16cid:durableId="110444286">
    <w:abstractNumId w:val="13"/>
  </w:num>
  <w:num w:numId="11" w16cid:durableId="767967693">
    <w:abstractNumId w:val="25"/>
  </w:num>
  <w:num w:numId="12" w16cid:durableId="1409689162">
    <w:abstractNumId w:val="15"/>
  </w:num>
  <w:num w:numId="13" w16cid:durableId="1535457367">
    <w:abstractNumId w:val="21"/>
  </w:num>
  <w:num w:numId="14" w16cid:durableId="182984836">
    <w:abstractNumId w:val="17"/>
  </w:num>
  <w:num w:numId="15" w16cid:durableId="1942837315">
    <w:abstractNumId w:val="18"/>
  </w:num>
  <w:num w:numId="16" w16cid:durableId="1384014646">
    <w:abstractNumId w:val="28"/>
  </w:num>
  <w:num w:numId="17" w16cid:durableId="17284107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408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5064657">
    <w:abstractNumId w:val="19"/>
  </w:num>
  <w:num w:numId="20" w16cid:durableId="1563831138">
    <w:abstractNumId w:val="31"/>
  </w:num>
  <w:num w:numId="21" w16cid:durableId="1027684022">
    <w:abstractNumId w:val="11"/>
  </w:num>
  <w:num w:numId="22" w16cid:durableId="1414934365">
    <w:abstractNumId w:val="10"/>
  </w:num>
  <w:num w:numId="23" w16cid:durableId="1399400216">
    <w:abstractNumId w:val="16"/>
  </w:num>
  <w:num w:numId="24" w16cid:durableId="1311520549">
    <w:abstractNumId w:val="22"/>
  </w:num>
  <w:num w:numId="25" w16cid:durableId="1774934943">
    <w:abstractNumId w:val="0"/>
  </w:num>
  <w:num w:numId="26" w16cid:durableId="2069067776">
    <w:abstractNumId w:val="5"/>
  </w:num>
  <w:num w:numId="27" w16cid:durableId="1929464681">
    <w:abstractNumId w:val="23"/>
  </w:num>
  <w:num w:numId="28" w16cid:durableId="1871261822">
    <w:abstractNumId w:val="14"/>
  </w:num>
  <w:num w:numId="29" w16cid:durableId="1696803393">
    <w:abstractNumId w:val="24"/>
  </w:num>
  <w:num w:numId="30" w16cid:durableId="16474661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2487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0459386">
    <w:abstractNumId w:val="30"/>
  </w:num>
  <w:num w:numId="33" w16cid:durableId="906694357">
    <w:abstractNumId w:val="27"/>
  </w:num>
  <w:num w:numId="34" w16cid:durableId="198670317">
    <w:abstractNumId w:val="29"/>
  </w:num>
  <w:num w:numId="35" w16cid:durableId="1725521553">
    <w:abstractNumId w:val="8"/>
  </w:num>
  <w:num w:numId="36" w16cid:durableId="1823932708">
    <w:abstractNumId w:val="3"/>
  </w:num>
  <w:num w:numId="37" w16cid:durableId="7867789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F7"/>
    <w:rsid w:val="00001D53"/>
    <w:rsid w:val="00016E82"/>
    <w:rsid w:val="000179F6"/>
    <w:rsid w:val="00096D33"/>
    <w:rsid w:val="000B25B3"/>
    <w:rsid w:val="000E105B"/>
    <w:rsid w:val="000F5E29"/>
    <w:rsid w:val="001154B3"/>
    <w:rsid w:val="0012016C"/>
    <w:rsid w:val="00121ADB"/>
    <w:rsid w:val="00132D3C"/>
    <w:rsid w:val="00133DA4"/>
    <w:rsid w:val="001665D6"/>
    <w:rsid w:val="001C025A"/>
    <w:rsid w:val="001C4606"/>
    <w:rsid w:val="00287115"/>
    <w:rsid w:val="00292FBB"/>
    <w:rsid w:val="002A6F13"/>
    <w:rsid w:val="002B767B"/>
    <w:rsid w:val="002D7E13"/>
    <w:rsid w:val="002E5DF7"/>
    <w:rsid w:val="002E7706"/>
    <w:rsid w:val="002F639F"/>
    <w:rsid w:val="00306131"/>
    <w:rsid w:val="0032597D"/>
    <w:rsid w:val="00354635"/>
    <w:rsid w:val="00360A3D"/>
    <w:rsid w:val="00363DCF"/>
    <w:rsid w:val="00363F46"/>
    <w:rsid w:val="003967BC"/>
    <w:rsid w:val="00397B72"/>
    <w:rsid w:val="003A7EEA"/>
    <w:rsid w:val="003B235B"/>
    <w:rsid w:val="003C5D1D"/>
    <w:rsid w:val="00445E13"/>
    <w:rsid w:val="004723ED"/>
    <w:rsid w:val="004725E4"/>
    <w:rsid w:val="0047575F"/>
    <w:rsid w:val="004E7240"/>
    <w:rsid w:val="004E73A7"/>
    <w:rsid w:val="004F7CBA"/>
    <w:rsid w:val="00524749"/>
    <w:rsid w:val="005631EE"/>
    <w:rsid w:val="005820FA"/>
    <w:rsid w:val="005B6208"/>
    <w:rsid w:val="005C230E"/>
    <w:rsid w:val="005E545F"/>
    <w:rsid w:val="005F74AB"/>
    <w:rsid w:val="006144F0"/>
    <w:rsid w:val="006178EF"/>
    <w:rsid w:val="00650FC1"/>
    <w:rsid w:val="00654874"/>
    <w:rsid w:val="00665687"/>
    <w:rsid w:val="006742F2"/>
    <w:rsid w:val="00692AB6"/>
    <w:rsid w:val="006B3994"/>
    <w:rsid w:val="006C1047"/>
    <w:rsid w:val="00706633"/>
    <w:rsid w:val="00722DEA"/>
    <w:rsid w:val="00732665"/>
    <w:rsid w:val="007353AE"/>
    <w:rsid w:val="0075288C"/>
    <w:rsid w:val="00753F35"/>
    <w:rsid w:val="00784562"/>
    <w:rsid w:val="0079085A"/>
    <w:rsid w:val="007D6C10"/>
    <w:rsid w:val="00800050"/>
    <w:rsid w:val="008246D8"/>
    <w:rsid w:val="008251AC"/>
    <w:rsid w:val="00844F42"/>
    <w:rsid w:val="00861BA0"/>
    <w:rsid w:val="00862A08"/>
    <w:rsid w:val="00890479"/>
    <w:rsid w:val="008E6DDA"/>
    <w:rsid w:val="00912C7F"/>
    <w:rsid w:val="00915A27"/>
    <w:rsid w:val="00915F6A"/>
    <w:rsid w:val="009708F6"/>
    <w:rsid w:val="00970FA5"/>
    <w:rsid w:val="00986959"/>
    <w:rsid w:val="00986DC9"/>
    <w:rsid w:val="009D25E4"/>
    <w:rsid w:val="009D631F"/>
    <w:rsid w:val="009D6C59"/>
    <w:rsid w:val="009E761F"/>
    <w:rsid w:val="009F0A3F"/>
    <w:rsid w:val="009F62B8"/>
    <w:rsid w:val="00A07C47"/>
    <w:rsid w:val="00A4216F"/>
    <w:rsid w:val="00A50693"/>
    <w:rsid w:val="00A52729"/>
    <w:rsid w:val="00A61911"/>
    <w:rsid w:val="00A84B2D"/>
    <w:rsid w:val="00AA03AD"/>
    <w:rsid w:val="00AB394E"/>
    <w:rsid w:val="00AD3341"/>
    <w:rsid w:val="00AD3407"/>
    <w:rsid w:val="00AD6CC2"/>
    <w:rsid w:val="00AE1FF1"/>
    <w:rsid w:val="00AE44AE"/>
    <w:rsid w:val="00AF4CCC"/>
    <w:rsid w:val="00B07F93"/>
    <w:rsid w:val="00B26B36"/>
    <w:rsid w:val="00B40B34"/>
    <w:rsid w:val="00B46FCD"/>
    <w:rsid w:val="00B57AD4"/>
    <w:rsid w:val="00B62C99"/>
    <w:rsid w:val="00B801AA"/>
    <w:rsid w:val="00B90D79"/>
    <w:rsid w:val="00BA282E"/>
    <w:rsid w:val="00BA3694"/>
    <w:rsid w:val="00BE39A8"/>
    <w:rsid w:val="00BE4162"/>
    <w:rsid w:val="00BF392A"/>
    <w:rsid w:val="00C0164A"/>
    <w:rsid w:val="00C10CCA"/>
    <w:rsid w:val="00C12002"/>
    <w:rsid w:val="00C32C29"/>
    <w:rsid w:val="00C40084"/>
    <w:rsid w:val="00C52107"/>
    <w:rsid w:val="00C61499"/>
    <w:rsid w:val="00C625E8"/>
    <w:rsid w:val="00C836FB"/>
    <w:rsid w:val="00C85FF4"/>
    <w:rsid w:val="00C92D4C"/>
    <w:rsid w:val="00D128D7"/>
    <w:rsid w:val="00D244A9"/>
    <w:rsid w:val="00D27034"/>
    <w:rsid w:val="00D279B5"/>
    <w:rsid w:val="00D46510"/>
    <w:rsid w:val="00D63C20"/>
    <w:rsid w:val="00D82B61"/>
    <w:rsid w:val="00DA26AA"/>
    <w:rsid w:val="00DA7F0A"/>
    <w:rsid w:val="00DB6DDB"/>
    <w:rsid w:val="00DC15F7"/>
    <w:rsid w:val="00DD2001"/>
    <w:rsid w:val="00DE0149"/>
    <w:rsid w:val="00DE3C3B"/>
    <w:rsid w:val="00E30597"/>
    <w:rsid w:val="00E44167"/>
    <w:rsid w:val="00E45790"/>
    <w:rsid w:val="00E56C7A"/>
    <w:rsid w:val="00E86B4C"/>
    <w:rsid w:val="00EB1805"/>
    <w:rsid w:val="00EE4DC3"/>
    <w:rsid w:val="00EF4A96"/>
    <w:rsid w:val="00F16C3C"/>
    <w:rsid w:val="00F16F28"/>
    <w:rsid w:val="00F227AC"/>
    <w:rsid w:val="00F2725D"/>
    <w:rsid w:val="00F43FF9"/>
    <w:rsid w:val="00F71917"/>
    <w:rsid w:val="00F72032"/>
    <w:rsid w:val="00FE065E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105B9E"/>
  <w15:chartTrackingRefBased/>
  <w15:docId w15:val="{03DFD899-BB6A-421A-AF8C-847938C7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F7"/>
  </w:style>
  <w:style w:type="paragraph" w:styleId="Footer">
    <w:name w:val="footer"/>
    <w:basedOn w:val="Normal"/>
    <w:link w:val="FooterChar"/>
    <w:uiPriority w:val="99"/>
    <w:unhideWhenUsed/>
    <w:rsid w:val="00DC1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F7"/>
  </w:style>
  <w:style w:type="character" w:styleId="PageNumber">
    <w:name w:val="page number"/>
    <w:basedOn w:val="DefaultParagraphFont"/>
    <w:semiHidden/>
    <w:rsid w:val="00DC15F7"/>
  </w:style>
  <w:style w:type="character" w:styleId="PlaceholderText">
    <w:name w:val="Placeholder Text"/>
    <w:basedOn w:val="DefaultParagraphFont"/>
    <w:uiPriority w:val="99"/>
    <w:semiHidden/>
    <w:rsid w:val="00132D3C"/>
    <w:rPr>
      <w:color w:val="808080"/>
    </w:rPr>
  </w:style>
  <w:style w:type="paragraph" w:styleId="ListParagraph">
    <w:name w:val="List Paragraph"/>
    <w:basedOn w:val="Normal"/>
    <w:uiPriority w:val="34"/>
    <w:qFormat/>
    <w:rsid w:val="003967BC"/>
    <w:pPr>
      <w:ind w:left="720"/>
      <w:contextualSpacing/>
    </w:pPr>
  </w:style>
  <w:style w:type="table" w:styleId="TableGrid">
    <w:name w:val="Table Grid"/>
    <w:basedOn w:val="TableNormal"/>
    <w:uiPriority w:val="39"/>
    <w:rsid w:val="002F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0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2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3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AE5BF64A04DF7B3C06A2D23E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AA88-2418-4804-832E-A524791AD2A8}"/>
      </w:docPartPr>
      <w:docPartBody>
        <w:p w:rsidR="00064B06" w:rsidRDefault="00EA14E5" w:rsidP="00EA14E5">
          <w:pPr>
            <w:pStyle w:val="7D3AE5BF64A04DF7B3C06A2D23EE28B8"/>
          </w:pPr>
          <w:r>
            <w:rPr>
              <w:rStyle w:val="PlaceholderText"/>
              <w:sz w:val="20"/>
            </w:rPr>
            <w:t>Select function</w:t>
          </w:r>
        </w:p>
      </w:docPartBody>
    </w:docPart>
    <w:docPart>
      <w:docPartPr>
        <w:name w:val="1EDEA26153154BCA94C0FA7B5D5F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BE78-36D8-4D5B-9DA8-2B3EA387D231}"/>
      </w:docPartPr>
      <w:docPartBody>
        <w:p w:rsidR="00064B06" w:rsidRDefault="00EA14E5" w:rsidP="00EA14E5">
          <w:pPr>
            <w:pStyle w:val="1EDEA26153154BCA94C0FA7B5D5F388C"/>
          </w:pPr>
          <w:r>
            <w:rPr>
              <w:rStyle w:val="PlaceholderText"/>
              <w:sz w:val="20"/>
            </w:rPr>
            <w:t>Select department</w:t>
          </w:r>
        </w:p>
      </w:docPartBody>
    </w:docPart>
    <w:docPart>
      <w:docPartPr>
        <w:name w:val="CA3CE6733B0E4A04BE59060336AA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1E2D-9062-4983-B9C9-89BF42C8821F}"/>
      </w:docPartPr>
      <w:docPartBody>
        <w:p w:rsidR="001A4F4E" w:rsidRDefault="003331CB" w:rsidP="003331CB">
          <w:pPr>
            <w:pStyle w:val="CA3CE6733B0E4A04BE59060336AA4D6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A98DA3655345422BB343DA872905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EFA97-0255-4C99-830E-C753A56EFF09}"/>
      </w:docPartPr>
      <w:docPartBody>
        <w:p w:rsidR="001A4F4E" w:rsidRDefault="003331CB" w:rsidP="003331CB">
          <w:pPr>
            <w:pStyle w:val="A98DA3655345422BB343DA872905942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B07E55CA5BF74454A84C21DEE716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E355-52D5-410C-A976-EDB33701F800}"/>
      </w:docPartPr>
      <w:docPartBody>
        <w:p w:rsidR="001A4F4E" w:rsidRDefault="003331CB" w:rsidP="003331CB">
          <w:pPr>
            <w:pStyle w:val="B07E55CA5BF74454A84C21DEE716B111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FD8531CB4492449C88EDF49019AA1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F901-9CC4-49DF-A281-E3B5FA95A31E}"/>
      </w:docPartPr>
      <w:docPartBody>
        <w:p w:rsidR="001A4F4E" w:rsidRDefault="003331CB" w:rsidP="003331CB">
          <w:pPr>
            <w:pStyle w:val="FD8531CB4492449C88EDF49019AA14CB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A17790BA099F4C8898FF43DFA972A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B611-993E-4470-B2FB-A348AD7F0331}"/>
      </w:docPartPr>
      <w:docPartBody>
        <w:p w:rsidR="001A4F4E" w:rsidRDefault="003331CB" w:rsidP="003331CB">
          <w:pPr>
            <w:pStyle w:val="A17790BA099F4C8898FF43DFA972ADF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BF3B2207E2A6480BA5B0E2F167833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A2DE-E386-4E0B-86BE-8D98615608A4}"/>
      </w:docPartPr>
      <w:docPartBody>
        <w:p w:rsidR="001A4F4E" w:rsidRDefault="003331CB" w:rsidP="003331CB">
          <w:pPr>
            <w:pStyle w:val="BF3B2207E2A6480BA5B0E2F167833E6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CBCACF4BB8CA4FD8BA3D7B31C6C3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473F2-3E5C-43B5-9A3A-D0EA90F36F4A}"/>
      </w:docPartPr>
      <w:docPartBody>
        <w:p w:rsidR="001A4F4E" w:rsidRDefault="003331CB" w:rsidP="003331CB">
          <w:pPr>
            <w:pStyle w:val="CBCACF4BB8CA4FD8BA3D7B31C6C30229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1A2117B03454534B7A74234C8505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51A0-6FF3-4C92-AAB1-5B01F41B65D7}"/>
      </w:docPartPr>
      <w:docPartBody>
        <w:p w:rsidR="001A4F4E" w:rsidRDefault="003331CB" w:rsidP="003331CB">
          <w:pPr>
            <w:pStyle w:val="C1A2117B03454534B7A74234C85056AC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F49E8E41D104457A8551ADCD31313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91817-3347-4608-AB98-F5ECE31391AE}"/>
      </w:docPartPr>
      <w:docPartBody>
        <w:p w:rsidR="001A4F4E" w:rsidRDefault="003331CB" w:rsidP="003331CB">
          <w:pPr>
            <w:pStyle w:val="F49E8E41D104457A8551ADCD3131322B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CD38E695272A46D284E5C305EDCD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0CAC-37F6-4EBE-BAEC-F591EE9900F5}"/>
      </w:docPartPr>
      <w:docPartBody>
        <w:p w:rsidR="001A4F4E" w:rsidRDefault="003331CB" w:rsidP="003331CB">
          <w:pPr>
            <w:pStyle w:val="CD38E695272A46D284E5C305EDCD00DD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85FAB133DEB74D87B6AAF3236C4AE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D03CF-C64F-4693-B303-217FDB9B50E1}"/>
      </w:docPartPr>
      <w:docPartBody>
        <w:p w:rsidR="001A4F4E" w:rsidRDefault="003331CB" w:rsidP="003331CB">
          <w:pPr>
            <w:pStyle w:val="85FAB133DEB74D87B6AAF3236C4AE653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E88DDFBF45D44838D4027418EF7E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BD67-0BE6-43D7-BB6D-721A448B05D3}"/>
      </w:docPartPr>
      <w:docPartBody>
        <w:p w:rsidR="001A4F4E" w:rsidRDefault="003331CB" w:rsidP="003331CB">
          <w:pPr>
            <w:pStyle w:val="2E88DDFBF45D44838D4027418EF7E75E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  <w:docPart>
      <w:docPartPr>
        <w:name w:val="45A5B734717A4C9796ED75DB6B71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386A-581D-426B-BE08-2B750F7B78BD}"/>
      </w:docPartPr>
      <w:docPartBody>
        <w:p w:rsidR="001A4F4E" w:rsidRDefault="003331CB" w:rsidP="003331CB">
          <w:pPr>
            <w:pStyle w:val="45A5B734717A4C9796ED75DB6B710A34"/>
          </w:pPr>
          <w:r w:rsidRPr="00132D3C">
            <w:rPr>
              <w:rStyle w:val="PlaceholderText"/>
              <w:sz w:val="20"/>
            </w:rPr>
            <w:t>Select a key capability for success</w:t>
          </w:r>
        </w:p>
      </w:docPartBody>
    </w:docPart>
    <w:docPart>
      <w:docPartPr>
        <w:name w:val="21621B4B946640CCB8B46FC18E3F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8CE-C22D-4A74-9CCB-0F3B4F2DCB4E}"/>
      </w:docPartPr>
      <w:docPartBody>
        <w:p w:rsidR="001A4F4E" w:rsidRDefault="003331CB" w:rsidP="003331CB">
          <w:pPr>
            <w:pStyle w:val="21621B4B946640CCB8B46FC18E3FA085"/>
          </w:pPr>
          <w:r>
            <w:rPr>
              <w:rStyle w:val="PlaceholderText"/>
              <w:sz w:val="20"/>
            </w:rPr>
            <w:t>Select level required for success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llerBanner Roman">
    <w:altName w:val="Calibri"/>
    <w:panose1 w:val="02000503080000020003"/>
    <w:charset w:val="00"/>
    <w:family w:val="modern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ckers Gothic Std Heavy">
    <w:altName w:val="Sackers Gothic Std"/>
    <w:panose1 w:val="020B0804020202060204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EA"/>
    <w:rsid w:val="00064B06"/>
    <w:rsid w:val="00152EC3"/>
    <w:rsid w:val="001A4F4E"/>
    <w:rsid w:val="001A6CBB"/>
    <w:rsid w:val="00200059"/>
    <w:rsid w:val="003331CB"/>
    <w:rsid w:val="00394C9E"/>
    <w:rsid w:val="003D6E76"/>
    <w:rsid w:val="004861A5"/>
    <w:rsid w:val="004C4AF8"/>
    <w:rsid w:val="00514CEA"/>
    <w:rsid w:val="007E0087"/>
    <w:rsid w:val="0092535A"/>
    <w:rsid w:val="00B50318"/>
    <w:rsid w:val="00EA14E5"/>
    <w:rsid w:val="00E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1CB"/>
    <w:rPr>
      <w:color w:val="808080"/>
    </w:rPr>
  </w:style>
  <w:style w:type="paragraph" w:customStyle="1" w:styleId="7D3AE5BF64A04DF7B3C06A2D23EE28B8">
    <w:name w:val="7D3AE5BF64A04DF7B3C06A2D23EE28B8"/>
    <w:rsid w:val="00EA14E5"/>
  </w:style>
  <w:style w:type="paragraph" w:customStyle="1" w:styleId="1EDEA26153154BCA94C0FA7B5D5F388C">
    <w:name w:val="1EDEA26153154BCA94C0FA7B5D5F388C"/>
    <w:rsid w:val="00EA14E5"/>
  </w:style>
  <w:style w:type="paragraph" w:customStyle="1" w:styleId="CA3CE6733B0E4A04BE59060336AA4D61">
    <w:name w:val="CA3CE6733B0E4A04BE59060336AA4D61"/>
    <w:rsid w:val="003331CB"/>
  </w:style>
  <w:style w:type="paragraph" w:customStyle="1" w:styleId="A98DA3655345422BB343DA872905942C">
    <w:name w:val="A98DA3655345422BB343DA872905942C"/>
    <w:rsid w:val="003331CB"/>
  </w:style>
  <w:style w:type="paragraph" w:customStyle="1" w:styleId="B07E55CA5BF74454A84C21DEE716B111">
    <w:name w:val="B07E55CA5BF74454A84C21DEE716B111"/>
    <w:rsid w:val="003331CB"/>
  </w:style>
  <w:style w:type="paragraph" w:customStyle="1" w:styleId="FD8531CB4492449C88EDF49019AA14CB">
    <w:name w:val="FD8531CB4492449C88EDF49019AA14CB"/>
    <w:rsid w:val="003331CB"/>
  </w:style>
  <w:style w:type="paragraph" w:customStyle="1" w:styleId="A17790BA099F4C8898FF43DFA972ADF4">
    <w:name w:val="A17790BA099F4C8898FF43DFA972ADF4"/>
    <w:rsid w:val="003331CB"/>
  </w:style>
  <w:style w:type="paragraph" w:customStyle="1" w:styleId="BF3B2207E2A6480BA5B0E2F167833E65">
    <w:name w:val="BF3B2207E2A6480BA5B0E2F167833E65"/>
    <w:rsid w:val="003331CB"/>
  </w:style>
  <w:style w:type="paragraph" w:customStyle="1" w:styleId="CBCACF4BB8CA4FD8BA3D7B31C6C30229">
    <w:name w:val="CBCACF4BB8CA4FD8BA3D7B31C6C30229"/>
    <w:rsid w:val="003331CB"/>
  </w:style>
  <w:style w:type="paragraph" w:customStyle="1" w:styleId="C1A2117B03454534B7A74234C85056AC">
    <w:name w:val="C1A2117B03454534B7A74234C85056AC"/>
    <w:rsid w:val="003331CB"/>
  </w:style>
  <w:style w:type="paragraph" w:customStyle="1" w:styleId="F49E8E41D104457A8551ADCD3131322B">
    <w:name w:val="F49E8E41D104457A8551ADCD3131322B"/>
    <w:rsid w:val="003331CB"/>
  </w:style>
  <w:style w:type="paragraph" w:customStyle="1" w:styleId="CD38E695272A46D284E5C305EDCD00DD">
    <w:name w:val="CD38E695272A46D284E5C305EDCD00DD"/>
    <w:rsid w:val="003331CB"/>
  </w:style>
  <w:style w:type="paragraph" w:customStyle="1" w:styleId="85FAB133DEB74D87B6AAF3236C4AE653">
    <w:name w:val="85FAB133DEB74D87B6AAF3236C4AE653"/>
    <w:rsid w:val="003331CB"/>
  </w:style>
  <w:style w:type="paragraph" w:customStyle="1" w:styleId="2E88DDFBF45D44838D4027418EF7E75E">
    <w:name w:val="2E88DDFBF45D44838D4027418EF7E75E"/>
    <w:rsid w:val="003331CB"/>
  </w:style>
  <w:style w:type="paragraph" w:customStyle="1" w:styleId="45A5B734717A4C9796ED75DB6B710A34">
    <w:name w:val="45A5B734717A4C9796ED75DB6B710A34"/>
    <w:rsid w:val="003331CB"/>
  </w:style>
  <w:style w:type="paragraph" w:customStyle="1" w:styleId="21621B4B946640CCB8B46FC18E3FA085">
    <w:name w:val="21621B4B946640CCB8B46FC18E3FA085"/>
    <w:rsid w:val="00333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10B0-9BC9-4A75-9AE0-95AA76D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 Ltd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Stasi</dc:creator>
  <cp:keywords/>
  <dc:description/>
  <cp:lastModifiedBy>Isobel Borash</cp:lastModifiedBy>
  <cp:revision>2</cp:revision>
  <cp:lastPrinted>2022-11-02T07:36:00Z</cp:lastPrinted>
  <dcterms:created xsi:type="dcterms:W3CDTF">2024-10-28T03:03:00Z</dcterms:created>
  <dcterms:modified xsi:type="dcterms:W3CDTF">2024-10-28T03:03:00Z</dcterms:modified>
</cp:coreProperties>
</file>