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E88D5" w14:textId="33A2C559" w:rsidR="007475C7" w:rsidRDefault="0026430D" w:rsidP="00E36CF1">
      <w:pPr>
        <w:pStyle w:val="DocumentTitle"/>
      </w:pPr>
      <w:r>
        <w:rPr>
          <w:noProof/>
        </w:rPr>
        <mc:AlternateContent>
          <mc:Choice Requires="wps">
            <w:drawing>
              <wp:anchor distT="0" distB="0" distL="114300" distR="114300" simplePos="0" relativeHeight="251657216" behindDoc="1" locked="0" layoutInCell="1" allowOverlap="1" wp14:anchorId="38E1CE08" wp14:editId="0679C79E">
                <wp:simplePos x="0" y="0"/>
                <wp:positionH relativeFrom="column">
                  <wp:posOffset>-1143000</wp:posOffset>
                </wp:positionH>
                <wp:positionV relativeFrom="paragraph">
                  <wp:posOffset>-800100</wp:posOffset>
                </wp:positionV>
                <wp:extent cx="7658100" cy="1727835"/>
                <wp:effectExtent l="3810" t="0" r="0" b="0"/>
                <wp:wrapNone/>
                <wp:docPr id="12017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2247" id="Rectangle 11" o:spid="_x0000_s1026" style="position:absolute;margin-left:-90pt;margin-top:-63pt;width:603pt;height:1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526AEAALYDAAAOAAAAZHJzL2Uyb0RvYy54bWysU9uO2yAQfa/Uf0C8N7ZzrxVntcpqq0rb&#10;i7TtB2CMbVTM0IHESb++A8lmo/at6gtiGDgz58xhc3ccDDso9BpsxYtJzpmyEhptu4p///b4bs2Z&#10;D8I2woBVFT8pz++2b99sRleqKfRgGoWMQKwvR1fxPgRXZpmXvRqEn4BTlpIt4CAChdhlDYqR0AeT&#10;TfN8mY2AjUOQyns6fTgn+Tbht62S4UvbehWYqTj1FtKKaa3jmm03ouxQuF7LSxviH7oYhLZU9Ar1&#10;IIJge9R/QQ1aInhow0TCkEHbaqkSB2JT5H+wee6FU4kLiePdVSb//2Dl58Oz+4qxde+eQP7wzMKu&#10;F7ZT94gw9ko0VK6IQmWj8+X1QQw8PWX1+AkaGq3YB0gaHFscIiCxY8ck9ekqtToGJulwtVysi5wm&#10;IilXrKar9WyRaojy5blDHz4oGFjcVBxplgleHJ58iO2I8uVKah+Mbh61MSnArt4ZZAcR557PZsvl&#10;Bd3fXjM2XrYQn50R40niGalFF/myhuZENBHO5iGz06YH/MXZSMapuP+5F6g4Mx8tSfW+mM+j01Iw&#10;X6ymFOBtpr7NCCsJquKBs/N2F87u3DvUXU+VikTawj3J2+pE/LWrS7NkjqTHxcjRfbdxuvX63ba/&#10;AQAA//8DAFBLAwQUAAYACAAAACEA1fABWOEAAAAOAQAADwAAAGRycy9kb3ducmV2LnhtbEyPQUvD&#10;QBCF74L/YRnBi7SbFAk1ZlOKkotQ0VSF3rbZMQlmZ0N228R/78SL3r7HPN68l20m24kzDr51pCBe&#10;RiCQKmdaqhW87YvFGoQPmozuHKGCb/SwyS8vMp0aN9IrnstQCw4hn2oFTQh9KqWvGrTaL12PxLdP&#10;N1gdWA61NIMeOdx2chVFibS6Jf7Q6B4fGqy+ypNVsC+eDuPzXbI7tDfvjy91sfsot0ap66tpew8i&#10;4BT+zDDX5+qQc6ejO5HxolOwiNcRjwkzrRKm2RP90pHpNolB5pn8PyP/AQAA//8DAFBLAQItABQA&#10;BgAIAAAAIQC2gziS/gAAAOEBAAATAAAAAAAAAAAAAAAAAAAAAABbQ29udGVudF9UeXBlc10ueG1s&#10;UEsBAi0AFAAGAAgAAAAhADj9If/WAAAAlAEAAAsAAAAAAAAAAAAAAAAALwEAAF9yZWxzLy5yZWxz&#10;UEsBAi0AFAAGAAgAAAAhAApXfnboAQAAtgMAAA4AAAAAAAAAAAAAAAAALgIAAGRycy9lMm9Eb2Mu&#10;eG1sUEsBAi0AFAAGAAgAAAAhANXwAVjhAAAADgEAAA8AAAAAAAAAAAAAAAAAQgQAAGRycy9kb3du&#10;cmV2LnhtbFBLBQYAAAAABAAEAPMAAABQBQAAAAA=&#10;" fillcolor="#036" stroked="f"/>
            </w:pict>
          </mc:Fallback>
        </mc:AlternateContent>
      </w:r>
      <w:r>
        <w:rPr>
          <w:noProof/>
        </w:rPr>
        <mc:AlternateContent>
          <mc:Choice Requires="wps">
            <w:drawing>
              <wp:anchor distT="0" distB="0" distL="114300" distR="114300" simplePos="0" relativeHeight="251656192" behindDoc="0" locked="0" layoutInCell="1" allowOverlap="1" wp14:anchorId="49A9CC31" wp14:editId="36AA79E7">
                <wp:simplePos x="0" y="0"/>
                <wp:positionH relativeFrom="column">
                  <wp:posOffset>-95250</wp:posOffset>
                </wp:positionH>
                <wp:positionV relativeFrom="paragraph">
                  <wp:posOffset>-114300</wp:posOffset>
                </wp:positionV>
                <wp:extent cx="4299585" cy="914400"/>
                <wp:effectExtent l="3810" t="0" r="1905" b="1270"/>
                <wp:wrapNone/>
                <wp:docPr id="10522614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7613A" w14:textId="77777777" w:rsidR="001C20D7" w:rsidRDefault="001C20D7" w:rsidP="001C20D7">
                            <w:pPr>
                              <w:pStyle w:val="DocumentTitle"/>
                            </w:pPr>
                          </w:p>
                          <w:p w14:paraId="1359B555" w14:textId="77777777" w:rsidR="001C20D7" w:rsidRPr="00E36CF1" w:rsidRDefault="001C20D7" w:rsidP="001C20D7">
                            <w:pPr>
                              <w:pStyle w:val="DocumentTitle"/>
                            </w:pPr>
                            <w:r w:rsidRPr="00E36CF1">
                              <w:t>POSITION DESCRIPTION</w:t>
                            </w:r>
                            <w:r w:rsidRPr="00E36CF1">
                              <w:br/>
                            </w:r>
                          </w:p>
                          <w:p w14:paraId="738E2763"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9CC31" id="_x0000_t202" coordsize="21600,21600" o:spt="202" path="m,l,21600r21600,l21600,xe">
                <v:stroke joinstyle="miter"/>
                <v:path gradientshapeok="t" o:connecttype="rect"/>
              </v:shapetype>
              <v:shape id="Text Box 10" o:spid="_x0000_s1026" type="#_x0000_t202" style="position:absolute;margin-left:-7.5pt;margin-top:-9pt;width:338.5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63wEAAKEDAAAOAAAAZHJzL2Uyb0RvYy54bWysU8GO0zAQvSPxD5bvNG3VwjZqulp2tQhp&#10;YZEWPmDiOIlF4jFjt0n5esZOt1vghrhY9szkzXtvJtvrse/EQZM3aAu5mM2l0FZhZWxTyG9f799c&#10;SeED2Ao6tLqQR+3l9e71q+3gcr3EFrtKk2AQ6/PBFbINweVZ5lWre/AzdNpyskbqIfCTmqwiGBi9&#10;77LlfP42G5AqR6i09xy9m5Jyl/DrWqvwWNdeB9EVkrmFdFI6y3hmuy3kDYFrjTrRgH9g0YOx3PQM&#10;dQcBxJ7MX1C9UYQe6zBT2GdY10bppIHVLOZ/qHlqwemkhc3x7myT/3+w6vPhyX0hEcb3OPIAkwjv&#10;HlB998LibQu20TdEOLQaKm68iJZlg/P56dNotc99BCmHT1jxkGEfMAGNNfXRFdYpGJ0HcDybrscg&#10;FAdXy81mfbWWQnFus1it5mkqGeTPXzvy4YPGXsRLIYmHmtDh8OBDZAP5c0lsZvHedF0abGd/C3Bh&#10;jCT2kfBEPYzlyNVRRYnVkXUQTnvCe82XFumnFAPvSCH9jz2QlqL7aNmLxJaXKj1W63dLFkiXmfIy&#10;A1YxVCGDFNP1NkyLuHdkmpY7Te5bvGH/apOkvbA68eY9SIpPOxsX7fKdql7+rN0vAAAA//8DAFBL&#10;AwQUAAYACAAAACEAnNYhJt4AAAALAQAADwAAAGRycy9kb3ducmV2LnhtbEyPzW7CMBCE75X6DtZW&#10;4gZ2IoggjYMQVa+tSn8kbiZekqjxOooNSd++y6m9zWg/zc4U28l14opDaD1pSBYKBFLlbUu1ho/3&#10;5/kaRIiGrOk8oYYfDLAt7+8Kk1s/0hteD7EWHEIhNxqaGPtcylA16ExY+B6Jb2c/OBPZDrW0gxk5&#10;3HUyVSqTzrTEHxrT477B6vtwcRo+X87Hr6V6rZ/cqh/9pCS5jdR69jDtHkFEnOIfDLf6XB1K7nTy&#10;F7JBdBrmyYq3xJtYs2Aiy9IExInRNFMgy0L+31D+AgAA//8DAFBLAQItABQABgAIAAAAIQC2gziS&#10;/gAAAOEBAAATAAAAAAAAAAAAAAAAAAAAAABbQ29udGVudF9UeXBlc10ueG1sUEsBAi0AFAAGAAgA&#10;AAAhADj9If/WAAAAlAEAAAsAAAAAAAAAAAAAAAAALwEAAF9yZWxzLy5yZWxzUEsBAi0AFAAGAAgA&#10;AAAhAOveNLrfAQAAoQMAAA4AAAAAAAAAAAAAAAAALgIAAGRycy9lMm9Eb2MueG1sUEsBAi0AFAAG&#10;AAgAAAAhAJzWISbeAAAACwEAAA8AAAAAAAAAAAAAAAAAOQQAAGRycy9kb3ducmV2LnhtbFBLBQYA&#10;AAAABAAEAPMAAABEBQAAAAA=&#10;" filled="f" stroked="f">
                <v:textbox>
                  <w:txbxContent>
                    <w:p w14:paraId="1EF7613A" w14:textId="77777777" w:rsidR="001C20D7" w:rsidRDefault="001C20D7" w:rsidP="001C20D7">
                      <w:pPr>
                        <w:pStyle w:val="DocumentTitle"/>
                      </w:pPr>
                    </w:p>
                    <w:p w14:paraId="1359B555" w14:textId="77777777" w:rsidR="001C20D7" w:rsidRPr="00E36CF1" w:rsidRDefault="001C20D7" w:rsidP="001C20D7">
                      <w:pPr>
                        <w:pStyle w:val="DocumentTitle"/>
                      </w:pPr>
                      <w:r w:rsidRPr="00E36CF1">
                        <w:t>POSITION DESCRIPTION</w:t>
                      </w:r>
                      <w:r w:rsidRPr="00E36CF1">
                        <w:br/>
                      </w:r>
                    </w:p>
                    <w:p w14:paraId="738E2763" w14:textId="77777777" w:rsidR="001C20D7" w:rsidRDefault="001C20D7" w:rsidP="001C20D7"/>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20B51FD" wp14:editId="378F596D">
                <wp:simplePos x="0" y="0"/>
                <wp:positionH relativeFrom="column">
                  <wp:posOffset>4695825</wp:posOffset>
                </wp:positionH>
                <wp:positionV relativeFrom="paragraph">
                  <wp:posOffset>-742950</wp:posOffset>
                </wp:positionV>
                <wp:extent cx="1590040" cy="1294765"/>
                <wp:effectExtent l="3810" t="0" r="0" b="1905"/>
                <wp:wrapNone/>
                <wp:docPr id="3544633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29476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978F0" w14:textId="62B46224" w:rsidR="001C20D7" w:rsidRDefault="0026430D" w:rsidP="001C20D7">
                            <w:pPr>
                              <w:jc w:val="right"/>
                            </w:pPr>
                            <w:r>
                              <w:rPr>
                                <w:noProof/>
                              </w:rPr>
                              <w:drawing>
                                <wp:inline distT="0" distB="0" distL="0" distR="0" wp14:anchorId="2917FE4B" wp14:editId="467DC9D2">
                                  <wp:extent cx="904875" cy="914400"/>
                                  <wp:effectExtent l="0" t="0" r="0" b="0"/>
                                  <wp:docPr id="5" name="Picture 1"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0B51FD" id="Text Box 9" o:spid="_x0000_s1027" type="#_x0000_t202" style="position:absolute;margin-left:369.75pt;margin-top:-58.5pt;width:125.2pt;height:101.9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XJ+wEAANMDAAAOAAAAZHJzL2Uyb0RvYy54bWysU8tu2zAQvBfoPxC815LlRxLBcpA6cFEg&#10;TQuk/QCKoiSiEpdY0pbcr++Slp0+bkUvBIdLzu7MLjf3Y9+xo0KnwRR8Pks5U0ZCpU1T8G9f9+9u&#10;OXNemEp0YFTBT8rx++3bN5vB5iqDFrpKISMS4/LBFrz13uZJ4mSreuFmYJWhYA3YC08Qm6RCMRB7&#10;3yVZmq6TAbCyCFI5R6eP5yDfRv66VtJ/rmunPOsKTrX5uGJcy7Am243IGxS21XIqQ/xDFb3QhpJe&#10;qR6FF+yA+i+qXksEB7WfSegTqGstVdRAaubpH2peWmFV1ELmOHu1yf0/Wvl8fLFfkPnxPYzUwCjC&#10;2SeQ3x0zsGuFadQDIgytEhUlngfLksG6fHoarHa5CyTl8AkqarI4eIhEY419cIV0MmKnBpyupqvR&#10;MxlSru7SdEkhSbF5dre8Wa9iDpFfnlt0/oOCnoVNwZG6GunF8cn5UI7IL1dCNgedrva66yLAptx1&#10;yI4iTEC6WKzXE/tv1zoTLhsIz86M4STqDNLOIv1YjkxXkwlBdgnViYQjnAeLPgJtWsAfnA00VAU3&#10;NPWcdR8NWZctlmkahjCixWJ5GxBGtFxRiFA5oZuMgDCSuAruL9udP4/uwaJuWkp16dcDOb7X0YvX&#10;sqb6aXKiRdOUh9H8Fcdbr39x+xMAAP//AwBQSwMEFAAGAAgAAAAhAHNq0m3hAAAACwEAAA8AAABk&#10;cnMvZG93bnJldi54bWxMj8tOwzAQRfdI/IM1SGxQ64SKNg5xqqqiSxYtj7WbDIlLPI5ipw18PcMK&#10;lqM5uvfcYj25TpxxCNaThnSegECqfG2p0fD6sptlIEI0VJvOE2r4wgDr8vqqMHntL7TH8yE2gkMo&#10;5EZDG2OfSxmqFp0Jc98j8e/DD85EPodG1oO5cLjr5H2SLKUzlrihNT1uW6w+D6PTQN92+/Rmg3zf&#10;jIudfb477Sc8aX17M20eQUSc4h8Mv/qsDiU7Hf1IdRCdhtVCPTCqYZamK17FiMqUAnHUkC0VyLKQ&#10;/zeUPwAAAP//AwBQSwECLQAUAAYACAAAACEAtoM4kv4AAADhAQAAEwAAAAAAAAAAAAAAAAAAAAAA&#10;W0NvbnRlbnRfVHlwZXNdLnhtbFBLAQItABQABgAIAAAAIQA4/SH/1gAAAJQBAAALAAAAAAAAAAAA&#10;AAAAAC8BAABfcmVscy8ucmVsc1BLAQItABQABgAIAAAAIQDV1jXJ+wEAANMDAAAOAAAAAAAAAAAA&#10;AAAAAC4CAABkcnMvZTJvRG9jLnhtbFBLAQItABQABgAIAAAAIQBzatJt4QAAAAsBAAAPAAAAAAAA&#10;AAAAAAAAAFUEAABkcnMvZG93bnJldi54bWxQSwUGAAAAAAQABADzAAAAYwUAAAAA&#10;" fillcolor="#036" stroked="f">
                <v:textbox style="mso-fit-shape-to-text:t" inset="6.5mm,9.3mm,12.5mm">
                  <w:txbxContent>
                    <w:p w14:paraId="5A3978F0" w14:textId="62B46224" w:rsidR="001C20D7" w:rsidRDefault="0026430D" w:rsidP="001C20D7">
                      <w:pPr>
                        <w:jc w:val="right"/>
                      </w:pPr>
                      <w:r>
                        <w:rPr>
                          <w:noProof/>
                        </w:rPr>
                        <w:drawing>
                          <wp:inline distT="0" distB="0" distL="0" distR="0" wp14:anchorId="2917FE4B" wp14:editId="467DC9D2">
                            <wp:extent cx="904875" cy="914400"/>
                            <wp:effectExtent l="0" t="0" r="0" b="0"/>
                            <wp:docPr id="5" name="Picture 1"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xbxContent>
                </v:textbox>
              </v:shape>
            </w:pict>
          </mc:Fallback>
        </mc:AlternateContent>
      </w:r>
    </w:p>
    <w:p w14:paraId="5B543C5A" w14:textId="79B53396" w:rsidR="00AB7707" w:rsidRDefault="00AB7707" w:rsidP="00E36CF1">
      <w:pPr>
        <w:pStyle w:val="DocumentTitle"/>
      </w:pPr>
    </w:p>
    <w:p w14:paraId="499C34E4" w14:textId="2E4FED8C" w:rsidR="00686C96" w:rsidRPr="005C2A25" w:rsidRDefault="0078147C" w:rsidP="005B6661">
      <w:pPr>
        <w:pStyle w:val="OrgUnit"/>
      </w:pPr>
      <w:r>
        <w:t>Centre of Wellbeing Science</w:t>
      </w:r>
    </w:p>
    <w:p w14:paraId="15499C45" w14:textId="3919FDEA" w:rsidR="00D95501" w:rsidRDefault="00D95501" w:rsidP="005B6661">
      <w:pPr>
        <w:pStyle w:val="BudgetDivision"/>
      </w:pPr>
      <w:r>
        <w:t xml:space="preserve">Faculty of </w:t>
      </w:r>
      <w:r w:rsidR="0078147C">
        <w:t xml:space="preserve">Education </w:t>
      </w:r>
    </w:p>
    <w:p w14:paraId="48C9588F" w14:textId="77777777" w:rsidR="0078147C" w:rsidRDefault="0078147C" w:rsidP="005B6661">
      <w:pPr>
        <w:pStyle w:val="BudgetDivision"/>
      </w:pPr>
    </w:p>
    <w:p w14:paraId="7FC14ADD" w14:textId="77777777" w:rsidR="0078147C" w:rsidRDefault="0078147C" w:rsidP="005B6661">
      <w:pPr>
        <w:pStyle w:val="BudgetDivision"/>
      </w:pPr>
    </w:p>
    <w:p w14:paraId="78E837F7" w14:textId="77777777" w:rsidR="0078147C" w:rsidRDefault="0078147C" w:rsidP="0078147C">
      <w:pPr>
        <w:pStyle w:val="PositionTitle"/>
        <w:spacing w:before="0"/>
        <w:rPr>
          <w:sz w:val="32"/>
          <w:szCs w:val="32"/>
        </w:rPr>
      </w:pPr>
      <w:r>
        <w:t xml:space="preserve">Professor (Community Wellbeing) </w:t>
      </w:r>
    </w:p>
    <w:p w14:paraId="68AEAF42" w14:textId="0AE11B7D" w:rsidR="0078147C" w:rsidRPr="005C2A25" w:rsidRDefault="0078147C" w:rsidP="0078147C">
      <w:pPr>
        <w:pStyle w:val="PositionTitle"/>
        <w:spacing w:before="0"/>
      </w:pPr>
      <w:r w:rsidRPr="0078147C">
        <w:rPr>
          <w:sz w:val="32"/>
          <w:szCs w:val="32"/>
        </w:rPr>
        <w:t>Richmond Fellowship Queensland Centre of Excellence</w:t>
      </w:r>
      <w:r>
        <w:t xml:space="preserve"> </w:t>
      </w:r>
    </w:p>
    <w:p w14:paraId="4C28B1F4" w14:textId="77777777" w:rsidR="001C20D7" w:rsidRPr="00667464" w:rsidRDefault="001C20D7" w:rsidP="00CB6408">
      <w:pPr>
        <w:pStyle w:val="Internalapplicantsnotice"/>
      </w:pPr>
    </w:p>
    <w:tbl>
      <w:tblPr>
        <w:tblW w:w="8612" w:type="dxa"/>
        <w:tblBorders>
          <w:insideH w:val="dotted" w:sz="4" w:space="0" w:color="C0C0C0"/>
        </w:tblBorders>
        <w:tblLayout w:type="fixed"/>
        <w:tblLook w:val="01E0" w:firstRow="1" w:lastRow="1" w:firstColumn="1" w:lastColumn="1" w:noHBand="0" w:noVBand="0"/>
      </w:tblPr>
      <w:tblGrid>
        <w:gridCol w:w="2267"/>
        <w:gridCol w:w="6345"/>
      </w:tblGrid>
      <w:tr w:rsidR="005806D9" w:rsidRPr="00B25A95" w14:paraId="202A9D78" w14:textId="77777777" w:rsidTr="00222797">
        <w:tc>
          <w:tcPr>
            <w:tcW w:w="2267" w:type="dxa"/>
          </w:tcPr>
          <w:p w14:paraId="503FBCF3" w14:textId="77777777" w:rsidR="005806D9" w:rsidRPr="00743F3C" w:rsidRDefault="005806D9" w:rsidP="005B6661">
            <w:pPr>
              <w:pStyle w:val="Positionmetadata"/>
            </w:pPr>
            <w:r w:rsidRPr="00743F3C">
              <w:t>Position No</w:t>
            </w:r>
          </w:p>
        </w:tc>
        <w:tc>
          <w:tcPr>
            <w:tcW w:w="6345" w:type="dxa"/>
          </w:tcPr>
          <w:p w14:paraId="384091EA" w14:textId="63238419" w:rsidR="005806D9" w:rsidRPr="005B6661" w:rsidRDefault="006336FB" w:rsidP="00BD30D3">
            <w:pPr>
              <w:widowControl w:val="0"/>
              <w:autoSpaceDE w:val="0"/>
              <w:autoSpaceDN w:val="0"/>
              <w:spacing w:before="193"/>
            </w:pPr>
            <w:r w:rsidRPr="00BD30D3">
              <w:rPr>
                <w:rFonts w:ascii="Calibri" w:eastAsia="Calibri" w:hAnsi="Calibri" w:cs="Calibri"/>
                <w:sz w:val="22"/>
                <w:szCs w:val="22"/>
              </w:rPr>
              <w:t>00</w:t>
            </w:r>
            <w:r w:rsidR="0078147C" w:rsidRPr="00BD30D3">
              <w:rPr>
                <w:rFonts w:ascii="Calibri" w:eastAsia="Calibri" w:hAnsi="Calibri" w:cs="Calibri"/>
                <w:sz w:val="22"/>
                <w:szCs w:val="22"/>
              </w:rPr>
              <w:t>63703</w:t>
            </w:r>
          </w:p>
        </w:tc>
      </w:tr>
      <w:tr w:rsidR="005806D9" w:rsidRPr="00B25A95" w14:paraId="08DA3A0D" w14:textId="77777777" w:rsidTr="00222797">
        <w:tc>
          <w:tcPr>
            <w:tcW w:w="2267" w:type="dxa"/>
          </w:tcPr>
          <w:p w14:paraId="1DE7C7CF" w14:textId="77777777" w:rsidR="005806D9" w:rsidRPr="00743F3C" w:rsidRDefault="005806D9" w:rsidP="005B6661">
            <w:pPr>
              <w:pStyle w:val="Positionmetadata"/>
            </w:pPr>
            <w:r w:rsidRPr="00743F3C">
              <w:t>Classification</w:t>
            </w:r>
          </w:p>
        </w:tc>
        <w:tc>
          <w:tcPr>
            <w:tcW w:w="6345" w:type="dxa"/>
          </w:tcPr>
          <w:p w14:paraId="5FE9010D" w14:textId="0E12A7A4" w:rsidR="005806D9" w:rsidRPr="005B6661" w:rsidRDefault="00D95501" w:rsidP="00BD30D3">
            <w:pPr>
              <w:widowControl w:val="0"/>
              <w:autoSpaceDE w:val="0"/>
              <w:autoSpaceDN w:val="0"/>
              <w:spacing w:before="193"/>
            </w:pPr>
            <w:r w:rsidRPr="00BD30D3">
              <w:rPr>
                <w:rFonts w:ascii="Calibri" w:eastAsia="Calibri" w:hAnsi="Calibri" w:cs="Calibri"/>
                <w:sz w:val="22"/>
                <w:szCs w:val="22"/>
              </w:rPr>
              <w:t>Professor (Level E)</w:t>
            </w:r>
          </w:p>
        </w:tc>
      </w:tr>
      <w:tr w:rsidR="005806D9" w:rsidRPr="00B25A95" w14:paraId="4A2D7805" w14:textId="77777777" w:rsidTr="00222797">
        <w:tc>
          <w:tcPr>
            <w:tcW w:w="2267" w:type="dxa"/>
          </w:tcPr>
          <w:p w14:paraId="36F1AE89" w14:textId="77777777" w:rsidR="005806D9" w:rsidRPr="00743F3C" w:rsidRDefault="005806D9" w:rsidP="005B6661">
            <w:pPr>
              <w:pStyle w:val="Positionmetadata"/>
            </w:pPr>
            <w:r w:rsidRPr="00743F3C">
              <w:t>Salary</w:t>
            </w:r>
          </w:p>
        </w:tc>
        <w:tc>
          <w:tcPr>
            <w:tcW w:w="6345" w:type="dxa"/>
          </w:tcPr>
          <w:p w14:paraId="70C17EE1" w14:textId="762CDC2F" w:rsidR="005806D9" w:rsidRPr="005B6661" w:rsidRDefault="0078147C" w:rsidP="005B6661">
            <w:pPr>
              <w:pStyle w:val="BodyText"/>
            </w:pPr>
            <w:r w:rsidRPr="00642FE8">
              <w:rPr>
                <w:rFonts w:ascii="Calibri" w:eastAsia="Calibri" w:hAnsi="Calibri" w:cs="Calibri"/>
                <w:sz w:val="22"/>
                <w:szCs w:val="22"/>
              </w:rPr>
              <w:t>Level</w:t>
            </w:r>
            <w:r w:rsidRPr="00642FE8">
              <w:rPr>
                <w:rFonts w:ascii="Calibri" w:eastAsia="Calibri" w:hAnsi="Calibri" w:cs="Calibri"/>
                <w:spacing w:val="-7"/>
                <w:sz w:val="22"/>
                <w:szCs w:val="22"/>
              </w:rPr>
              <w:t xml:space="preserve"> </w:t>
            </w:r>
            <w:r w:rsidRPr="00642FE8">
              <w:rPr>
                <w:rFonts w:ascii="Calibri" w:eastAsia="Calibri" w:hAnsi="Calibri" w:cs="Calibri"/>
                <w:sz w:val="22"/>
                <w:szCs w:val="22"/>
              </w:rPr>
              <w:t>E</w:t>
            </w:r>
            <w:r w:rsidRPr="00642FE8">
              <w:rPr>
                <w:rFonts w:ascii="Calibri" w:eastAsia="Calibri" w:hAnsi="Calibri" w:cs="Calibri"/>
                <w:spacing w:val="-2"/>
                <w:sz w:val="22"/>
                <w:szCs w:val="22"/>
              </w:rPr>
              <w:t xml:space="preserve"> </w:t>
            </w:r>
            <w:r w:rsidRPr="00642FE8">
              <w:rPr>
                <w:rFonts w:ascii="Calibri" w:eastAsia="Calibri" w:hAnsi="Calibri" w:cs="Calibri"/>
                <w:sz w:val="22"/>
                <w:szCs w:val="22"/>
              </w:rPr>
              <w:t>-</w:t>
            </w:r>
            <w:r w:rsidRPr="00642FE8">
              <w:rPr>
                <w:rFonts w:ascii="Calibri" w:eastAsia="Calibri" w:hAnsi="Calibri" w:cs="Calibri"/>
                <w:spacing w:val="-7"/>
                <w:sz w:val="22"/>
                <w:szCs w:val="22"/>
              </w:rPr>
              <w:t xml:space="preserve"> </w:t>
            </w:r>
            <w:r w:rsidRPr="00642FE8">
              <w:rPr>
                <w:rFonts w:ascii="Calibri" w:eastAsia="Calibri" w:hAnsi="Calibri" w:cs="Calibri"/>
                <w:sz w:val="22"/>
                <w:szCs w:val="22"/>
              </w:rPr>
              <w:t>$226,517 per</w:t>
            </w:r>
            <w:r w:rsidRPr="00642FE8">
              <w:rPr>
                <w:rFonts w:ascii="Calibri" w:eastAsia="Calibri" w:hAnsi="Calibri" w:cs="Calibri"/>
                <w:spacing w:val="-4"/>
                <w:sz w:val="22"/>
                <w:szCs w:val="22"/>
              </w:rPr>
              <w:t xml:space="preserve"> </w:t>
            </w:r>
            <w:r w:rsidRPr="00642FE8">
              <w:rPr>
                <w:rFonts w:ascii="Calibri" w:eastAsia="Calibri" w:hAnsi="Calibri" w:cs="Calibri"/>
                <w:sz w:val="22"/>
                <w:szCs w:val="22"/>
              </w:rPr>
              <w:t>annum</w:t>
            </w:r>
            <w:r w:rsidRPr="00642FE8">
              <w:rPr>
                <w:rFonts w:ascii="Calibri" w:eastAsia="Calibri" w:hAnsi="Calibri" w:cs="Calibri"/>
                <w:spacing w:val="-4"/>
                <w:sz w:val="22"/>
                <w:szCs w:val="22"/>
              </w:rPr>
              <w:t xml:space="preserve"> </w:t>
            </w:r>
            <w:r w:rsidRPr="00642FE8">
              <w:rPr>
                <w:rFonts w:ascii="Calibri" w:eastAsia="Calibri" w:hAnsi="Calibri" w:cs="Calibri"/>
                <w:sz w:val="22"/>
                <w:szCs w:val="22"/>
              </w:rPr>
              <w:t>(pro</w:t>
            </w:r>
            <w:r w:rsidRPr="00642FE8">
              <w:rPr>
                <w:rFonts w:ascii="Calibri" w:eastAsia="Calibri" w:hAnsi="Calibri" w:cs="Calibri"/>
                <w:spacing w:val="-5"/>
                <w:sz w:val="22"/>
                <w:szCs w:val="22"/>
              </w:rPr>
              <w:t xml:space="preserve"> </w:t>
            </w:r>
            <w:r w:rsidRPr="00642FE8">
              <w:rPr>
                <w:rFonts w:ascii="Calibri" w:eastAsia="Calibri" w:hAnsi="Calibri" w:cs="Calibri"/>
                <w:sz w:val="22"/>
                <w:szCs w:val="22"/>
              </w:rPr>
              <w:t>rata</w:t>
            </w:r>
            <w:r w:rsidRPr="00642FE8">
              <w:rPr>
                <w:rFonts w:ascii="Calibri" w:eastAsia="Calibri" w:hAnsi="Calibri" w:cs="Calibri"/>
                <w:spacing w:val="-3"/>
                <w:sz w:val="22"/>
                <w:szCs w:val="22"/>
              </w:rPr>
              <w:t xml:space="preserve"> </w:t>
            </w:r>
            <w:r w:rsidRPr="00642FE8">
              <w:rPr>
                <w:rFonts w:ascii="Calibri" w:eastAsia="Calibri" w:hAnsi="Calibri" w:cs="Calibri"/>
                <w:sz w:val="22"/>
                <w:szCs w:val="22"/>
              </w:rPr>
              <w:t>for</w:t>
            </w:r>
            <w:r w:rsidRPr="00642FE8">
              <w:rPr>
                <w:rFonts w:ascii="Calibri" w:eastAsia="Calibri" w:hAnsi="Calibri" w:cs="Calibri"/>
                <w:spacing w:val="-5"/>
                <w:sz w:val="22"/>
                <w:szCs w:val="22"/>
              </w:rPr>
              <w:t xml:space="preserve"> </w:t>
            </w:r>
            <w:r w:rsidRPr="00642FE8">
              <w:rPr>
                <w:rFonts w:ascii="Calibri" w:eastAsia="Calibri" w:hAnsi="Calibri" w:cs="Calibri"/>
                <w:sz w:val="22"/>
                <w:szCs w:val="22"/>
              </w:rPr>
              <w:t>part-</w:t>
            </w:r>
            <w:r w:rsidRPr="00642FE8">
              <w:rPr>
                <w:rFonts w:ascii="Calibri" w:eastAsia="Calibri" w:hAnsi="Calibri" w:cs="Calibri"/>
                <w:spacing w:val="-2"/>
                <w:sz w:val="22"/>
                <w:szCs w:val="22"/>
              </w:rPr>
              <w:t>time)</w:t>
            </w:r>
          </w:p>
        </w:tc>
      </w:tr>
      <w:tr w:rsidR="005806D9" w:rsidRPr="00B25A95" w14:paraId="688B3949" w14:textId="77777777" w:rsidTr="00222797">
        <w:tc>
          <w:tcPr>
            <w:tcW w:w="2267" w:type="dxa"/>
          </w:tcPr>
          <w:p w14:paraId="4D624270" w14:textId="77777777" w:rsidR="005806D9" w:rsidRPr="00743F3C" w:rsidRDefault="005806D9" w:rsidP="005B6661">
            <w:pPr>
              <w:pStyle w:val="Positionmetadata"/>
            </w:pPr>
            <w:r w:rsidRPr="00743F3C">
              <w:t>Superannuation</w:t>
            </w:r>
          </w:p>
        </w:tc>
        <w:tc>
          <w:tcPr>
            <w:tcW w:w="6345" w:type="dxa"/>
          </w:tcPr>
          <w:p w14:paraId="4D9BAEBC" w14:textId="024362B0" w:rsidR="005806D9" w:rsidRPr="005B6661" w:rsidRDefault="00605D33" w:rsidP="00BD30D3">
            <w:pPr>
              <w:widowControl w:val="0"/>
              <w:autoSpaceDE w:val="0"/>
              <w:autoSpaceDN w:val="0"/>
              <w:spacing w:before="193"/>
            </w:pPr>
            <w:r w:rsidRPr="00BD30D3">
              <w:rPr>
                <w:rFonts w:ascii="Calibri" w:eastAsia="Calibri" w:hAnsi="Calibri" w:cs="Calibri"/>
                <w:sz w:val="22"/>
                <w:szCs w:val="22"/>
              </w:rPr>
              <w:t>E</w:t>
            </w:r>
            <w:r w:rsidR="007C444E" w:rsidRPr="00BD30D3">
              <w:rPr>
                <w:rFonts w:ascii="Calibri" w:eastAsia="Calibri" w:hAnsi="Calibri" w:cs="Calibri"/>
                <w:sz w:val="22"/>
                <w:szCs w:val="22"/>
              </w:rPr>
              <w:t>mployer contribution</w:t>
            </w:r>
            <w:r w:rsidR="005806D9" w:rsidRPr="00BD30D3">
              <w:rPr>
                <w:rFonts w:ascii="Calibri" w:eastAsia="Calibri" w:hAnsi="Calibri" w:cs="Calibri"/>
                <w:sz w:val="22"/>
                <w:szCs w:val="22"/>
              </w:rPr>
              <w:t xml:space="preserve"> of </w:t>
            </w:r>
            <w:r w:rsidR="00E00D1F" w:rsidRPr="00BD30D3">
              <w:rPr>
                <w:rFonts w:ascii="Calibri" w:eastAsia="Calibri" w:hAnsi="Calibri" w:cs="Calibri"/>
                <w:sz w:val="22"/>
                <w:szCs w:val="22"/>
              </w:rPr>
              <w:t>17%</w:t>
            </w:r>
          </w:p>
        </w:tc>
      </w:tr>
      <w:tr w:rsidR="005806D9" w:rsidRPr="00B25A95" w14:paraId="5F65D894" w14:textId="77777777" w:rsidTr="00222797">
        <w:tc>
          <w:tcPr>
            <w:tcW w:w="2267" w:type="dxa"/>
          </w:tcPr>
          <w:p w14:paraId="4021A14D" w14:textId="77777777" w:rsidR="005806D9" w:rsidRPr="00743F3C" w:rsidRDefault="00275E8A" w:rsidP="005B6661">
            <w:pPr>
              <w:pStyle w:val="Positionmetadata"/>
            </w:pPr>
            <w:r>
              <w:t>WORKING HOURS</w:t>
            </w:r>
          </w:p>
        </w:tc>
        <w:tc>
          <w:tcPr>
            <w:tcW w:w="6345" w:type="dxa"/>
          </w:tcPr>
          <w:p w14:paraId="6535E382" w14:textId="7835DEFF" w:rsidR="00F90547" w:rsidRPr="005B6661" w:rsidRDefault="0078147C" w:rsidP="00C825DD">
            <w:pPr>
              <w:pStyle w:val="BodyText"/>
            </w:pPr>
            <w:r w:rsidRPr="00642FE8">
              <w:rPr>
                <w:rFonts w:ascii="Calibri" w:eastAsia="Calibri" w:hAnsi="Calibri" w:cs="Calibri"/>
                <w:sz w:val="22"/>
                <w:szCs w:val="22"/>
              </w:rPr>
              <w:t>Full</w:t>
            </w:r>
            <w:r w:rsidRPr="00642FE8">
              <w:rPr>
                <w:rFonts w:ascii="Calibri" w:eastAsia="Calibri" w:hAnsi="Calibri" w:cs="Calibri"/>
                <w:spacing w:val="-4"/>
                <w:sz w:val="22"/>
                <w:szCs w:val="22"/>
              </w:rPr>
              <w:t xml:space="preserve"> </w:t>
            </w:r>
            <w:r w:rsidRPr="00642FE8">
              <w:rPr>
                <w:rFonts w:ascii="Calibri" w:eastAsia="Calibri" w:hAnsi="Calibri" w:cs="Calibri"/>
                <w:sz w:val="22"/>
                <w:szCs w:val="22"/>
              </w:rPr>
              <w:t>Time</w:t>
            </w:r>
            <w:r w:rsidRPr="00642FE8">
              <w:rPr>
                <w:rFonts w:ascii="Calibri" w:eastAsia="Calibri" w:hAnsi="Calibri" w:cs="Calibri"/>
                <w:spacing w:val="-1"/>
                <w:sz w:val="22"/>
                <w:szCs w:val="22"/>
              </w:rPr>
              <w:t xml:space="preserve"> </w:t>
            </w:r>
            <w:r w:rsidRPr="00642FE8">
              <w:rPr>
                <w:rFonts w:ascii="Calibri" w:eastAsia="Calibri" w:hAnsi="Calibri" w:cs="Calibri"/>
                <w:sz w:val="22"/>
                <w:szCs w:val="22"/>
              </w:rPr>
              <w:t>(1</w:t>
            </w:r>
            <w:r w:rsidRPr="00642FE8">
              <w:rPr>
                <w:rFonts w:ascii="Calibri" w:eastAsia="Calibri" w:hAnsi="Calibri" w:cs="Calibri"/>
                <w:spacing w:val="-2"/>
                <w:sz w:val="22"/>
                <w:szCs w:val="22"/>
              </w:rPr>
              <w:t xml:space="preserve"> </w:t>
            </w:r>
            <w:r w:rsidRPr="00642FE8">
              <w:rPr>
                <w:rFonts w:ascii="Calibri" w:eastAsia="Calibri" w:hAnsi="Calibri" w:cs="Calibri"/>
                <w:spacing w:val="-4"/>
                <w:sz w:val="22"/>
                <w:szCs w:val="22"/>
              </w:rPr>
              <w:t>FTE)</w:t>
            </w:r>
          </w:p>
        </w:tc>
      </w:tr>
      <w:tr w:rsidR="00275E8A" w:rsidRPr="00B25A95" w14:paraId="5F62D1CB" w14:textId="77777777" w:rsidTr="008217E9">
        <w:tc>
          <w:tcPr>
            <w:tcW w:w="2267" w:type="dxa"/>
          </w:tcPr>
          <w:p w14:paraId="61328440" w14:textId="77777777" w:rsidR="00275E8A" w:rsidRPr="00743F3C" w:rsidRDefault="00275E8A" w:rsidP="008217E9">
            <w:pPr>
              <w:pStyle w:val="Positionmetadata"/>
            </w:pPr>
            <w:r>
              <w:t>BASIS OF EMPLOYMENT</w:t>
            </w:r>
          </w:p>
        </w:tc>
        <w:tc>
          <w:tcPr>
            <w:tcW w:w="6345" w:type="dxa"/>
          </w:tcPr>
          <w:p w14:paraId="145BD285" w14:textId="77777777" w:rsidR="0078147C" w:rsidRPr="00BD30D3" w:rsidRDefault="0078147C" w:rsidP="00BD30D3">
            <w:pPr>
              <w:widowControl w:val="0"/>
              <w:autoSpaceDE w:val="0"/>
              <w:autoSpaceDN w:val="0"/>
              <w:spacing w:before="193"/>
              <w:rPr>
                <w:rFonts w:ascii="Calibri" w:eastAsia="Calibri" w:hAnsi="Calibri" w:cs="Calibri"/>
                <w:sz w:val="22"/>
                <w:szCs w:val="22"/>
              </w:rPr>
            </w:pPr>
            <w:r w:rsidRPr="00BD30D3">
              <w:rPr>
                <w:rFonts w:ascii="Calibri" w:eastAsia="Calibri" w:hAnsi="Calibri" w:cs="Calibri"/>
                <w:sz w:val="22"/>
                <w:szCs w:val="22"/>
              </w:rPr>
              <w:t>Fixed term available for 5 years</w:t>
            </w:r>
          </w:p>
          <w:p w14:paraId="6A0866F6" w14:textId="21A7E2BA" w:rsidR="00275E8A" w:rsidRPr="005B6661" w:rsidRDefault="0078147C" w:rsidP="00BD30D3">
            <w:pPr>
              <w:widowControl w:val="0"/>
              <w:autoSpaceDE w:val="0"/>
              <w:autoSpaceDN w:val="0"/>
              <w:spacing w:before="193"/>
            </w:pPr>
            <w:r w:rsidRPr="00BD30D3">
              <w:rPr>
                <w:rFonts w:ascii="Calibri" w:eastAsia="Calibri" w:hAnsi="Calibri" w:cs="Calibri"/>
                <w:sz w:val="22"/>
                <w:szCs w:val="22"/>
              </w:rPr>
              <w:t>Work focus category: Education and Research</w:t>
            </w:r>
          </w:p>
        </w:tc>
      </w:tr>
      <w:tr w:rsidR="005806D9" w:rsidRPr="00B25A95" w14:paraId="0DF01FC7" w14:textId="77777777" w:rsidTr="00222797">
        <w:tc>
          <w:tcPr>
            <w:tcW w:w="2267" w:type="dxa"/>
          </w:tcPr>
          <w:p w14:paraId="6D173E32" w14:textId="77777777" w:rsidR="005806D9" w:rsidRPr="00743F3C" w:rsidRDefault="005806D9" w:rsidP="005B6661">
            <w:pPr>
              <w:pStyle w:val="Positionmetadata"/>
            </w:pPr>
            <w:r w:rsidRPr="00743F3C">
              <w:t>Other Benefits</w:t>
            </w:r>
          </w:p>
        </w:tc>
        <w:tc>
          <w:tcPr>
            <w:tcW w:w="6345" w:type="dxa"/>
          </w:tcPr>
          <w:p w14:paraId="2FBA021F" w14:textId="77777777" w:rsidR="001C41E1" w:rsidRPr="005B6661" w:rsidRDefault="00000000" w:rsidP="005B6661">
            <w:pPr>
              <w:pStyle w:val="BodyText"/>
            </w:pPr>
            <w:hyperlink r:id="rId13" w:history="1">
              <w:r w:rsidR="001C41E1" w:rsidRPr="00396F2E">
                <w:rPr>
                  <w:rStyle w:val="Hyperlink"/>
                </w:rPr>
                <w:t>https://about.unimelb.edu.au/careers/staff-benefits</w:t>
              </w:r>
            </w:hyperlink>
          </w:p>
        </w:tc>
      </w:tr>
      <w:tr w:rsidR="009037D9" w:rsidRPr="00B25A95" w14:paraId="3626C493" w14:textId="77777777" w:rsidTr="00222797">
        <w:tc>
          <w:tcPr>
            <w:tcW w:w="2267" w:type="dxa"/>
          </w:tcPr>
          <w:p w14:paraId="4FFFD7D4" w14:textId="77777777" w:rsidR="009037D9" w:rsidRPr="00743F3C" w:rsidRDefault="009037D9" w:rsidP="005B6661">
            <w:pPr>
              <w:pStyle w:val="Positionmetadata"/>
            </w:pPr>
            <w:r w:rsidRPr="00743F3C">
              <w:t>How to Apply</w:t>
            </w:r>
          </w:p>
        </w:tc>
        <w:tc>
          <w:tcPr>
            <w:tcW w:w="6345" w:type="dxa"/>
          </w:tcPr>
          <w:p w14:paraId="081D0326" w14:textId="77777777" w:rsidR="0078147C" w:rsidRPr="00642FE8" w:rsidRDefault="0078147C" w:rsidP="0078147C">
            <w:pPr>
              <w:widowControl w:val="0"/>
              <w:autoSpaceDE w:val="0"/>
              <w:autoSpaceDN w:val="0"/>
              <w:spacing w:before="13" w:line="276" w:lineRule="auto"/>
              <w:ind w:right="96"/>
              <w:rPr>
                <w:rFonts w:ascii="Calibri" w:eastAsia="Calibri" w:hAnsi="Calibri" w:cs="Calibri"/>
                <w:sz w:val="22"/>
                <w:szCs w:val="22"/>
              </w:rPr>
            </w:pPr>
            <w:r w:rsidRPr="00642FE8">
              <w:rPr>
                <w:rFonts w:ascii="Calibri" w:eastAsia="Calibri" w:hAnsi="Calibri" w:cs="Calibri"/>
                <w:sz w:val="22"/>
                <w:szCs w:val="22"/>
              </w:rPr>
              <w:t xml:space="preserve">Go to </w:t>
            </w:r>
            <w:hyperlink r:id="rId14">
              <w:r w:rsidRPr="00642FE8">
                <w:rPr>
                  <w:rFonts w:ascii="Calibri" w:eastAsia="Calibri" w:hAnsi="Calibri" w:cs="Calibri"/>
                  <w:color w:val="336699"/>
                  <w:sz w:val="22"/>
                  <w:szCs w:val="22"/>
                </w:rPr>
                <w:t>http://about.unimelb.edu.au/careers</w:t>
              </w:r>
              <w:r w:rsidRPr="00642FE8">
                <w:rPr>
                  <w:rFonts w:ascii="Calibri" w:eastAsia="Calibri" w:hAnsi="Calibri" w:cs="Calibri"/>
                  <w:sz w:val="22"/>
                  <w:szCs w:val="22"/>
                </w:rPr>
                <w:t>,</w:t>
              </w:r>
            </w:hyperlink>
            <w:r w:rsidRPr="00642FE8">
              <w:rPr>
                <w:rFonts w:ascii="Calibri" w:eastAsia="Calibri" w:hAnsi="Calibri" w:cs="Calibri"/>
                <w:sz w:val="22"/>
                <w:szCs w:val="22"/>
              </w:rPr>
              <w:t xml:space="preserve"> under Current staff or Prospective</w:t>
            </w:r>
            <w:r w:rsidRPr="00642FE8">
              <w:rPr>
                <w:rFonts w:ascii="Calibri" w:eastAsia="Calibri" w:hAnsi="Calibri" w:cs="Calibri"/>
                <w:spacing w:val="-6"/>
                <w:sz w:val="22"/>
                <w:szCs w:val="22"/>
              </w:rPr>
              <w:t xml:space="preserve"> </w:t>
            </w:r>
            <w:r w:rsidRPr="00642FE8">
              <w:rPr>
                <w:rFonts w:ascii="Calibri" w:eastAsia="Calibri" w:hAnsi="Calibri" w:cs="Calibri"/>
                <w:sz w:val="22"/>
                <w:szCs w:val="22"/>
              </w:rPr>
              <w:t>staff,</w:t>
            </w:r>
            <w:r w:rsidRPr="00642FE8">
              <w:rPr>
                <w:rFonts w:ascii="Calibri" w:eastAsia="Calibri" w:hAnsi="Calibri" w:cs="Calibri"/>
                <w:spacing w:val="-6"/>
                <w:sz w:val="22"/>
                <w:szCs w:val="22"/>
              </w:rPr>
              <w:t xml:space="preserve"> </w:t>
            </w:r>
            <w:r w:rsidRPr="00642FE8">
              <w:rPr>
                <w:rFonts w:ascii="Calibri" w:eastAsia="Calibri" w:hAnsi="Calibri" w:cs="Calibri"/>
                <w:sz w:val="22"/>
                <w:szCs w:val="22"/>
              </w:rPr>
              <w:t>select</w:t>
            </w:r>
            <w:r w:rsidRPr="00642FE8">
              <w:rPr>
                <w:rFonts w:ascii="Calibri" w:eastAsia="Calibri" w:hAnsi="Calibri" w:cs="Calibri"/>
                <w:spacing w:val="-3"/>
                <w:sz w:val="22"/>
                <w:szCs w:val="22"/>
              </w:rPr>
              <w:t xml:space="preserve"> </w:t>
            </w:r>
            <w:r w:rsidRPr="00642FE8">
              <w:rPr>
                <w:rFonts w:ascii="Calibri" w:eastAsia="Calibri" w:hAnsi="Calibri" w:cs="Calibri"/>
                <w:sz w:val="22"/>
                <w:szCs w:val="22"/>
              </w:rPr>
              <w:t>the</w:t>
            </w:r>
            <w:r w:rsidRPr="00642FE8">
              <w:rPr>
                <w:rFonts w:ascii="Calibri" w:eastAsia="Calibri" w:hAnsi="Calibri" w:cs="Calibri"/>
                <w:spacing w:val="-3"/>
                <w:sz w:val="22"/>
                <w:szCs w:val="22"/>
              </w:rPr>
              <w:t xml:space="preserve"> </w:t>
            </w:r>
            <w:r w:rsidRPr="00642FE8">
              <w:rPr>
                <w:rFonts w:ascii="Calibri" w:eastAsia="Calibri" w:hAnsi="Calibri" w:cs="Calibri"/>
                <w:sz w:val="22"/>
                <w:szCs w:val="22"/>
              </w:rPr>
              <w:t>relevant</w:t>
            </w:r>
            <w:r w:rsidRPr="00642FE8">
              <w:rPr>
                <w:rFonts w:ascii="Calibri" w:eastAsia="Calibri" w:hAnsi="Calibri" w:cs="Calibri"/>
                <w:spacing w:val="-6"/>
                <w:sz w:val="22"/>
                <w:szCs w:val="22"/>
              </w:rPr>
              <w:t xml:space="preserve"> </w:t>
            </w:r>
            <w:r w:rsidRPr="00642FE8">
              <w:rPr>
                <w:rFonts w:ascii="Calibri" w:eastAsia="Calibri" w:hAnsi="Calibri" w:cs="Calibri"/>
                <w:sz w:val="22"/>
                <w:szCs w:val="22"/>
              </w:rPr>
              <w:t>option</w:t>
            </w:r>
            <w:r w:rsidRPr="00642FE8">
              <w:rPr>
                <w:rFonts w:ascii="Calibri" w:eastAsia="Calibri" w:hAnsi="Calibri" w:cs="Calibri"/>
                <w:spacing w:val="-5"/>
                <w:sz w:val="22"/>
                <w:szCs w:val="22"/>
              </w:rPr>
              <w:t xml:space="preserve"> </w:t>
            </w:r>
            <w:r w:rsidRPr="00642FE8">
              <w:rPr>
                <w:rFonts w:ascii="Calibri" w:eastAsia="Calibri" w:hAnsi="Calibri" w:cs="Calibri"/>
                <w:sz w:val="22"/>
                <w:szCs w:val="22"/>
              </w:rPr>
              <w:t>(‘Current</w:t>
            </w:r>
            <w:r w:rsidRPr="00642FE8">
              <w:rPr>
                <w:rFonts w:ascii="Calibri" w:eastAsia="Calibri" w:hAnsi="Calibri" w:cs="Calibri"/>
                <w:spacing w:val="-6"/>
                <w:sz w:val="22"/>
                <w:szCs w:val="22"/>
              </w:rPr>
              <w:t xml:space="preserve"> </w:t>
            </w:r>
            <w:r w:rsidRPr="00642FE8">
              <w:rPr>
                <w:rFonts w:ascii="Calibri" w:eastAsia="Calibri" w:hAnsi="Calibri" w:cs="Calibri"/>
                <w:sz w:val="22"/>
                <w:szCs w:val="22"/>
              </w:rPr>
              <w:t>Opportunities’ or ‘Jobs available to current staff’) and search for the position by title or number.</w:t>
            </w:r>
          </w:p>
          <w:p w14:paraId="2507C53F" w14:textId="5C0E8768" w:rsidR="009037D9" w:rsidRPr="005B6661" w:rsidRDefault="0078147C" w:rsidP="0078147C">
            <w:pPr>
              <w:pStyle w:val="BodyText"/>
            </w:pPr>
            <w:r w:rsidRPr="00642FE8">
              <w:rPr>
                <w:rFonts w:ascii="Calibri" w:eastAsia="Calibri" w:hAnsi="Calibri" w:cs="Calibri"/>
                <w:sz w:val="22"/>
                <w:szCs w:val="22"/>
              </w:rPr>
              <w:t>Indigenous</w:t>
            </w:r>
            <w:r w:rsidRPr="00642FE8">
              <w:rPr>
                <w:rFonts w:ascii="Calibri" w:eastAsia="Calibri" w:hAnsi="Calibri" w:cs="Calibri"/>
                <w:spacing w:val="-5"/>
                <w:sz w:val="22"/>
                <w:szCs w:val="22"/>
              </w:rPr>
              <w:t xml:space="preserve"> </w:t>
            </w:r>
            <w:r w:rsidRPr="00642FE8">
              <w:rPr>
                <w:rFonts w:ascii="Calibri" w:eastAsia="Calibri" w:hAnsi="Calibri" w:cs="Calibri"/>
                <w:sz w:val="22"/>
                <w:szCs w:val="22"/>
              </w:rPr>
              <w:t>applicants</w:t>
            </w:r>
            <w:r w:rsidRPr="00642FE8">
              <w:rPr>
                <w:rFonts w:ascii="Calibri" w:eastAsia="Calibri" w:hAnsi="Calibri" w:cs="Calibri"/>
                <w:spacing w:val="-5"/>
                <w:sz w:val="22"/>
                <w:szCs w:val="22"/>
              </w:rPr>
              <w:t xml:space="preserve"> </w:t>
            </w:r>
            <w:r w:rsidRPr="00642FE8">
              <w:rPr>
                <w:rFonts w:ascii="Calibri" w:eastAsia="Calibri" w:hAnsi="Calibri" w:cs="Calibri"/>
                <w:sz w:val="22"/>
                <w:szCs w:val="22"/>
              </w:rPr>
              <w:t>are</w:t>
            </w:r>
            <w:r w:rsidRPr="00642FE8">
              <w:rPr>
                <w:rFonts w:ascii="Calibri" w:eastAsia="Calibri" w:hAnsi="Calibri" w:cs="Calibri"/>
                <w:spacing w:val="-5"/>
                <w:sz w:val="22"/>
                <w:szCs w:val="22"/>
              </w:rPr>
              <w:t xml:space="preserve"> </w:t>
            </w:r>
            <w:r w:rsidRPr="00642FE8">
              <w:rPr>
                <w:rFonts w:ascii="Calibri" w:eastAsia="Calibri" w:hAnsi="Calibri" w:cs="Calibri"/>
                <w:sz w:val="22"/>
                <w:szCs w:val="22"/>
              </w:rPr>
              <w:t>encouraged</w:t>
            </w:r>
            <w:r w:rsidRPr="00642FE8">
              <w:rPr>
                <w:rFonts w:ascii="Calibri" w:eastAsia="Calibri" w:hAnsi="Calibri" w:cs="Calibri"/>
                <w:spacing w:val="-5"/>
                <w:sz w:val="22"/>
                <w:szCs w:val="22"/>
              </w:rPr>
              <w:t xml:space="preserve"> </w:t>
            </w:r>
            <w:r w:rsidRPr="00642FE8">
              <w:rPr>
                <w:rFonts w:ascii="Calibri" w:eastAsia="Calibri" w:hAnsi="Calibri" w:cs="Calibri"/>
                <w:sz w:val="22"/>
                <w:szCs w:val="22"/>
              </w:rPr>
              <w:t>to</w:t>
            </w:r>
            <w:r w:rsidRPr="00642FE8">
              <w:rPr>
                <w:rFonts w:ascii="Calibri" w:eastAsia="Calibri" w:hAnsi="Calibri" w:cs="Calibri"/>
                <w:spacing w:val="-4"/>
                <w:sz w:val="22"/>
                <w:szCs w:val="22"/>
              </w:rPr>
              <w:t xml:space="preserve"> </w:t>
            </w:r>
            <w:r w:rsidRPr="00642FE8">
              <w:rPr>
                <w:rFonts w:ascii="Calibri" w:eastAsia="Calibri" w:hAnsi="Calibri" w:cs="Calibri"/>
                <w:spacing w:val="-2"/>
                <w:sz w:val="22"/>
                <w:szCs w:val="22"/>
              </w:rPr>
              <w:t>apply.</w:t>
            </w:r>
          </w:p>
        </w:tc>
      </w:tr>
      <w:tr w:rsidR="005806D9" w:rsidRPr="00B25A95" w14:paraId="3C919288" w14:textId="77777777" w:rsidTr="00222797">
        <w:tc>
          <w:tcPr>
            <w:tcW w:w="2267" w:type="dxa"/>
          </w:tcPr>
          <w:p w14:paraId="08500835" w14:textId="77777777" w:rsidR="005806D9" w:rsidRPr="00743F3C" w:rsidRDefault="009A4ED7" w:rsidP="005B6661">
            <w:pPr>
              <w:pStyle w:val="Positionmetadata"/>
            </w:pPr>
            <w:r w:rsidRPr="00743F3C">
              <w:t>contact</w:t>
            </w:r>
            <w:r>
              <w:br/>
            </w:r>
            <w:r w:rsidR="005806D9" w:rsidRPr="00743F3C">
              <w:t>For enquiries only</w:t>
            </w:r>
          </w:p>
        </w:tc>
        <w:tc>
          <w:tcPr>
            <w:tcW w:w="6345" w:type="dxa"/>
          </w:tcPr>
          <w:p w14:paraId="7BC091BD" w14:textId="77777777" w:rsidR="0078147C" w:rsidRPr="00642FE8" w:rsidRDefault="0078147C" w:rsidP="0078147C">
            <w:pPr>
              <w:widowControl w:val="0"/>
              <w:autoSpaceDE w:val="0"/>
              <w:autoSpaceDN w:val="0"/>
              <w:spacing w:before="193"/>
              <w:rPr>
                <w:rFonts w:ascii="Calibri" w:eastAsia="Calibri" w:hAnsi="Calibri" w:cs="Calibri"/>
                <w:sz w:val="22"/>
                <w:szCs w:val="22"/>
              </w:rPr>
            </w:pPr>
            <w:r w:rsidRPr="00642FE8">
              <w:rPr>
                <w:rFonts w:ascii="Calibri" w:eastAsia="Calibri" w:hAnsi="Calibri" w:cs="Calibri"/>
                <w:sz w:val="22"/>
                <w:szCs w:val="22"/>
              </w:rPr>
              <w:t>Professor</w:t>
            </w:r>
            <w:r w:rsidRPr="00642FE8">
              <w:rPr>
                <w:rFonts w:ascii="Calibri" w:eastAsia="Calibri" w:hAnsi="Calibri" w:cs="Calibri"/>
                <w:spacing w:val="-2"/>
                <w:sz w:val="22"/>
                <w:szCs w:val="22"/>
              </w:rPr>
              <w:t xml:space="preserve"> </w:t>
            </w:r>
            <w:r w:rsidRPr="00642FE8">
              <w:rPr>
                <w:rFonts w:ascii="Calibri" w:eastAsia="Calibri" w:hAnsi="Calibri" w:cs="Calibri"/>
                <w:sz w:val="22"/>
                <w:szCs w:val="22"/>
              </w:rPr>
              <w:t>Dianne</w:t>
            </w:r>
            <w:r w:rsidRPr="00642FE8">
              <w:rPr>
                <w:rFonts w:ascii="Calibri" w:eastAsia="Calibri" w:hAnsi="Calibri" w:cs="Calibri"/>
                <w:spacing w:val="-2"/>
                <w:sz w:val="22"/>
                <w:szCs w:val="22"/>
              </w:rPr>
              <w:t xml:space="preserve"> </w:t>
            </w:r>
            <w:r w:rsidRPr="00642FE8">
              <w:rPr>
                <w:rFonts w:ascii="Calibri" w:eastAsia="Calibri" w:hAnsi="Calibri" w:cs="Calibri"/>
                <w:sz w:val="22"/>
                <w:szCs w:val="22"/>
              </w:rPr>
              <w:t>Vella-</w:t>
            </w:r>
            <w:r w:rsidRPr="00642FE8">
              <w:rPr>
                <w:rFonts w:ascii="Calibri" w:eastAsia="Calibri" w:hAnsi="Calibri" w:cs="Calibri"/>
                <w:spacing w:val="-2"/>
                <w:sz w:val="22"/>
                <w:szCs w:val="22"/>
              </w:rPr>
              <w:t>Brodrick</w:t>
            </w:r>
          </w:p>
          <w:p w14:paraId="25A3FB72" w14:textId="77777777" w:rsidR="0078147C" w:rsidRPr="00642FE8" w:rsidRDefault="0078147C" w:rsidP="0078147C">
            <w:pPr>
              <w:widowControl w:val="0"/>
              <w:autoSpaceDE w:val="0"/>
              <w:autoSpaceDN w:val="0"/>
              <w:spacing w:before="41"/>
              <w:rPr>
                <w:rFonts w:ascii="Calibri" w:eastAsia="Calibri" w:hAnsi="Calibri" w:cs="Calibri"/>
                <w:sz w:val="22"/>
                <w:szCs w:val="22"/>
              </w:rPr>
            </w:pPr>
            <w:r w:rsidRPr="00642FE8">
              <w:rPr>
                <w:rFonts w:ascii="Calibri" w:eastAsia="Calibri" w:hAnsi="Calibri" w:cs="Calibri"/>
                <w:sz w:val="22"/>
                <w:szCs w:val="22"/>
              </w:rPr>
              <w:t>+61</w:t>
            </w:r>
            <w:r w:rsidRPr="00642FE8">
              <w:rPr>
                <w:rFonts w:ascii="Calibri" w:eastAsia="Calibri" w:hAnsi="Calibri" w:cs="Calibri"/>
                <w:spacing w:val="-5"/>
                <w:sz w:val="22"/>
                <w:szCs w:val="22"/>
              </w:rPr>
              <w:t xml:space="preserve"> </w:t>
            </w:r>
            <w:r w:rsidRPr="00642FE8">
              <w:rPr>
                <w:rFonts w:ascii="Calibri" w:eastAsia="Calibri" w:hAnsi="Calibri" w:cs="Calibri"/>
                <w:sz w:val="22"/>
                <w:szCs w:val="22"/>
              </w:rPr>
              <w:t>3</w:t>
            </w:r>
            <w:r w:rsidRPr="00642FE8">
              <w:rPr>
                <w:rFonts w:ascii="Calibri" w:eastAsia="Calibri" w:hAnsi="Calibri" w:cs="Calibri"/>
                <w:spacing w:val="-3"/>
                <w:sz w:val="22"/>
                <w:szCs w:val="22"/>
              </w:rPr>
              <w:t xml:space="preserve"> </w:t>
            </w:r>
            <w:r w:rsidRPr="00642FE8">
              <w:rPr>
                <w:rFonts w:ascii="Calibri" w:eastAsia="Calibri" w:hAnsi="Calibri" w:cs="Calibri"/>
                <w:sz w:val="22"/>
                <w:szCs w:val="22"/>
              </w:rPr>
              <w:t>8344</w:t>
            </w:r>
            <w:r w:rsidRPr="00642FE8">
              <w:rPr>
                <w:rFonts w:ascii="Calibri" w:eastAsia="Calibri" w:hAnsi="Calibri" w:cs="Calibri"/>
                <w:spacing w:val="-1"/>
                <w:sz w:val="22"/>
                <w:szCs w:val="22"/>
              </w:rPr>
              <w:t xml:space="preserve"> </w:t>
            </w:r>
            <w:r w:rsidRPr="00642FE8">
              <w:rPr>
                <w:rFonts w:ascii="Calibri" w:eastAsia="Calibri" w:hAnsi="Calibri" w:cs="Calibri"/>
                <w:spacing w:val="-4"/>
                <w:sz w:val="22"/>
                <w:szCs w:val="22"/>
              </w:rPr>
              <w:t>0254</w:t>
            </w:r>
          </w:p>
          <w:p w14:paraId="1EF1FA97" w14:textId="4B5D51CD" w:rsidR="0078147C" w:rsidRPr="00642FE8" w:rsidRDefault="0078147C" w:rsidP="0078147C">
            <w:pPr>
              <w:widowControl w:val="0"/>
              <w:autoSpaceDE w:val="0"/>
              <w:autoSpaceDN w:val="0"/>
              <w:spacing w:before="61"/>
              <w:rPr>
                <w:rFonts w:ascii="Calibri" w:eastAsia="Calibri" w:hAnsi="Calibri" w:cs="Calibri"/>
                <w:sz w:val="22"/>
                <w:szCs w:val="22"/>
              </w:rPr>
            </w:pPr>
            <w:r w:rsidRPr="00642FE8">
              <w:rPr>
                <w:rFonts w:ascii="Calibri" w:eastAsia="Calibri" w:hAnsi="Calibri" w:cs="Calibri"/>
                <w:sz w:val="22"/>
                <w:szCs w:val="22"/>
              </w:rPr>
              <w:t>Dianne</w:t>
            </w:r>
            <w:r w:rsidRPr="00642FE8">
              <w:rPr>
                <w:rFonts w:ascii="Calibri" w:eastAsia="Calibri" w:hAnsi="Calibri" w:cs="Calibri"/>
                <w:spacing w:val="-12"/>
                <w:sz w:val="22"/>
                <w:szCs w:val="22"/>
              </w:rPr>
              <w:t xml:space="preserve"> </w:t>
            </w:r>
            <w:hyperlink r:id="rId15">
              <w:r w:rsidRPr="00642FE8">
                <w:rPr>
                  <w:rFonts w:ascii="Calibri" w:eastAsia="Calibri" w:hAnsi="Calibri" w:cs="Calibri"/>
                  <w:sz w:val="22"/>
                  <w:szCs w:val="22"/>
                </w:rPr>
                <w:t>Vella-</w:t>
              </w:r>
              <w:r w:rsidRPr="00642FE8">
                <w:rPr>
                  <w:rFonts w:ascii="Calibri" w:eastAsia="Calibri" w:hAnsi="Calibri" w:cs="Calibri"/>
                  <w:spacing w:val="-2"/>
                  <w:sz w:val="22"/>
                  <w:szCs w:val="22"/>
                </w:rPr>
                <w:t>Brodrick@unimelb.edu.au</w:t>
              </w:r>
            </w:hyperlink>
            <w:r>
              <w:rPr>
                <w:rFonts w:ascii="Calibri" w:eastAsia="Calibri" w:hAnsi="Calibri" w:cs="Calibri"/>
                <w:spacing w:val="-2"/>
                <w:sz w:val="22"/>
                <w:szCs w:val="22"/>
              </w:rPr>
              <w:t xml:space="preserve"> </w:t>
            </w:r>
          </w:p>
          <w:p w14:paraId="17CA0795" w14:textId="77777777" w:rsidR="005806D9" w:rsidRPr="005B6661" w:rsidRDefault="005806D9" w:rsidP="005B6661">
            <w:pPr>
              <w:pStyle w:val="BodyText"/>
              <w:rPr>
                <w:rStyle w:val="Inlineitalic"/>
              </w:rPr>
            </w:pPr>
            <w:r w:rsidRPr="005B6661">
              <w:rPr>
                <w:rStyle w:val="Inlineitalic"/>
              </w:rPr>
              <w:t>Please do not send your application to th</w:t>
            </w:r>
            <w:r w:rsidR="009A4ED7" w:rsidRPr="005B6661">
              <w:rPr>
                <w:rStyle w:val="Inlineitalic"/>
              </w:rPr>
              <w:t xml:space="preserve">is </w:t>
            </w:r>
            <w:r w:rsidR="00AB2455" w:rsidRPr="005B6661">
              <w:rPr>
                <w:rStyle w:val="Inlineitalic"/>
              </w:rPr>
              <w:t>c</w:t>
            </w:r>
            <w:r w:rsidR="009A4ED7" w:rsidRPr="005B6661">
              <w:rPr>
                <w:rStyle w:val="Inlineitalic"/>
              </w:rPr>
              <w:t>ontact</w:t>
            </w:r>
          </w:p>
        </w:tc>
      </w:tr>
    </w:tbl>
    <w:p w14:paraId="37AF419D" w14:textId="77777777"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4B00AD">
        <w:t xml:space="preserve"> </w:t>
      </w:r>
      <w:r w:rsidR="001014CC">
        <w:br/>
      </w:r>
      <w:hyperlink r:id="rId16" w:history="1">
        <w:r w:rsidR="00A415CF" w:rsidRPr="00945879">
          <w:rPr>
            <w:rStyle w:val="Hyperlink"/>
          </w:rPr>
          <w:t>about.unimelb.edu.au/careers</w:t>
        </w:r>
      </w:hyperlink>
      <w:r w:rsidR="00A415CF" w:rsidRPr="00BC02FC">
        <w:rPr>
          <w:color w:val="336699"/>
        </w:rPr>
        <w:t xml:space="preserve"> </w:t>
      </w:r>
    </w:p>
    <w:p w14:paraId="5974E9DE" w14:textId="77777777" w:rsidR="008824A0" w:rsidRPr="00C4774E" w:rsidRDefault="00EA4C92" w:rsidP="008824A0">
      <w:pPr>
        <w:pStyle w:val="PositionSummary"/>
      </w:pPr>
      <w:r>
        <w:rPr>
          <w:rStyle w:val="URLonfrontpageChar"/>
        </w:rPr>
        <w:br w:type="page"/>
      </w:r>
      <w:r w:rsidR="008824A0" w:rsidRPr="00C4774E">
        <w:lastRenderedPageBreak/>
        <w:t xml:space="preserve">Acknowledgement of Country </w:t>
      </w:r>
    </w:p>
    <w:p w14:paraId="753CCE93" w14:textId="77777777" w:rsidR="00871497" w:rsidRPr="00BD30D3" w:rsidRDefault="00871497" w:rsidP="00BD30D3">
      <w:pPr>
        <w:widowControl w:val="0"/>
        <w:autoSpaceDE w:val="0"/>
        <w:autoSpaceDN w:val="0"/>
        <w:spacing w:before="231" w:line="276" w:lineRule="auto"/>
        <w:ind w:right="511"/>
        <w:jc w:val="both"/>
        <w:rPr>
          <w:rFonts w:ascii="Arial" w:hAnsi="Arial" w:cs="Arial"/>
          <w:bCs/>
          <w:iCs/>
          <w:sz w:val="20"/>
          <w:szCs w:val="20"/>
        </w:rPr>
      </w:pPr>
      <w:r w:rsidRPr="000F3FDF">
        <w:rPr>
          <w:rFonts w:ascii="Arial" w:hAnsi="Arial" w:cs="Arial"/>
          <w:bCs/>
          <w:iCs/>
          <w:sz w:val="20"/>
          <w:szCs w:val="20"/>
        </w:rPr>
        <w:t xml:space="preserve">The University of Melbourne acknowledges the Traditional Owners of the unceded land on which we work, learn and live: the Wurundjeri Woi Wurrung and Bunurong peoples (Burnley, Fishermans Bend, Parkville, Southbank and Werribee campuses), the Yorta </w:t>
      </w:r>
      <w:proofErr w:type="spellStart"/>
      <w:r w:rsidRPr="000F3FDF">
        <w:rPr>
          <w:rFonts w:ascii="Arial" w:hAnsi="Arial" w:cs="Arial"/>
          <w:bCs/>
          <w:iCs/>
          <w:sz w:val="20"/>
          <w:szCs w:val="20"/>
        </w:rPr>
        <w:t>Yorta</w:t>
      </w:r>
      <w:proofErr w:type="spellEnd"/>
      <w:r w:rsidRPr="000F3FDF">
        <w:rPr>
          <w:rFonts w:ascii="Arial" w:hAnsi="Arial" w:cs="Arial"/>
          <w:bCs/>
          <w:iCs/>
          <w:sz w:val="20"/>
          <w:szCs w:val="20"/>
        </w:rPr>
        <w:t xml:space="preserve"> Nation (Dookie and Shepparton campuses), and the Dja </w:t>
      </w:r>
      <w:proofErr w:type="spellStart"/>
      <w:r w:rsidRPr="000F3FDF">
        <w:rPr>
          <w:rFonts w:ascii="Arial" w:hAnsi="Arial" w:cs="Arial"/>
          <w:bCs/>
          <w:iCs/>
          <w:sz w:val="20"/>
          <w:szCs w:val="20"/>
        </w:rPr>
        <w:t>Dja</w:t>
      </w:r>
      <w:proofErr w:type="spellEnd"/>
      <w:r w:rsidRPr="000F3FDF">
        <w:rPr>
          <w:rFonts w:ascii="Arial" w:hAnsi="Arial" w:cs="Arial"/>
          <w:bCs/>
          <w:iCs/>
          <w:sz w:val="20"/>
          <w:szCs w:val="20"/>
        </w:rPr>
        <w:t xml:space="preserve"> Wurrung people (Creswick campus).</w:t>
      </w:r>
    </w:p>
    <w:p w14:paraId="38CDD0F1" w14:textId="77777777" w:rsidR="00871497" w:rsidRPr="00BD30D3" w:rsidRDefault="00871497" w:rsidP="00BD30D3">
      <w:pPr>
        <w:widowControl w:val="0"/>
        <w:autoSpaceDE w:val="0"/>
        <w:autoSpaceDN w:val="0"/>
        <w:spacing w:before="231" w:line="276" w:lineRule="auto"/>
        <w:ind w:right="511"/>
        <w:jc w:val="both"/>
        <w:rPr>
          <w:rFonts w:ascii="Arial" w:hAnsi="Arial" w:cs="Arial"/>
          <w:bCs/>
          <w:iCs/>
          <w:sz w:val="20"/>
          <w:szCs w:val="20"/>
        </w:rPr>
      </w:pPr>
      <w:r w:rsidRPr="000F3FDF">
        <w:rPr>
          <w:rFonts w:ascii="Arial" w:hAnsi="Arial" w:cs="Arial"/>
          <w:bCs/>
          <w:iCs/>
          <w:sz w:val="20"/>
          <w:szCs w:val="20"/>
        </w:rPr>
        <w:t>The University also acknowledges and is grateful to the Traditional Owners, Elders and Knowledge Holders of all Indigenous nations and clans who have been instrumental in our reconciliation journey.</w:t>
      </w:r>
    </w:p>
    <w:p w14:paraId="4AD58AFC" w14:textId="77777777" w:rsidR="00871497" w:rsidRPr="00BD30D3" w:rsidRDefault="00871497" w:rsidP="00BD30D3">
      <w:pPr>
        <w:widowControl w:val="0"/>
        <w:autoSpaceDE w:val="0"/>
        <w:autoSpaceDN w:val="0"/>
        <w:spacing w:before="231" w:line="276" w:lineRule="auto"/>
        <w:ind w:right="511"/>
        <w:jc w:val="both"/>
        <w:rPr>
          <w:rFonts w:ascii="Arial" w:hAnsi="Arial" w:cs="Arial"/>
          <w:bCs/>
          <w:iCs/>
          <w:sz w:val="20"/>
          <w:szCs w:val="20"/>
        </w:rPr>
      </w:pPr>
      <w:r w:rsidRPr="000F3FDF">
        <w:rPr>
          <w:rFonts w:ascii="Arial" w:hAnsi="Arial" w:cs="Arial"/>
          <w:bCs/>
          <w:iCs/>
          <w:sz w:val="20"/>
          <w:szCs w:val="20"/>
        </w:rPr>
        <w:t>We recognise the unique place held by Aboriginal and Torres Strait Islander peoples as the original owners and custodians of the lands and waterways across the Australian continent, with histories of continuous connection dating back more than 60,000 years. We also acknowledge their enduring cultural practices of caring for Country.</w:t>
      </w:r>
    </w:p>
    <w:p w14:paraId="7D41D2CA" w14:textId="77777777" w:rsidR="00871497" w:rsidRPr="00BD30D3" w:rsidRDefault="00871497" w:rsidP="00BD30D3">
      <w:pPr>
        <w:widowControl w:val="0"/>
        <w:autoSpaceDE w:val="0"/>
        <w:autoSpaceDN w:val="0"/>
        <w:spacing w:before="231" w:line="276" w:lineRule="auto"/>
        <w:ind w:right="511"/>
        <w:jc w:val="both"/>
        <w:rPr>
          <w:rFonts w:ascii="Arial" w:hAnsi="Arial" w:cs="Arial"/>
          <w:bCs/>
          <w:iCs/>
          <w:sz w:val="20"/>
          <w:szCs w:val="20"/>
        </w:rPr>
      </w:pPr>
      <w:r w:rsidRPr="000F3FDF">
        <w:rPr>
          <w:rFonts w:ascii="Arial" w:hAnsi="Arial" w:cs="Arial"/>
          <w:bCs/>
          <w:iCs/>
          <w:sz w:val="20"/>
          <w:szCs w:val="20"/>
        </w:rPr>
        <w:t>We pay respect to Elders past, present and future, and acknowledge the importance of Indigenous knowledge in the Academy. As a community of researchers, teachers, professional staff and students we are privileged to work and learn every day with Indigenous colleagues and partners</w:t>
      </w:r>
      <w:r w:rsidRPr="009959FF">
        <w:rPr>
          <w:rFonts w:ascii="Arial" w:hAnsi="Arial" w:cs="Arial"/>
          <w:bCs/>
          <w:iCs/>
          <w:sz w:val="20"/>
          <w:szCs w:val="20"/>
        </w:rPr>
        <w:t xml:space="preserve">.  </w:t>
      </w:r>
    </w:p>
    <w:p w14:paraId="550EC602" w14:textId="77777777" w:rsidR="0078147C" w:rsidRDefault="0078147C" w:rsidP="00C76513">
      <w:pPr>
        <w:pStyle w:val="PositionSummary"/>
        <w:spacing w:line="280" w:lineRule="exact"/>
        <w:rPr>
          <w:rFonts w:ascii="Arial" w:hAnsi="Arial" w:cs="Arial"/>
          <w:b w:val="0"/>
          <w:bCs/>
          <w:i w:val="0"/>
          <w:iCs/>
          <w:color w:val="auto"/>
          <w:sz w:val="20"/>
          <w:szCs w:val="20"/>
        </w:rPr>
      </w:pPr>
    </w:p>
    <w:p w14:paraId="2BF019B0" w14:textId="77777777" w:rsidR="00077341" w:rsidRDefault="00077341" w:rsidP="00C76513">
      <w:pPr>
        <w:pStyle w:val="PositionSummary"/>
        <w:spacing w:line="280" w:lineRule="exact"/>
        <w:rPr>
          <w:rFonts w:ascii="Arial" w:hAnsi="Arial" w:cs="Arial"/>
          <w:b w:val="0"/>
          <w:bCs/>
          <w:i w:val="0"/>
          <w:iCs/>
          <w:color w:val="auto"/>
          <w:sz w:val="20"/>
          <w:szCs w:val="20"/>
        </w:rPr>
      </w:pPr>
    </w:p>
    <w:p w14:paraId="679BD27E" w14:textId="724908EA" w:rsidR="0078147C" w:rsidRDefault="0078147C" w:rsidP="0078147C">
      <w:pPr>
        <w:pStyle w:val="PositionSummary"/>
      </w:pPr>
      <w:r>
        <w:t>The University of Melbourne</w:t>
      </w:r>
    </w:p>
    <w:p w14:paraId="73D4D48C" w14:textId="77777777" w:rsidR="0078147C" w:rsidRPr="00BD30D3" w:rsidRDefault="0078147C" w:rsidP="00BD30D3">
      <w:pPr>
        <w:widowControl w:val="0"/>
        <w:autoSpaceDE w:val="0"/>
        <w:autoSpaceDN w:val="0"/>
        <w:spacing w:before="231" w:line="276" w:lineRule="auto"/>
        <w:ind w:right="511"/>
        <w:jc w:val="both"/>
        <w:rPr>
          <w:rFonts w:ascii="Arial" w:hAnsi="Arial" w:cs="Arial"/>
          <w:bCs/>
          <w:iCs/>
          <w:sz w:val="20"/>
          <w:szCs w:val="20"/>
        </w:rPr>
      </w:pPr>
      <w:r w:rsidRPr="00BD30D3">
        <w:rPr>
          <w:rFonts w:ascii="Arial" w:hAnsi="Arial" w:cs="Arial"/>
          <w:bCs/>
          <w:iCs/>
          <w:sz w:val="20"/>
          <w:szCs w:val="20"/>
        </w:rPr>
        <w:t>Established in 1853, the University of Melbourne is a leading international university with a tradition of excel</w:t>
      </w:r>
      <w:r w:rsidRPr="00BD30D3">
        <w:rPr>
          <w:rFonts w:ascii="Arial" w:hAnsi="Arial" w:cs="Arial"/>
          <w:bCs/>
          <w:iCs/>
          <w:sz w:val="20"/>
          <w:szCs w:val="20"/>
        </w:rPr>
        <w:softHyphen/>
        <w:t xml:space="preserve">lence in teaching and research. The main campus in Parkville is recognised as the hub of Australia’s premier knowledge precinct comprising eight hospitals, many leading research institutes and a wide-range of knowledge-based industries. With outstanding performance in international rankings, the University is at the forefront of higher education in the Asia-Pacific region and the world. </w:t>
      </w:r>
    </w:p>
    <w:p w14:paraId="46EAE297" w14:textId="77777777" w:rsidR="0078147C" w:rsidRPr="00BD30D3" w:rsidRDefault="0078147C" w:rsidP="00BD30D3">
      <w:pPr>
        <w:widowControl w:val="0"/>
        <w:autoSpaceDE w:val="0"/>
        <w:autoSpaceDN w:val="0"/>
        <w:spacing w:before="231" w:line="276" w:lineRule="auto"/>
        <w:ind w:right="511"/>
        <w:jc w:val="both"/>
        <w:rPr>
          <w:rFonts w:ascii="Arial" w:hAnsi="Arial" w:cs="Arial"/>
          <w:bCs/>
          <w:iCs/>
          <w:sz w:val="20"/>
          <w:szCs w:val="20"/>
        </w:rPr>
      </w:pPr>
      <w:r w:rsidRPr="00BD30D3">
        <w:rPr>
          <w:rFonts w:ascii="Arial" w:hAnsi="Arial" w:cs="Arial"/>
          <w:bCs/>
          <w:iCs/>
          <w:sz w:val="20"/>
          <w:szCs w:val="20"/>
        </w:rPr>
        <w:t xml:space="preserve">The University employs people of outstanding calibre and offers a unique environment where staff are valued and rewarded. </w:t>
      </w:r>
    </w:p>
    <w:p w14:paraId="3C038BB4" w14:textId="77777777" w:rsidR="0078147C" w:rsidRPr="00C56A86" w:rsidRDefault="0078147C" w:rsidP="0078147C">
      <w:pPr>
        <w:pStyle w:val="BodyTextIndent"/>
        <w:ind w:left="0"/>
      </w:pPr>
      <w:r w:rsidRPr="00C56A86">
        <w:t>Further information about working at The University of Melbourne is available at</w:t>
      </w:r>
      <w:r w:rsidRPr="00BC02FC">
        <w:rPr>
          <w:color w:val="336699"/>
        </w:rPr>
        <w:t xml:space="preserve"> </w:t>
      </w:r>
      <w:hyperlink r:id="rId17" w:history="1">
        <w:r w:rsidRPr="00BC02FC">
          <w:rPr>
            <w:rStyle w:val="Hyperlink"/>
          </w:rPr>
          <w:t>http://about.unimelb.edu.au/careers</w:t>
        </w:r>
      </w:hyperlink>
    </w:p>
    <w:p w14:paraId="61408924" w14:textId="77777777" w:rsidR="00EC127B" w:rsidRDefault="00EC127B" w:rsidP="00B36A9E">
      <w:pPr>
        <w:pStyle w:val="PositionSummary"/>
        <w:rPr>
          <w:rFonts w:ascii="Arial" w:hAnsi="Arial"/>
          <w:b w:val="0"/>
          <w:i w:val="0"/>
          <w:color w:val="auto"/>
          <w:sz w:val="20"/>
          <w:lang w:val="en-US" w:eastAsia="en-US"/>
        </w:rPr>
      </w:pPr>
    </w:p>
    <w:p w14:paraId="597E49D8" w14:textId="77777777" w:rsidR="00077341" w:rsidRDefault="00077341" w:rsidP="00B36A9E">
      <w:pPr>
        <w:pStyle w:val="PositionSummary"/>
        <w:rPr>
          <w:rFonts w:ascii="Arial" w:hAnsi="Arial"/>
          <w:b w:val="0"/>
          <w:i w:val="0"/>
          <w:color w:val="auto"/>
          <w:sz w:val="20"/>
          <w:lang w:val="en-US" w:eastAsia="en-US"/>
        </w:rPr>
      </w:pPr>
    </w:p>
    <w:p w14:paraId="67F1A159" w14:textId="40D2B985" w:rsidR="0078147C" w:rsidRDefault="0078147C" w:rsidP="0078147C">
      <w:pPr>
        <w:pStyle w:val="PositionSummary"/>
      </w:pPr>
      <w:r>
        <w:t xml:space="preserve">The </w:t>
      </w:r>
      <w:r>
        <w:t>Faculty of Education</w:t>
      </w:r>
    </w:p>
    <w:p w14:paraId="4FCE3192" w14:textId="77777777" w:rsidR="0078147C" w:rsidRPr="00BD30D3" w:rsidRDefault="0078147C" w:rsidP="00BD30D3">
      <w:pPr>
        <w:widowControl w:val="0"/>
        <w:autoSpaceDE w:val="0"/>
        <w:autoSpaceDN w:val="0"/>
        <w:spacing w:before="231" w:line="276" w:lineRule="auto"/>
        <w:ind w:right="511"/>
        <w:jc w:val="both"/>
        <w:rPr>
          <w:rFonts w:ascii="Arial" w:hAnsi="Arial" w:cs="Arial"/>
          <w:bCs/>
          <w:iCs/>
          <w:sz w:val="20"/>
          <w:szCs w:val="20"/>
        </w:rPr>
      </w:pPr>
      <w:r w:rsidRPr="00BD30D3">
        <w:rPr>
          <w:rFonts w:ascii="Arial" w:hAnsi="Arial" w:cs="Arial"/>
          <w:bCs/>
          <w:iCs/>
          <w:sz w:val="20"/>
          <w:szCs w:val="20"/>
        </w:rPr>
        <w:t>The Faculty of Education (</w:t>
      </w:r>
      <w:proofErr w:type="spellStart"/>
      <w:r w:rsidRPr="00BD30D3">
        <w:rPr>
          <w:rFonts w:ascii="Arial" w:hAnsi="Arial" w:cs="Arial"/>
          <w:bCs/>
          <w:iCs/>
          <w:sz w:val="20"/>
          <w:szCs w:val="20"/>
        </w:rPr>
        <w:t>FoE</w:t>
      </w:r>
      <w:proofErr w:type="spellEnd"/>
      <w:r w:rsidRPr="00BD30D3">
        <w:rPr>
          <w:rFonts w:ascii="Arial" w:hAnsi="Arial" w:cs="Arial"/>
          <w:bCs/>
          <w:iCs/>
          <w:sz w:val="20"/>
          <w:szCs w:val="20"/>
        </w:rPr>
        <w:t xml:space="preserve">) fosters staff productivity, growth and engagement in a collective effort to enrich the contribution that education makes to society. We conduct research and teaching that leads to the transformation of education practice both within and beyond the profession. </w:t>
      </w:r>
      <w:proofErr w:type="spellStart"/>
      <w:r w:rsidRPr="00BD30D3">
        <w:rPr>
          <w:rFonts w:ascii="Arial" w:hAnsi="Arial" w:cs="Arial"/>
          <w:bCs/>
          <w:iCs/>
          <w:sz w:val="20"/>
          <w:szCs w:val="20"/>
        </w:rPr>
        <w:t>FoE</w:t>
      </w:r>
      <w:proofErr w:type="spellEnd"/>
      <w:r w:rsidRPr="00BD30D3">
        <w:rPr>
          <w:rFonts w:ascii="Arial" w:hAnsi="Arial" w:cs="Arial"/>
          <w:bCs/>
          <w:iCs/>
          <w:sz w:val="20"/>
          <w:szCs w:val="20"/>
        </w:rPr>
        <w:t xml:space="preserve"> stimulates learning that enriches the potential of students from around the world, enabling meaningful careers and profound contributions to communities. We provide research leadership, setting the direction for high-impact, innovative and responsive research that addresses the pressing issues of our time. We lead purposeful engagement with society, sharing our resources and expertise as part of collaborative efforts to build a resilient, equitable and sustainable future.</w:t>
      </w:r>
    </w:p>
    <w:p w14:paraId="308E8E30" w14:textId="77777777" w:rsidR="0078147C" w:rsidRDefault="0078147C" w:rsidP="00B36A9E">
      <w:pPr>
        <w:pStyle w:val="PositionSummary"/>
        <w:rPr>
          <w:rFonts w:ascii="Arial" w:hAnsi="Arial"/>
          <w:b w:val="0"/>
          <w:i w:val="0"/>
          <w:color w:val="auto"/>
          <w:sz w:val="20"/>
          <w:lang w:val="en-US" w:eastAsia="en-US"/>
        </w:rPr>
      </w:pPr>
    </w:p>
    <w:p w14:paraId="1C80E6EA" w14:textId="77777777" w:rsidR="00077341" w:rsidRDefault="00077341" w:rsidP="00B36A9E">
      <w:pPr>
        <w:pStyle w:val="PositionSummary"/>
        <w:rPr>
          <w:rFonts w:ascii="Arial" w:hAnsi="Arial"/>
          <w:b w:val="0"/>
          <w:i w:val="0"/>
          <w:color w:val="auto"/>
          <w:sz w:val="20"/>
          <w:lang w:val="en-US" w:eastAsia="en-US"/>
        </w:rPr>
      </w:pPr>
    </w:p>
    <w:p w14:paraId="3B99426C" w14:textId="77777777" w:rsidR="00077341" w:rsidRDefault="00077341" w:rsidP="00B36A9E">
      <w:pPr>
        <w:pStyle w:val="PositionSummary"/>
        <w:rPr>
          <w:rFonts w:ascii="Arial" w:hAnsi="Arial"/>
          <w:b w:val="0"/>
          <w:i w:val="0"/>
          <w:color w:val="auto"/>
          <w:sz w:val="20"/>
          <w:lang w:val="en-US" w:eastAsia="en-US"/>
        </w:rPr>
      </w:pPr>
    </w:p>
    <w:p w14:paraId="6100DAA5" w14:textId="4DDF5430" w:rsidR="00077341" w:rsidRDefault="00077341" w:rsidP="00077341">
      <w:pPr>
        <w:pStyle w:val="PositionSummary"/>
      </w:pPr>
      <w:r>
        <w:lastRenderedPageBreak/>
        <w:t>Centre for Wellbeing Science</w:t>
      </w:r>
    </w:p>
    <w:p w14:paraId="1D0BB809" w14:textId="77777777" w:rsidR="00077341" w:rsidRPr="00077341" w:rsidRDefault="00077341" w:rsidP="00077341">
      <w:pPr>
        <w:widowControl w:val="0"/>
        <w:autoSpaceDE w:val="0"/>
        <w:autoSpaceDN w:val="0"/>
        <w:spacing w:before="140"/>
        <w:ind w:right="600"/>
        <w:jc w:val="both"/>
        <w:rPr>
          <w:rFonts w:ascii="Arial" w:hAnsi="Arial" w:cs="Arial"/>
          <w:bCs/>
          <w:iCs/>
          <w:sz w:val="20"/>
          <w:szCs w:val="20"/>
        </w:rPr>
      </w:pPr>
      <w:r w:rsidRPr="00077341">
        <w:rPr>
          <w:rFonts w:ascii="Arial" w:hAnsi="Arial" w:cs="Arial"/>
          <w:bCs/>
          <w:iCs/>
          <w:sz w:val="20"/>
          <w:szCs w:val="20"/>
        </w:rPr>
        <w:t xml:space="preserve">The Centre for Wellbeing Science (CWS) is Australia’s leading research Centre in positive psychology and is part of </w:t>
      </w:r>
      <w:proofErr w:type="spellStart"/>
      <w:r w:rsidRPr="00077341">
        <w:rPr>
          <w:rFonts w:ascii="Arial" w:hAnsi="Arial" w:cs="Arial"/>
          <w:bCs/>
          <w:iCs/>
          <w:sz w:val="20"/>
          <w:szCs w:val="20"/>
        </w:rPr>
        <w:t>FoE</w:t>
      </w:r>
      <w:proofErr w:type="spellEnd"/>
      <w:r w:rsidRPr="00077341">
        <w:rPr>
          <w:rFonts w:ascii="Arial" w:hAnsi="Arial" w:cs="Arial"/>
          <w:bCs/>
          <w:iCs/>
          <w:sz w:val="20"/>
          <w:szCs w:val="20"/>
        </w:rPr>
        <w:t xml:space="preserve"> at the University of Melbourne. We are at the forefront of innovation in wellbeing, mental health promotion and education, working with partners in schools, communities, government and beyond, constantly seeking new and improved ways to support Australia’s mental health and education systems. CWS is a hub for interdisciplinary research and teaching activities associated with wellbeing science, including positive psychology, positive education, mental health and education policy.</w:t>
      </w:r>
    </w:p>
    <w:p w14:paraId="659FFDEB" w14:textId="77777777" w:rsidR="00077341" w:rsidRPr="00077341" w:rsidRDefault="00077341" w:rsidP="00077341">
      <w:pPr>
        <w:widowControl w:val="0"/>
        <w:autoSpaceDE w:val="0"/>
        <w:autoSpaceDN w:val="0"/>
        <w:spacing w:before="231" w:line="276" w:lineRule="auto"/>
        <w:ind w:right="511"/>
        <w:jc w:val="both"/>
        <w:rPr>
          <w:rFonts w:ascii="Arial" w:hAnsi="Arial" w:cs="Arial"/>
          <w:bCs/>
          <w:iCs/>
          <w:sz w:val="20"/>
          <w:szCs w:val="20"/>
        </w:rPr>
      </w:pPr>
      <w:r w:rsidRPr="00077341">
        <w:rPr>
          <w:rFonts w:ascii="Arial" w:hAnsi="Arial" w:cs="Arial"/>
          <w:bCs/>
          <w:iCs/>
          <w:sz w:val="20"/>
          <w:szCs w:val="20"/>
        </w:rPr>
        <w:t>Our purpose at CWS is to build and use the science of wellbeing to help individuals and communities to flourish. We realise this purpose by using new approaches in our work which involve building learning capabilities and adopting a strengths-based lens. We strive to work with government and non-government organisations, service providers and community groups, both locally and internationally, to improve mental health and education systems to enhance wellbeing literacy and flourishing. We have a special focus on working with young people to equip and empower them to flourish and be positive change agents in their community.</w:t>
      </w:r>
    </w:p>
    <w:p w14:paraId="1E2087A7" w14:textId="77777777" w:rsidR="00077341" w:rsidRDefault="00077341" w:rsidP="00B36A9E">
      <w:pPr>
        <w:pStyle w:val="PositionSummary"/>
        <w:rPr>
          <w:rFonts w:ascii="Arial" w:hAnsi="Arial"/>
          <w:b w:val="0"/>
          <w:i w:val="0"/>
          <w:color w:val="auto"/>
          <w:sz w:val="20"/>
          <w:lang w:val="en-US" w:eastAsia="en-US"/>
        </w:rPr>
      </w:pPr>
    </w:p>
    <w:p w14:paraId="51C83BC1" w14:textId="172DB26C" w:rsidR="00077341" w:rsidRDefault="00077341" w:rsidP="00077341">
      <w:pPr>
        <w:pStyle w:val="PositionSummary"/>
      </w:pPr>
      <w:r>
        <w:t>Richmond Fellowship Queensland (RFQ)</w:t>
      </w:r>
    </w:p>
    <w:p w14:paraId="1849B2F4" w14:textId="77777777" w:rsidR="00077341" w:rsidRPr="00077341" w:rsidRDefault="00077341" w:rsidP="00077341">
      <w:pPr>
        <w:widowControl w:val="0"/>
        <w:autoSpaceDE w:val="0"/>
        <w:autoSpaceDN w:val="0"/>
        <w:spacing w:before="231" w:line="276" w:lineRule="auto"/>
        <w:ind w:right="511"/>
        <w:jc w:val="both"/>
        <w:rPr>
          <w:rFonts w:ascii="Arial" w:hAnsi="Arial" w:cs="Arial"/>
          <w:bCs/>
          <w:iCs/>
          <w:sz w:val="20"/>
          <w:szCs w:val="20"/>
        </w:rPr>
      </w:pPr>
      <w:r w:rsidRPr="00077341">
        <w:rPr>
          <w:rFonts w:ascii="Arial" w:hAnsi="Arial" w:cs="Arial"/>
          <w:bCs/>
          <w:iCs/>
          <w:sz w:val="20"/>
          <w:szCs w:val="20"/>
        </w:rPr>
        <w:t>Richmond Fellowship Queensland (RFQ) is a well-respected not for profit provider of community sector mental health services, serving the community for 50 years. RFQ was founded in Richmond, England, in 1959 and it became a worldwide mental health movement. RFQ is a member of the Richmond Fellowship Asia Pacific Forum.</w:t>
      </w:r>
    </w:p>
    <w:p w14:paraId="5E62EF8A" w14:textId="77777777" w:rsidR="00077341" w:rsidRPr="00077341" w:rsidRDefault="00077341" w:rsidP="00077341">
      <w:pPr>
        <w:widowControl w:val="0"/>
        <w:autoSpaceDE w:val="0"/>
        <w:autoSpaceDN w:val="0"/>
        <w:spacing w:before="231" w:line="276" w:lineRule="auto"/>
        <w:ind w:right="511"/>
        <w:jc w:val="both"/>
        <w:rPr>
          <w:rFonts w:ascii="Arial" w:hAnsi="Arial" w:cs="Arial"/>
          <w:bCs/>
          <w:iCs/>
          <w:sz w:val="20"/>
          <w:szCs w:val="20"/>
        </w:rPr>
      </w:pPr>
      <w:r w:rsidRPr="00077341">
        <w:rPr>
          <w:rFonts w:ascii="Arial" w:hAnsi="Arial" w:cs="Arial"/>
          <w:bCs/>
          <w:iCs/>
          <w:sz w:val="20"/>
          <w:szCs w:val="20"/>
        </w:rPr>
        <w:t xml:space="preserve">RFQ builds on its traditional values and strong mission focus with progressive thinking, advanced research and best practice service delivery, evidenced by several significant research and evaluation partnerships with universities across Australia. The organisation provides a professional work environment with a commitment to the development of its leadership team and all staff.  RFQ also provides an ethos where people find meaning in the higher purpose of serving the community.  </w:t>
      </w:r>
    </w:p>
    <w:p w14:paraId="148C641E" w14:textId="77777777" w:rsidR="00077341" w:rsidRPr="00077341" w:rsidRDefault="00077341" w:rsidP="00077341">
      <w:pPr>
        <w:widowControl w:val="0"/>
        <w:autoSpaceDE w:val="0"/>
        <w:autoSpaceDN w:val="0"/>
        <w:spacing w:before="231" w:line="276" w:lineRule="auto"/>
        <w:ind w:right="511"/>
        <w:jc w:val="both"/>
        <w:rPr>
          <w:rFonts w:ascii="Arial" w:hAnsi="Arial" w:cs="Arial"/>
          <w:bCs/>
          <w:iCs/>
          <w:sz w:val="20"/>
          <w:szCs w:val="20"/>
        </w:rPr>
      </w:pPr>
      <w:r w:rsidRPr="00077341">
        <w:rPr>
          <w:rFonts w:ascii="Arial" w:hAnsi="Arial" w:cs="Arial"/>
          <w:bCs/>
          <w:iCs/>
          <w:sz w:val="20"/>
          <w:szCs w:val="20"/>
        </w:rPr>
        <w:t xml:space="preserve">The organisation employs staff across 20 service sites in wider Brisbane, Caboolture, Redcliffe, Redlands, Logan, West Moreton, Darling Downs, Wide Bay, Gold Coast and Townsville.  RFQ has multiple formal partnerships with Hospital and Health Services, Primary Health Networks, Beyond Blue and Comcare [17 Australian Government departments]. RFQ has </w:t>
      </w:r>
      <w:proofErr w:type="gramStart"/>
      <w:r w:rsidRPr="00077341">
        <w:rPr>
          <w:rFonts w:ascii="Arial" w:hAnsi="Arial" w:cs="Arial"/>
          <w:bCs/>
          <w:iCs/>
          <w:sz w:val="20"/>
          <w:szCs w:val="20"/>
        </w:rPr>
        <w:t>a number of</w:t>
      </w:r>
      <w:proofErr w:type="gramEnd"/>
      <w:r w:rsidRPr="00077341">
        <w:rPr>
          <w:rFonts w:ascii="Arial" w:hAnsi="Arial" w:cs="Arial"/>
          <w:bCs/>
          <w:iCs/>
          <w:sz w:val="20"/>
          <w:szCs w:val="20"/>
        </w:rPr>
        <w:t xml:space="preserve"> academic partnerships and research, and evaluation is a high priority for the organisation.</w:t>
      </w:r>
    </w:p>
    <w:p w14:paraId="68E98459" w14:textId="77777777" w:rsidR="00077341" w:rsidRPr="00077341" w:rsidRDefault="00077341" w:rsidP="00077341">
      <w:pPr>
        <w:widowControl w:val="0"/>
        <w:autoSpaceDE w:val="0"/>
        <w:autoSpaceDN w:val="0"/>
        <w:spacing w:before="231" w:line="276" w:lineRule="auto"/>
        <w:ind w:right="511"/>
        <w:jc w:val="both"/>
        <w:rPr>
          <w:rFonts w:ascii="Arial" w:hAnsi="Arial" w:cs="Arial"/>
          <w:bCs/>
          <w:iCs/>
          <w:sz w:val="20"/>
          <w:szCs w:val="20"/>
        </w:rPr>
      </w:pPr>
      <w:r w:rsidRPr="00077341">
        <w:rPr>
          <w:rFonts w:ascii="Arial" w:hAnsi="Arial" w:cs="Arial"/>
          <w:bCs/>
          <w:iCs/>
          <w:sz w:val="20"/>
          <w:szCs w:val="20"/>
        </w:rPr>
        <w:t>RFQ’s partnership with the Centre for Wellbeing Science included the launching of a Wellbeing Literacy Program in 2022. A cultural adaptation of the program was undertaken for First Nations communities. RFQ is working towards being recognised as a centre of excellence in wellbeing and mental health research. RFQ’s commitment is to ensure its work benefits the wellbeing of individuals and communities more widely.</w:t>
      </w:r>
    </w:p>
    <w:p w14:paraId="5C01F2B0" w14:textId="77777777" w:rsidR="00077341" w:rsidRDefault="00077341" w:rsidP="00B36A9E">
      <w:pPr>
        <w:pStyle w:val="PositionSummary"/>
        <w:rPr>
          <w:rFonts w:ascii="Arial" w:hAnsi="Arial"/>
          <w:b w:val="0"/>
          <w:i w:val="0"/>
          <w:color w:val="auto"/>
          <w:sz w:val="20"/>
          <w:lang w:val="en-US" w:eastAsia="en-US"/>
        </w:rPr>
      </w:pPr>
    </w:p>
    <w:p w14:paraId="0A90250F" w14:textId="07156264" w:rsidR="00077341" w:rsidRDefault="00077341" w:rsidP="00077341">
      <w:pPr>
        <w:pStyle w:val="PositionSummary"/>
      </w:pPr>
      <w:r>
        <w:t>Equal Opportunity, Diversity and Inclusion</w:t>
      </w:r>
    </w:p>
    <w:p w14:paraId="06893ED3" w14:textId="77777777" w:rsidR="00077341" w:rsidRPr="00077341" w:rsidRDefault="00077341" w:rsidP="00BD30D3">
      <w:pPr>
        <w:widowControl w:val="0"/>
        <w:tabs>
          <w:tab w:val="left" w:pos="7938"/>
        </w:tabs>
        <w:autoSpaceDE w:val="0"/>
        <w:autoSpaceDN w:val="0"/>
        <w:spacing w:before="231" w:line="276" w:lineRule="auto"/>
        <w:ind w:right="511"/>
        <w:jc w:val="both"/>
        <w:rPr>
          <w:rFonts w:ascii="Arial" w:hAnsi="Arial" w:cs="Arial"/>
          <w:bCs/>
          <w:iCs/>
          <w:sz w:val="20"/>
          <w:szCs w:val="20"/>
        </w:rPr>
      </w:pPr>
      <w:r w:rsidRPr="00077341">
        <w:rPr>
          <w:rFonts w:ascii="Arial" w:hAnsi="Arial" w:cs="Arial"/>
          <w:bCs/>
          <w:iCs/>
          <w:sz w:val="20"/>
          <w:szCs w:val="20"/>
        </w:rPr>
        <w:t xml:space="preserve">The University is an equal opportunity employer and is committed to providing a workplace free from all forms of unlawful discrimination, harassment, bullying, vilification and victimisation. The University makes decisions on employment, promotion and reward </w:t>
      </w:r>
      <w:proofErr w:type="gramStart"/>
      <w:r w:rsidRPr="00077341">
        <w:rPr>
          <w:rFonts w:ascii="Arial" w:hAnsi="Arial" w:cs="Arial"/>
          <w:bCs/>
          <w:iCs/>
          <w:sz w:val="20"/>
          <w:szCs w:val="20"/>
        </w:rPr>
        <w:t>on the basis of</w:t>
      </w:r>
      <w:proofErr w:type="gramEnd"/>
      <w:r w:rsidRPr="00077341">
        <w:rPr>
          <w:rFonts w:ascii="Arial" w:hAnsi="Arial" w:cs="Arial"/>
          <w:bCs/>
          <w:iCs/>
          <w:sz w:val="20"/>
          <w:szCs w:val="20"/>
        </w:rPr>
        <w:t xml:space="preserve"> merit. 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w:t>
      </w:r>
      <w:r w:rsidRPr="00077341">
        <w:rPr>
          <w:rFonts w:ascii="Arial" w:hAnsi="Arial" w:cs="Arial"/>
          <w:bCs/>
          <w:iCs/>
          <w:sz w:val="20"/>
          <w:szCs w:val="20"/>
        </w:rPr>
        <w:lastRenderedPageBreak/>
        <w:t>commitment is set out in the University’s People Strategy 2023-2030 and policies that address diversity and inclusion, equal employment opportunity, discrimination, sexual harassment, bullying and appropriate workplace behaviour. All staff are required to comply with all University policies. The University values diversity because we recognise that the differences in our people’s age, race, ethnicity, culture, gender, nationality, sexual orientation, physical ability and background bring richness to our work environment.</w:t>
      </w:r>
    </w:p>
    <w:p w14:paraId="53D90007" w14:textId="77777777" w:rsidR="00077341" w:rsidRDefault="00077341" w:rsidP="00B36A9E">
      <w:pPr>
        <w:pStyle w:val="PositionSummary"/>
        <w:rPr>
          <w:rFonts w:ascii="Arial" w:hAnsi="Arial"/>
          <w:b w:val="0"/>
          <w:i w:val="0"/>
          <w:color w:val="auto"/>
          <w:sz w:val="20"/>
          <w:lang w:val="en-US" w:eastAsia="en-US"/>
        </w:rPr>
      </w:pPr>
    </w:p>
    <w:p w14:paraId="3C0E4144" w14:textId="77777777" w:rsidR="0078147C" w:rsidRDefault="0078147C" w:rsidP="00B36A9E">
      <w:pPr>
        <w:pStyle w:val="PositionSummary"/>
        <w:rPr>
          <w:rFonts w:ascii="Arial" w:hAnsi="Arial"/>
          <w:b w:val="0"/>
          <w:i w:val="0"/>
          <w:color w:val="auto"/>
          <w:sz w:val="20"/>
          <w:lang w:val="en-US" w:eastAsia="en-US"/>
        </w:rPr>
      </w:pPr>
    </w:p>
    <w:p w14:paraId="03DA0A5D" w14:textId="1C44DF5B" w:rsidR="00F072CF" w:rsidRDefault="00077341" w:rsidP="00B36A9E">
      <w:pPr>
        <w:pStyle w:val="PositionSummary"/>
      </w:pPr>
      <w:r>
        <w:t>About the Role</w:t>
      </w:r>
    </w:p>
    <w:p w14:paraId="4BD5C448" w14:textId="62104B88" w:rsidR="00077341" w:rsidRPr="00077341" w:rsidRDefault="00077341" w:rsidP="00B36A9E">
      <w:pPr>
        <w:pStyle w:val="PositionSummary"/>
        <w:rPr>
          <w:i w:val="0"/>
          <w:iCs/>
          <w:sz w:val="24"/>
        </w:rPr>
      </w:pPr>
      <w:r w:rsidRPr="00077341">
        <w:rPr>
          <w:i w:val="0"/>
          <w:iCs/>
          <w:sz w:val="24"/>
        </w:rPr>
        <w:t>Position purpose:</w:t>
      </w:r>
    </w:p>
    <w:p w14:paraId="1238FE4B" w14:textId="77777777" w:rsidR="0078147C" w:rsidRPr="0078147C" w:rsidRDefault="0078147C" w:rsidP="0078147C">
      <w:pPr>
        <w:widowControl w:val="0"/>
        <w:autoSpaceDE w:val="0"/>
        <w:autoSpaceDN w:val="0"/>
        <w:spacing w:before="140" w:line="276" w:lineRule="auto"/>
        <w:ind w:right="66"/>
        <w:jc w:val="both"/>
        <w:rPr>
          <w:rFonts w:ascii="Arial" w:hAnsi="Arial" w:cs="Arial"/>
          <w:bCs/>
          <w:iCs/>
          <w:sz w:val="20"/>
          <w:szCs w:val="20"/>
        </w:rPr>
      </w:pPr>
      <w:r w:rsidRPr="0078147C">
        <w:rPr>
          <w:rFonts w:ascii="Arial" w:hAnsi="Arial" w:cs="Arial"/>
          <w:bCs/>
          <w:iCs/>
          <w:sz w:val="20"/>
          <w:szCs w:val="20"/>
        </w:rPr>
        <w:t>This exciting position is a professorial position supported by a partnership between RFQ and the University of Melbourne. The incumbent will be responsible for advancing research, education and practice in wellbeing science. This will involve developing, implementing and evaluating community-based wellbeing programs.  In addition, the role will include an education and training component where the incumbent will lead cutting edge teaching that integrates community-based experiences for optimal learning. The University of Melbourne and RFQ partnership and this position are designed to make a unique contribution as an applied research centre, leading the field of wellbeing and thriving, including developing the tools that will support people with their self-development, personal growth and resilience.</w:t>
      </w:r>
    </w:p>
    <w:p w14:paraId="2F805080" w14:textId="77777777" w:rsidR="0078147C" w:rsidRPr="0078147C" w:rsidRDefault="0078147C" w:rsidP="0078147C">
      <w:pPr>
        <w:widowControl w:val="0"/>
        <w:autoSpaceDE w:val="0"/>
        <w:autoSpaceDN w:val="0"/>
        <w:spacing w:before="140" w:line="276" w:lineRule="auto"/>
        <w:ind w:right="66"/>
        <w:jc w:val="both"/>
        <w:rPr>
          <w:rFonts w:ascii="Arial" w:hAnsi="Arial" w:cs="Arial"/>
          <w:bCs/>
          <w:iCs/>
          <w:sz w:val="20"/>
          <w:szCs w:val="20"/>
        </w:rPr>
      </w:pPr>
      <w:r w:rsidRPr="0078147C">
        <w:rPr>
          <w:rFonts w:ascii="Arial" w:hAnsi="Arial" w:cs="Arial"/>
          <w:bCs/>
          <w:iCs/>
          <w:sz w:val="20"/>
          <w:szCs w:val="20"/>
        </w:rPr>
        <w:t>The appointee will be well respected within the mental health and wellbeing science academic and professional communities.  They will have a specialisation that aligns closely with the CWS goal of making sustained impact upon the economic, psycho-social and cultural wellbeing of Australian society and the RFQ goal of promoting mental health and wellbeing and reducing social stigma among communities impacted by mental health concerns. They will have a demonstrated commitment to fostering the development and implementation of research, training and teaching programs to create positive transformation to diverse communities and groups with significant mental health needs. Experience and demonstrated success in engaging with relevant community groups about mental health and wellbeing is essential.</w:t>
      </w:r>
    </w:p>
    <w:p w14:paraId="689CFC63" w14:textId="77777777" w:rsidR="0078147C" w:rsidRPr="0078147C" w:rsidRDefault="0078147C" w:rsidP="0078147C">
      <w:pPr>
        <w:widowControl w:val="0"/>
        <w:autoSpaceDE w:val="0"/>
        <w:autoSpaceDN w:val="0"/>
        <w:spacing w:before="140" w:line="276" w:lineRule="auto"/>
        <w:ind w:right="66"/>
        <w:jc w:val="both"/>
        <w:rPr>
          <w:rFonts w:ascii="Arial" w:hAnsi="Arial" w:cs="Arial"/>
          <w:bCs/>
          <w:iCs/>
          <w:sz w:val="20"/>
          <w:szCs w:val="20"/>
        </w:rPr>
      </w:pPr>
      <w:r w:rsidRPr="0078147C">
        <w:rPr>
          <w:rFonts w:ascii="Arial" w:hAnsi="Arial" w:cs="Arial"/>
          <w:bCs/>
          <w:iCs/>
          <w:sz w:val="20"/>
          <w:szCs w:val="20"/>
        </w:rPr>
        <w:t xml:space="preserve">In addition, the appointee is expected to make an outstanding contribution to the teaching, research and engagement priorities of the </w:t>
      </w:r>
      <w:proofErr w:type="spellStart"/>
      <w:r w:rsidRPr="0078147C">
        <w:rPr>
          <w:rFonts w:ascii="Arial" w:hAnsi="Arial" w:cs="Arial"/>
          <w:bCs/>
          <w:iCs/>
          <w:sz w:val="20"/>
          <w:szCs w:val="20"/>
        </w:rPr>
        <w:t>FoE</w:t>
      </w:r>
      <w:proofErr w:type="spellEnd"/>
      <w:r w:rsidRPr="0078147C">
        <w:rPr>
          <w:rFonts w:ascii="Arial" w:hAnsi="Arial" w:cs="Arial"/>
          <w:bCs/>
          <w:iCs/>
          <w:sz w:val="20"/>
          <w:szCs w:val="20"/>
        </w:rPr>
        <w:t xml:space="preserve"> with </w:t>
      </w:r>
      <w:proofErr w:type="gramStart"/>
      <w:r w:rsidRPr="0078147C">
        <w:rPr>
          <w:rFonts w:ascii="Arial" w:hAnsi="Arial" w:cs="Arial"/>
          <w:bCs/>
          <w:iCs/>
          <w:sz w:val="20"/>
          <w:szCs w:val="20"/>
        </w:rPr>
        <w:t>particular expertise</w:t>
      </w:r>
      <w:proofErr w:type="gramEnd"/>
      <w:r w:rsidRPr="0078147C">
        <w:rPr>
          <w:rFonts w:ascii="Arial" w:hAnsi="Arial" w:cs="Arial"/>
          <w:bCs/>
          <w:iCs/>
          <w:sz w:val="20"/>
          <w:szCs w:val="20"/>
        </w:rPr>
        <w:t xml:space="preserve"> in community engagement, project management and research translation. The person will contribute to teaching in the Master of Applied Positive Psychology (MAPP), and undergraduate breadth subjects in wellbeing science. The ability to influence and stimulate the student experience </w:t>
      </w:r>
      <w:proofErr w:type="gramStart"/>
      <w:r w:rsidRPr="0078147C">
        <w:rPr>
          <w:rFonts w:ascii="Arial" w:hAnsi="Arial" w:cs="Arial"/>
          <w:bCs/>
          <w:iCs/>
          <w:sz w:val="20"/>
          <w:szCs w:val="20"/>
        </w:rPr>
        <w:t>through the use of</w:t>
      </w:r>
      <w:proofErr w:type="gramEnd"/>
      <w:r w:rsidRPr="0078147C">
        <w:rPr>
          <w:rFonts w:ascii="Arial" w:hAnsi="Arial" w:cs="Arial"/>
          <w:bCs/>
          <w:iCs/>
          <w:sz w:val="20"/>
          <w:szCs w:val="20"/>
        </w:rPr>
        <w:t xml:space="preserve"> innovative teaching and learning initiatives and to supervise research higher degree students is critical.</w:t>
      </w:r>
    </w:p>
    <w:p w14:paraId="698B6383" w14:textId="77777777" w:rsidR="0078147C" w:rsidRPr="0078147C" w:rsidRDefault="0078147C" w:rsidP="0078147C">
      <w:pPr>
        <w:widowControl w:val="0"/>
        <w:autoSpaceDE w:val="0"/>
        <w:autoSpaceDN w:val="0"/>
        <w:spacing w:before="140" w:line="276" w:lineRule="auto"/>
        <w:ind w:right="66"/>
        <w:jc w:val="both"/>
        <w:rPr>
          <w:rFonts w:ascii="Arial" w:hAnsi="Arial" w:cs="Arial"/>
          <w:bCs/>
          <w:iCs/>
          <w:sz w:val="20"/>
          <w:szCs w:val="20"/>
        </w:rPr>
      </w:pPr>
      <w:r w:rsidRPr="0078147C">
        <w:rPr>
          <w:rFonts w:ascii="Arial" w:hAnsi="Arial" w:cs="Arial"/>
          <w:bCs/>
          <w:iCs/>
          <w:sz w:val="20"/>
          <w:szCs w:val="20"/>
        </w:rPr>
        <w:t xml:space="preserve">This senior position requires a high degree of independent work, minimum supervision and high level of innovation and problem-solving skills connected with project management and the conceptual demands of undertaking research, teaching and community engagement. The appointee is also expected to supervise </w:t>
      </w:r>
      <w:proofErr w:type="gramStart"/>
      <w:r w:rsidRPr="0078147C">
        <w:rPr>
          <w:rFonts w:ascii="Arial" w:hAnsi="Arial" w:cs="Arial"/>
          <w:bCs/>
          <w:iCs/>
          <w:sz w:val="20"/>
          <w:szCs w:val="20"/>
        </w:rPr>
        <w:t>a number of</w:t>
      </w:r>
      <w:proofErr w:type="gramEnd"/>
      <w:r w:rsidRPr="0078147C">
        <w:rPr>
          <w:rFonts w:ascii="Arial" w:hAnsi="Arial" w:cs="Arial"/>
          <w:bCs/>
          <w:iCs/>
          <w:sz w:val="20"/>
          <w:szCs w:val="20"/>
        </w:rPr>
        <w:t xml:space="preserve"> other academics within the Centre. They may also be involved in other committees and leadership roles in RFQ, </w:t>
      </w:r>
      <w:proofErr w:type="spellStart"/>
      <w:r w:rsidRPr="0078147C">
        <w:rPr>
          <w:rFonts w:ascii="Arial" w:hAnsi="Arial" w:cs="Arial"/>
          <w:bCs/>
          <w:iCs/>
          <w:sz w:val="20"/>
          <w:szCs w:val="20"/>
        </w:rPr>
        <w:t>FoE</w:t>
      </w:r>
      <w:proofErr w:type="spellEnd"/>
      <w:r w:rsidRPr="0078147C">
        <w:rPr>
          <w:rFonts w:ascii="Arial" w:hAnsi="Arial" w:cs="Arial"/>
          <w:bCs/>
          <w:iCs/>
          <w:sz w:val="20"/>
          <w:szCs w:val="20"/>
        </w:rPr>
        <w:t>, the UoM.</w:t>
      </w:r>
    </w:p>
    <w:p w14:paraId="23759AF8" w14:textId="77777777" w:rsidR="0078147C" w:rsidRDefault="0078147C" w:rsidP="00077341">
      <w:pPr>
        <w:widowControl w:val="0"/>
        <w:autoSpaceDE w:val="0"/>
        <w:autoSpaceDN w:val="0"/>
        <w:spacing w:before="140" w:line="276" w:lineRule="auto"/>
        <w:ind w:right="66"/>
        <w:jc w:val="both"/>
        <w:rPr>
          <w:rFonts w:ascii="Arial" w:hAnsi="Arial" w:cs="Arial"/>
          <w:bCs/>
          <w:iCs/>
          <w:sz w:val="20"/>
          <w:szCs w:val="20"/>
        </w:rPr>
      </w:pPr>
      <w:r w:rsidRPr="0078147C">
        <w:rPr>
          <w:rFonts w:ascii="Arial" w:hAnsi="Arial" w:cs="Arial"/>
          <w:bCs/>
          <w:iCs/>
          <w:sz w:val="20"/>
          <w:szCs w:val="20"/>
        </w:rPr>
        <w:t>The position will also work closely with RFQ’s Research and Evaluation and Performance and Analytics teams.</w:t>
      </w:r>
    </w:p>
    <w:p w14:paraId="3CB48C15" w14:textId="77777777" w:rsidR="00077341" w:rsidRDefault="00077341" w:rsidP="00077341">
      <w:pPr>
        <w:widowControl w:val="0"/>
        <w:autoSpaceDE w:val="0"/>
        <w:autoSpaceDN w:val="0"/>
        <w:spacing w:before="140" w:line="276" w:lineRule="auto"/>
        <w:ind w:right="66"/>
        <w:jc w:val="both"/>
        <w:rPr>
          <w:rFonts w:ascii="Arial" w:hAnsi="Arial" w:cs="Arial"/>
          <w:bCs/>
          <w:iCs/>
          <w:sz w:val="20"/>
          <w:szCs w:val="20"/>
        </w:rPr>
      </w:pPr>
    </w:p>
    <w:p w14:paraId="71AA40B2" w14:textId="15CF9EE0" w:rsidR="00077341" w:rsidRPr="00077341" w:rsidRDefault="00077341" w:rsidP="00077341">
      <w:pPr>
        <w:pStyle w:val="PositionSummary"/>
        <w:rPr>
          <w:i w:val="0"/>
          <w:iCs/>
          <w:sz w:val="24"/>
        </w:rPr>
      </w:pPr>
      <w:r>
        <w:rPr>
          <w:i w:val="0"/>
          <w:iCs/>
          <w:sz w:val="24"/>
        </w:rPr>
        <w:t>Governance</w:t>
      </w:r>
    </w:p>
    <w:p w14:paraId="19D3CE63" w14:textId="77777777" w:rsidR="00077341" w:rsidRPr="00077341" w:rsidRDefault="00077341" w:rsidP="00077341">
      <w:pPr>
        <w:widowControl w:val="0"/>
        <w:autoSpaceDE w:val="0"/>
        <w:autoSpaceDN w:val="0"/>
        <w:spacing w:before="140" w:line="276" w:lineRule="auto"/>
        <w:ind w:right="66"/>
        <w:jc w:val="both"/>
        <w:rPr>
          <w:rFonts w:ascii="Arial" w:hAnsi="Arial" w:cs="Arial"/>
          <w:bCs/>
          <w:iCs/>
          <w:sz w:val="20"/>
          <w:szCs w:val="20"/>
        </w:rPr>
      </w:pPr>
      <w:r w:rsidRPr="00077341">
        <w:rPr>
          <w:rFonts w:ascii="Arial" w:hAnsi="Arial" w:cs="Arial"/>
          <w:bCs/>
          <w:iCs/>
          <w:sz w:val="20"/>
          <w:szCs w:val="20"/>
        </w:rPr>
        <w:t xml:space="preserve">This will be a position that supports a collaboration between RFQ and UoM.  The appointee will report to the </w:t>
      </w:r>
      <w:bookmarkStart w:id="0" w:name="_Hlk158648418"/>
      <w:r w:rsidRPr="00077341">
        <w:rPr>
          <w:rFonts w:ascii="Arial" w:hAnsi="Arial" w:cs="Arial"/>
          <w:bCs/>
          <w:iCs/>
          <w:sz w:val="20"/>
          <w:szCs w:val="20"/>
        </w:rPr>
        <w:t>Director of the Centre for Wellbeing Science, University of Melbourne</w:t>
      </w:r>
      <w:bookmarkEnd w:id="0"/>
      <w:r w:rsidRPr="00077341">
        <w:rPr>
          <w:rFonts w:ascii="Arial" w:hAnsi="Arial" w:cs="Arial"/>
          <w:bCs/>
          <w:iCs/>
          <w:sz w:val="20"/>
          <w:szCs w:val="20"/>
        </w:rPr>
        <w:t xml:space="preserve"> for the full duration of the appointment and will be based at the UoM.  </w:t>
      </w:r>
    </w:p>
    <w:p w14:paraId="6DA160DD" w14:textId="77777777" w:rsidR="00077341" w:rsidRPr="00642FE8" w:rsidRDefault="00077341" w:rsidP="00077341">
      <w:pPr>
        <w:widowControl w:val="0"/>
        <w:autoSpaceDE w:val="0"/>
        <w:autoSpaceDN w:val="0"/>
        <w:spacing w:before="140" w:line="276" w:lineRule="auto"/>
        <w:ind w:right="66"/>
        <w:jc w:val="both"/>
        <w:rPr>
          <w:rFonts w:ascii="Calibri" w:eastAsia="Calibri" w:hAnsi="Calibri" w:cs="Calibri"/>
          <w:sz w:val="22"/>
          <w:szCs w:val="22"/>
        </w:rPr>
      </w:pPr>
      <w:r w:rsidRPr="00077341">
        <w:rPr>
          <w:rFonts w:ascii="Arial" w:hAnsi="Arial" w:cs="Arial"/>
          <w:bCs/>
          <w:iCs/>
          <w:sz w:val="20"/>
          <w:szCs w:val="20"/>
        </w:rPr>
        <w:t>The position will also provide information, advice and/or reports to RFQ’s CEO (or delegate)</w:t>
      </w:r>
      <w:r w:rsidRPr="00642FE8">
        <w:rPr>
          <w:rFonts w:ascii="Calibri" w:eastAsia="Calibri" w:hAnsi="Calibri" w:cs="Calibri"/>
          <w:sz w:val="22"/>
          <w:szCs w:val="22"/>
        </w:rPr>
        <w:t xml:space="preserve"> and </w:t>
      </w:r>
      <w:r w:rsidRPr="00077341">
        <w:rPr>
          <w:rFonts w:ascii="Arial" w:hAnsi="Arial" w:cs="Arial"/>
          <w:bCs/>
          <w:iCs/>
          <w:sz w:val="20"/>
          <w:szCs w:val="20"/>
        </w:rPr>
        <w:lastRenderedPageBreak/>
        <w:t>a governance committee comprising of CWS and RFQ leaders.  While the role will be predominantly based in Melbourne, the incumbent will be required to travel on occasions and work in Brisbane to spend dedicated time with RFQ staff and to engage closely with their clients and service providers. Liaising with partners and stakeholders is essential to this role.  The appointee will be responsible for initiating and leading research projects that have been discussed in the governance committee and agreed by the Director at CWS and the RFQ CEO (or delegate).</w:t>
      </w:r>
    </w:p>
    <w:p w14:paraId="630DE143" w14:textId="77777777" w:rsidR="00077341" w:rsidRPr="00077341" w:rsidRDefault="00077341" w:rsidP="00077341">
      <w:pPr>
        <w:widowControl w:val="0"/>
        <w:autoSpaceDE w:val="0"/>
        <w:autoSpaceDN w:val="0"/>
        <w:spacing w:before="162" w:line="360" w:lineRule="auto"/>
        <w:rPr>
          <w:rFonts w:ascii="Arial" w:hAnsi="Arial" w:cs="Arial"/>
          <w:bCs/>
          <w:iCs/>
          <w:sz w:val="20"/>
          <w:szCs w:val="20"/>
        </w:rPr>
      </w:pPr>
      <w:r w:rsidRPr="00077341">
        <w:rPr>
          <w:rFonts w:ascii="Arial" w:hAnsi="Arial" w:cs="Arial"/>
          <w:bCs/>
          <w:iCs/>
          <w:sz w:val="20"/>
          <w:szCs w:val="20"/>
        </w:rPr>
        <w:t>Reporting line: Professor Dianne Vella-Brodrick, Director of the Centre for Wellbeing Science, UoM</w:t>
      </w:r>
    </w:p>
    <w:p w14:paraId="2687C599" w14:textId="77777777" w:rsidR="00077341" w:rsidRPr="00077341" w:rsidRDefault="00077341" w:rsidP="00077341">
      <w:pPr>
        <w:widowControl w:val="0"/>
        <w:autoSpaceDE w:val="0"/>
        <w:autoSpaceDN w:val="0"/>
        <w:spacing w:before="40" w:line="360" w:lineRule="auto"/>
        <w:rPr>
          <w:rFonts w:ascii="Arial" w:hAnsi="Arial" w:cs="Arial"/>
          <w:bCs/>
          <w:iCs/>
          <w:sz w:val="20"/>
          <w:szCs w:val="20"/>
        </w:rPr>
      </w:pPr>
      <w:r w:rsidRPr="00077341">
        <w:rPr>
          <w:rFonts w:ascii="Arial" w:hAnsi="Arial" w:cs="Arial"/>
          <w:bCs/>
          <w:iCs/>
          <w:sz w:val="20"/>
          <w:szCs w:val="20"/>
        </w:rPr>
        <w:t>No. of direct reports: 4</w:t>
      </w:r>
    </w:p>
    <w:p w14:paraId="41B43488" w14:textId="77777777" w:rsidR="00077341" w:rsidRPr="00077341" w:rsidRDefault="00077341" w:rsidP="00077341">
      <w:pPr>
        <w:widowControl w:val="0"/>
        <w:autoSpaceDE w:val="0"/>
        <w:autoSpaceDN w:val="0"/>
        <w:spacing w:before="40" w:line="360" w:lineRule="auto"/>
        <w:rPr>
          <w:rFonts w:ascii="Arial" w:hAnsi="Arial" w:cs="Arial"/>
          <w:bCs/>
          <w:iCs/>
          <w:sz w:val="20"/>
          <w:szCs w:val="20"/>
        </w:rPr>
      </w:pPr>
      <w:r w:rsidRPr="00077341">
        <w:rPr>
          <w:rFonts w:ascii="Arial" w:hAnsi="Arial" w:cs="Arial"/>
          <w:bCs/>
          <w:iCs/>
          <w:sz w:val="20"/>
          <w:szCs w:val="20"/>
        </w:rPr>
        <w:t>No. of indirect reports: 0</w:t>
      </w:r>
    </w:p>
    <w:p w14:paraId="395016DB" w14:textId="77777777" w:rsidR="00077341" w:rsidRPr="00077341" w:rsidRDefault="00077341" w:rsidP="00077341">
      <w:pPr>
        <w:widowControl w:val="0"/>
        <w:autoSpaceDE w:val="0"/>
        <w:autoSpaceDN w:val="0"/>
        <w:spacing w:before="40" w:line="360" w:lineRule="auto"/>
        <w:rPr>
          <w:rFonts w:ascii="Arial" w:hAnsi="Arial" w:cs="Arial"/>
          <w:bCs/>
          <w:iCs/>
          <w:sz w:val="20"/>
          <w:szCs w:val="20"/>
        </w:rPr>
      </w:pPr>
      <w:r w:rsidRPr="00077341">
        <w:rPr>
          <w:rFonts w:ascii="Arial" w:hAnsi="Arial" w:cs="Arial"/>
          <w:bCs/>
          <w:iCs/>
          <w:sz w:val="20"/>
          <w:szCs w:val="20"/>
        </w:rPr>
        <w:t xml:space="preserve">Direct budget accountability: </w:t>
      </w:r>
    </w:p>
    <w:p w14:paraId="5089940B" w14:textId="77777777" w:rsidR="00077341" w:rsidRPr="00642FE8" w:rsidRDefault="00077341" w:rsidP="00077341">
      <w:pPr>
        <w:widowControl w:val="0"/>
        <w:autoSpaceDE w:val="0"/>
        <w:autoSpaceDN w:val="0"/>
        <w:spacing w:before="108"/>
        <w:outlineLvl w:val="1"/>
        <w:rPr>
          <w:rFonts w:ascii="Calibri" w:eastAsia="Calibri" w:hAnsi="Calibri" w:cs="Calibri"/>
          <w:b/>
          <w:bCs/>
          <w:sz w:val="22"/>
          <w:szCs w:val="22"/>
        </w:rPr>
      </w:pPr>
      <w:r w:rsidRPr="00642FE8">
        <w:rPr>
          <w:rFonts w:ascii="Calibri" w:eastAsia="Calibri" w:hAnsi="Calibri" w:cs="Calibri"/>
          <w:b/>
          <w:bCs/>
          <w:color w:val="003366"/>
          <w:w w:val="105"/>
          <w:sz w:val="22"/>
          <w:szCs w:val="22"/>
        </w:rPr>
        <w:t>Key</w:t>
      </w:r>
      <w:r w:rsidRPr="00642FE8">
        <w:rPr>
          <w:rFonts w:ascii="Calibri" w:eastAsia="Calibri" w:hAnsi="Calibri" w:cs="Calibri"/>
          <w:b/>
          <w:bCs/>
          <w:color w:val="003366"/>
          <w:spacing w:val="-1"/>
          <w:w w:val="105"/>
          <w:sz w:val="22"/>
          <w:szCs w:val="22"/>
        </w:rPr>
        <w:t xml:space="preserve"> </w:t>
      </w:r>
      <w:r w:rsidRPr="00642FE8">
        <w:rPr>
          <w:rFonts w:ascii="Calibri" w:eastAsia="Calibri" w:hAnsi="Calibri" w:cs="Calibri"/>
          <w:b/>
          <w:bCs/>
          <w:color w:val="003366"/>
          <w:w w:val="105"/>
          <w:sz w:val="22"/>
          <w:szCs w:val="22"/>
        </w:rPr>
        <w:t>Dimensions</w:t>
      </w:r>
      <w:r w:rsidRPr="00642FE8">
        <w:rPr>
          <w:rFonts w:ascii="Calibri" w:eastAsia="Calibri" w:hAnsi="Calibri" w:cs="Calibri"/>
          <w:b/>
          <w:bCs/>
          <w:color w:val="003366"/>
          <w:spacing w:val="-3"/>
          <w:w w:val="105"/>
          <w:sz w:val="22"/>
          <w:szCs w:val="22"/>
        </w:rPr>
        <w:t xml:space="preserve"> </w:t>
      </w:r>
      <w:r w:rsidRPr="00642FE8">
        <w:rPr>
          <w:rFonts w:ascii="Calibri" w:eastAsia="Calibri" w:hAnsi="Calibri" w:cs="Calibri"/>
          <w:b/>
          <w:bCs/>
          <w:color w:val="003366"/>
          <w:w w:val="105"/>
          <w:sz w:val="22"/>
          <w:szCs w:val="22"/>
        </w:rPr>
        <w:t xml:space="preserve">and </w:t>
      </w:r>
      <w:r w:rsidRPr="00642FE8">
        <w:rPr>
          <w:rFonts w:ascii="Calibri" w:eastAsia="Calibri" w:hAnsi="Calibri" w:cs="Calibri"/>
          <w:b/>
          <w:bCs/>
          <w:color w:val="003366"/>
          <w:spacing w:val="-2"/>
          <w:w w:val="105"/>
          <w:sz w:val="22"/>
          <w:szCs w:val="22"/>
        </w:rPr>
        <w:t>Responsibilities:</w:t>
      </w:r>
    </w:p>
    <w:p w14:paraId="49014496" w14:textId="77777777" w:rsidR="00077341" w:rsidRPr="00077341" w:rsidRDefault="00077341" w:rsidP="00077341">
      <w:pPr>
        <w:widowControl w:val="0"/>
        <w:autoSpaceDE w:val="0"/>
        <w:autoSpaceDN w:val="0"/>
        <w:spacing w:before="139"/>
        <w:rPr>
          <w:rFonts w:ascii="Arial" w:hAnsi="Arial" w:cs="Arial"/>
          <w:bCs/>
          <w:iCs/>
          <w:sz w:val="20"/>
          <w:szCs w:val="20"/>
        </w:rPr>
      </w:pPr>
      <w:r w:rsidRPr="00077341">
        <w:rPr>
          <w:rFonts w:ascii="Arial" w:hAnsi="Arial" w:cs="Arial"/>
          <w:bCs/>
          <w:iCs/>
          <w:sz w:val="20"/>
          <w:szCs w:val="20"/>
        </w:rPr>
        <w:t>Task level: Extensive</w:t>
      </w:r>
    </w:p>
    <w:p w14:paraId="50B0F91F" w14:textId="77777777" w:rsidR="00077341" w:rsidRPr="00077341" w:rsidRDefault="00077341" w:rsidP="00077341">
      <w:pPr>
        <w:widowControl w:val="0"/>
        <w:autoSpaceDE w:val="0"/>
        <w:autoSpaceDN w:val="0"/>
        <w:spacing w:before="135" w:line="360" w:lineRule="auto"/>
        <w:ind w:right="5595"/>
        <w:rPr>
          <w:rFonts w:ascii="Arial" w:hAnsi="Arial" w:cs="Arial"/>
          <w:bCs/>
          <w:iCs/>
          <w:sz w:val="20"/>
          <w:szCs w:val="20"/>
        </w:rPr>
      </w:pPr>
      <w:r w:rsidRPr="00077341">
        <w:rPr>
          <w:rFonts w:ascii="Arial" w:hAnsi="Arial" w:cs="Arial"/>
          <w:bCs/>
          <w:iCs/>
          <w:sz w:val="20"/>
          <w:szCs w:val="20"/>
        </w:rPr>
        <w:t>Organisational knowledge: Extensive Judgement: Extensive</w:t>
      </w:r>
    </w:p>
    <w:p w14:paraId="3051F0CE" w14:textId="77777777" w:rsidR="00077341" w:rsidRPr="00077341" w:rsidRDefault="00077341" w:rsidP="00077341">
      <w:pPr>
        <w:widowControl w:val="0"/>
        <w:autoSpaceDE w:val="0"/>
        <w:autoSpaceDN w:val="0"/>
        <w:spacing w:before="39"/>
        <w:jc w:val="both"/>
        <w:rPr>
          <w:rFonts w:ascii="Arial" w:hAnsi="Arial" w:cs="Arial"/>
          <w:bCs/>
          <w:iCs/>
          <w:sz w:val="20"/>
          <w:szCs w:val="20"/>
        </w:rPr>
      </w:pPr>
      <w:r w:rsidRPr="00077341">
        <w:rPr>
          <w:rFonts w:ascii="Arial" w:hAnsi="Arial" w:cs="Arial"/>
          <w:bCs/>
          <w:iCs/>
          <w:sz w:val="20"/>
          <w:szCs w:val="20"/>
        </w:rPr>
        <w:t>Operational context: Academic Division</w:t>
      </w:r>
    </w:p>
    <w:p w14:paraId="528FE0CF" w14:textId="77777777" w:rsidR="00077341" w:rsidRPr="00077341" w:rsidRDefault="00077341" w:rsidP="00077341">
      <w:pPr>
        <w:widowControl w:val="0"/>
        <w:autoSpaceDE w:val="0"/>
        <w:autoSpaceDN w:val="0"/>
        <w:spacing w:before="135" w:line="276" w:lineRule="auto"/>
        <w:ind w:right="513"/>
        <w:jc w:val="both"/>
        <w:rPr>
          <w:rFonts w:ascii="Arial" w:hAnsi="Arial" w:cs="Arial"/>
          <w:bCs/>
          <w:iCs/>
          <w:sz w:val="20"/>
          <w:szCs w:val="20"/>
        </w:rPr>
      </w:pPr>
      <w:r w:rsidRPr="00077341">
        <w:rPr>
          <w:rFonts w:ascii="Arial" w:hAnsi="Arial" w:cs="Arial"/>
          <w:bCs/>
          <w:iCs/>
          <w:sz w:val="20"/>
          <w:szCs w:val="20"/>
        </w:rPr>
        <w:t xml:space="preserve">OH&amp;S and compliance: </w:t>
      </w:r>
    </w:p>
    <w:p w14:paraId="74B03419" w14:textId="77777777" w:rsidR="00077341" w:rsidRPr="00077341" w:rsidRDefault="00077341" w:rsidP="00077341">
      <w:pPr>
        <w:widowControl w:val="0"/>
        <w:autoSpaceDE w:val="0"/>
        <w:autoSpaceDN w:val="0"/>
        <w:spacing w:before="135" w:line="276" w:lineRule="auto"/>
        <w:ind w:right="513"/>
        <w:jc w:val="both"/>
        <w:rPr>
          <w:rFonts w:ascii="Arial" w:hAnsi="Arial" w:cs="Arial"/>
          <w:bCs/>
          <w:iCs/>
          <w:sz w:val="20"/>
          <w:szCs w:val="20"/>
        </w:rPr>
      </w:pPr>
      <w:r w:rsidRPr="00077341">
        <w:rPr>
          <w:rFonts w:ascii="Arial" w:hAnsi="Arial" w:cs="Arial"/>
          <w:bCs/>
          <w:iCs/>
          <w:sz w:val="20"/>
          <w:szCs w:val="20"/>
        </w:rPr>
        <w:t xml:space="preserve">All staff are required to take reasonable care for their own health and safety and that of other personnel who may be affected by their conduct. These include general staff responsibilities and those additional responsibilities that apply for managers, supervisors and other personnel. Specific responsibilities for the role are available at </w:t>
      </w:r>
      <w:hyperlink r:id="rId18">
        <w:r w:rsidRPr="00077341">
          <w:rPr>
            <w:rFonts w:ascii="Arial" w:hAnsi="Arial" w:cs="Arial"/>
            <w:bCs/>
            <w:iCs/>
            <w:sz w:val="20"/>
            <w:szCs w:val="20"/>
          </w:rPr>
          <w:t>http://safety.unimelb.edu.au/topics/responsibilities/</w:t>
        </w:r>
      </w:hyperlink>
      <w:r w:rsidRPr="00077341">
        <w:rPr>
          <w:rFonts w:ascii="Arial" w:hAnsi="Arial" w:cs="Arial"/>
          <w:bCs/>
          <w:iCs/>
          <w:sz w:val="20"/>
          <w:szCs w:val="20"/>
        </w:rPr>
        <w:t>.</w:t>
      </w:r>
    </w:p>
    <w:p w14:paraId="26CB8730" w14:textId="77777777" w:rsidR="00077341" w:rsidRPr="00077341" w:rsidRDefault="00077341" w:rsidP="00077341">
      <w:pPr>
        <w:widowControl w:val="0"/>
        <w:autoSpaceDE w:val="0"/>
        <w:autoSpaceDN w:val="0"/>
        <w:spacing w:line="273" w:lineRule="auto"/>
        <w:ind w:right="517"/>
        <w:jc w:val="both"/>
        <w:rPr>
          <w:rFonts w:ascii="Arial" w:hAnsi="Arial" w:cs="Arial"/>
          <w:bCs/>
          <w:iCs/>
          <w:sz w:val="20"/>
          <w:szCs w:val="20"/>
        </w:rPr>
      </w:pPr>
      <w:r w:rsidRPr="00077341">
        <w:rPr>
          <w:rFonts w:ascii="Arial" w:hAnsi="Arial" w:cs="Arial"/>
          <w:bCs/>
          <w:iCs/>
          <w:sz w:val="20"/>
          <w:szCs w:val="20"/>
        </w:rPr>
        <w:t>Staff must comply with all relevant requirements under the University’s risk management framework including legislation, statutes, regulations and policies.</w:t>
      </w:r>
    </w:p>
    <w:p w14:paraId="1DE83E49" w14:textId="77777777" w:rsidR="00077341" w:rsidRPr="0078147C" w:rsidRDefault="00077341" w:rsidP="0078147C">
      <w:pPr>
        <w:widowControl w:val="0"/>
        <w:autoSpaceDE w:val="0"/>
        <w:autoSpaceDN w:val="0"/>
        <w:spacing w:before="140" w:line="276" w:lineRule="auto"/>
        <w:ind w:left="260" w:right="66"/>
        <w:jc w:val="both"/>
        <w:rPr>
          <w:rFonts w:ascii="Arial" w:hAnsi="Arial" w:cs="Arial"/>
          <w:bCs/>
          <w:iCs/>
          <w:sz w:val="20"/>
          <w:szCs w:val="20"/>
        </w:rPr>
      </w:pPr>
    </w:p>
    <w:p w14:paraId="5FE2B1FB" w14:textId="74D7D8C1" w:rsidR="00275E8A" w:rsidRPr="009C300E" w:rsidRDefault="00077341" w:rsidP="00275E8A">
      <w:pPr>
        <w:pStyle w:val="Heading1"/>
      </w:pPr>
      <w:r>
        <w:t>Core Accountabilities</w:t>
      </w:r>
    </w:p>
    <w:p w14:paraId="6D3970FF" w14:textId="013C3B30" w:rsidR="00A565E6" w:rsidRDefault="00A565E6" w:rsidP="007501E5">
      <w:pPr>
        <w:pStyle w:val="Heading2"/>
      </w:pPr>
      <w:r>
        <w:t>leadership</w:t>
      </w:r>
      <w:r w:rsidR="00077341">
        <w:t xml:space="preserve"> and service</w:t>
      </w:r>
    </w:p>
    <w:p w14:paraId="64A10C9F" w14:textId="77777777" w:rsidR="00077341" w:rsidRPr="00077341" w:rsidRDefault="00077341" w:rsidP="00077341">
      <w:pPr>
        <w:pStyle w:val="ListBullet"/>
      </w:pPr>
      <w:r w:rsidRPr="00077341">
        <w:t>Initiate and lead projects jointly supported by CWS and RFQ.</w:t>
      </w:r>
    </w:p>
    <w:p w14:paraId="116E2387" w14:textId="77777777" w:rsidR="00077341" w:rsidRPr="00077341" w:rsidRDefault="00077341" w:rsidP="00077341">
      <w:pPr>
        <w:pStyle w:val="ListBullet"/>
      </w:pPr>
      <w:r w:rsidRPr="00077341">
        <w:t>Contribute to the vision and conceptualization of a “Centre of Excellence” in the field of wellbeing and thriving.</w:t>
      </w:r>
    </w:p>
    <w:p w14:paraId="4955BDDF" w14:textId="77777777" w:rsidR="00077341" w:rsidRPr="00077341" w:rsidRDefault="00077341" w:rsidP="00077341">
      <w:pPr>
        <w:pStyle w:val="ListBullet"/>
      </w:pPr>
      <w:r w:rsidRPr="00077341">
        <w:t>Contribute to teaching and learning by integrating insights from the joint CWS and RFW research programs. Ensure the University requirements and standards are met; develop innovative teaching and learning experiences to optimise student engagement.</w:t>
      </w:r>
    </w:p>
    <w:p w14:paraId="7961E6F4" w14:textId="77777777" w:rsidR="00077341" w:rsidRPr="00077341" w:rsidRDefault="00077341" w:rsidP="00077341">
      <w:pPr>
        <w:pStyle w:val="ListBullet"/>
      </w:pPr>
      <w:r w:rsidRPr="00077341">
        <w:t>Provide academic leadership by supporting and mentoring junior academic staff, effectively leading teams, and engaging in administrative, financial and resource management as needed.</w:t>
      </w:r>
    </w:p>
    <w:p w14:paraId="3BE621C4" w14:textId="77777777" w:rsidR="00077341" w:rsidRPr="00077341" w:rsidRDefault="00077341" w:rsidP="00077341">
      <w:pPr>
        <w:pStyle w:val="ListBullet"/>
      </w:pPr>
      <w:r w:rsidRPr="00077341">
        <w:t xml:space="preserve">Represent the interests of the University and RFQ through membership of committees </w:t>
      </w:r>
    </w:p>
    <w:p w14:paraId="06AA3140" w14:textId="77777777" w:rsidR="00077341" w:rsidRPr="00077341" w:rsidRDefault="00077341" w:rsidP="00077341">
      <w:pPr>
        <w:pStyle w:val="ListBullet"/>
      </w:pPr>
      <w:r w:rsidRPr="00077341">
        <w:t>Promote the University and the discipline by participating in appropriate professional activities such as leadership committees of professional associations and presenting keynote addresses at national and international conferences.</w:t>
      </w:r>
    </w:p>
    <w:p w14:paraId="45FB4525" w14:textId="356B26F1" w:rsidR="00930484" w:rsidRDefault="00077341" w:rsidP="007501E5">
      <w:pPr>
        <w:pStyle w:val="Heading2"/>
      </w:pPr>
      <w:r>
        <w:lastRenderedPageBreak/>
        <w:t>research – advancement of the discipline</w:t>
      </w:r>
    </w:p>
    <w:p w14:paraId="3B9B1360" w14:textId="77777777" w:rsidR="00077341" w:rsidRPr="00077341" w:rsidRDefault="00077341" w:rsidP="00077341">
      <w:pPr>
        <w:pStyle w:val="ListBullet"/>
      </w:pPr>
      <w:r w:rsidRPr="00077341">
        <w:t>Pursue research excellence in wellbeing science and positive psychology.</w:t>
      </w:r>
    </w:p>
    <w:p w14:paraId="47432583" w14:textId="77777777" w:rsidR="00077341" w:rsidRPr="00077341" w:rsidRDefault="00077341" w:rsidP="00077341">
      <w:pPr>
        <w:pStyle w:val="ListBullet"/>
      </w:pPr>
      <w:r w:rsidRPr="00077341">
        <w:t xml:space="preserve">Promote research innovation and real-world translation that will be of relevance to University of Melbourne and RFQ. </w:t>
      </w:r>
    </w:p>
    <w:p w14:paraId="7602F20C" w14:textId="77777777" w:rsidR="00077341" w:rsidRPr="00077341" w:rsidRDefault="00077341" w:rsidP="00077341">
      <w:pPr>
        <w:pStyle w:val="ListBullet"/>
      </w:pPr>
      <w:r w:rsidRPr="00077341">
        <w:t>Liaise effectively with stakeholders and community groups to develop transformative research with sustained wellbeing outcomes.</w:t>
      </w:r>
    </w:p>
    <w:p w14:paraId="6A0C9FEE" w14:textId="77777777" w:rsidR="00077341" w:rsidRPr="00077341" w:rsidRDefault="00077341" w:rsidP="00077341">
      <w:pPr>
        <w:pStyle w:val="ListBullet"/>
      </w:pPr>
      <w:r w:rsidRPr="00077341">
        <w:t>Attract collaborations with high quality research scholars from a wide range of disciplines and from around the globe to achieve research goals and develop a program of international standing.</w:t>
      </w:r>
    </w:p>
    <w:p w14:paraId="01606B1F" w14:textId="77777777" w:rsidR="00077341" w:rsidRPr="00077341" w:rsidRDefault="00077341" w:rsidP="00077341">
      <w:pPr>
        <w:pStyle w:val="ListBullet"/>
      </w:pPr>
      <w:r w:rsidRPr="00077341">
        <w:t>Generate substantial research funds from government, industry and/or national competitive sources.</w:t>
      </w:r>
    </w:p>
    <w:p w14:paraId="6AFA28D3" w14:textId="77777777" w:rsidR="00077341" w:rsidRPr="00077341" w:rsidRDefault="00077341" w:rsidP="00077341">
      <w:pPr>
        <w:pStyle w:val="ListBullet"/>
      </w:pPr>
      <w:r w:rsidRPr="00077341">
        <w:t>Direct and manage major research projects over all phases from conceptualization to report-writing and presenting at conferences.</w:t>
      </w:r>
    </w:p>
    <w:p w14:paraId="19FD1912" w14:textId="77777777" w:rsidR="00077341" w:rsidRPr="00077341" w:rsidRDefault="00077341" w:rsidP="00077341">
      <w:pPr>
        <w:pStyle w:val="ListBullet"/>
      </w:pPr>
      <w:r w:rsidRPr="00077341">
        <w:t>Develop a graduate research program and a supervision plan that will attract high quality students.</w:t>
      </w:r>
    </w:p>
    <w:p w14:paraId="1DB794A5" w14:textId="77777777" w:rsidR="00077341" w:rsidRPr="00077341" w:rsidRDefault="00077341" w:rsidP="00077341">
      <w:pPr>
        <w:pStyle w:val="ListBullet"/>
      </w:pPr>
      <w:r w:rsidRPr="00077341">
        <w:t>Publish in leading peer-reviewed journals, books, reports and refereed conference proceedings within the fields of wellbeing science, positive psychology and related areas.</w:t>
      </w:r>
    </w:p>
    <w:p w14:paraId="26CE2DE6" w14:textId="77777777" w:rsidR="00077341" w:rsidRPr="00077341" w:rsidRDefault="00077341" w:rsidP="00077341">
      <w:pPr>
        <w:pStyle w:val="ListBullet"/>
      </w:pPr>
      <w:r w:rsidRPr="00077341">
        <w:t>Develop research and consultancy links with government and industry, based on responsiveness to key policy challenges, locally and nationally.</w:t>
      </w:r>
    </w:p>
    <w:p w14:paraId="4EC38D9F" w14:textId="77777777" w:rsidR="00077341" w:rsidRPr="00077341" w:rsidRDefault="00077341" w:rsidP="00077341">
      <w:pPr>
        <w:pStyle w:val="ListBullet"/>
      </w:pPr>
      <w:r w:rsidRPr="00077341">
        <w:t>Participate in research activities of the faculty such as the faculty’s seminar programs and workshops.</w:t>
      </w:r>
    </w:p>
    <w:p w14:paraId="2192AED2" w14:textId="184D5A87" w:rsidR="005871E0" w:rsidRDefault="00077341" w:rsidP="007501E5">
      <w:pPr>
        <w:pStyle w:val="Heading2"/>
      </w:pPr>
      <w:r>
        <w:t>teaching and learning</w:t>
      </w:r>
    </w:p>
    <w:p w14:paraId="5748C04C" w14:textId="77777777" w:rsidR="00077341" w:rsidRPr="00077341" w:rsidRDefault="00077341" w:rsidP="00077341">
      <w:pPr>
        <w:pStyle w:val="ListBullet"/>
      </w:pPr>
      <w:r w:rsidRPr="00077341">
        <w:t>Teach in the Faculty and CWS programs, particularly in applied research, community engagement and systems subjects.</w:t>
      </w:r>
    </w:p>
    <w:p w14:paraId="1D0600F9" w14:textId="77777777" w:rsidR="00077341" w:rsidRPr="00077341" w:rsidRDefault="00077341" w:rsidP="00077341">
      <w:pPr>
        <w:pStyle w:val="ListBullet"/>
      </w:pPr>
      <w:r w:rsidRPr="00077341">
        <w:t>Supervise and participate in supervisory panels for postgraduate students undertaking research projects or degrees.</w:t>
      </w:r>
    </w:p>
    <w:p w14:paraId="0A601060" w14:textId="77777777" w:rsidR="00077341" w:rsidRPr="00077341" w:rsidRDefault="00077341" w:rsidP="00077341">
      <w:pPr>
        <w:pStyle w:val="ListBullet"/>
      </w:pPr>
      <w:r w:rsidRPr="00077341">
        <w:t>Contribute to the development, review and evaluation of courses and subjects in the Centre and in the faculty’s teaching programs.</w:t>
      </w:r>
    </w:p>
    <w:p w14:paraId="3026A385" w14:textId="52FA87B3" w:rsidR="00275E8A" w:rsidRDefault="00077341" w:rsidP="007501E5">
      <w:pPr>
        <w:pStyle w:val="Heading2"/>
      </w:pPr>
      <w:r>
        <w:t>ENGAGEMENT</w:t>
      </w:r>
    </w:p>
    <w:p w14:paraId="193EA159" w14:textId="77777777" w:rsidR="00077341" w:rsidRPr="00077341" w:rsidRDefault="00077341" w:rsidP="00077341">
      <w:pPr>
        <w:pStyle w:val="ListBullet"/>
      </w:pPr>
      <w:r w:rsidRPr="00077341">
        <w:t>Work collaboratively with RFQ, to achieve project goals including by undertaking projects located at RFQ’s premises from time to time and, upon request, giving RFQ permission to access and use scholarly works prepared as a result.</w:t>
      </w:r>
    </w:p>
    <w:p w14:paraId="12C0981F" w14:textId="77777777" w:rsidR="00077341" w:rsidRPr="00077341" w:rsidRDefault="00077341" w:rsidP="00077341">
      <w:pPr>
        <w:pStyle w:val="ListBullet"/>
      </w:pPr>
      <w:r w:rsidRPr="00077341">
        <w:t>Actively engage with and influence educational and public health policy and public debate related to wellbeing, mental health and wellbeing education.</w:t>
      </w:r>
    </w:p>
    <w:p w14:paraId="01988700" w14:textId="77777777" w:rsidR="00077341" w:rsidRPr="00077341" w:rsidRDefault="00077341" w:rsidP="00077341">
      <w:pPr>
        <w:pStyle w:val="ListBullet"/>
      </w:pPr>
      <w:r w:rsidRPr="00077341">
        <w:t>Provide research-based advice and support to government and educational bodies, local organisations, or other community groups on wellbeing science and wellbeing education.</w:t>
      </w:r>
    </w:p>
    <w:p w14:paraId="537FC525" w14:textId="77777777" w:rsidR="00077341" w:rsidRPr="00077341" w:rsidRDefault="00077341" w:rsidP="00077341">
      <w:pPr>
        <w:pStyle w:val="ListBullet"/>
      </w:pPr>
      <w:r w:rsidRPr="00077341">
        <w:t xml:space="preserve">Engage in professional development </w:t>
      </w:r>
      <w:proofErr w:type="gramStart"/>
      <w:r w:rsidRPr="00077341">
        <w:t>in the area of</w:t>
      </w:r>
      <w:proofErr w:type="gramEnd"/>
      <w:r w:rsidRPr="00077341">
        <w:t xml:space="preserve"> wellbeing science, positive psychology, education, and related disciplines, maintaining knowledge of current research, professional practice standards, resources and public concerns and needs.</w:t>
      </w:r>
    </w:p>
    <w:p w14:paraId="67BAF47B" w14:textId="77777777" w:rsidR="00077341" w:rsidRPr="00642FE8" w:rsidRDefault="00077341" w:rsidP="00077341">
      <w:pPr>
        <w:pStyle w:val="ListBullet"/>
        <w:rPr>
          <w:rFonts w:ascii="Calibri" w:eastAsia="Calibri" w:hAnsi="Calibri" w:cs="Calibri"/>
          <w:sz w:val="22"/>
          <w:szCs w:val="22"/>
        </w:rPr>
      </w:pPr>
      <w:r w:rsidRPr="00077341">
        <w:t>Actively contribute to CWS, RFQ and the University’s discourse on wellbeing science and related fields using various communication platforms.</w:t>
      </w:r>
    </w:p>
    <w:p w14:paraId="1E2C364E" w14:textId="00FC4A0E" w:rsidR="005620F4" w:rsidRPr="008F624F" w:rsidRDefault="00077341" w:rsidP="005620F4">
      <w:pPr>
        <w:pStyle w:val="Heading2"/>
        <w:rPr>
          <w:lang w:eastAsia="en-GB"/>
        </w:rPr>
      </w:pPr>
      <w:r>
        <w:rPr>
          <w:lang w:eastAsia="en-GB"/>
        </w:rPr>
        <w:lastRenderedPageBreak/>
        <w:t>RESPONSIBILITY and COMPLIANCE</w:t>
      </w:r>
    </w:p>
    <w:p w14:paraId="5FF126A0" w14:textId="77777777" w:rsidR="00077341" w:rsidRPr="00077341" w:rsidRDefault="00077341" w:rsidP="00077341">
      <w:pPr>
        <w:pStyle w:val="ListBullet"/>
      </w:pPr>
      <w:r w:rsidRPr="00077341">
        <w:t xml:space="preserve">Occupational Health and Safety (OH&amp;S) responsibilities in accordance with University policy and procedures. </w:t>
      </w:r>
    </w:p>
    <w:p w14:paraId="4163C33B" w14:textId="77777777" w:rsidR="00077341" w:rsidRPr="00077341" w:rsidRDefault="00077341" w:rsidP="00077341">
      <w:pPr>
        <w:pStyle w:val="ListBullet"/>
      </w:pPr>
      <w:r w:rsidRPr="00077341">
        <w:t>All staff are expected to maintain the following behaviours:</w:t>
      </w:r>
    </w:p>
    <w:p w14:paraId="2B4598FC" w14:textId="77777777" w:rsidR="00077341" w:rsidRPr="00077341" w:rsidRDefault="00077341" w:rsidP="00077341">
      <w:pPr>
        <w:pStyle w:val="ListBullet"/>
        <w:numPr>
          <w:ilvl w:val="1"/>
          <w:numId w:val="8"/>
        </w:numPr>
      </w:pPr>
      <w:r w:rsidRPr="00077341">
        <w:t>Treat everyone equitably; act fairly with staff and demonstrate respect for diversity.</w:t>
      </w:r>
    </w:p>
    <w:p w14:paraId="280ABA43" w14:textId="77777777" w:rsidR="00077341" w:rsidRDefault="00077341" w:rsidP="00077341">
      <w:pPr>
        <w:pStyle w:val="ListBullet"/>
        <w:numPr>
          <w:ilvl w:val="1"/>
          <w:numId w:val="8"/>
        </w:numPr>
      </w:pPr>
      <w:r w:rsidRPr="00077341">
        <w:t>Be an effective team player who is cooperative and easily gains the trust and support of staff, peers, community groups and clients through collaboration.</w:t>
      </w:r>
    </w:p>
    <w:p w14:paraId="3F54BEF6" w14:textId="77777777" w:rsidR="00BD30D3" w:rsidRPr="00077341" w:rsidRDefault="00BD30D3" w:rsidP="00BD30D3">
      <w:pPr>
        <w:pStyle w:val="ListBullet"/>
        <w:numPr>
          <w:ilvl w:val="0"/>
          <w:numId w:val="0"/>
        </w:numPr>
        <w:ind w:left="1440"/>
      </w:pPr>
    </w:p>
    <w:p w14:paraId="41CC1C12" w14:textId="77777777" w:rsidR="00F072CF" w:rsidRDefault="00F072CF" w:rsidP="005B6661">
      <w:pPr>
        <w:pStyle w:val="Heading1"/>
      </w:pPr>
      <w:r>
        <w:t>Selection Criteria</w:t>
      </w:r>
    </w:p>
    <w:p w14:paraId="4E5DB5D4" w14:textId="5C33A95D" w:rsidR="00F072CF" w:rsidRDefault="00F072CF" w:rsidP="007501E5">
      <w:pPr>
        <w:pStyle w:val="Heading2afterHeading1"/>
      </w:pPr>
      <w:r>
        <w:t>E</w:t>
      </w:r>
      <w:r w:rsidR="00BD30D3">
        <w:t>ducation/qualification</w:t>
      </w:r>
    </w:p>
    <w:p w14:paraId="3F76DA3F" w14:textId="01CEC132" w:rsidR="00BD30D3" w:rsidRPr="00BD30D3" w:rsidRDefault="00BD30D3" w:rsidP="00BD30D3">
      <w:pPr>
        <w:pStyle w:val="ListBullet"/>
        <w:numPr>
          <w:ilvl w:val="2"/>
          <w:numId w:val="5"/>
        </w:numPr>
      </w:pPr>
      <w:r w:rsidRPr="00BD30D3">
        <w:t>A PhD or equivalent research doctorate in positive psychology</w:t>
      </w:r>
      <w:r w:rsidRPr="00BD30D3" w:rsidDel="00B93C04">
        <w:t xml:space="preserve"> </w:t>
      </w:r>
      <w:r w:rsidRPr="00BD30D3">
        <w:t xml:space="preserve">and wellbeing science as well as demonstrated experience working at a Professor level. </w:t>
      </w:r>
    </w:p>
    <w:p w14:paraId="4D9F69FE" w14:textId="77777777" w:rsidR="00BD30D3" w:rsidRPr="00BD30D3" w:rsidRDefault="00BD30D3" w:rsidP="00BD30D3">
      <w:pPr>
        <w:pStyle w:val="ListBullet"/>
        <w:numPr>
          <w:ilvl w:val="2"/>
          <w:numId w:val="5"/>
        </w:numPr>
      </w:pPr>
      <w:r w:rsidRPr="00BD30D3">
        <w:t>Demonstrated capacity to make a leadership contribution to the future directions of research to meet community and global needs relating to wellbeing and human thriving.</w:t>
      </w:r>
    </w:p>
    <w:p w14:paraId="77B21D92" w14:textId="77777777" w:rsidR="00BD30D3" w:rsidRPr="00BD30D3" w:rsidRDefault="00BD30D3" w:rsidP="00BD30D3">
      <w:pPr>
        <w:pStyle w:val="ListBullet"/>
        <w:numPr>
          <w:ilvl w:val="2"/>
          <w:numId w:val="5"/>
        </w:numPr>
      </w:pPr>
      <w:r w:rsidRPr="00BD30D3">
        <w:t>Experience in working with service providers and community groups to deliver mental health and wellbeing programs to diverse groups.</w:t>
      </w:r>
    </w:p>
    <w:p w14:paraId="07256440" w14:textId="77777777" w:rsidR="00BD30D3" w:rsidRPr="00BD30D3" w:rsidRDefault="00BD30D3" w:rsidP="00BD30D3">
      <w:pPr>
        <w:pStyle w:val="ListBullet"/>
        <w:numPr>
          <w:ilvl w:val="2"/>
          <w:numId w:val="5"/>
        </w:numPr>
      </w:pPr>
      <w:r w:rsidRPr="00BD30D3">
        <w:t>Evidence of successful teaching at undergraduate and graduate level, including the ability to make significant contributions to the design and coordination of innovative and distinguished programs as well as successful knowledge transfer activities.</w:t>
      </w:r>
    </w:p>
    <w:p w14:paraId="4083A89E" w14:textId="77777777" w:rsidR="00BD30D3" w:rsidRPr="00BD30D3" w:rsidRDefault="00BD30D3" w:rsidP="00BD30D3">
      <w:pPr>
        <w:pStyle w:val="ListBullet"/>
        <w:numPr>
          <w:ilvl w:val="2"/>
          <w:numId w:val="5"/>
        </w:numPr>
      </w:pPr>
      <w:r w:rsidRPr="00BD30D3">
        <w:t>A proven track record of successfully generating funds from government, industry, and national- competitive sources.</w:t>
      </w:r>
    </w:p>
    <w:p w14:paraId="15E8862D" w14:textId="77777777" w:rsidR="00BD30D3" w:rsidRPr="00BD30D3" w:rsidRDefault="00BD30D3" w:rsidP="00BD30D3">
      <w:pPr>
        <w:pStyle w:val="ListBullet"/>
        <w:numPr>
          <w:ilvl w:val="2"/>
          <w:numId w:val="5"/>
        </w:numPr>
      </w:pPr>
      <w:r w:rsidRPr="00BD30D3">
        <w:t>An established international research profile with a significant record of publications in leading journals.</w:t>
      </w:r>
    </w:p>
    <w:p w14:paraId="1470187C" w14:textId="77777777" w:rsidR="00BD30D3" w:rsidRPr="00BD30D3" w:rsidRDefault="00BD30D3" w:rsidP="00BD30D3">
      <w:pPr>
        <w:pStyle w:val="ListBullet"/>
        <w:numPr>
          <w:ilvl w:val="2"/>
          <w:numId w:val="5"/>
        </w:numPr>
      </w:pPr>
      <w:r w:rsidRPr="00BD30D3">
        <w:t xml:space="preserve">Excellent leadership, interpersonal, and communication skills, with the ability to work and contribute collaboratively </w:t>
      </w:r>
      <w:proofErr w:type="gramStart"/>
      <w:r w:rsidRPr="00BD30D3">
        <w:t>in</w:t>
      </w:r>
      <w:proofErr w:type="gramEnd"/>
      <w:r w:rsidRPr="00BD30D3">
        <w:t xml:space="preserve"> a research or teaching team.</w:t>
      </w:r>
    </w:p>
    <w:p w14:paraId="2B680000" w14:textId="77777777" w:rsidR="00BD30D3" w:rsidRPr="00BD30D3" w:rsidRDefault="00BD30D3" w:rsidP="00BD30D3">
      <w:pPr>
        <w:pStyle w:val="ListBullet"/>
        <w:numPr>
          <w:ilvl w:val="2"/>
          <w:numId w:val="5"/>
        </w:numPr>
      </w:pPr>
      <w:r w:rsidRPr="00BD30D3">
        <w:t>Demonstrated capacity to provide high quality supervision for higher degree students.</w:t>
      </w:r>
    </w:p>
    <w:p w14:paraId="4FD4C742" w14:textId="77777777" w:rsidR="00BD30D3" w:rsidRPr="00BD30D3" w:rsidRDefault="00BD30D3" w:rsidP="00BD30D3">
      <w:pPr>
        <w:pStyle w:val="ListBullet"/>
        <w:numPr>
          <w:ilvl w:val="2"/>
          <w:numId w:val="5"/>
        </w:numPr>
      </w:pPr>
      <w:r w:rsidRPr="00BD30D3">
        <w:t>Proven record in developing collaborative relationships nationally or abroad.</w:t>
      </w:r>
    </w:p>
    <w:p w14:paraId="4606017A" w14:textId="45EC9FDC" w:rsidR="00C053D8" w:rsidRDefault="00BD30D3" w:rsidP="00BD30D3">
      <w:pPr>
        <w:pStyle w:val="Heading2"/>
        <w:numPr>
          <w:ilvl w:val="0"/>
          <w:numId w:val="0"/>
        </w:numPr>
        <w:ind w:left="113"/>
      </w:pPr>
      <w:r>
        <w:t>DESIRABLE</w:t>
      </w:r>
    </w:p>
    <w:p w14:paraId="5E81C626" w14:textId="77777777" w:rsidR="00BD30D3" w:rsidRPr="00BD30D3" w:rsidRDefault="00BD30D3" w:rsidP="00BD30D3">
      <w:pPr>
        <w:pStyle w:val="ListBullet"/>
        <w:numPr>
          <w:ilvl w:val="2"/>
          <w:numId w:val="5"/>
        </w:numPr>
      </w:pPr>
      <w:r w:rsidRPr="00BD30D3">
        <w:t>Established links with education providers, health care organisations, or other professional associations, and an ability to develop strong links and partnerships with other key professional organisations.</w:t>
      </w:r>
    </w:p>
    <w:p w14:paraId="339B7719" w14:textId="77777777" w:rsidR="00BD30D3" w:rsidRPr="00BD30D3" w:rsidRDefault="00BD30D3" w:rsidP="00BD30D3">
      <w:pPr>
        <w:pStyle w:val="ListBullet"/>
        <w:numPr>
          <w:ilvl w:val="2"/>
          <w:numId w:val="5"/>
        </w:numPr>
      </w:pPr>
      <w:r w:rsidRPr="00BD30D3">
        <w:t>Potential for contributing to the development of evidence-based government policy.</w:t>
      </w:r>
    </w:p>
    <w:p w14:paraId="6E34C502" w14:textId="77777777" w:rsidR="00BD30D3" w:rsidRPr="00BD30D3" w:rsidRDefault="00BD30D3" w:rsidP="00BD30D3">
      <w:pPr>
        <w:pStyle w:val="ListBullet"/>
        <w:numPr>
          <w:ilvl w:val="2"/>
          <w:numId w:val="5"/>
        </w:numPr>
      </w:pPr>
      <w:r w:rsidRPr="00BD30D3">
        <w:t>Research experience in areas relating to wellbeing literacy, emotion regulation, systems thinking and/or interdisciplinary perspectives of wellbeing.</w:t>
      </w:r>
    </w:p>
    <w:p w14:paraId="7976D024" w14:textId="77777777" w:rsidR="00BD30D3" w:rsidRDefault="00BD30D3" w:rsidP="00BD30D3">
      <w:pPr>
        <w:pStyle w:val="ListBullet"/>
        <w:numPr>
          <w:ilvl w:val="2"/>
          <w:numId w:val="5"/>
        </w:numPr>
      </w:pPr>
      <w:r w:rsidRPr="00BD30D3">
        <w:t>Involvement in relevant professional associations and evidence of contributions to the community.</w:t>
      </w:r>
    </w:p>
    <w:p w14:paraId="66EFC503" w14:textId="77777777" w:rsidR="00BD30D3" w:rsidRPr="00BD30D3" w:rsidRDefault="00BD30D3" w:rsidP="00BD30D3">
      <w:pPr>
        <w:pStyle w:val="ListBullet"/>
        <w:numPr>
          <w:ilvl w:val="0"/>
          <w:numId w:val="0"/>
        </w:numPr>
        <w:ind w:left="1080"/>
      </w:pPr>
    </w:p>
    <w:p w14:paraId="672A0496" w14:textId="15D69512" w:rsidR="00BD30D3" w:rsidRDefault="00BD30D3" w:rsidP="00BD30D3">
      <w:pPr>
        <w:pStyle w:val="Heading2"/>
        <w:numPr>
          <w:ilvl w:val="0"/>
          <w:numId w:val="0"/>
        </w:numPr>
        <w:ind w:left="113"/>
      </w:pPr>
      <w:r>
        <w:lastRenderedPageBreak/>
        <w:t>REGISTRATION</w:t>
      </w:r>
    </w:p>
    <w:p w14:paraId="569DFE79" w14:textId="77D4D8A3" w:rsidR="003048EF" w:rsidRDefault="00BD30D3" w:rsidP="00BD30D3">
      <w:pPr>
        <w:pStyle w:val="ListBullet"/>
        <w:numPr>
          <w:ilvl w:val="2"/>
          <w:numId w:val="5"/>
        </w:numPr>
      </w:pPr>
      <w:r w:rsidRPr="00BD30D3">
        <w:t>Eligibility for and registered with Australian Health Practitioners Registration Authority</w:t>
      </w:r>
    </w:p>
    <w:p w14:paraId="5EAC3153" w14:textId="5E7245F9" w:rsidR="00BD30D3" w:rsidRDefault="00BD30D3" w:rsidP="00BD30D3">
      <w:pPr>
        <w:pStyle w:val="Heading2"/>
        <w:numPr>
          <w:ilvl w:val="0"/>
          <w:numId w:val="0"/>
        </w:numPr>
        <w:ind w:left="113"/>
      </w:pPr>
      <w:r>
        <w:t>OTHER JOB-RELATED INFORMATION:</w:t>
      </w:r>
    </w:p>
    <w:p w14:paraId="475ADEBD" w14:textId="77777777" w:rsidR="00BD30D3" w:rsidRPr="00BD30D3" w:rsidRDefault="00BD30D3" w:rsidP="00BD30D3">
      <w:pPr>
        <w:pStyle w:val="ListBullet"/>
        <w:numPr>
          <w:ilvl w:val="1"/>
          <w:numId w:val="8"/>
        </w:numPr>
      </w:pPr>
      <w:r w:rsidRPr="00BD30D3">
        <w:t xml:space="preserve">Working with children check. </w:t>
      </w:r>
    </w:p>
    <w:p w14:paraId="041FC757" w14:textId="77777777" w:rsidR="00BD30D3" w:rsidRPr="00BD30D3" w:rsidRDefault="00BD30D3" w:rsidP="00BD30D3">
      <w:pPr>
        <w:pStyle w:val="ListBullet"/>
        <w:numPr>
          <w:ilvl w:val="1"/>
          <w:numId w:val="8"/>
        </w:numPr>
      </w:pPr>
      <w:r w:rsidRPr="00BD30D3">
        <w:t>Standard Driver’s License (to conduct school visits when required).</w:t>
      </w:r>
    </w:p>
    <w:p w14:paraId="522EFD71" w14:textId="77777777" w:rsidR="00BD30D3" w:rsidRPr="00BD30D3" w:rsidRDefault="00BD30D3" w:rsidP="00BD30D3">
      <w:pPr>
        <w:pStyle w:val="ListBullet"/>
        <w:numPr>
          <w:ilvl w:val="1"/>
          <w:numId w:val="8"/>
        </w:numPr>
      </w:pPr>
      <w:r w:rsidRPr="00BD30D3">
        <w:t xml:space="preserve">Regular travel to Queensland will be required. </w:t>
      </w:r>
    </w:p>
    <w:p w14:paraId="3AD10657" w14:textId="77777777" w:rsidR="00BD30D3" w:rsidRPr="00BD30D3" w:rsidRDefault="00BD30D3" w:rsidP="00BD30D3">
      <w:pPr>
        <w:pStyle w:val="BodyText"/>
      </w:pPr>
    </w:p>
    <w:sectPr w:rsidR="00BD30D3" w:rsidRPr="00BD30D3" w:rsidSect="00E36AF0">
      <w:headerReference w:type="default" r:id="rId19"/>
      <w:footerReference w:type="default" r:id="rId20"/>
      <w:footerReference w:type="first" r:id="rId21"/>
      <w:pgSz w:w="11906" w:h="16838" w:code="9"/>
      <w:pgMar w:top="1258" w:right="1701" w:bottom="899" w:left="1701" w:header="71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AD8BA" w14:textId="77777777" w:rsidR="00BE4F98" w:rsidRDefault="00BE4F98">
      <w:r>
        <w:separator/>
      </w:r>
    </w:p>
    <w:p w14:paraId="48694D82" w14:textId="77777777" w:rsidR="00BE4F98" w:rsidRDefault="00BE4F98"/>
  </w:endnote>
  <w:endnote w:type="continuationSeparator" w:id="0">
    <w:p w14:paraId="4D68BA0E" w14:textId="77777777" w:rsidR="00BE4F98" w:rsidRDefault="00BE4F98">
      <w:r>
        <w:continuationSeparator/>
      </w:r>
    </w:p>
    <w:p w14:paraId="45B68A78" w14:textId="77777777" w:rsidR="00BE4F98" w:rsidRDefault="00BE4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62A1" w14:textId="77777777"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2F03F5">
      <w:rPr>
        <w:noProof/>
      </w:rPr>
      <w:t>4</w:t>
    </w:r>
    <w:r w:rsidR="00E148EF">
      <w:fldChar w:fldCharType="end"/>
    </w:r>
    <w:r>
      <w:t xml:space="preserve"> of </w:t>
    </w:r>
    <w:r>
      <w:fldChar w:fldCharType="begin"/>
    </w:r>
    <w:r>
      <w:instrText xml:space="preserve"> NUMPAGES </w:instrText>
    </w:r>
    <w:r>
      <w:fldChar w:fldCharType="separate"/>
    </w:r>
    <w:r w:rsidR="002F03F5">
      <w:rPr>
        <w:noProof/>
      </w:rPr>
      <w:t>5</w:t>
    </w:r>
    <w:r>
      <w:rPr>
        <w:noProof/>
      </w:rPr>
      <w:fldChar w:fldCharType="end"/>
    </w:r>
  </w:p>
  <w:p w14:paraId="25CC94DB" w14:textId="77777777" w:rsidR="00971074" w:rsidRDefault="009710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D16DD" w14:textId="77777777" w:rsidR="00773259" w:rsidRDefault="00773259"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834"/>
      <w:gridCol w:w="2835"/>
      <w:gridCol w:w="2835"/>
    </w:tblGrid>
    <w:tr w:rsidR="00773259" w14:paraId="389935EA" w14:textId="77777777" w:rsidTr="00301313">
      <w:tc>
        <w:tcPr>
          <w:tcW w:w="2906" w:type="dxa"/>
        </w:tcPr>
        <w:p w14:paraId="3892CB1E" w14:textId="11860467" w:rsidR="00773259" w:rsidRDefault="00773259" w:rsidP="00301313">
          <w:pPr>
            <w:pStyle w:val="Footer"/>
            <w:pBdr>
              <w:top w:val="none" w:sz="0" w:space="0" w:color="auto"/>
            </w:pBdr>
            <w:tabs>
              <w:tab w:val="clear" w:pos="4153"/>
              <w:tab w:val="clear" w:pos="8306"/>
              <w:tab w:val="center" w:pos="4500"/>
              <w:tab w:val="right" w:pos="8460"/>
            </w:tabs>
          </w:pPr>
        </w:p>
      </w:tc>
      <w:tc>
        <w:tcPr>
          <w:tcW w:w="2907" w:type="dxa"/>
        </w:tcPr>
        <w:p w14:paraId="72870587" w14:textId="77BDBB1C" w:rsidR="00773259" w:rsidRDefault="00773259" w:rsidP="00301313">
          <w:pPr>
            <w:pStyle w:val="Footer"/>
            <w:pBdr>
              <w:top w:val="none" w:sz="0" w:space="0" w:color="auto"/>
            </w:pBdr>
            <w:tabs>
              <w:tab w:val="clear" w:pos="4153"/>
              <w:tab w:val="clear" w:pos="8306"/>
              <w:tab w:val="center" w:pos="4500"/>
              <w:tab w:val="right" w:pos="8460"/>
            </w:tabs>
          </w:pPr>
        </w:p>
      </w:tc>
      <w:tc>
        <w:tcPr>
          <w:tcW w:w="2907" w:type="dxa"/>
        </w:tcPr>
        <w:p w14:paraId="40EBFEC2" w14:textId="27BC23FF" w:rsidR="00773259" w:rsidRDefault="00773259" w:rsidP="00301313">
          <w:pPr>
            <w:pStyle w:val="Footer"/>
            <w:pBdr>
              <w:top w:val="none" w:sz="0" w:space="0" w:color="auto"/>
            </w:pBdr>
            <w:tabs>
              <w:tab w:val="clear" w:pos="4153"/>
              <w:tab w:val="clear" w:pos="8306"/>
              <w:tab w:val="center" w:pos="4500"/>
              <w:tab w:val="right" w:pos="8460"/>
            </w:tabs>
          </w:pPr>
        </w:p>
      </w:tc>
    </w:tr>
  </w:tbl>
  <w:p w14:paraId="68B618E3" w14:textId="77777777" w:rsidR="00773259" w:rsidRDefault="00773259" w:rsidP="00855C2D">
    <w:pPr>
      <w:pStyle w:val="Footer"/>
      <w:tabs>
        <w:tab w:val="clear" w:pos="4153"/>
        <w:tab w:val="clear" w:pos="8306"/>
        <w:tab w:val="center" w:pos="4500"/>
        <w:tab w:val="right" w:pos="8460"/>
      </w:tabs>
    </w:pPr>
    <w:r>
      <w:tab/>
    </w:r>
    <w:r>
      <w:tab/>
    </w:r>
  </w:p>
  <w:p w14:paraId="2CE5B63A" w14:textId="77777777" w:rsidR="00971074" w:rsidRPr="000C47B5" w:rsidRDefault="00971074" w:rsidP="00855C2D">
    <w:pPr>
      <w:pStyle w:val="Footer"/>
      <w:tabs>
        <w:tab w:val="clear" w:pos="4153"/>
        <w:tab w:val="clear" w:pos="8306"/>
        <w:tab w:val="center" w:pos="4500"/>
        <w:tab w:val="right" w:pos="8460"/>
      </w:tabs>
    </w:pPr>
    <w:r>
      <w:tab/>
    </w:r>
    <w:r>
      <w:tab/>
    </w:r>
    <w:r w:rsidR="00773259">
      <w:t xml:space="preserve">Page </w:t>
    </w:r>
    <w:r w:rsidR="00773259">
      <w:fldChar w:fldCharType="begin"/>
    </w:r>
    <w:r w:rsidR="00773259">
      <w:instrText xml:space="preserve"> PAGE </w:instrText>
    </w:r>
    <w:r w:rsidR="00773259">
      <w:fldChar w:fldCharType="separate"/>
    </w:r>
    <w:r w:rsidR="002F03F5">
      <w:rPr>
        <w:noProof/>
      </w:rPr>
      <w:t>1</w:t>
    </w:r>
    <w:r w:rsidR="00773259">
      <w:fldChar w:fldCharType="end"/>
    </w:r>
    <w:r w:rsidR="00773259">
      <w:t xml:space="preserve"> of </w:t>
    </w:r>
    <w:r>
      <w:fldChar w:fldCharType="begin"/>
    </w:r>
    <w:r>
      <w:instrText xml:space="preserve"> NUMPAGES </w:instrText>
    </w:r>
    <w:r>
      <w:fldChar w:fldCharType="separate"/>
    </w:r>
    <w:r w:rsidR="002F03F5">
      <w:rPr>
        <w:noProof/>
      </w:rPr>
      <w:t>5</w:t>
    </w:r>
    <w:r>
      <w:rPr>
        <w:noProof/>
      </w:rPr>
      <w:fldChar w:fldCharType="end"/>
    </w:r>
  </w:p>
  <w:p w14:paraId="038C88EB"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3E8C9" w14:textId="77777777" w:rsidR="00BE4F98" w:rsidRDefault="00BE4F98">
      <w:r>
        <w:separator/>
      </w:r>
    </w:p>
    <w:p w14:paraId="4CC65829" w14:textId="77777777" w:rsidR="00BE4F98" w:rsidRDefault="00BE4F98"/>
  </w:footnote>
  <w:footnote w:type="continuationSeparator" w:id="0">
    <w:p w14:paraId="230E899B" w14:textId="77777777" w:rsidR="00BE4F98" w:rsidRDefault="00BE4F98">
      <w:r>
        <w:continuationSeparator/>
      </w:r>
    </w:p>
    <w:p w14:paraId="7FC1CEF4" w14:textId="77777777" w:rsidR="00BE4F98" w:rsidRDefault="00BE4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9E7A" w14:textId="49E106D2" w:rsidR="00971074" w:rsidRPr="00F5435A" w:rsidRDefault="00971074" w:rsidP="00855C2D">
    <w:pPr>
      <w:pStyle w:val="HeaderText"/>
      <w:tabs>
        <w:tab w:val="clear" w:pos="4153"/>
        <w:tab w:val="clear" w:pos="8306"/>
        <w:tab w:val="center" w:pos="4500"/>
        <w:tab w:val="right" w:pos="8460"/>
      </w:tabs>
    </w:pPr>
    <w:r>
      <w:t>Position number</w:t>
    </w:r>
    <w:r w:rsidR="00C76513">
      <w:t>: 00</w:t>
    </w:r>
    <w:r w:rsidR="0078147C">
      <w:t>63703</w:t>
    </w:r>
    <w:r>
      <w:tab/>
    </w:r>
    <w:r>
      <w:tab/>
    </w:r>
    <w:r w:rsidR="009F1221">
      <w:t xml:space="preserve">The </w:t>
    </w:r>
    <w:r>
      <w:t>University of Melbourne</w:t>
    </w:r>
  </w:p>
  <w:p w14:paraId="31415D00" w14:textId="77777777" w:rsidR="00971074" w:rsidRDefault="009710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5" type="#_x0000_t75" style="width:9pt;height:9pt" o:bullet="t">
        <v:imagedata r:id="rId1" o:title="double-arrow"/>
      </v:shape>
    </w:pict>
  </w:numPicBullet>
  <w:numPicBullet w:numPicBulletId="1">
    <w:pict>
      <v:shape id="_x0000_i1556" type="#_x0000_t75" style="width:9pt;height:9pt" o:bullet="t">
        <v:imagedata r:id="rId2" o:title="BD10255_"/>
      </v:shape>
    </w:pict>
  </w:numPicBullet>
  <w:numPicBullet w:numPicBulletId="2">
    <w:pict>
      <v:shape id="_x0000_i1557" type="#_x0000_t75" style="width:6pt;height:11.25pt" o:bullet="t">
        <v:imagedata r:id="rId3" o:title="arrow"/>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4" w15:restartNumberingAfterBreak="0">
    <w:nsid w:val="12ED478D"/>
    <w:multiLevelType w:val="hybridMultilevel"/>
    <w:tmpl w:val="C6C86234"/>
    <w:lvl w:ilvl="0" w:tplc="D212AF68">
      <w:start w:val="1"/>
      <w:numFmt w:val="bullet"/>
      <w:pStyle w:val="ListBullet"/>
      <w:lvlText w:val=""/>
      <w:lvlPicBulletId w:val="2"/>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6"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9"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5256E2"/>
    <w:multiLevelType w:val="hybridMultilevel"/>
    <w:tmpl w:val="D59C4272"/>
    <w:lvl w:ilvl="0" w:tplc="69B84CB8">
      <w:start w:val="1"/>
      <w:numFmt w:val="decimal"/>
      <w:lvlText w:val="%1"/>
      <w:lvlJc w:val="left"/>
      <w:pPr>
        <w:ind w:left="686" w:hanging="408"/>
        <w:jc w:val="right"/>
      </w:pPr>
      <w:rPr>
        <w:rFonts w:ascii="Arial" w:eastAsia="Arial" w:hAnsi="Arial" w:cs="Arial" w:hint="default"/>
        <w:b w:val="0"/>
        <w:bCs w:val="0"/>
        <w:i w:val="0"/>
        <w:iCs w:val="0"/>
        <w:w w:val="100"/>
        <w:sz w:val="22"/>
        <w:szCs w:val="22"/>
        <w:lang w:val="en-US" w:eastAsia="en-US" w:bidi="ar-SA"/>
      </w:rPr>
    </w:lvl>
    <w:lvl w:ilvl="1" w:tplc="C26C32A2">
      <w:numFmt w:val="bullet"/>
      <w:lvlText w:val=""/>
      <w:lvlJc w:val="left"/>
      <w:pPr>
        <w:ind w:left="1443" w:hanging="361"/>
      </w:pPr>
      <w:rPr>
        <w:rFonts w:ascii="Wingdings" w:eastAsia="Wingdings" w:hAnsi="Wingdings" w:cs="Wingdings" w:hint="default"/>
        <w:b w:val="0"/>
        <w:bCs w:val="0"/>
        <w:i w:val="0"/>
        <w:iCs w:val="0"/>
        <w:w w:val="100"/>
        <w:sz w:val="22"/>
        <w:szCs w:val="22"/>
        <w:lang w:val="en-US" w:eastAsia="en-US" w:bidi="ar-SA"/>
      </w:rPr>
    </w:lvl>
    <w:lvl w:ilvl="2" w:tplc="F036061A">
      <w:numFmt w:val="bullet"/>
      <w:lvlText w:val="•"/>
      <w:lvlJc w:val="left"/>
      <w:pPr>
        <w:ind w:left="2406" w:hanging="361"/>
      </w:pPr>
      <w:rPr>
        <w:rFonts w:hint="default"/>
        <w:lang w:val="en-US" w:eastAsia="en-US" w:bidi="ar-SA"/>
      </w:rPr>
    </w:lvl>
    <w:lvl w:ilvl="3" w:tplc="673621E2">
      <w:numFmt w:val="bullet"/>
      <w:lvlText w:val="•"/>
      <w:lvlJc w:val="left"/>
      <w:pPr>
        <w:ind w:left="3373" w:hanging="361"/>
      </w:pPr>
      <w:rPr>
        <w:rFonts w:hint="default"/>
        <w:lang w:val="en-US" w:eastAsia="en-US" w:bidi="ar-SA"/>
      </w:rPr>
    </w:lvl>
    <w:lvl w:ilvl="4" w:tplc="42867272">
      <w:numFmt w:val="bullet"/>
      <w:lvlText w:val="•"/>
      <w:lvlJc w:val="left"/>
      <w:pPr>
        <w:ind w:left="4340" w:hanging="361"/>
      </w:pPr>
      <w:rPr>
        <w:rFonts w:hint="default"/>
        <w:lang w:val="en-US" w:eastAsia="en-US" w:bidi="ar-SA"/>
      </w:rPr>
    </w:lvl>
    <w:lvl w:ilvl="5" w:tplc="EF3689FE">
      <w:numFmt w:val="bullet"/>
      <w:lvlText w:val="•"/>
      <w:lvlJc w:val="left"/>
      <w:pPr>
        <w:ind w:left="5306" w:hanging="361"/>
      </w:pPr>
      <w:rPr>
        <w:rFonts w:hint="default"/>
        <w:lang w:val="en-US" w:eastAsia="en-US" w:bidi="ar-SA"/>
      </w:rPr>
    </w:lvl>
    <w:lvl w:ilvl="6" w:tplc="4FFA88CE">
      <w:numFmt w:val="bullet"/>
      <w:lvlText w:val="•"/>
      <w:lvlJc w:val="left"/>
      <w:pPr>
        <w:ind w:left="6273" w:hanging="361"/>
      </w:pPr>
      <w:rPr>
        <w:rFonts w:hint="default"/>
        <w:lang w:val="en-US" w:eastAsia="en-US" w:bidi="ar-SA"/>
      </w:rPr>
    </w:lvl>
    <w:lvl w:ilvl="7" w:tplc="EE56F354">
      <w:numFmt w:val="bullet"/>
      <w:lvlText w:val="•"/>
      <w:lvlJc w:val="left"/>
      <w:pPr>
        <w:ind w:left="7240" w:hanging="361"/>
      </w:pPr>
      <w:rPr>
        <w:rFonts w:hint="default"/>
        <w:lang w:val="en-US" w:eastAsia="en-US" w:bidi="ar-SA"/>
      </w:rPr>
    </w:lvl>
    <w:lvl w:ilvl="8" w:tplc="638673DC">
      <w:numFmt w:val="bullet"/>
      <w:lvlText w:val="•"/>
      <w:lvlJc w:val="left"/>
      <w:pPr>
        <w:ind w:left="8206" w:hanging="361"/>
      </w:pPr>
      <w:rPr>
        <w:rFonts w:hint="default"/>
        <w:lang w:val="en-US" w:eastAsia="en-US" w:bidi="ar-SA"/>
      </w:rPr>
    </w:lvl>
  </w:abstractNum>
  <w:abstractNum w:abstractNumId="12" w15:restartNumberingAfterBreak="0">
    <w:nsid w:val="47316B7F"/>
    <w:multiLevelType w:val="hybridMultilevel"/>
    <w:tmpl w:val="454E3C3E"/>
    <w:lvl w:ilvl="0" w:tplc="9502D536">
      <w:numFmt w:val="bullet"/>
      <w:lvlText w:val=""/>
      <w:lvlJc w:val="left"/>
      <w:pPr>
        <w:ind w:left="1438" w:hanging="358"/>
      </w:pPr>
      <w:rPr>
        <w:rFonts w:ascii="Wingdings" w:eastAsia="Wingdings" w:hAnsi="Wingdings" w:cs="Wingdings" w:hint="default"/>
        <w:b w:val="0"/>
        <w:bCs w:val="0"/>
        <w:i w:val="0"/>
        <w:iCs w:val="0"/>
        <w:w w:val="100"/>
        <w:sz w:val="22"/>
        <w:szCs w:val="22"/>
        <w:lang w:val="en-US" w:eastAsia="en-US" w:bidi="ar-SA"/>
      </w:rPr>
    </w:lvl>
    <w:lvl w:ilvl="1" w:tplc="10F02E26">
      <w:numFmt w:val="bullet"/>
      <w:lvlText w:val="o"/>
      <w:lvlJc w:val="left"/>
      <w:pPr>
        <w:ind w:left="2164" w:hanging="361"/>
      </w:pPr>
      <w:rPr>
        <w:rFonts w:ascii="Courier New" w:eastAsia="Courier New" w:hAnsi="Courier New" w:cs="Courier New" w:hint="default"/>
        <w:b w:val="0"/>
        <w:bCs w:val="0"/>
        <w:i w:val="0"/>
        <w:iCs w:val="0"/>
        <w:w w:val="100"/>
        <w:sz w:val="22"/>
        <w:szCs w:val="22"/>
        <w:lang w:val="en-US" w:eastAsia="en-US" w:bidi="ar-SA"/>
      </w:rPr>
    </w:lvl>
    <w:lvl w:ilvl="2" w:tplc="F816F6E0">
      <w:numFmt w:val="bullet"/>
      <w:lvlText w:val="•"/>
      <w:lvlJc w:val="left"/>
      <w:pPr>
        <w:ind w:left="3046" w:hanging="361"/>
      </w:pPr>
      <w:rPr>
        <w:rFonts w:hint="default"/>
        <w:lang w:val="en-US" w:eastAsia="en-US" w:bidi="ar-SA"/>
      </w:rPr>
    </w:lvl>
    <w:lvl w:ilvl="3" w:tplc="712C13DA">
      <w:numFmt w:val="bullet"/>
      <w:lvlText w:val="•"/>
      <w:lvlJc w:val="left"/>
      <w:pPr>
        <w:ind w:left="3933" w:hanging="361"/>
      </w:pPr>
      <w:rPr>
        <w:rFonts w:hint="default"/>
        <w:lang w:val="en-US" w:eastAsia="en-US" w:bidi="ar-SA"/>
      </w:rPr>
    </w:lvl>
    <w:lvl w:ilvl="4" w:tplc="E8523F9A">
      <w:numFmt w:val="bullet"/>
      <w:lvlText w:val="•"/>
      <w:lvlJc w:val="left"/>
      <w:pPr>
        <w:ind w:left="4820" w:hanging="361"/>
      </w:pPr>
      <w:rPr>
        <w:rFonts w:hint="default"/>
        <w:lang w:val="en-US" w:eastAsia="en-US" w:bidi="ar-SA"/>
      </w:rPr>
    </w:lvl>
    <w:lvl w:ilvl="5" w:tplc="4ECEB216">
      <w:numFmt w:val="bullet"/>
      <w:lvlText w:val="•"/>
      <w:lvlJc w:val="left"/>
      <w:pPr>
        <w:ind w:left="5706" w:hanging="361"/>
      </w:pPr>
      <w:rPr>
        <w:rFonts w:hint="default"/>
        <w:lang w:val="en-US" w:eastAsia="en-US" w:bidi="ar-SA"/>
      </w:rPr>
    </w:lvl>
    <w:lvl w:ilvl="6" w:tplc="77C661C4">
      <w:numFmt w:val="bullet"/>
      <w:lvlText w:val="•"/>
      <w:lvlJc w:val="left"/>
      <w:pPr>
        <w:ind w:left="6593" w:hanging="361"/>
      </w:pPr>
      <w:rPr>
        <w:rFonts w:hint="default"/>
        <w:lang w:val="en-US" w:eastAsia="en-US" w:bidi="ar-SA"/>
      </w:rPr>
    </w:lvl>
    <w:lvl w:ilvl="7" w:tplc="26B0A016">
      <w:numFmt w:val="bullet"/>
      <w:lvlText w:val="•"/>
      <w:lvlJc w:val="left"/>
      <w:pPr>
        <w:ind w:left="7480" w:hanging="361"/>
      </w:pPr>
      <w:rPr>
        <w:rFonts w:hint="default"/>
        <w:lang w:val="en-US" w:eastAsia="en-US" w:bidi="ar-SA"/>
      </w:rPr>
    </w:lvl>
    <w:lvl w:ilvl="8" w:tplc="04CC63E8">
      <w:numFmt w:val="bullet"/>
      <w:lvlText w:val="•"/>
      <w:lvlJc w:val="left"/>
      <w:pPr>
        <w:ind w:left="8366" w:hanging="361"/>
      </w:pPr>
      <w:rPr>
        <w:rFonts w:hint="default"/>
        <w:lang w:val="en-US" w:eastAsia="en-US" w:bidi="ar-SA"/>
      </w:rPr>
    </w:lvl>
  </w:abstractNum>
  <w:abstractNum w:abstractNumId="13"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A301F"/>
    <w:multiLevelType w:val="hybridMultilevel"/>
    <w:tmpl w:val="A0C638A6"/>
    <w:lvl w:ilvl="0" w:tplc="0C090001">
      <w:start w:val="1"/>
      <w:numFmt w:val="bullet"/>
      <w:lvlText w:val=""/>
      <w:lvlJc w:val="left"/>
      <w:pPr>
        <w:ind w:left="980" w:hanging="360"/>
      </w:pPr>
      <w:rPr>
        <w:rFonts w:ascii="Symbol" w:hAnsi="Symbol" w:hint="default"/>
      </w:rPr>
    </w:lvl>
    <w:lvl w:ilvl="1" w:tplc="0C090003" w:tentative="1">
      <w:start w:val="1"/>
      <w:numFmt w:val="bullet"/>
      <w:lvlText w:val="o"/>
      <w:lvlJc w:val="left"/>
      <w:pPr>
        <w:ind w:left="1700" w:hanging="360"/>
      </w:pPr>
      <w:rPr>
        <w:rFonts w:ascii="Courier New" w:hAnsi="Courier New" w:cs="Courier New" w:hint="default"/>
      </w:rPr>
    </w:lvl>
    <w:lvl w:ilvl="2" w:tplc="0C090005" w:tentative="1">
      <w:start w:val="1"/>
      <w:numFmt w:val="bullet"/>
      <w:lvlText w:val=""/>
      <w:lvlJc w:val="left"/>
      <w:pPr>
        <w:ind w:left="2420" w:hanging="360"/>
      </w:pPr>
      <w:rPr>
        <w:rFonts w:ascii="Wingdings" w:hAnsi="Wingdings" w:hint="default"/>
      </w:rPr>
    </w:lvl>
    <w:lvl w:ilvl="3" w:tplc="0C090001" w:tentative="1">
      <w:start w:val="1"/>
      <w:numFmt w:val="bullet"/>
      <w:lvlText w:val=""/>
      <w:lvlJc w:val="left"/>
      <w:pPr>
        <w:ind w:left="3140" w:hanging="360"/>
      </w:pPr>
      <w:rPr>
        <w:rFonts w:ascii="Symbol" w:hAnsi="Symbol" w:hint="default"/>
      </w:rPr>
    </w:lvl>
    <w:lvl w:ilvl="4" w:tplc="0C090003" w:tentative="1">
      <w:start w:val="1"/>
      <w:numFmt w:val="bullet"/>
      <w:lvlText w:val="o"/>
      <w:lvlJc w:val="left"/>
      <w:pPr>
        <w:ind w:left="3860" w:hanging="360"/>
      </w:pPr>
      <w:rPr>
        <w:rFonts w:ascii="Courier New" w:hAnsi="Courier New" w:cs="Courier New" w:hint="default"/>
      </w:rPr>
    </w:lvl>
    <w:lvl w:ilvl="5" w:tplc="0C090005" w:tentative="1">
      <w:start w:val="1"/>
      <w:numFmt w:val="bullet"/>
      <w:lvlText w:val=""/>
      <w:lvlJc w:val="left"/>
      <w:pPr>
        <w:ind w:left="4580" w:hanging="360"/>
      </w:pPr>
      <w:rPr>
        <w:rFonts w:ascii="Wingdings" w:hAnsi="Wingdings" w:hint="default"/>
      </w:rPr>
    </w:lvl>
    <w:lvl w:ilvl="6" w:tplc="0C090001" w:tentative="1">
      <w:start w:val="1"/>
      <w:numFmt w:val="bullet"/>
      <w:lvlText w:val=""/>
      <w:lvlJc w:val="left"/>
      <w:pPr>
        <w:ind w:left="5300" w:hanging="360"/>
      </w:pPr>
      <w:rPr>
        <w:rFonts w:ascii="Symbol" w:hAnsi="Symbol" w:hint="default"/>
      </w:rPr>
    </w:lvl>
    <w:lvl w:ilvl="7" w:tplc="0C090003" w:tentative="1">
      <w:start w:val="1"/>
      <w:numFmt w:val="bullet"/>
      <w:lvlText w:val="o"/>
      <w:lvlJc w:val="left"/>
      <w:pPr>
        <w:ind w:left="6020" w:hanging="360"/>
      </w:pPr>
      <w:rPr>
        <w:rFonts w:ascii="Courier New" w:hAnsi="Courier New" w:cs="Courier New" w:hint="default"/>
      </w:rPr>
    </w:lvl>
    <w:lvl w:ilvl="8" w:tplc="0C090005" w:tentative="1">
      <w:start w:val="1"/>
      <w:numFmt w:val="bullet"/>
      <w:lvlText w:val=""/>
      <w:lvlJc w:val="left"/>
      <w:pPr>
        <w:ind w:left="6740" w:hanging="360"/>
      </w:pPr>
      <w:rPr>
        <w:rFonts w:ascii="Wingdings" w:hAnsi="Wingdings" w:hint="default"/>
      </w:rPr>
    </w:lvl>
  </w:abstractNum>
  <w:abstractNum w:abstractNumId="15" w15:restartNumberingAfterBreak="0">
    <w:nsid w:val="4AE6237A"/>
    <w:multiLevelType w:val="multilevel"/>
    <w:tmpl w:val="FCEEBC48"/>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D81ADB"/>
    <w:multiLevelType w:val="hybridMultilevel"/>
    <w:tmpl w:val="FB0C7CCA"/>
    <w:lvl w:ilvl="0" w:tplc="2A125E9E">
      <w:start w:val="1"/>
      <w:numFmt w:val="bullet"/>
      <w:lvlText w:val="−"/>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83AA3"/>
    <w:multiLevelType w:val="multilevel"/>
    <w:tmpl w:val="EEA6E274"/>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decimal"/>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1"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2"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D05D86"/>
    <w:multiLevelType w:val="hybridMultilevel"/>
    <w:tmpl w:val="B13241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399905593">
    <w:abstractNumId w:val="5"/>
  </w:num>
  <w:num w:numId="2" w16cid:durableId="609241714">
    <w:abstractNumId w:val="0"/>
  </w:num>
  <w:num w:numId="3" w16cid:durableId="709720006">
    <w:abstractNumId w:val="6"/>
  </w:num>
  <w:num w:numId="4" w16cid:durableId="1134173369">
    <w:abstractNumId w:val="3"/>
  </w:num>
  <w:num w:numId="5" w16cid:durableId="789787563">
    <w:abstractNumId w:val="18"/>
  </w:num>
  <w:num w:numId="6" w16cid:durableId="1542744586">
    <w:abstractNumId w:val="21"/>
  </w:num>
  <w:num w:numId="7" w16cid:durableId="1632134360">
    <w:abstractNumId w:val="20"/>
  </w:num>
  <w:num w:numId="8" w16cid:durableId="1967202179">
    <w:abstractNumId w:val="4"/>
  </w:num>
  <w:num w:numId="9" w16cid:durableId="650985810">
    <w:abstractNumId w:val="19"/>
  </w:num>
  <w:num w:numId="10" w16cid:durableId="725374340">
    <w:abstractNumId w:val="15"/>
  </w:num>
  <w:num w:numId="11" w16cid:durableId="5894020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758836">
    <w:abstractNumId w:val="22"/>
  </w:num>
  <w:num w:numId="13" w16cid:durableId="1227300899">
    <w:abstractNumId w:val="13"/>
  </w:num>
  <w:num w:numId="14" w16cid:durableId="402994831">
    <w:abstractNumId w:val="10"/>
  </w:num>
  <w:num w:numId="15" w16cid:durableId="1248462072">
    <w:abstractNumId w:val="9"/>
  </w:num>
  <w:num w:numId="16" w16cid:durableId="1316641969">
    <w:abstractNumId w:val="1"/>
  </w:num>
  <w:num w:numId="17" w16cid:durableId="1262182807">
    <w:abstractNumId w:val="8"/>
  </w:num>
  <w:num w:numId="18" w16cid:durableId="496655515">
    <w:abstractNumId w:val="23"/>
  </w:num>
  <w:num w:numId="19" w16cid:durableId="53168636">
    <w:abstractNumId w:val="2"/>
  </w:num>
  <w:num w:numId="20" w16cid:durableId="518392853">
    <w:abstractNumId w:val="17"/>
  </w:num>
  <w:num w:numId="21" w16cid:durableId="958340213">
    <w:abstractNumId w:val="7"/>
  </w:num>
  <w:num w:numId="22" w16cid:durableId="1981298031">
    <w:abstractNumId w:val="4"/>
  </w:num>
  <w:num w:numId="23" w16cid:durableId="753630144">
    <w:abstractNumId w:val="24"/>
  </w:num>
  <w:num w:numId="24" w16cid:durableId="155346760">
    <w:abstractNumId w:val="4"/>
  </w:num>
  <w:num w:numId="25" w16cid:durableId="1367753351">
    <w:abstractNumId w:val="4"/>
  </w:num>
  <w:num w:numId="26" w16cid:durableId="393814088">
    <w:abstractNumId w:val="4"/>
  </w:num>
  <w:num w:numId="27" w16cid:durableId="1411123599">
    <w:abstractNumId w:val="16"/>
  </w:num>
  <w:num w:numId="28" w16cid:durableId="2049527101">
    <w:abstractNumId w:val="4"/>
  </w:num>
  <w:num w:numId="29" w16cid:durableId="1788163686">
    <w:abstractNumId w:val="4"/>
  </w:num>
  <w:num w:numId="30" w16cid:durableId="123427646">
    <w:abstractNumId w:val="4"/>
  </w:num>
  <w:num w:numId="31" w16cid:durableId="2036535517">
    <w:abstractNumId w:val="4"/>
  </w:num>
  <w:num w:numId="32" w16cid:durableId="1322540249">
    <w:abstractNumId w:val="12"/>
  </w:num>
  <w:num w:numId="33" w16cid:durableId="2123063029">
    <w:abstractNumId w:val="4"/>
  </w:num>
  <w:num w:numId="34" w16cid:durableId="661203484">
    <w:abstractNumId w:val="4"/>
  </w:num>
  <w:num w:numId="35" w16cid:durableId="854459787">
    <w:abstractNumId w:val="4"/>
  </w:num>
  <w:num w:numId="36" w16cid:durableId="1574243078">
    <w:abstractNumId w:val="4"/>
  </w:num>
  <w:num w:numId="37" w16cid:durableId="694885173">
    <w:abstractNumId w:val="4"/>
  </w:num>
  <w:num w:numId="38" w16cid:durableId="1610047610">
    <w:abstractNumId w:val="4"/>
  </w:num>
  <w:num w:numId="39" w16cid:durableId="977027801">
    <w:abstractNumId w:val="4"/>
  </w:num>
  <w:num w:numId="40" w16cid:durableId="1939947056">
    <w:abstractNumId w:val="11"/>
  </w:num>
  <w:num w:numId="41" w16cid:durableId="394205459">
    <w:abstractNumId w:val="4"/>
  </w:num>
  <w:num w:numId="42" w16cid:durableId="609166458">
    <w:abstractNumId w:val="4"/>
  </w:num>
  <w:num w:numId="43" w16cid:durableId="900866842">
    <w:abstractNumId w:val="4"/>
  </w:num>
  <w:num w:numId="44" w16cid:durableId="1092313545">
    <w:abstractNumId w:val="4"/>
  </w:num>
  <w:num w:numId="45" w16cid:durableId="381101877">
    <w:abstractNumId w:val="4"/>
  </w:num>
  <w:num w:numId="46" w16cid:durableId="100533304">
    <w:abstractNumId w:val="4"/>
  </w:num>
  <w:num w:numId="47" w16cid:durableId="23480713">
    <w:abstractNumId w:val="14"/>
  </w:num>
  <w:num w:numId="48" w16cid:durableId="6746204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898"/>
    <w:rsid w:val="00000D66"/>
    <w:rsid w:val="0000131C"/>
    <w:rsid w:val="00005B9E"/>
    <w:rsid w:val="000064B4"/>
    <w:rsid w:val="00012400"/>
    <w:rsid w:val="00012693"/>
    <w:rsid w:val="00013BB5"/>
    <w:rsid w:val="000220CF"/>
    <w:rsid w:val="0002292F"/>
    <w:rsid w:val="00023D11"/>
    <w:rsid w:val="000256AE"/>
    <w:rsid w:val="00030030"/>
    <w:rsid w:val="00031B38"/>
    <w:rsid w:val="000345CD"/>
    <w:rsid w:val="00034C9F"/>
    <w:rsid w:val="00036024"/>
    <w:rsid w:val="000365A5"/>
    <w:rsid w:val="000429D0"/>
    <w:rsid w:val="000451BD"/>
    <w:rsid w:val="00045943"/>
    <w:rsid w:val="00046A6B"/>
    <w:rsid w:val="000525E3"/>
    <w:rsid w:val="000528BA"/>
    <w:rsid w:val="00053073"/>
    <w:rsid w:val="0005589B"/>
    <w:rsid w:val="00061A37"/>
    <w:rsid w:val="00061A78"/>
    <w:rsid w:val="00062ACC"/>
    <w:rsid w:val="000634F4"/>
    <w:rsid w:val="00063B73"/>
    <w:rsid w:val="000668B5"/>
    <w:rsid w:val="00070F24"/>
    <w:rsid w:val="0007283C"/>
    <w:rsid w:val="0007475F"/>
    <w:rsid w:val="000765DD"/>
    <w:rsid w:val="00077341"/>
    <w:rsid w:val="0008306C"/>
    <w:rsid w:val="00083CBC"/>
    <w:rsid w:val="0009553D"/>
    <w:rsid w:val="00096AC0"/>
    <w:rsid w:val="00096DF5"/>
    <w:rsid w:val="00097A48"/>
    <w:rsid w:val="000A1EFD"/>
    <w:rsid w:val="000A3552"/>
    <w:rsid w:val="000A3CEF"/>
    <w:rsid w:val="000A420D"/>
    <w:rsid w:val="000A45B4"/>
    <w:rsid w:val="000A5B73"/>
    <w:rsid w:val="000A5DA7"/>
    <w:rsid w:val="000A740E"/>
    <w:rsid w:val="000A7ED1"/>
    <w:rsid w:val="000B01AD"/>
    <w:rsid w:val="000B0359"/>
    <w:rsid w:val="000B2A44"/>
    <w:rsid w:val="000C0CBD"/>
    <w:rsid w:val="000C47B5"/>
    <w:rsid w:val="000D109E"/>
    <w:rsid w:val="000D17A8"/>
    <w:rsid w:val="000D312B"/>
    <w:rsid w:val="000D6A7C"/>
    <w:rsid w:val="000D73FD"/>
    <w:rsid w:val="000D7C2F"/>
    <w:rsid w:val="000E0964"/>
    <w:rsid w:val="000E354F"/>
    <w:rsid w:val="000E777E"/>
    <w:rsid w:val="000F0531"/>
    <w:rsid w:val="000F18C0"/>
    <w:rsid w:val="000F5EE2"/>
    <w:rsid w:val="001014CC"/>
    <w:rsid w:val="00105171"/>
    <w:rsid w:val="001106FD"/>
    <w:rsid w:val="00111ED8"/>
    <w:rsid w:val="00117B28"/>
    <w:rsid w:val="00120951"/>
    <w:rsid w:val="00121A2C"/>
    <w:rsid w:val="001246B1"/>
    <w:rsid w:val="001307BD"/>
    <w:rsid w:val="00131A54"/>
    <w:rsid w:val="00134BB5"/>
    <w:rsid w:val="00136F69"/>
    <w:rsid w:val="00140F3C"/>
    <w:rsid w:val="00144567"/>
    <w:rsid w:val="0015120A"/>
    <w:rsid w:val="00151A41"/>
    <w:rsid w:val="0015211E"/>
    <w:rsid w:val="001536B3"/>
    <w:rsid w:val="00153B48"/>
    <w:rsid w:val="00154871"/>
    <w:rsid w:val="00154B47"/>
    <w:rsid w:val="00156491"/>
    <w:rsid w:val="001567DB"/>
    <w:rsid w:val="00160C7B"/>
    <w:rsid w:val="00162DFA"/>
    <w:rsid w:val="001630B5"/>
    <w:rsid w:val="00166ED1"/>
    <w:rsid w:val="001674F5"/>
    <w:rsid w:val="00167AB6"/>
    <w:rsid w:val="00167D61"/>
    <w:rsid w:val="00167FD1"/>
    <w:rsid w:val="001702E4"/>
    <w:rsid w:val="00173287"/>
    <w:rsid w:val="001753C6"/>
    <w:rsid w:val="00182306"/>
    <w:rsid w:val="00184051"/>
    <w:rsid w:val="001855B7"/>
    <w:rsid w:val="00187963"/>
    <w:rsid w:val="00192F69"/>
    <w:rsid w:val="00194F93"/>
    <w:rsid w:val="00195863"/>
    <w:rsid w:val="001A0262"/>
    <w:rsid w:val="001A092A"/>
    <w:rsid w:val="001A1910"/>
    <w:rsid w:val="001A1970"/>
    <w:rsid w:val="001A19C7"/>
    <w:rsid w:val="001A2182"/>
    <w:rsid w:val="001A3EC9"/>
    <w:rsid w:val="001A4CFC"/>
    <w:rsid w:val="001A68D2"/>
    <w:rsid w:val="001B0483"/>
    <w:rsid w:val="001B3543"/>
    <w:rsid w:val="001B7897"/>
    <w:rsid w:val="001C1DE1"/>
    <w:rsid w:val="001C20D7"/>
    <w:rsid w:val="001C3C5F"/>
    <w:rsid w:val="001C41E1"/>
    <w:rsid w:val="001C5B21"/>
    <w:rsid w:val="001C5C61"/>
    <w:rsid w:val="001C5D59"/>
    <w:rsid w:val="001D20E4"/>
    <w:rsid w:val="001D4F0E"/>
    <w:rsid w:val="001D717B"/>
    <w:rsid w:val="001D79FC"/>
    <w:rsid w:val="001E02CA"/>
    <w:rsid w:val="001E0B46"/>
    <w:rsid w:val="001E2E0E"/>
    <w:rsid w:val="001E31BC"/>
    <w:rsid w:val="001E4B4E"/>
    <w:rsid w:val="001E60E6"/>
    <w:rsid w:val="001F619C"/>
    <w:rsid w:val="00200B3B"/>
    <w:rsid w:val="00202C10"/>
    <w:rsid w:val="00205438"/>
    <w:rsid w:val="0021058E"/>
    <w:rsid w:val="0021575F"/>
    <w:rsid w:val="00217DB7"/>
    <w:rsid w:val="00220186"/>
    <w:rsid w:val="002215C7"/>
    <w:rsid w:val="00222033"/>
    <w:rsid w:val="00222797"/>
    <w:rsid w:val="00223E67"/>
    <w:rsid w:val="00223F38"/>
    <w:rsid w:val="00231FCC"/>
    <w:rsid w:val="00234A39"/>
    <w:rsid w:val="002401B5"/>
    <w:rsid w:val="00240B5F"/>
    <w:rsid w:val="002425E3"/>
    <w:rsid w:val="0024524B"/>
    <w:rsid w:val="002454F7"/>
    <w:rsid w:val="00250F76"/>
    <w:rsid w:val="00252DDC"/>
    <w:rsid w:val="00253F36"/>
    <w:rsid w:val="00254F1C"/>
    <w:rsid w:val="00256686"/>
    <w:rsid w:val="00256F97"/>
    <w:rsid w:val="002604F8"/>
    <w:rsid w:val="002622DA"/>
    <w:rsid w:val="00262A8B"/>
    <w:rsid w:val="0026430D"/>
    <w:rsid w:val="002659C7"/>
    <w:rsid w:val="00265CA0"/>
    <w:rsid w:val="002663F0"/>
    <w:rsid w:val="00275907"/>
    <w:rsid w:val="00275E8A"/>
    <w:rsid w:val="002766D6"/>
    <w:rsid w:val="002766EF"/>
    <w:rsid w:val="00281096"/>
    <w:rsid w:val="00283B3C"/>
    <w:rsid w:val="00290FE0"/>
    <w:rsid w:val="00291468"/>
    <w:rsid w:val="00291813"/>
    <w:rsid w:val="0029317E"/>
    <w:rsid w:val="00293341"/>
    <w:rsid w:val="00295F3C"/>
    <w:rsid w:val="00297A51"/>
    <w:rsid w:val="002A0BF4"/>
    <w:rsid w:val="002B0A84"/>
    <w:rsid w:val="002B5C50"/>
    <w:rsid w:val="002C09F0"/>
    <w:rsid w:val="002C1FF0"/>
    <w:rsid w:val="002C45B0"/>
    <w:rsid w:val="002C746F"/>
    <w:rsid w:val="002C760C"/>
    <w:rsid w:val="002D4CAA"/>
    <w:rsid w:val="002D6E9E"/>
    <w:rsid w:val="002E1795"/>
    <w:rsid w:val="002E1A43"/>
    <w:rsid w:val="002E79F5"/>
    <w:rsid w:val="002F03F5"/>
    <w:rsid w:val="002F04ED"/>
    <w:rsid w:val="002F0B39"/>
    <w:rsid w:val="002F0B93"/>
    <w:rsid w:val="002F24C8"/>
    <w:rsid w:val="002F26F4"/>
    <w:rsid w:val="002F3A3E"/>
    <w:rsid w:val="002F3E49"/>
    <w:rsid w:val="002F4FED"/>
    <w:rsid w:val="002F62D2"/>
    <w:rsid w:val="002F717B"/>
    <w:rsid w:val="002F7DEF"/>
    <w:rsid w:val="003006D9"/>
    <w:rsid w:val="00301313"/>
    <w:rsid w:val="00301B75"/>
    <w:rsid w:val="00302544"/>
    <w:rsid w:val="00302823"/>
    <w:rsid w:val="00302F68"/>
    <w:rsid w:val="003048EF"/>
    <w:rsid w:val="003118B2"/>
    <w:rsid w:val="00312D60"/>
    <w:rsid w:val="003144B3"/>
    <w:rsid w:val="003156FB"/>
    <w:rsid w:val="003159CC"/>
    <w:rsid w:val="003161E2"/>
    <w:rsid w:val="00320C0C"/>
    <w:rsid w:val="00321853"/>
    <w:rsid w:val="003220A8"/>
    <w:rsid w:val="00323542"/>
    <w:rsid w:val="00324EBD"/>
    <w:rsid w:val="003265DA"/>
    <w:rsid w:val="00327363"/>
    <w:rsid w:val="00331CB5"/>
    <w:rsid w:val="0033212B"/>
    <w:rsid w:val="0033571D"/>
    <w:rsid w:val="003359F3"/>
    <w:rsid w:val="00335B8E"/>
    <w:rsid w:val="0033660E"/>
    <w:rsid w:val="003372AF"/>
    <w:rsid w:val="00347480"/>
    <w:rsid w:val="00350F61"/>
    <w:rsid w:val="00352FE6"/>
    <w:rsid w:val="00354EF5"/>
    <w:rsid w:val="00355199"/>
    <w:rsid w:val="0035599B"/>
    <w:rsid w:val="00355F02"/>
    <w:rsid w:val="0036045F"/>
    <w:rsid w:val="0036066B"/>
    <w:rsid w:val="003612A0"/>
    <w:rsid w:val="00363AE1"/>
    <w:rsid w:val="00364248"/>
    <w:rsid w:val="003645EE"/>
    <w:rsid w:val="0037016D"/>
    <w:rsid w:val="00372D74"/>
    <w:rsid w:val="00373D6D"/>
    <w:rsid w:val="003847E0"/>
    <w:rsid w:val="00387B39"/>
    <w:rsid w:val="00391019"/>
    <w:rsid w:val="003978A4"/>
    <w:rsid w:val="003A0439"/>
    <w:rsid w:val="003A3137"/>
    <w:rsid w:val="003A3DC5"/>
    <w:rsid w:val="003A583A"/>
    <w:rsid w:val="003B3CC9"/>
    <w:rsid w:val="003B3D69"/>
    <w:rsid w:val="003B48D1"/>
    <w:rsid w:val="003B629E"/>
    <w:rsid w:val="003C05C1"/>
    <w:rsid w:val="003C1121"/>
    <w:rsid w:val="003C1B94"/>
    <w:rsid w:val="003C347E"/>
    <w:rsid w:val="003C45A0"/>
    <w:rsid w:val="003C5D39"/>
    <w:rsid w:val="003C6559"/>
    <w:rsid w:val="003C69F7"/>
    <w:rsid w:val="003C7C72"/>
    <w:rsid w:val="003D2314"/>
    <w:rsid w:val="003D3D3F"/>
    <w:rsid w:val="003D3DC0"/>
    <w:rsid w:val="003D62F6"/>
    <w:rsid w:val="003D7BE4"/>
    <w:rsid w:val="003E0215"/>
    <w:rsid w:val="003E3D30"/>
    <w:rsid w:val="003E5EB9"/>
    <w:rsid w:val="003E6B14"/>
    <w:rsid w:val="003F0495"/>
    <w:rsid w:val="003F156C"/>
    <w:rsid w:val="003F305E"/>
    <w:rsid w:val="003F3284"/>
    <w:rsid w:val="003F5050"/>
    <w:rsid w:val="003F5FE8"/>
    <w:rsid w:val="003F7874"/>
    <w:rsid w:val="0040115D"/>
    <w:rsid w:val="00401278"/>
    <w:rsid w:val="004020A7"/>
    <w:rsid w:val="004022F3"/>
    <w:rsid w:val="004058FD"/>
    <w:rsid w:val="00413B6A"/>
    <w:rsid w:val="00414DF6"/>
    <w:rsid w:val="00422855"/>
    <w:rsid w:val="00424FCC"/>
    <w:rsid w:val="00425D6C"/>
    <w:rsid w:val="00427582"/>
    <w:rsid w:val="00432706"/>
    <w:rsid w:val="00432B15"/>
    <w:rsid w:val="00436BCB"/>
    <w:rsid w:val="00437131"/>
    <w:rsid w:val="00441DDC"/>
    <w:rsid w:val="004429D1"/>
    <w:rsid w:val="004444E3"/>
    <w:rsid w:val="004447DB"/>
    <w:rsid w:val="004454A5"/>
    <w:rsid w:val="00445CC2"/>
    <w:rsid w:val="00445EAB"/>
    <w:rsid w:val="00450D7F"/>
    <w:rsid w:val="00450F32"/>
    <w:rsid w:val="004538BD"/>
    <w:rsid w:val="00453CE6"/>
    <w:rsid w:val="00454D0F"/>
    <w:rsid w:val="004551ED"/>
    <w:rsid w:val="004606B2"/>
    <w:rsid w:val="00460B35"/>
    <w:rsid w:val="0046210A"/>
    <w:rsid w:val="00462DFC"/>
    <w:rsid w:val="00471D94"/>
    <w:rsid w:val="004729AE"/>
    <w:rsid w:val="0047376C"/>
    <w:rsid w:val="00475027"/>
    <w:rsid w:val="00475696"/>
    <w:rsid w:val="004816C5"/>
    <w:rsid w:val="00483251"/>
    <w:rsid w:val="004842ED"/>
    <w:rsid w:val="0048467A"/>
    <w:rsid w:val="004849E7"/>
    <w:rsid w:val="00490EC0"/>
    <w:rsid w:val="00490F0E"/>
    <w:rsid w:val="004A214B"/>
    <w:rsid w:val="004A6C99"/>
    <w:rsid w:val="004A75D7"/>
    <w:rsid w:val="004B00AD"/>
    <w:rsid w:val="004B7324"/>
    <w:rsid w:val="004C2767"/>
    <w:rsid w:val="004C287C"/>
    <w:rsid w:val="004C351E"/>
    <w:rsid w:val="004D090D"/>
    <w:rsid w:val="004D0E56"/>
    <w:rsid w:val="004D2B2D"/>
    <w:rsid w:val="004D2E31"/>
    <w:rsid w:val="004D3C35"/>
    <w:rsid w:val="004E34C6"/>
    <w:rsid w:val="004E622E"/>
    <w:rsid w:val="004E6663"/>
    <w:rsid w:val="004E726B"/>
    <w:rsid w:val="004F1145"/>
    <w:rsid w:val="004F2BEC"/>
    <w:rsid w:val="004F44F9"/>
    <w:rsid w:val="004F586E"/>
    <w:rsid w:val="004F5C9A"/>
    <w:rsid w:val="004F7EC5"/>
    <w:rsid w:val="00500FB1"/>
    <w:rsid w:val="005041B4"/>
    <w:rsid w:val="00504EF5"/>
    <w:rsid w:val="005058E8"/>
    <w:rsid w:val="005104C6"/>
    <w:rsid w:val="005151F9"/>
    <w:rsid w:val="00516000"/>
    <w:rsid w:val="00520BC6"/>
    <w:rsid w:val="0052133C"/>
    <w:rsid w:val="00530F8C"/>
    <w:rsid w:val="005329D4"/>
    <w:rsid w:val="005346E6"/>
    <w:rsid w:val="00535265"/>
    <w:rsid w:val="00537A54"/>
    <w:rsid w:val="00537AB1"/>
    <w:rsid w:val="00537F90"/>
    <w:rsid w:val="0054005F"/>
    <w:rsid w:val="00541BC0"/>
    <w:rsid w:val="00542186"/>
    <w:rsid w:val="00544CF5"/>
    <w:rsid w:val="00544EF2"/>
    <w:rsid w:val="005502A0"/>
    <w:rsid w:val="00551A3E"/>
    <w:rsid w:val="005542CA"/>
    <w:rsid w:val="005569C3"/>
    <w:rsid w:val="00561C6B"/>
    <w:rsid w:val="005620F4"/>
    <w:rsid w:val="00562E08"/>
    <w:rsid w:val="00565A5F"/>
    <w:rsid w:val="00567156"/>
    <w:rsid w:val="0057053D"/>
    <w:rsid w:val="0057205B"/>
    <w:rsid w:val="005761E5"/>
    <w:rsid w:val="005778F1"/>
    <w:rsid w:val="005806D9"/>
    <w:rsid w:val="005815E7"/>
    <w:rsid w:val="00584702"/>
    <w:rsid w:val="0058484C"/>
    <w:rsid w:val="005849E8"/>
    <w:rsid w:val="00585C3E"/>
    <w:rsid w:val="005871E0"/>
    <w:rsid w:val="00591143"/>
    <w:rsid w:val="00591B50"/>
    <w:rsid w:val="00591D79"/>
    <w:rsid w:val="0059439C"/>
    <w:rsid w:val="00594937"/>
    <w:rsid w:val="00596BF8"/>
    <w:rsid w:val="00596FEF"/>
    <w:rsid w:val="00597645"/>
    <w:rsid w:val="00597D12"/>
    <w:rsid w:val="005A2526"/>
    <w:rsid w:val="005A2F79"/>
    <w:rsid w:val="005A41B4"/>
    <w:rsid w:val="005A4223"/>
    <w:rsid w:val="005A5031"/>
    <w:rsid w:val="005B3F41"/>
    <w:rsid w:val="005B6661"/>
    <w:rsid w:val="005C0CCA"/>
    <w:rsid w:val="005C1279"/>
    <w:rsid w:val="005C2A25"/>
    <w:rsid w:val="005C581A"/>
    <w:rsid w:val="005D08C4"/>
    <w:rsid w:val="005D5019"/>
    <w:rsid w:val="005D6A37"/>
    <w:rsid w:val="005E00A6"/>
    <w:rsid w:val="005E1C73"/>
    <w:rsid w:val="005E363D"/>
    <w:rsid w:val="005E712C"/>
    <w:rsid w:val="005F0838"/>
    <w:rsid w:val="005F171E"/>
    <w:rsid w:val="005F4027"/>
    <w:rsid w:val="005F4575"/>
    <w:rsid w:val="005F598F"/>
    <w:rsid w:val="00601B18"/>
    <w:rsid w:val="00605177"/>
    <w:rsid w:val="006052BD"/>
    <w:rsid w:val="00605D33"/>
    <w:rsid w:val="006108F6"/>
    <w:rsid w:val="0061434C"/>
    <w:rsid w:val="00622CE9"/>
    <w:rsid w:val="006231FD"/>
    <w:rsid w:val="00625314"/>
    <w:rsid w:val="00630E39"/>
    <w:rsid w:val="006336FB"/>
    <w:rsid w:val="0063465A"/>
    <w:rsid w:val="00636363"/>
    <w:rsid w:val="00642EB6"/>
    <w:rsid w:val="00644036"/>
    <w:rsid w:val="00644F9C"/>
    <w:rsid w:val="00645902"/>
    <w:rsid w:val="00645D2D"/>
    <w:rsid w:val="00645D2F"/>
    <w:rsid w:val="0064752C"/>
    <w:rsid w:val="00652024"/>
    <w:rsid w:val="00652ABE"/>
    <w:rsid w:val="0065518F"/>
    <w:rsid w:val="00655B59"/>
    <w:rsid w:val="00656B8E"/>
    <w:rsid w:val="00663A38"/>
    <w:rsid w:val="006679F3"/>
    <w:rsid w:val="00675AA8"/>
    <w:rsid w:val="00677D4F"/>
    <w:rsid w:val="00680059"/>
    <w:rsid w:val="00681298"/>
    <w:rsid w:val="00682A23"/>
    <w:rsid w:val="00686992"/>
    <w:rsid w:val="00686BDB"/>
    <w:rsid w:val="00686C96"/>
    <w:rsid w:val="00691DB3"/>
    <w:rsid w:val="00696FAB"/>
    <w:rsid w:val="00697D4F"/>
    <w:rsid w:val="006A1465"/>
    <w:rsid w:val="006A39E2"/>
    <w:rsid w:val="006A3F1B"/>
    <w:rsid w:val="006A4690"/>
    <w:rsid w:val="006A5E56"/>
    <w:rsid w:val="006A603E"/>
    <w:rsid w:val="006B579F"/>
    <w:rsid w:val="006B61D0"/>
    <w:rsid w:val="006C0B42"/>
    <w:rsid w:val="006C130C"/>
    <w:rsid w:val="006C2129"/>
    <w:rsid w:val="006C3EC1"/>
    <w:rsid w:val="006C5638"/>
    <w:rsid w:val="006C6636"/>
    <w:rsid w:val="006D1C27"/>
    <w:rsid w:val="006D652A"/>
    <w:rsid w:val="006E09F3"/>
    <w:rsid w:val="006E24FA"/>
    <w:rsid w:val="006E31D2"/>
    <w:rsid w:val="006E3D1B"/>
    <w:rsid w:val="006E420E"/>
    <w:rsid w:val="006E42FB"/>
    <w:rsid w:val="006E4512"/>
    <w:rsid w:val="006E4C18"/>
    <w:rsid w:val="006E6F39"/>
    <w:rsid w:val="006E6F79"/>
    <w:rsid w:val="006F15C1"/>
    <w:rsid w:val="006F2A4A"/>
    <w:rsid w:val="006F76B8"/>
    <w:rsid w:val="007007B2"/>
    <w:rsid w:val="007024C6"/>
    <w:rsid w:val="00703838"/>
    <w:rsid w:val="007039B4"/>
    <w:rsid w:val="007047B5"/>
    <w:rsid w:val="00706005"/>
    <w:rsid w:val="00706B98"/>
    <w:rsid w:val="00710C79"/>
    <w:rsid w:val="00710E2C"/>
    <w:rsid w:val="00711091"/>
    <w:rsid w:val="007130FF"/>
    <w:rsid w:val="007140A2"/>
    <w:rsid w:val="00714A67"/>
    <w:rsid w:val="0071555D"/>
    <w:rsid w:val="007169E1"/>
    <w:rsid w:val="0072076E"/>
    <w:rsid w:val="007308D7"/>
    <w:rsid w:val="00731EC9"/>
    <w:rsid w:val="007332D8"/>
    <w:rsid w:val="0074060D"/>
    <w:rsid w:val="00743B87"/>
    <w:rsid w:val="00743B96"/>
    <w:rsid w:val="00743F3C"/>
    <w:rsid w:val="007475C7"/>
    <w:rsid w:val="00747633"/>
    <w:rsid w:val="007501E5"/>
    <w:rsid w:val="007535F8"/>
    <w:rsid w:val="0075504B"/>
    <w:rsid w:val="00755F11"/>
    <w:rsid w:val="007561BA"/>
    <w:rsid w:val="0075682B"/>
    <w:rsid w:val="00757ADE"/>
    <w:rsid w:val="00761D29"/>
    <w:rsid w:val="007637FC"/>
    <w:rsid w:val="00771929"/>
    <w:rsid w:val="00771F63"/>
    <w:rsid w:val="007720DC"/>
    <w:rsid w:val="00772C3A"/>
    <w:rsid w:val="00773259"/>
    <w:rsid w:val="0077426C"/>
    <w:rsid w:val="00780103"/>
    <w:rsid w:val="0078147C"/>
    <w:rsid w:val="00781D55"/>
    <w:rsid w:val="00783185"/>
    <w:rsid w:val="00791616"/>
    <w:rsid w:val="00792ED7"/>
    <w:rsid w:val="00793B8D"/>
    <w:rsid w:val="00796253"/>
    <w:rsid w:val="007A1A52"/>
    <w:rsid w:val="007A22C9"/>
    <w:rsid w:val="007A452B"/>
    <w:rsid w:val="007B43C8"/>
    <w:rsid w:val="007B51E0"/>
    <w:rsid w:val="007C444E"/>
    <w:rsid w:val="007C4EA9"/>
    <w:rsid w:val="007C636C"/>
    <w:rsid w:val="007D15DA"/>
    <w:rsid w:val="007D2278"/>
    <w:rsid w:val="007D2F45"/>
    <w:rsid w:val="007D4908"/>
    <w:rsid w:val="007D6E5E"/>
    <w:rsid w:val="007E4D16"/>
    <w:rsid w:val="007F26A2"/>
    <w:rsid w:val="007F27A9"/>
    <w:rsid w:val="008007ED"/>
    <w:rsid w:val="0080091F"/>
    <w:rsid w:val="0080227D"/>
    <w:rsid w:val="00804EF7"/>
    <w:rsid w:val="008071FD"/>
    <w:rsid w:val="0080799B"/>
    <w:rsid w:val="00811C57"/>
    <w:rsid w:val="00812F92"/>
    <w:rsid w:val="00813513"/>
    <w:rsid w:val="0081420C"/>
    <w:rsid w:val="008149A9"/>
    <w:rsid w:val="00814DB1"/>
    <w:rsid w:val="008152BB"/>
    <w:rsid w:val="00815971"/>
    <w:rsid w:val="00817C14"/>
    <w:rsid w:val="008213F6"/>
    <w:rsid w:val="008217E9"/>
    <w:rsid w:val="00825649"/>
    <w:rsid w:val="008311E2"/>
    <w:rsid w:val="008333C3"/>
    <w:rsid w:val="0083413F"/>
    <w:rsid w:val="00836530"/>
    <w:rsid w:val="0084707B"/>
    <w:rsid w:val="008473A0"/>
    <w:rsid w:val="00847A4F"/>
    <w:rsid w:val="00854F47"/>
    <w:rsid w:val="00855C2D"/>
    <w:rsid w:val="00856D05"/>
    <w:rsid w:val="008574EA"/>
    <w:rsid w:val="0086569B"/>
    <w:rsid w:val="00871497"/>
    <w:rsid w:val="00873BCF"/>
    <w:rsid w:val="008744D8"/>
    <w:rsid w:val="00874AC0"/>
    <w:rsid w:val="008753D8"/>
    <w:rsid w:val="0087573F"/>
    <w:rsid w:val="008824A0"/>
    <w:rsid w:val="00882F92"/>
    <w:rsid w:val="008832FD"/>
    <w:rsid w:val="00892419"/>
    <w:rsid w:val="00892977"/>
    <w:rsid w:val="00894D59"/>
    <w:rsid w:val="00897634"/>
    <w:rsid w:val="00897EF4"/>
    <w:rsid w:val="008A1E08"/>
    <w:rsid w:val="008A2370"/>
    <w:rsid w:val="008A265F"/>
    <w:rsid w:val="008A2695"/>
    <w:rsid w:val="008A41E3"/>
    <w:rsid w:val="008A7ECC"/>
    <w:rsid w:val="008B1839"/>
    <w:rsid w:val="008B4A60"/>
    <w:rsid w:val="008B7A37"/>
    <w:rsid w:val="008C3A51"/>
    <w:rsid w:val="008C4826"/>
    <w:rsid w:val="008C5DE2"/>
    <w:rsid w:val="008C7FA4"/>
    <w:rsid w:val="008D0BDA"/>
    <w:rsid w:val="008D1EA9"/>
    <w:rsid w:val="008D4A29"/>
    <w:rsid w:val="008D72E9"/>
    <w:rsid w:val="008D7AE0"/>
    <w:rsid w:val="008D7EF9"/>
    <w:rsid w:val="008E3251"/>
    <w:rsid w:val="008E34F1"/>
    <w:rsid w:val="008E54E5"/>
    <w:rsid w:val="008E5D00"/>
    <w:rsid w:val="008E60DD"/>
    <w:rsid w:val="008E6A8B"/>
    <w:rsid w:val="008F2046"/>
    <w:rsid w:val="008F30BA"/>
    <w:rsid w:val="008F6B67"/>
    <w:rsid w:val="0090059F"/>
    <w:rsid w:val="00900C3F"/>
    <w:rsid w:val="0090216C"/>
    <w:rsid w:val="009037D9"/>
    <w:rsid w:val="009041E0"/>
    <w:rsid w:val="00904853"/>
    <w:rsid w:val="00905074"/>
    <w:rsid w:val="00905DEE"/>
    <w:rsid w:val="00906207"/>
    <w:rsid w:val="009100DE"/>
    <w:rsid w:val="00913DC9"/>
    <w:rsid w:val="00913F52"/>
    <w:rsid w:val="0091454B"/>
    <w:rsid w:val="009166BB"/>
    <w:rsid w:val="00920FFA"/>
    <w:rsid w:val="009221C9"/>
    <w:rsid w:val="009229EC"/>
    <w:rsid w:val="00923DB4"/>
    <w:rsid w:val="00930484"/>
    <w:rsid w:val="0093197E"/>
    <w:rsid w:val="00931CBF"/>
    <w:rsid w:val="0093487D"/>
    <w:rsid w:val="0094233D"/>
    <w:rsid w:val="00944176"/>
    <w:rsid w:val="00945879"/>
    <w:rsid w:val="00950926"/>
    <w:rsid w:val="00952E8E"/>
    <w:rsid w:val="009537A4"/>
    <w:rsid w:val="00961BC7"/>
    <w:rsid w:val="009621F0"/>
    <w:rsid w:val="0096398D"/>
    <w:rsid w:val="00964C3F"/>
    <w:rsid w:val="00964CDA"/>
    <w:rsid w:val="0096521F"/>
    <w:rsid w:val="00965ACE"/>
    <w:rsid w:val="009662E8"/>
    <w:rsid w:val="00967F3C"/>
    <w:rsid w:val="0097032E"/>
    <w:rsid w:val="00971074"/>
    <w:rsid w:val="009712AE"/>
    <w:rsid w:val="00984CE0"/>
    <w:rsid w:val="00986ECF"/>
    <w:rsid w:val="009905A5"/>
    <w:rsid w:val="009947F9"/>
    <w:rsid w:val="00994926"/>
    <w:rsid w:val="00995F25"/>
    <w:rsid w:val="00997B77"/>
    <w:rsid w:val="009A0576"/>
    <w:rsid w:val="009A3C76"/>
    <w:rsid w:val="009A4DF2"/>
    <w:rsid w:val="009A4ED7"/>
    <w:rsid w:val="009A4F12"/>
    <w:rsid w:val="009A65E8"/>
    <w:rsid w:val="009B196A"/>
    <w:rsid w:val="009B439B"/>
    <w:rsid w:val="009B5E9D"/>
    <w:rsid w:val="009B62BA"/>
    <w:rsid w:val="009C23D2"/>
    <w:rsid w:val="009C300E"/>
    <w:rsid w:val="009C4087"/>
    <w:rsid w:val="009C4111"/>
    <w:rsid w:val="009C4489"/>
    <w:rsid w:val="009C4712"/>
    <w:rsid w:val="009C7D96"/>
    <w:rsid w:val="009C7F8B"/>
    <w:rsid w:val="009D1DFB"/>
    <w:rsid w:val="009D27D2"/>
    <w:rsid w:val="009D641C"/>
    <w:rsid w:val="009D70FB"/>
    <w:rsid w:val="009E21A3"/>
    <w:rsid w:val="009E2C98"/>
    <w:rsid w:val="009E4BE2"/>
    <w:rsid w:val="009E685F"/>
    <w:rsid w:val="009E78ED"/>
    <w:rsid w:val="009F0E3D"/>
    <w:rsid w:val="009F1221"/>
    <w:rsid w:val="009F19DA"/>
    <w:rsid w:val="009F3423"/>
    <w:rsid w:val="009F3498"/>
    <w:rsid w:val="009F4371"/>
    <w:rsid w:val="009F5825"/>
    <w:rsid w:val="00A00B2D"/>
    <w:rsid w:val="00A0182A"/>
    <w:rsid w:val="00A03E9F"/>
    <w:rsid w:val="00A0461F"/>
    <w:rsid w:val="00A05E4F"/>
    <w:rsid w:val="00A1343E"/>
    <w:rsid w:val="00A1396B"/>
    <w:rsid w:val="00A140C5"/>
    <w:rsid w:val="00A1685A"/>
    <w:rsid w:val="00A17535"/>
    <w:rsid w:val="00A20FD3"/>
    <w:rsid w:val="00A24FB3"/>
    <w:rsid w:val="00A2634C"/>
    <w:rsid w:val="00A31552"/>
    <w:rsid w:val="00A31679"/>
    <w:rsid w:val="00A35463"/>
    <w:rsid w:val="00A35E3B"/>
    <w:rsid w:val="00A415CF"/>
    <w:rsid w:val="00A419F2"/>
    <w:rsid w:val="00A41D0C"/>
    <w:rsid w:val="00A43577"/>
    <w:rsid w:val="00A453E8"/>
    <w:rsid w:val="00A455FC"/>
    <w:rsid w:val="00A45D1E"/>
    <w:rsid w:val="00A53336"/>
    <w:rsid w:val="00A5510D"/>
    <w:rsid w:val="00A56586"/>
    <w:rsid w:val="00A565E6"/>
    <w:rsid w:val="00A62ED6"/>
    <w:rsid w:val="00A64838"/>
    <w:rsid w:val="00A66AA6"/>
    <w:rsid w:val="00A674C7"/>
    <w:rsid w:val="00A70535"/>
    <w:rsid w:val="00A70540"/>
    <w:rsid w:val="00A7246E"/>
    <w:rsid w:val="00A74C5E"/>
    <w:rsid w:val="00A76BF8"/>
    <w:rsid w:val="00A834D5"/>
    <w:rsid w:val="00A870BA"/>
    <w:rsid w:val="00A87562"/>
    <w:rsid w:val="00A90ECF"/>
    <w:rsid w:val="00A9224A"/>
    <w:rsid w:val="00A93BFF"/>
    <w:rsid w:val="00A93C92"/>
    <w:rsid w:val="00A97590"/>
    <w:rsid w:val="00A97DCC"/>
    <w:rsid w:val="00AA07D6"/>
    <w:rsid w:val="00AA11EE"/>
    <w:rsid w:val="00AA2248"/>
    <w:rsid w:val="00AA2D4E"/>
    <w:rsid w:val="00AA37C7"/>
    <w:rsid w:val="00AA4652"/>
    <w:rsid w:val="00AA6DF6"/>
    <w:rsid w:val="00AB04D0"/>
    <w:rsid w:val="00AB22C4"/>
    <w:rsid w:val="00AB2455"/>
    <w:rsid w:val="00AB45AD"/>
    <w:rsid w:val="00AB4FF5"/>
    <w:rsid w:val="00AB66DB"/>
    <w:rsid w:val="00AB7707"/>
    <w:rsid w:val="00AC2882"/>
    <w:rsid w:val="00AD24D6"/>
    <w:rsid w:val="00AD59C8"/>
    <w:rsid w:val="00AD6E09"/>
    <w:rsid w:val="00AD7A2E"/>
    <w:rsid w:val="00AE1C77"/>
    <w:rsid w:val="00AE4DFE"/>
    <w:rsid w:val="00AE75F1"/>
    <w:rsid w:val="00AF07AA"/>
    <w:rsid w:val="00AF1A1D"/>
    <w:rsid w:val="00AF1E77"/>
    <w:rsid w:val="00AF5391"/>
    <w:rsid w:val="00AF5675"/>
    <w:rsid w:val="00AF72C3"/>
    <w:rsid w:val="00AF78E3"/>
    <w:rsid w:val="00AF7CF9"/>
    <w:rsid w:val="00B0248C"/>
    <w:rsid w:val="00B04766"/>
    <w:rsid w:val="00B05365"/>
    <w:rsid w:val="00B05529"/>
    <w:rsid w:val="00B0585C"/>
    <w:rsid w:val="00B066FF"/>
    <w:rsid w:val="00B06A00"/>
    <w:rsid w:val="00B1262D"/>
    <w:rsid w:val="00B12B74"/>
    <w:rsid w:val="00B13D01"/>
    <w:rsid w:val="00B165F8"/>
    <w:rsid w:val="00B16E56"/>
    <w:rsid w:val="00B21122"/>
    <w:rsid w:val="00B2205B"/>
    <w:rsid w:val="00B25A95"/>
    <w:rsid w:val="00B27500"/>
    <w:rsid w:val="00B2755E"/>
    <w:rsid w:val="00B27F25"/>
    <w:rsid w:val="00B30A70"/>
    <w:rsid w:val="00B31ABE"/>
    <w:rsid w:val="00B33B53"/>
    <w:rsid w:val="00B33E96"/>
    <w:rsid w:val="00B366B5"/>
    <w:rsid w:val="00B36A9E"/>
    <w:rsid w:val="00B371BE"/>
    <w:rsid w:val="00B37ACD"/>
    <w:rsid w:val="00B418FD"/>
    <w:rsid w:val="00B440F6"/>
    <w:rsid w:val="00B4433E"/>
    <w:rsid w:val="00B477C3"/>
    <w:rsid w:val="00B4796A"/>
    <w:rsid w:val="00B504CC"/>
    <w:rsid w:val="00B5723D"/>
    <w:rsid w:val="00B600F1"/>
    <w:rsid w:val="00B60332"/>
    <w:rsid w:val="00B60DE9"/>
    <w:rsid w:val="00B63833"/>
    <w:rsid w:val="00B63F74"/>
    <w:rsid w:val="00B70F6F"/>
    <w:rsid w:val="00B71949"/>
    <w:rsid w:val="00B71B46"/>
    <w:rsid w:val="00B72DCE"/>
    <w:rsid w:val="00B73863"/>
    <w:rsid w:val="00B74EFB"/>
    <w:rsid w:val="00B75345"/>
    <w:rsid w:val="00B76C77"/>
    <w:rsid w:val="00B77552"/>
    <w:rsid w:val="00B77B10"/>
    <w:rsid w:val="00B83A6E"/>
    <w:rsid w:val="00B83DF0"/>
    <w:rsid w:val="00B86EEF"/>
    <w:rsid w:val="00B90B9F"/>
    <w:rsid w:val="00B9472F"/>
    <w:rsid w:val="00BA348B"/>
    <w:rsid w:val="00BA5711"/>
    <w:rsid w:val="00BB09CD"/>
    <w:rsid w:val="00BB195F"/>
    <w:rsid w:val="00BB26C7"/>
    <w:rsid w:val="00BB6315"/>
    <w:rsid w:val="00BC02FC"/>
    <w:rsid w:val="00BC1595"/>
    <w:rsid w:val="00BC2E45"/>
    <w:rsid w:val="00BC4633"/>
    <w:rsid w:val="00BC5501"/>
    <w:rsid w:val="00BD0586"/>
    <w:rsid w:val="00BD165E"/>
    <w:rsid w:val="00BD2AD4"/>
    <w:rsid w:val="00BD30D3"/>
    <w:rsid w:val="00BD3BD6"/>
    <w:rsid w:val="00BD47FB"/>
    <w:rsid w:val="00BD5942"/>
    <w:rsid w:val="00BD59BD"/>
    <w:rsid w:val="00BD63A8"/>
    <w:rsid w:val="00BE206F"/>
    <w:rsid w:val="00BE3714"/>
    <w:rsid w:val="00BE4B70"/>
    <w:rsid w:val="00BE4F98"/>
    <w:rsid w:val="00BF0B50"/>
    <w:rsid w:val="00BF1AA1"/>
    <w:rsid w:val="00BF3FEB"/>
    <w:rsid w:val="00BF7375"/>
    <w:rsid w:val="00BF7C7D"/>
    <w:rsid w:val="00C0021C"/>
    <w:rsid w:val="00C03412"/>
    <w:rsid w:val="00C053D8"/>
    <w:rsid w:val="00C05915"/>
    <w:rsid w:val="00C06FD3"/>
    <w:rsid w:val="00C072A1"/>
    <w:rsid w:val="00C12E54"/>
    <w:rsid w:val="00C13DC0"/>
    <w:rsid w:val="00C15237"/>
    <w:rsid w:val="00C15C99"/>
    <w:rsid w:val="00C15FC6"/>
    <w:rsid w:val="00C2013E"/>
    <w:rsid w:val="00C20BBD"/>
    <w:rsid w:val="00C22771"/>
    <w:rsid w:val="00C2438A"/>
    <w:rsid w:val="00C25B7F"/>
    <w:rsid w:val="00C2794D"/>
    <w:rsid w:val="00C31CDC"/>
    <w:rsid w:val="00C32117"/>
    <w:rsid w:val="00C32CBD"/>
    <w:rsid w:val="00C346CE"/>
    <w:rsid w:val="00C34898"/>
    <w:rsid w:val="00C361EE"/>
    <w:rsid w:val="00C423FC"/>
    <w:rsid w:val="00C42CE9"/>
    <w:rsid w:val="00C4572B"/>
    <w:rsid w:val="00C50015"/>
    <w:rsid w:val="00C5182B"/>
    <w:rsid w:val="00C51BF4"/>
    <w:rsid w:val="00C548E7"/>
    <w:rsid w:val="00C555EA"/>
    <w:rsid w:val="00C56A86"/>
    <w:rsid w:val="00C57BC5"/>
    <w:rsid w:val="00C60BC6"/>
    <w:rsid w:val="00C624B5"/>
    <w:rsid w:val="00C627E8"/>
    <w:rsid w:val="00C63064"/>
    <w:rsid w:val="00C635EB"/>
    <w:rsid w:val="00C64D25"/>
    <w:rsid w:val="00C653D9"/>
    <w:rsid w:val="00C653F3"/>
    <w:rsid w:val="00C66873"/>
    <w:rsid w:val="00C668DE"/>
    <w:rsid w:val="00C729C3"/>
    <w:rsid w:val="00C73928"/>
    <w:rsid w:val="00C73D60"/>
    <w:rsid w:val="00C75853"/>
    <w:rsid w:val="00C760F7"/>
    <w:rsid w:val="00C76513"/>
    <w:rsid w:val="00C81E76"/>
    <w:rsid w:val="00C825DD"/>
    <w:rsid w:val="00C8450F"/>
    <w:rsid w:val="00C8648C"/>
    <w:rsid w:val="00C949AC"/>
    <w:rsid w:val="00C959C5"/>
    <w:rsid w:val="00C95B36"/>
    <w:rsid w:val="00C96805"/>
    <w:rsid w:val="00C9797A"/>
    <w:rsid w:val="00CA1D5D"/>
    <w:rsid w:val="00CA2B0E"/>
    <w:rsid w:val="00CA396F"/>
    <w:rsid w:val="00CA453D"/>
    <w:rsid w:val="00CA4C3D"/>
    <w:rsid w:val="00CB484B"/>
    <w:rsid w:val="00CB5B1D"/>
    <w:rsid w:val="00CB6408"/>
    <w:rsid w:val="00CC0238"/>
    <w:rsid w:val="00CC12B3"/>
    <w:rsid w:val="00CC3FA4"/>
    <w:rsid w:val="00CC40D6"/>
    <w:rsid w:val="00CC4578"/>
    <w:rsid w:val="00CC49E6"/>
    <w:rsid w:val="00CC72C3"/>
    <w:rsid w:val="00CC76B1"/>
    <w:rsid w:val="00CD2BE0"/>
    <w:rsid w:val="00CD428A"/>
    <w:rsid w:val="00CD4772"/>
    <w:rsid w:val="00CD54A3"/>
    <w:rsid w:val="00CD6130"/>
    <w:rsid w:val="00CE1596"/>
    <w:rsid w:val="00CE2A32"/>
    <w:rsid w:val="00CE3A31"/>
    <w:rsid w:val="00CE775B"/>
    <w:rsid w:val="00CF65C7"/>
    <w:rsid w:val="00CF67BB"/>
    <w:rsid w:val="00CF686C"/>
    <w:rsid w:val="00D01C77"/>
    <w:rsid w:val="00D057B7"/>
    <w:rsid w:val="00D058B9"/>
    <w:rsid w:val="00D068A3"/>
    <w:rsid w:val="00D07136"/>
    <w:rsid w:val="00D135E3"/>
    <w:rsid w:val="00D15784"/>
    <w:rsid w:val="00D1604D"/>
    <w:rsid w:val="00D16A4D"/>
    <w:rsid w:val="00D17F7E"/>
    <w:rsid w:val="00D22E06"/>
    <w:rsid w:val="00D24714"/>
    <w:rsid w:val="00D26A85"/>
    <w:rsid w:val="00D27E78"/>
    <w:rsid w:val="00D32AC1"/>
    <w:rsid w:val="00D35670"/>
    <w:rsid w:val="00D40F62"/>
    <w:rsid w:val="00D4254E"/>
    <w:rsid w:val="00D44835"/>
    <w:rsid w:val="00D455EB"/>
    <w:rsid w:val="00D45BA6"/>
    <w:rsid w:val="00D46010"/>
    <w:rsid w:val="00D46F5C"/>
    <w:rsid w:val="00D51525"/>
    <w:rsid w:val="00D51F79"/>
    <w:rsid w:val="00D528AB"/>
    <w:rsid w:val="00D53C7D"/>
    <w:rsid w:val="00D5650F"/>
    <w:rsid w:val="00D607C8"/>
    <w:rsid w:val="00D6180A"/>
    <w:rsid w:val="00D652D7"/>
    <w:rsid w:val="00D70847"/>
    <w:rsid w:val="00D71B68"/>
    <w:rsid w:val="00D7488E"/>
    <w:rsid w:val="00D7715F"/>
    <w:rsid w:val="00D80563"/>
    <w:rsid w:val="00D82251"/>
    <w:rsid w:val="00D848BA"/>
    <w:rsid w:val="00D87F8C"/>
    <w:rsid w:val="00D90FDE"/>
    <w:rsid w:val="00D91C33"/>
    <w:rsid w:val="00D94BAD"/>
    <w:rsid w:val="00D95501"/>
    <w:rsid w:val="00D9706B"/>
    <w:rsid w:val="00D972D4"/>
    <w:rsid w:val="00DA244A"/>
    <w:rsid w:val="00DA3232"/>
    <w:rsid w:val="00DB17A7"/>
    <w:rsid w:val="00DB49AF"/>
    <w:rsid w:val="00DB4D17"/>
    <w:rsid w:val="00DC0924"/>
    <w:rsid w:val="00DC1CC0"/>
    <w:rsid w:val="00DC279C"/>
    <w:rsid w:val="00DC359F"/>
    <w:rsid w:val="00DC577C"/>
    <w:rsid w:val="00DD072F"/>
    <w:rsid w:val="00DD2778"/>
    <w:rsid w:val="00DD40C1"/>
    <w:rsid w:val="00DD7E84"/>
    <w:rsid w:val="00DE032F"/>
    <w:rsid w:val="00DE2903"/>
    <w:rsid w:val="00DE41A9"/>
    <w:rsid w:val="00DE5C7E"/>
    <w:rsid w:val="00DE6A58"/>
    <w:rsid w:val="00DE7DF6"/>
    <w:rsid w:val="00DF61EC"/>
    <w:rsid w:val="00E00C58"/>
    <w:rsid w:val="00E00D1F"/>
    <w:rsid w:val="00E00DDA"/>
    <w:rsid w:val="00E00F42"/>
    <w:rsid w:val="00E0154D"/>
    <w:rsid w:val="00E01D36"/>
    <w:rsid w:val="00E02EE3"/>
    <w:rsid w:val="00E047B3"/>
    <w:rsid w:val="00E10B02"/>
    <w:rsid w:val="00E12396"/>
    <w:rsid w:val="00E137EC"/>
    <w:rsid w:val="00E148EF"/>
    <w:rsid w:val="00E156E4"/>
    <w:rsid w:val="00E161F4"/>
    <w:rsid w:val="00E20584"/>
    <w:rsid w:val="00E208E5"/>
    <w:rsid w:val="00E25AE6"/>
    <w:rsid w:val="00E2611F"/>
    <w:rsid w:val="00E27520"/>
    <w:rsid w:val="00E318D2"/>
    <w:rsid w:val="00E360E8"/>
    <w:rsid w:val="00E36AF0"/>
    <w:rsid w:val="00E36CF1"/>
    <w:rsid w:val="00E40AF6"/>
    <w:rsid w:val="00E419DF"/>
    <w:rsid w:val="00E41DD0"/>
    <w:rsid w:val="00E432ED"/>
    <w:rsid w:val="00E43F00"/>
    <w:rsid w:val="00E44E56"/>
    <w:rsid w:val="00E56C7E"/>
    <w:rsid w:val="00E61402"/>
    <w:rsid w:val="00E640F8"/>
    <w:rsid w:val="00E73861"/>
    <w:rsid w:val="00E74AA2"/>
    <w:rsid w:val="00E762C2"/>
    <w:rsid w:val="00E7668E"/>
    <w:rsid w:val="00E829EC"/>
    <w:rsid w:val="00E82F15"/>
    <w:rsid w:val="00E84B7C"/>
    <w:rsid w:val="00E8647D"/>
    <w:rsid w:val="00E9271F"/>
    <w:rsid w:val="00E9311E"/>
    <w:rsid w:val="00E934A1"/>
    <w:rsid w:val="00E935E5"/>
    <w:rsid w:val="00E9424C"/>
    <w:rsid w:val="00E97555"/>
    <w:rsid w:val="00EA14D3"/>
    <w:rsid w:val="00EA2513"/>
    <w:rsid w:val="00EA4C92"/>
    <w:rsid w:val="00EB2486"/>
    <w:rsid w:val="00EB2571"/>
    <w:rsid w:val="00EB34F9"/>
    <w:rsid w:val="00EB3CD5"/>
    <w:rsid w:val="00EB5065"/>
    <w:rsid w:val="00EC127B"/>
    <w:rsid w:val="00EC225F"/>
    <w:rsid w:val="00EC37F4"/>
    <w:rsid w:val="00EC3C27"/>
    <w:rsid w:val="00EC444C"/>
    <w:rsid w:val="00EC5E10"/>
    <w:rsid w:val="00EC64A0"/>
    <w:rsid w:val="00EC73DE"/>
    <w:rsid w:val="00ED1E90"/>
    <w:rsid w:val="00ED33CC"/>
    <w:rsid w:val="00EE7805"/>
    <w:rsid w:val="00EF0BB5"/>
    <w:rsid w:val="00EF4F62"/>
    <w:rsid w:val="00F02E70"/>
    <w:rsid w:val="00F05A80"/>
    <w:rsid w:val="00F072CF"/>
    <w:rsid w:val="00F13C8F"/>
    <w:rsid w:val="00F141C0"/>
    <w:rsid w:val="00F148A1"/>
    <w:rsid w:val="00F1676D"/>
    <w:rsid w:val="00F1778B"/>
    <w:rsid w:val="00F25588"/>
    <w:rsid w:val="00F26760"/>
    <w:rsid w:val="00F2789E"/>
    <w:rsid w:val="00F318F2"/>
    <w:rsid w:val="00F343C0"/>
    <w:rsid w:val="00F35819"/>
    <w:rsid w:val="00F3602F"/>
    <w:rsid w:val="00F373A8"/>
    <w:rsid w:val="00F37DD0"/>
    <w:rsid w:val="00F421E6"/>
    <w:rsid w:val="00F42490"/>
    <w:rsid w:val="00F432FC"/>
    <w:rsid w:val="00F43648"/>
    <w:rsid w:val="00F46137"/>
    <w:rsid w:val="00F47788"/>
    <w:rsid w:val="00F51AC8"/>
    <w:rsid w:val="00F5435A"/>
    <w:rsid w:val="00F54436"/>
    <w:rsid w:val="00F55732"/>
    <w:rsid w:val="00F57132"/>
    <w:rsid w:val="00F5769A"/>
    <w:rsid w:val="00F57A70"/>
    <w:rsid w:val="00F6092C"/>
    <w:rsid w:val="00F6193B"/>
    <w:rsid w:val="00F63890"/>
    <w:rsid w:val="00F6612C"/>
    <w:rsid w:val="00F80202"/>
    <w:rsid w:val="00F82076"/>
    <w:rsid w:val="00F90547"/>
    <w:rsid w:val="00F913CD"/>
    <w:rsid w:val="00F9471D"/>
    <w:rsid w:val="00F955B3"/>
    <w:rsid w:val="00F95EB9"/>
    <w:rsid w:val="00FA3FF6"/>
    <w:rsid w:val="00FA4289"/>
    <w:rsid w:val="00FA477C"/>
    <w:rsid w:val="00FA6907"/>
    <w:rsid w:val="00FA732C"/>
    <w:rsid w:val="00FA753F"/>
    <w:rsid w:val="00FB1B38"/>
    <w:rsid w:val="00FB2FA6"/>
    <w:rsid w:val="00FB3E1B"/>
    <w:rsid w:val="00FB48F4"/>
    <w:rsid w:val="00FC1382"/>
    <w:rsid w:val="00FD0C11"/>
    <w:rsid w:val="00FD45F7"/>
    <w:rsid w:val="00FD5296"/>
    <w:rsid w:val="00FD6202"/>
    <w:rsid w:val="00FD63CD"/>
    <w:rsid w:val="00FD7141"/>
    <w:rsid w:val="00FE09E8"/>
    <w:rsid w:val="00FE0FB2"/>
    <w:rsid w:val="00FE3DFF"/>
    <w:rsid w:val="00FE59CB"/>
    <w:rsid w:val="00FE6A4C"/>
    <w:rsid w:val="00FE6FED"/>
    <w:rsid w:val="00FE7403"/>
    <w:rsid w:val="00FE7FC9"/>
    <w:rsid w:val="00FF21E3"/>
    <w:rsid w:val="00FF2E98"/>
    <w:rsid w:val="00FF7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5AD96"/>
  <w15:chartTrackingRefBased/>
  <w15:docId w15:val="{6AB71660-95F5-4000-852C-17DD9361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rPr>
  </w:style>
  <w:style w:type="paragraph" w:styleId="Heading1">
    <w:name w:val="heading 1"/>
    <w:basedOn w:val="BodyText"/>
    <w:next w:val="BodyTextIndent-afterheading1"/>
    <w:link w:val="Heading1Char"/>
    <w:qFormat/>
    <w:rsid w:val="00A45D1E"/>
    <w:pPr>
      <w:numPr>
        <w:numId w:val="5"/>
      </w:numPr>
      <w:spacing w:before="720" w:after="60" w:line="360" w:lineRule="exact"/>
      <w:outlineLvl w:val="0"/>
    </w:pPr>
    <w:rPr>
      <w:rFonts w:ascii="Georgia" w:hAnsi="Georgia"/>
      <w:b/>
      <w:i/>
      <w:color w:val="336699"/>
      <w:sz w:val="28"/>
    </w:rPr>
  </w:style>
  <w:style w:type="paragraph" w:styleId="Heading2">
    <w:name w:val="heading 2"/>
    <w:basedOn w:val="Heading1"/>
    <w:next w:val="BodyText"/>
    <w:link w:val="Heading2Char"/>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275E8A"/>
    <w:pPr>
      <w:spacing w:before="120" w:after="120" w:line="280" w:lineRule="exact"/>
    </w:pPr>
    <w:rPr>
      <w:rFonts w:ascii="Arial" w:hAnsi="Arial"/>
      <w:sz w:val="20"/>
    </w:rPr>
  </w:style>
  <w:style w:type="character" w:customStyle="1" w:styleId="BodyTextChar">
    <w:name w:val="Body Text Char"/>
    <w:link w:val="BodyText"/>
    <w:rsid w:val="00275E8A"/>
    <w:rPr>
      <w:rFonts w:ascii="Arial" w:hAnsi="Arial"/>
      <w:szCs w:val="24"/>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2"/>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rsid w:val="004F5C9A"/>
    <w:pPr>
      <w:numPr>
        <w:numId w:val="8"/>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rPr>
  </w:style>
  <w:style w:type="paragraph" w:customStyle="1" w:styleId="PositionSummary">
    <w:name w:val="Position Summary"/>
    <w:rsid w:val="00AB2455"/>
    <w:pPr>
      <w:spacing w:before="120" w:after="120"/>
    </w:pPr>
    <w:rPr>
      <w:rFonts w:ascii="Georgia" w:hAnsi="Georgia"/>
      <w:b/>
      <w:i/>
      <w:color w:val="003366"/>
      <w:sz w:val="32"/>
      <w:szCs w:val="24"/>
    </w:rPr>
  </w:style>
  <w:style w:type="paragraph" w:customStyle="1" w:styleId="List-desirablecriteria">
    <w:name w:val="List - desirable criteria"/>
    <w:basedOn w:val="ListBullet"/>
    <w:rsid w:val="00387B39"/>
    <w:pPr>
      <w:numPr>
        <w:ilvl w:val="2"/>
        <w:numId w:val="6"/>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4"/>
      </w:numPr>
      <w:spacing w:before="120" w:after="60"/>
      <w:ind w:hanging="595"/>
    </w:pPr>
  </w:style>
  <w:style w:type="paragraph" w:customStyle="1" w:styleId="List-specialrequirements">
    <w:name w:val="List - special requirements"/>
    <w:basedOn w:val="ListBullet"/>
    <w:rsid w:val="00387B39"/>
    <w:pPr>
      <w:numPr>
        <w:ilvl w:val="1"/>
        <w:numId w:val="11"/>
      </w:numPr>
      <w:ind w:hanging="594"/>
    </w:pPr>
  </w:style>
  <w:style w:type="paragraph" w:customStyle="1" w:styleId="List-keyresponsibilities">
    <w:name w:val="List - key responsibilities"/>
    <w:rsid w:val="00E01D36"/>
    <w:pPr>
      <w:numPr>
        <w:ilvl w:val="1"/>
        <w:numId w:val="7"/>
      </w:numPr>
      <w:tabs>
        <w:tab w:val="clear" w:pos="1134"/>
      </w:tabs>
      <w:spacing w:before="120" w:after="60" w:line="280" w:lineRule="exact"/>
      <w:ind w:left="1148" w:hanging="608"/>
    </w:pPr>
    <w:rPr>
      <w:rFonts w:ascii="Arial" w:hAnsi="Arial"/>
      <w:szCs w:val="24"/>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character" w:styleId="CommentReference">
    <w:name w:val="annotation reference"/>
    <w:rsid w:val="009A65E8"/>
    <w:rPr>
      <w:sz w:val="16"/>
      <w:szCs w:val="16"/>
    </w:rPr>
  </w:style>
  <w:style w:type="paragraph" w:styleId="CommentText">
    <w:name w:val="annotation text"/>
    <w:basedOn w:val="Normal"/>
    <w:link w:val="CommentTextChar"/>
    <w:rsid w:val="009A65E8"/>
    <w:rPr>
      <w:sz w:val="20"/>
      <w:szCs w:val="20"/>
    </w:rPr>
  </w:style>
  <w:style w:type="character" w:customStyle="1" w:styleId="CommentTextChar">
    <w:name w:val="Comment Text Char"/>
    <w:basedOn w:val="DefaultParagraphFont"/>
    <w:link w:val="CommentText"/>
    <w:rsid w:val="009A65E8"/>
  </w:style>
  <w:style w:type="character" w:styleId="UnresolvedMention">
    <w:name w:val="Unresolved Mention"/>
    <w:basedOn w:val="DefaultParagraphFont"/>
    <w:uiPriority w:val="99"/>
    <w:semiHidden/>
    <w:unhideWhenUsed/>
    <w:rsid w:val="003F156C"/>
    <w:rPr>
      <w:color w:val="605E5C"/>
      <w:shd w:val="clear" w:color="auto" w:fill="E1DFDD"/>
    </w:rPr>
  </w:style>
  <w:style w:type="paragraph" w:styleId="ListParagraph">
    <w:name w:val="List Paragraph"/>
    <w:basedOn w:val="Normal"/>
    <w:uiPriority w:val="34"/>
    <w:qFormat/>
    <w:rsid w:val="007B43C8"/>
    <w:pPr>
      <w:ind w:left="720"/>
      <w:contextualSpacing/>
    </w:pPr>
  </w:style>
  <w:style w:type="character" w:customStyle="1" w:styleId="BodyTextIndentChar">
    <w:name w:val="Body Text Indent Char"/>
    <w:basedOn w:val="BodyTextChar"/>
    <w:link w:val="BodyTextIndent"/>
    <w:rsid w:val="0093197E"/>
    <w:rPr>
      <w:rFonts w:ascii="Arial" w:hAnsi="Arial"/>
      <w:szCs w:val="24"/>
    </w:rPr>
  </w:style>
  <w:style w:type="paragraph" w:customStyle="1" w:styleId="Style1">
    <w:name w:val="Style1"/>
    <w:basedOn w:val="BodyTextIndent"/>
    <w:link w:val="Style1Char"/>
    <w:qFormat/>
    <w:rsid w:val="00743B87"/>
  </w:style>
  <w:style w:type="character" w:customStyle="1" w:styleId="Style1Char">
    <w:name w:val="Style1 Char"/>
    <w:basedOn w:val="BodyTextIndentChar"/>
    <w:link w:val="Style1"/>
    <w:rsid w:val="00743B87"/>
    <w:rPr>
      <w:rFonts w:ascii="Arial" w:hAnsi="Arial"/>
      <w:szCs w:val="24"/>
    </w:rPr>
  </w:style>
  <w:style w:type="paragraph" w:customStyle="1" w:styleId="Default">
    <w:name w:val="Default"/>
    <w:rsid w:val="00454D0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12396"/>
    <w:rPr>
      <w:sz w:val="24"/>
      <w:szCs w:val="24"/>
    </w:rPr>
  </w:style>
  <w:style w:type="paragraph" w:styleId="CommentSubject">
    <w:name w:val="annotation subject"/>
    <w:basedOn w:val="CommentText"/>
    <w:next w:val="CommentText"/>
    <w:link w:val="CommentSubjectChar"/>
    <w:rsid w:val="003144B3"/>
    <w:rPr>
      <w:b/>
      <w:bCs/>
    </w:rPr>
  </w:style>
  <w:style w:type="character" w:customStyle="1" w:styleId="CommentSubjectChar">
    <w:name w:val="Comment Subject Char"/>
    <w:basedOn w:val="CommentTextChar"/>
    <w:link w:val="CommentSubject"/>
    <w:rsid w:val="003144B3"/>
    <w:rPr>
      <w:b/>
      <w:bCs/>
    </w:rPr>
  </w:style>
  <w:style w:type="character" w:customStyle="1" w:styleId="Heading2Char">
    <w:name w:val="Heading 2 Char"/>
    <w:basedOn w:val="DefaultParagraphFont"/>
    <w:link w:val="Heading2"/>
    <w:rsid w:val="0078147C"/>
    <w:rPr>
      <w:rFonts w:ascii="Arial" w:hAnsi="Arial"/>
      <w:b/>
      <w:caps/>
      <w:color w:val="7791AD"/>
      <w:spacing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bout.unimelb.edu.au/careers/staff-benefits" TargetMode="External"/><Relationship Id="rId18" Type="http://schemas.openxmlformats.org/officeDocument/2006/relationships/hyperlink" Target="http://safety.unimelb.edu.au/topics/responsibilities/" TargetMode="Externa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hyperlink" Target="http://about.unimelb.edu.au/careers" TargetMode="External"/><Relationship Id="rId2" Type="http://schemas.openxmlformats.org/officeDocument/2006/relationships/customXml" Target="../customXml/item1.xml"/><Relationship Id="rId16" Type="http://schemas.openxmlformats.org/officeDocument/2006/relationships/hyperlink" Target="https://about.unimelb.edu.au/careers"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Vella-Brodrick@unimelb.edu.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hr.unimelb.edu.au/career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63A70099B1B449FD941FAE3772144" ma:contentTypeVersion="13" ma:contentTypeDescription="Create a new document." ma:contentTypeScope="" ma:versionID="14466e8f90b13531fad500467cdd0dfb">
  <xsd:schema xmlns:xsd="http://www.w3.org/2001/XMLSchema" xmlns:xs="http://www.w3.org/2001/XMLSchema" xmlns:p="http://schemas.microsoft.com/office/2006/metadata/properties" xmlns:ns3="056f7f88-00b5-4d6b-810f-91be60a45029" xmlns:ns4="222fcd97-0ef0-4a16-a575-f240e03162ea" targetNamespace="http://schemas.microsoft.com/office/2006/metadata/properties" ma:root="true" ma:fieldsID="643b6ad35f3fd664fc11b71be31941b0" ns3:_="" ns4:_="">
    <xsd:import namespace="056f7f88-00b5-4d6b-810f-91be60a45029"/>
    <xsd:import namespace="222fcd97-0ef0-4a16-a575-f240e03162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f7f88-00b5-4d6b-810f-91be60a450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2fcd97-0ef0-4a16-a575-f240e03162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5051D-2344-40E3-B7F5-81DB14B92E24}">
  <ds:schemaRefs>
    <ds:schemaRef ds:uri="http://schemas.microsoft.com/sharepoint/v3/contenttype/forms"/>
  </ds:schemaRefs>
</ds:datastoreItem>
</file>

<file path=customXml/itemProps2.xml><?xml version="1.0" encoding="utf-8"?>
<ds:datastoreItem xmlns:ds="http://schemas.openxmlformats.org/officeDocument/2006/customXml" ds:itemID="{9DAAA6C2-AB0B-43CB-8337-12E8B94B9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f7f88-00b5-4d6b-810f-91be60a45029"/>
    <ds:schemaRef ds:uri="222fcd97-0ef0-4a16-a575-f240e0316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074D9-1CEF-4017-A48D-03156ACD2D69}">
  <ds:schemaRefs>
    <ds:schemaRef ds:uri="http://www.w3.org/2001/XMLSchema"/>
  </ds:schemaRefs>
</ds:datastoreItem>
</file>

<file path=customXml/itemProps4.xml><?xml version="1.0" encoding="utf-8"?>
<ds:datastoreItem xmlns:ds="http://schemas.openxmlformats.org/officeDocument/2006/customXml" ds:itemID="{7AD2F6BB-FE23-4F5F-A251-EC2D97A72C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template-blue-logo-1</Template>
  <TotalTime>26</TotalTime>
  <Pages>8</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19102</CharactersWithSpaces>
  <SharedDoc>false</SharedDoc>
  <HLinks>
    <vt:vector size="42" baseType="variant">
      <vt:variant>
        <vt:i4>262167</vt:i4>
      </vt:variant>
      <vt:variant>
        <vt:i4>69</vt:i4>
      </vt:variant>
      <vt:variant>
        <vt:i4>0</vt:i4>
      </vt:variant>
      <vt:variant>
        <vt:i4>5</vt:i4>
      </vt:variant>
      <vt:variant>
        <vt:lpwstr>https://about.unimelb.edu.au/strategy/governance</vt:lpwstr>
      </vt:variant>
      <vt:variant>
        <vt:lpwstr/>
      </vt:variant>
      <vt:variant>
        <vt:i4>6422586</vt:i4>
      </vt:variant>
      <vt:variant>
        <vt:i4>66</vt:i4>
      </vt:variant>
      <vt:variant>
        <vt:i4>0</vt:i4>
      </vt:variant>
      <vt:variant>
        <vt:i4>5</vt:i4>
      </vt:variant>
      <vt:variant>
        <vt:lpwstr>http://about.unimelb.edu.au/careers</vt:lpwstr>
      </vt:variant>
      <vt:variant>
        <vt:lpwstr/>
      </vt:variant>
      <vt:variant>
        <vt:i4>1310797</vt:i4>
      </vt:variant>
      <vt:variant>
        <vt:i4>59</vt:i4>
      </vt:variant>
      <vt:variant>
        <vt:i4>0</vt:i4>
      </vt:variant>
      <vt:variant>
        <vt:i4>5</vt:i4>
      </vt:variant>
      <vt:variant>
        <vt:lpwstr>https://safety.unimelb.edu.au/people/community/responsibilities-of-personnel</vt:lpwstr>
      </vt:variant>
      <vt:variant>
        <vt:lpwstr/>
      </vt:variant>
      <vt:variant>
        <vt:i4>5308425</vt:i4>
      </vt:variant>
      <vt:variant>
        <vt:i4>30</vt:i4>
      </vt:variant>
      <vt:variant>
        <vt:i4>0</vt:i4>
      </vt:variant>
      <vt:variant>
        <vt:i4>5</vt:i4>
      </vt:variant>
      <vt:variant>
        <vt:lpwstr>https://about.unimelb.edu.au/careers</vt:lpwstr>
      </vt:variant>
      <vt:variant>
        <vt:lpwstr/>
      </vt:variant>
      <vt:variant>
        <vt:i4>6422586</vt:i4>
      </vt:variant>
      <vt:variant>
        <vt:i4>23</vt:i4>
      </vt:variant>
      <vt:variant>
        <vt:i4>0</vt:i4>
      </vt:variant>
      <vt:variant>
        <vt:i4>5</vt:i4>
      </vt:variant>
      <vt:variant>
        <vt:lpwstr>http://about.unimelb.edu.au/careers</vt:lpwstr>
      </vt:variant>
      <vt:variant>
        <vt:lpwstr/>
      </vt:variant>
      <vt:variant>
        <vt:i4>3866736</vt:i4>
      </vt:variant>
      <vt:variant>
        <vt:i4>20</vt:i4>
      </vt:variant>
      <vt:variant>
        <vt:i4>0</vt:i4>
      </vt:variant>
      <vt:variant>
        <vt:i4>5</vt:i4>
      </vt:variant>
      <vt:variant>
        <vt:lpwstr>https://about.unimelb.edu.au/careers/staff-benefits</vt:lpwstr>
      </vt:variant>
      <vt:variant>
        <vt:lpwstr/>
      </vt:variant>
      <vt:variant>
        <vt:i4>1114196</vt:i4>
      </vt:variant>
      <vt:variant>
        <vt:i4>0</vt:i4>
      </vt:variant>
      <vt:variant>
        <vt:i4>0</vt:i4>
      </vt:variant>
      <vt:variant>
        <vt:i4>5</vt:i4>
      </vt:variant>
      <vt:variant>
        <vt:lpwstr>https://staff.unimelb.edu.au/human-resources/recruiting-and-hiring-staff/recruiting-staff/preparing-position-descriptions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Sashi Cross</cp:lastModifiedBy>
  <cp:revision>3</cp:revision>
  <cp:lastPrinted>2024-08-07T03:22:00Z</cp:lastPrinted>
  <dcterms:created xsi:type="dcterms:W3CDTF">2024-09-01T08:16:00Z</dcterms:created>
  <dcterms:modified xsi:type="dcterms:W3CDTF">2024-09-01T08:43:00Z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0x0101005C263A70099B1B449FD941FAE3772144</vt:lpwstr>
  </property>
  <property fmtid="{D5CDD505-2E9C-101B-9397-08002B2CF9AE}" pid="3" name="GrammarlyDocumentId">
    <vt:lpwstr>27d499cf6bed574c1167da601931e067a5c8e61b10f0ec8c88043e4f5b33c624</vt:lpwstr>
  </property>
</Properties>
</file>