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61417" w14:textId="77777777" w:rsidR="007475C7" w:rsidRDefault="00FE1736" w:rsidP="00E36CF1">
      <w:pPr>
        <w:pStyle w:val="DocumentTitle"/>
      </w:pPr>
      <w:r>
        <w:rPr>
          <w:noProof/>
          <w:lang w:val="en-US" w:eastAsia="en-US"/>
        </w:rPr>
        <mc:AlternateContent>
          <mc:Choice Requires="wps">
            <w:drawing>
              <wp:anchor distT="0" distB="0" distL="114300" distR="114300" simplePos="0" relativeHeight="251658242" behindDoc="1" locked="0" layoutInCell="1" allowOverlap="1" wp14:anchorId="39390E45" wp14:editId="5CE54C00">
                <wp:simplePos x="0" y="0"/>
                <wp:positionH relativeFrom="column">
                  <wp:posOffset>-1143000</wp:posOffset>
                </wp:positionH>
                <wp:positionV relativeFrom="paragraph">
                  <wp:posOffset>-800100</wp:posOffset>
                </wp:positionV>
                <wp:extent cx="7658100" cy="1727835"/>
                <wp:effectExtent l="381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3366"/>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38C24B7">
              <v:rect id="Rectangle 11" style="position:absolute;margin-left:-90pt;margin-top:-63pt;width:603pt;height:136.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36" stroked="f" w14:anchorId="4754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"/>
            </w:pict>
          </mc:Fallback>
        </mc:AlternateContent>
      </w:r>
      <w:r>
        <w:rPr>
          <w:noProof/>
          <w:lang w:val="en-US" w:eastAsia="en-US"/>
        </w:rPr>
        <mc:AlternateContent>
          <mc:Choice Requires="wps">
            <w:drawing>
              <wp:anchor distT="0" distB="0" distL="114300" distR="114300" simplePos="0" relativeHeight="251658241" behindDoc="0" locked="0" layoutInCell="1" allowOverlap="1" wp14:anchorId="63A17B28" wp14:editId="44FEA198">
                <wp:simplePos x="0" y="0"/>
                <wp:positionH relativeFrom="column">
                  <wp:posOffset>-95250</wp:posOffset>
                </wp:positionH>
                <wp:positionV relativeFrom="paragraph">
                  <wp:posOffset>-114300</wp:posOffset>
                </wp:positionV>
                <wp:extent cx="4299585" cy="914400"/>
                <wp:effectExtent l="3810" t="0" r="190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11E478F" w14:textId="77777777" w:rsidR="00BD0389" w:rsidRDefault="00BD0389" w:rsidP="001C20D7">
                            <w:pPr>
                              <w:pStyle w:val="DocumentTitle"/>
                            </w:pPr>
                          </w:p>
                          <w:p w14:paraId="01ABE11D" w14:textId="77777777" w:rsidR="00BD0389" w:rsidRPr="00E36CF1" w:rsidRDefault="00BD0389" w:rsidP="001C20D7">
                            <w:pPr>
                              <w:pStyle w:val="DocumentTitle"/>
                            </w:pPr>
                            <w:r w:rsidRPr="00E36CF1">
                              <w:t>POSITION DESCRIPTION</w:t>
                            </w:r>
                            <w:r w:rsidRPr="00E36CF1">
                              <w:br/>
                            </w:r>
                          </w:p>
                          <w:p w14:paraId="39E7D6CD" w14:textId="77777777" w:rsidR="00BD0389" w:rsidRDefault="00BD0389"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33C9257">
              <v:shapetype id="_x0000_t202" coordsize="21600,21600" o:spt="202" path="m,l,21600r21600,l21600,xe" w14:anchorId="63A17B28">
                <v:stroke joinstyle="miter"/>
                <v:path gradientshapeok="t" o:connecttype="rect"/>
              </v:shapetype>
              <v:shape id="Text Box 10" style="position:absolute;margin-left:-7.5pt;margin-top:-9pt;width:33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">
                <v:textbox>
                  <w:txbxContent>
                    <w:p w:rsidR="00BD0389" w:rsidP="001C20D7" w:rsidRDefault="00BD0389" w14:paraId="672A6659" w14:textId="77777777">
                      <w:pPr>
                        <w:pStyle w:val="DocumentTitle"/>
                      </w:pPr>
                    </w:p>
                    <w:p w:rsidRPr="00E36CF1" w:rsidR="00BD0389" w:rsidP="001C20D7" w:rsidRDefault="00BD0389" w14:paraId="0BC05C8A" w14:textId="77777777">
                      <w:pPr>
                        <w:pStyle w:val="DocumentTitle"/>
                      </w:pPr>
                      <w:r w:rsidRPr="00E36CF1">
                        <w:t>POSITION DESCRIPTION</w:t>
                      </w:r>
                      <w:r w:rsidRPr="00E36CF1">
                        <w:br/>
                      </w:r>
                    </w:p>
                    <w:p w:rsidR="00BD0389" w:rsidP="001C20D7" w:rsidRDefault="00BD0389" w14:paraId="0A37501D" w14:textId="77777777"/>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778A2BEB" wp14:editId="0AC3BF33">
                <wp:simplePos x="0" y="0"/>
                <wp:positionH relativeFrom="column">
                  <wp:posOffset>4695825</wp:posOffset>
                </wp:positionH>
                <wp:positionV relativeFrom="paragraph">
                  <wp:posOffset>-742950</wp:posOffset>
                </wp:positionV>
                <wp:extent cx="1599565" cy="1294765"/>
                <wp:effectExtent l="3810" t="0" r="0" b="127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1294765"/>
                        </a:xfrm>
                        <a:prstGeom prst="rect">
                          <a:avLst/>
                        </a:prstGeom>
                        <a:solidFill>
                          <a:srgbClr val="003366"/>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8CAD84C" w14:textId="77777777" w:rsidR="00BD0389" w:rsidRDefault="00BD0389" w:rsidP="001C20D7">
                            <w:pPr>
                              <w:jc w:val="right"/>
                            </w:pPr>
                            <w:r>
                              <w:rPr>
                                <w:noProof/>
                                <w:lang w:val="en-US" w:eastAsia="en-US"/>
                              </w:rPr>
                              <w:drawing>
                                <wp:inline distT="0" distB="0" distL="0" distR="0" wp14:anchorId="63AC748F" wp14:editId="6A00797F">
                                  <wp:extent cx="905510" cy="914400"/>
                                  <wp:effectExtent l="0" t="0" r="8890" b="0"/>
                                  <wp:docPr id="1"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510" cy="914400"/>
                                          </a:xfrm>
                                          <a:prstGeom prst="rect">
                                            <a:avLst/>
                                          </a:prstGeom>
                                          <a:noFill/>
                                          <a:ln>
                                            <a:noFill/>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E0ED1E3">
              <v:shape id="Text Box 9" style="position:absolute;margin-left:369.75pt;margin-top:-58.5pt;width:125.95pt;height:101.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03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" w14:anchorId="778A2BEB">
                <v:textbox style="mso-fit-shape-to-text:t" inset="6.5mm,9.3mm,12.5mm">
                  <w:txbxContent>
                    <w:p w:rsidR="00BD0389" w:rsidP="001C20D7" w:rsidRDefault="00BD0389" w14:paraId="5DAB6C7B" w14:textId="77777777">
                      <w:pPr>
                        <w:jc w:val="right"/>
                      </w:pPr>
                      <w:r>
                        <w:rPr>
                          <w:noProof/>
                          <w:lang w:val="en-US" w:eastAsia="en-US"/>
                        </w:rPr>
                        <w:drawing>
                          <wp:inline distT="0" distB="0" distL="0" distR="0" wp14:anchorId="5E92E198" wp14:editId="6A00797F">
                            <wp:extent cx="905510" cy="914400"/>
                            <wp:effectExtent l="0" t="0" r="8890" b="0"/>
                            <wp:docPr id="1251374487"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5510" cy="914400"/>
                                    </a:xfrm>
                                    <a:prstGeom prst="rect">
                                      <a:avLst/>
                                    </a:prstGeom>
                                    <a:noFill/>
                                    <a:ln>
                                      <a:noFill/>
                                    </a:ln>
                                  </pic:spPr>
                                </pic:pic>
                              </a:graphicData>
                            </a:graphic>
                          </wp:inline>
                        </w:drawing>
                      </w:r>
                    </w:p>
                  </w:txbxContent>
                </v:textbox>
              </v:shape>
            </w:pict>
          </mc:Fallback>
        </mc:AlternateContent>
      </w:r>
    </w:p>
    <w:p w14:paraId="33CD9EBB" w14:textId="77777777" w:rsidR="00AB7707" w:rsidRDefault="00AB7707" w:rsidP="00E36CF1">
      <w:pPr>
        <w:pStyle w:val="DocumentTitle"/>
      </w:pPr>
    </w:p>
    <w:p w14:paraId="724F46BE" w14:textId="77777777" w:rsidR="00686C96" w:rsidRDefault="00B86B20" w:rsidP="009032EE">
      <w:pPr>
        <w:pStyle w:val="OrgUnit"/>
      </w:pPr>
      <w:r>
        <w:t>Department of Paediatrics</w:t>
      </w:r>
    </w:p>
    <w:p w14:paraId="6659ECEB" w14:textId="77777777" w:rsidR="00B86B20" w:rsidRPr="004035B9" w:rsidRDefault="00B86B20" w:rsidP="009032EE">
      <w:pPr>
        <w:pStyle w:val="BudgetDivision"/>
      </w:pPr>
      <w:r w:rsidRPr="004035B9">
        <w:t>Melbourne Medical School</w:t>
      </w:r>
    </w:p>
    <w:p w14:paraId="22E2E3FE" w14:textId="77777777" w:rsidR="005C2A25" w:rsidRDefault="00FE1736" w:rsidP="009032EE">
      <w:pPr>
        <w:pStyle w:val="BudgetDivision"/>
      </w:pPr>
      <w:r>
        <w:t>Faculty of Medicine, Dentistry and Health Sciences</w:t>
      </w:r>
    </w:p>
    <w:p w14:paraId="75513AF9" w14:textId="0E9781CC" w:rsidR="00601B18" w:rsidRPr="005C2A25" w:rsidRDefault="006156FC" w:rsidP="00C9082E">
      <w:pPr>
        <w:pStyle w:val="PositionTitle"/>
        <w:spacing w:before="360" w:after="0"/>
      </w:pPr>
      <w:r>
        <w:t>Campus Mental Health Education Fellows</w:t>
      </w:r>
    </w:p>
    <w:p w14:paraId="48504909" w14:textId="35B9CA7D" w:rsidR="001C20D7" w:rsidRPr="004035B9" w:rsidRDefault="004035B9" w:rsidP="004035B9">
      <w:pPr>
        <w:pStyle w:val="PositionTitle"/>
        <w:spacing w:before="0"/>
        <w:rPr>
          <w:sz w:val="32"/>
          <w:szCs w:val="32"/>
        </w:rPr>
      </w:pPr>
      <w:r w:rsidRPr="004035B9">
        <w:rPr>
          <w:sz w:val="32"/>
          <w:szCs w:val="32"/>
        </w:rPr>
        <w:t>(Multiple positions</w:t>
      </w:r>
      <w:r w:rsidR="00F9204B">
        <w:rPr>
          <w:sz w:val="32"/>
          <w:szCs w:val="32"/>
        </w:rPr>
        <w:t xml:space="preserve"> available</w:t>
      </w:r>
      <w:r w:rsidRPr="004035B9">
        <w:rPr>
          <w:sz w:val="32"/>
          <w:szCs w:val="32"/>
        </w:rPr>
        <w:t xml:space="preserve"> </w:t>
      </w:r>
      <w:r w:rsidR="00F9204B">
        <w:rPr>
          <w:sz w:val="32"/>
          <w:szCs w:val="32"/>
        </w:rPr>
        <w:t>- hybrid</w:t>
      </w:r>
      <w:r w:rsidRPr="004035B9">
        <w:rPr>
          <w:sz w:val="32"/>
          <w:szCs w:val="32"/>
        </w:rPr>
        <w:t>)</w:t>
      </w:r>
    </w:p>
    <w:tbl>
      <w:tblPr>
        <w:tblW w:w="8612" w:type="dxa"/>
        <w:tblBorders>
          <w:insideH w:val="dotted" w:sz="4" w:space="0" w:color="C0C0C0"/>
        </w:tblBorders>
        <w:tblLayout w:type="fixed"/>
        <w:tblLook w:val="01E0" w:firstRow="1" w:lastRow="1" w:firstColumn="1" w:lastColumn="1" w:noHBand="0" w:noVBand="0"/>
      </w:tblPr>
      <w:tblGrid>
        <w:gridCol w:w="2518"/>
        <w:gridCol w:w="6094"/>
      </w:tblGrid>
      <w:tr w:rsidR="005806D9" w:rsidRPr="00B25A95" w14:paraId="50717572" w14:textId="77777777" w:rsidTr="75419757">
        <w:tc>
          <w:tcPr>
            <w:tcW w:w="2518" w:type="dxa"/>
          </w:tcPr>
          <w:p w14:paraId="4B0EAB5F" w14:textId="77777777" w:rsidR="005806D9" w:rsidRPr="00743F3C" w:rsidRDefault="005806D9" w:rsidP="009032EE">
            <w:pPr>
              <w:pStyle w:val="Positionmetadata"/>
            </w:pPr>
            <w:r w:rsidRPr="00743F3C">
              <w:t>Position No</w:t>
            </w:r>
          </w:p>
        </w:tc>
        <w:tc>
          <w:tcPr>
            <w:tcW w:w="6094" w:type="dxa"/>
          </w:tcPr>
          <w:p w14:paraId="0CD131D5" w14:textId="066848E4" w:rsidR="005806D9" w:rsidRPr="00F63A19" w:rsidRDefault="00F63A19" w:rsidP="009032EE">
            <w:pPr>
              <w:pStyle w:val="BodyText"/>
              <w:rPr>
                <w:b/>
                <w:bCs/>
              </w:rPr>
            </w:pPr>
            <w:r>
              <w:t>0057686</w:t>
            </w:r>
          </w:p>
        </w:tc>
      </w:tr>
      <w:tr w:rsidR="005806D9" w:rsidRPr="00B25A95" w14:paraId="545088D5" w14:textId="77777777" w:rsidTr="75419757">
        <w:tc>
          <w:tcPr>
            <w:tcW w:w="2518" w:type="dxa"/>
          </w:tcPr>
          <w:p w14:paraId="2BB371AE" w14:textId="77777777" w:rsidR="005806D9" w:rsidRPr="00743F3C" w:rsidRDefault="005806D9" w:rsidP="009032EE">
            <w:pPr>
              <w:pStyle w:val="Positionmetadata"/>
            </w:pPr>
            <w:r w:rsidRPr="00743F3C">
              <w:t>Classification</w:t>
            </w:r>
          </w:p>
        </w:tc>
        <w:tc>
          <w:tcPr>
            <w:tcW w:w="6094" w:type="dxa"/>
          </w:tcPr>
          <w:p w14:paraId="1E1CDCD5" w14:textId="0B19672F" w:rsidR="005806D9" w:rsidRPr="005B6661" w:rsidRDefault="008571AD" w:rsidP="009032EE">
            <w:pPr>
              <w:pStyle w:val="BodyText"/>
            </w:pPr>
            <w:r>
              <w:t xml:space="preserve">Level </w:t>
            </w:r>
            <w:r w:rsidR="00F9204B">
              <w:t>B</w:t>
            </w:r>
          </w:p>
        </w:tc>
      </w:tr>
      <w:tr w:rsidR="004035B9" w:rsidRPr="00B25A95" w14:paraId="45AF9467" w14:textId="77777777" w:rsidTr="75419757">
        <w:tc>
          <w:tcPr>
            <w:tcW w:w="2518" w:type="dxa"/>
          </w:tcPr>
          <w:p w14:paraId="309E28B9" w14:textId="77777777" w:rsidR="004035B9" w:rsidRPr="00743F3C" w:rsidRDefault="004035B9" w:rsidP="009032EE">
            <w:pPr>
              <w:pStyle w:val="Positionmetadata"/>
            </w:pPr>
            <w:r>
              <w:t>WORKFOCUS category</w:t>
            </w:r>
          </w:p>
        </w:tc>
        <w:tc>
          <w:tcPr>
            <w:tcW w:w="6094" w:type="dxa"/>
          </w:tcPr>
          <w:p w14:paraId="3E8D16C7" w14:textId="77777777" w:rsidR="004035B9" w:rsidRPr="004035B9" w:rsidRDefault="004035B9" w:rsidP="009032EE">
            <w:pPr>
              <w:pStyle w:val="BodyText"/>
            </w:pPr>
            <w:r w:rsidRPr="004035B9">
              <w:t xml:space="preserve">Teaching </w:t>
            </w:r>
          </w:p>
        </w:tc>
      </w:tr>
      <w:tr w:rsidR="005806D9" w:rsidRPr="00B25A95" w14:paraId="0519438A" w14:textId="77777777" w:rsidTr="75419757">
        <w:tc>
          <w:tcPr>
            <w:tcW w:w="2518" w:type="dxa"/>
          </w:tcPr>
          <w:p w14:paraId="7BDD1186" w14:textId="77777777" w:rsidR="005806D9" w:rsidRPr="00743F3C" w:rsidRDefault="005806D9" w:rsidP="009032EE">
            <w:pPr>
              <w:pStyle w:val="Positionmetadata"/>
            </w:pPr>
            <w:r w:rsidRPr="00743F3C">
              <w:t>Salary</w:t>
            </w:r>
          </w:p>
        </w:tc>
        <w:tc>
          <w:tcPr>
            <w:tcW w:w="6094" w:type="dxa"/>
          </w:tcPr>
          <w:p w14:paraId="6AF64746" w14:textId="429F7787" w:rsidR="005806D9" w:rsidRPr="005B6661" w:rsidRDefault="002D0D70" w:rsidP="009032EE">
            <w:pPr>
              <w:pStyle w:val="BodyText"/>
            </w:pPr>
            <w:r>
              <w:t>$</w:t>
            </w:r>
            <w:r w:rsidR="00DF13FC">
              <w:t>119,231</w:t>
            </w:r>
            <w:r>
              <w:t xml:space="preserve"> - $</w:t>
            </w:r>
            <w:r w:rsidR="00DF13FC">
              <w:t>141,581</w:t>
            </w:r>
            <w:r>
              <w:t xml:space="preserve"> pro rata </w:t>
            </w:r>
          </w:p>
        </w:tc>
      </w:tr>
      <w:tr w:rsidR="005806D9" w:rsidRPr="00B25A95" w14:paraId="33F152DE" w14:textId="77777777" w:rsidTr="75419757">
        <w:tc>
          <w:tcPr>
            <w:tcW w:w="2518" w:type="dxa"/>
          </w:tcPr>
          <w:p w14:paraId="3540C965" w14:textId="77777777" w:rsidR="005806D9" w:rsidRPr="00743F3C" w:rsidRDefault="005806D9" w:rsidP="009032EE">
            <w:pPr>
              <w:pStyle w:val="Positionmetadata"/>
            </w:pPr>
            <w:r w:rsidRPr="00743F3C">
              <w:t>Superannuation</w:t>
            </w:r>
          </w:p>
        </w:tc>
        <w:tc>
          <w:tcPr>
            <w:tcW w:w="6094" w:type="dxa"/>
          </w:tcPr>
          <w:p w14:paraId="117AED61" w14:textId="1FFB3F6D" w:rsidR="005806D9" w:rsidRPr="005B6661" w:rsidRDefault="00605D33" w:rsidP="009032EE">
            <w:pPr>
              <w:pStyle w:val="BodyText"/>
            </w:pPr>
            <w:r w:rsidRPr="005B6661">
              <w:t>E</w:t>
            </w:r>
            <w:r w:rsidR="007C444E" w:rsidRPr="005B6661">
              <w:t>mployer contribution</w:t>
            </w:r>
            <w:r w:rsidR="005806D9" w:rsidRPr="005B6661">
              <w:t xml:space="preserve"> of </w:t>
            </w:r>
            <w:r w:rsidR="0061122B">
              <w:t>17</w:t>
            </w:r>
            <w:r w:rsidR="00DB018D">
              <w:t>%</w:t>
            </w:r>
          </w:p>
        </w:tc>
      </w:tr>
      <w:tr w:rsidR="004035B9" w:rsidRPr="00B25A95" w14:paraId="215BF879" w14:textId="77777777" w:rsidTr="75419757">
        <w:tc>
          <w:tcPr>
            <w:tcW w:w="2518" w:type="dxa"/>
          </w:tcPr>
          <w:p w14:paraId="4C04E411" w14:textId="77777777" w:rsidR="004035B9" w:rsidRPr="00743F3C" w:rsidRDefault="004035B9" w:rsidP="009032EE">
            <w:pPr>
              <w:pStyle w:val="Positionmetadata"/>
            </w:pPr>
            <w:r>
              <w:t>WORKING HOURS</w:t>
            </w:r>
          </w:p>
        </w:tc>
        <w:tc>
          <w:tcPr>
            <w:tcW w:w="6094" w:type="dxa"/>
          </w:tcPr>
          <w:p w14:paraId="72AE3CB6" w14:textId="5990AE98" w:rsidR="004035B9" w:rsidRPr="005B6661" w:rsidRDefault="004035B9" w:rsidP="009032EE">
            <w:pPr>
              <w:pStyle w:val="BodyText"/>
            </w:pPr>
            <w:r>
              <w:t>Part-time (</w:t>
            </w:r>
            <w:r w:rsidR="009C4DD6">
              <w:t>0.</w:t>
            </w:r>
            <w:r w:rsidR="002D0D70">
              <w:t>5</w:t>
            </w:r>
            <w:r w:rsidR="009C4DD6">
              <w:t>EFT</w:t>
            </w:r>
            <w:r w:rsidR="00062BEA">
              <w:t xml:space="preserve"> shared)</w:t>
            </w:r>
          </w:p>
        </w:tc>
      </w:tr>
      <w:tr w:rsidR="005806D9" w:rsidRPr="00B25A95" w14:paraId="22F4A3BF" w14:textId="77777777" w:rsidTr="75419757">
        <w:tc>
          <w:tcPr>
            <w:tcW w:w="2518" w:type="dxa"/>
          </w:tcPr>
          <w:p w14:paraId="6057F23A" w14:textId="77777777" w:rsidR="005806D9" w:rsidRPr="00743F3C" w:rsidRDefault="004035B9" w:rsidP="009032EE">
            <w:pPr>
              <w:pStyle w:val="Positionmetadata"/>
            </w:pPr>
            <w:r>
              <w:t>Basis of Employment</w:t>
            </w:r>
          </w:p>
        </w:tc>
        <w:tc>
          <w:tcPr>
            <w:tcW w:w="6094" w:type="dxa"/>
          </w:tcPr>
          <w:p w14:paraId="47946507" w14:textId="0F5C82D1" w:rsidR="00F90547" w:rsidRPr="00DF13FC" w:rsidRDefault="004035B9" w:rsidP="75419757">
            <w:pPr>
              <w:pStyle w:val="BodyText"/>
            </w:pPr>
            <w:r>
              <w:t>Fixed term</w:t>
            </w:r>
            <w:r w:rsidR="00D921F9">
              <w:t xml:space="preserve"> </w:t>
            </w:r>
            <w:r w:rsidR="082956C7">
              <w:t>through to 30/04/2026</w:t>
            </w:r>
          </w:p>
        </w:tc>
      </w:tr>
      <w:tr w:rsidR="005806D9" w:rsidRPr="00B25A95" w14:paraId="192E71F9" w14:textId="77777777" w:rsidTr="75419757">
        <w:tc>
          <w:tcPr>
            <w:tcW w:w="2518" w:type="dxa"/>
          </w:tcPr>
          <w:p w14:paraId="1E3AA6F0" w14:textId="77777777" w:rsidR="005806D9" w:rsidRPr="00743F3C" w:rsidRDefault="005806D9" w:rsidP="009032EE">
            <w:pPr>
              <w:pStyle w:val="Positionmetadata"/>
            </w:pPr>
            <w:r w:rsidRPr="00743F3C">
              <w:t>Other Benefits</w:t>
            </w:r>
          </w:p>
        </w:tc>
        <w:tc>
          <w:tcPr>
            <w:tcW w:w="6094" w:type="dxa"/>
          </w:tcPr>
          <w:p w14:paraId="4B2302C7" w14:textId="77777777" w:rsidR="005B6661" w:rsidRPr="005B6661" w:rsidRDefault="007943D0" w:rsidP="009032EE">
            <w:pPr>
              <w:pStyle w:val="BodyText"/>
            </w:pPr>
            <w:hyperlink r:id="rId13" w:history="1">
              <w:r w:rsidR="00CB5B1D" w:rsidRPr="00774D1A">
                <w:rPr>
                  <w:rStyle w:val="Hyperlink"/>
                </w:rPr>
                <w:t>http://about.unimelb.edu.au/careers/working/benefits</w:t>
              </w:r>
            </w:hyperlink>
          </w:p>
        </w:tc>
      </w:tr>
      <w:tr w:rsidR="009037D9" w:rsidRPr="00B25A95" w14:paraId="62FF4A4D" w14:textId="77777777" w:rsidTr="75419757">
        <w:tc>
          <w:tcPr>
            <w:tcW w:w="2518" w:type="dxa"/>
          </w:tcPr>
          <w:p w14:paraId="25D72398" w14:textId="77777777" w:rsidR="009037D9" w:rsidRPr="00743F3C" w:rsidRDefault="009037D9" w:rsidP="009032EE">
            <w:pPr>
              <w:pStyle w:val="Positionmetadata"/>
            </w:pPr>
            <w:r w:rsidRPr="00743F3C">
              <w:t>How to Apply</w:t>
            </w:r>
          </w:p>
        </w:tc>
        <w:tc>
          <w:tcPr>
            <w:tcW w:w="6094" w:type="dxa"/>
          </w:tcPr>
          <w:p w14:paraId="497D324B" w14:textId="77777777" w:rsidR="009037D9" w:rsidRPr="005B6661" w:rsidRDefault="009037D9" w:rsidP="009032EE">
            <w:pPr>
              <w:pStyle w:val="BodyText"/>
            </w:pPr>
            <w:r w:rsidRPr="005B6661">
              <w:t xml:space="preserve">Online applications are preferred. Go to </w:t>
            </w:r>
            <w:hyperlink r:id="rId14" w:history="1">
              <w:r w:rsidRPr="002F65E1">
                <w:rPr>
                  <w:rStyle w:val="Hyperlink"/>
                </w:rPr>
                <w:t>http://</w:t>
              </w:r>
              <w:r w:rsidR="00920FFA">
                <w:rPr>
                  <w:rStyle w:val="Hyperlink"/>
                </w:rPr>
                <w:t>about</w:t>
              </w:r>
              <w:r w:rsidRPr="002F65E1">
                <w:rPr>
                  <w:rStyle w:val="Hyperlink"/>
                </w:rPr>
                <w:t>.unimelb.edu.au/careers</w:t>
              </w:r>
            </w:hyperlink>
            <w:r>
              <w:t xml:space="preserve">, select the relevant option (‘Current Staff’ or ‘Prospective Staff’), then </w:t>
            </w:r>
            <w:r w:rsidRPr="005B6661">
              <w:t>find the position by title or number.</w:t>
            </w:r>
          </w:p>
        </w:tc>
      </w:tr>
      <w:tr w:rsidR="005806D9" w:rsidRPr="00B25A95" w14:paraId="51111DD8" w14:textId="77777777" w:rsidTr="75419757">
        <w:trPr>
          <w:trHeight w:val="1597"/>
        </w:trPr>
        <w:tc>
          <w:tcPr>
            <w:tcW w:w="2518" w:type="dxa"/>
          </w:tcPr>
          <w:p w14:paraId="76D24AC1" w14:textId="77777777" w:rsidR="005806D9" w:rsidRPr="00743F3C" w:rsidRDefault="009A4ED7" w:rsidP="009032EE">
            <w:pPr>
              <w:pStyle w:val="Positionmetadata"/>
            </w:pPr>
            <w:r w:rsidRPr="00743F3C">
              <w:t>contact</w:t>
            </w:r>
            <w:r>
              <w:br/>
            </w:r>
            <w:r w:rsidR="005806D9" w:rsidRPr="00743F3C">
              <w:t>For enquiries only</w:t>
            </w:r>
          </w:p>
        </w:tc>
        <w:tc>
          <w:tcPr>
            <w:tcW w:w="6094" w:type="dxa"/>
          </w:tcPr>
          <w:p w14:paraId="261D7EE1" w14:textId="41DD8D0E" w:rsidR="009D6143" w:rsidRPr="009D6143" w:rsidRDefault="00CF599A" w:rsidP="00DF5F76">
            <w:pPr>
              <w:pStyle w:val="pf0"/>
              <w:rPr>
                <w:rStyle w:val="Hyperlink"/>
                <w:rFonts w:ascii="Arial" w:hAnsi="Arial" w:cs="Arial"/>
                <w:color w:val="auto"/>
                <w:sz w:val="20"/>
                <w:szCs w:val="20"/>
              </w:rPr>
            </w:pPr>
            <w:r>
              <w:rPr>
                <w:rFonts w:ascii="Arial" w:hAnsi="Arial" w:cs="Arial"/>
                <w:sz w:val="20"/>
                <w:szCs w:val="20"/>
              </w:rPr>
              <w:br/>
            </w:r>
            <w:r w:rsidR="00DF13FC">
              <w:rPr>
                <w:rFonts w:ascii="Arial" w:hAnsi="Arial" w:cs="Arial"/>
                <w:sz w:val="20"/>
                <w:szCs w:val="20"/>
              </w:rPr>
              <w:t>Alys-Marie Manguy</w:t>
            </w:r>
            <w:r w:rsidR="00DF5F76">
              <w:rPr>
                <w:rFonts w:ascii="Arial" w:hAnsi="Arial" w:cs="Arial"/>
                <w:sz w:val="20"/>
                <w:szCs w:val="20"/>
              </w:rPr>
              <w:br/>
            </w:r>
            <w:r w:rsidR="003B565C">
              <w:rPr>
                <w:rFonts w:ascii="Arial" w:hAnsi="Arial" w:cs="Arial"/>
                <w:sz w:val="20"/>
                <w:szCs w:val="20"/>
              </w:rPr>
              <w:t>Academic Lead</w:t>
            </w:r>
            <w:r w:rsidR="003C2D1C">
              <w:rPr>
                <w:rFonts w:ascii="Arial" w:hAnsi="Arial" w:cs="Arial"/>
                <w:sz w:val="20"/>
                <w:szCs w:val="20"/>
              </w:rPr>
              <w:t>,</w:t>
            </w:r>
            <w:r w:rsidR="00CA02A0">
              <w:rPr>
                <w:rFonts w:ascii="Arial" w:hAnsi="Arial" w:cs="Arial"/>
                <w:sz w:val="20"/>
                <w:szCs w:val="20"/>
              </w:rPr>
              <w:t xml:space="preserve"> Campus Mental Health</w:t>
            </w:r>
            <w:r w:rsidR="003C2D1C">
              <w:rPr>
                <w:rFonts w:ascii="Arial" w:hAnsi="Arial" w:cs="Arial"/>
                <w:sz w:val="20"/>
                <w:szCs w:val="20"/>
              </w:rPr>
              <w:t xml:space="preserve"> Strategy</w:t>
            </w:r>
            <w:r w:rsidR="00DF5F76">
              <w:rPr>
                <w:rFonts w:ascii="Arial" w:hAnsi="Arial" w:cs="Arial"/>
                <w:sz w:val="20"/>
                <w:szCs w:val="20"/>
              </w:rPr>
              <w:br/>
            </w:r>
            <w:r w:rsidR="00DB018D">
              <w:rPr>
                <w:rFonts w:ascii="Arial" w:hAnsi="Arial" w:cs="Arial"/>
                <w:sz w:val="20"/>
                <w:szCs w:val="20"/>
              </w:rPr>
              <w:t xml:space="preserve">Email: </w:t>
            </w:r>
            <w:r w:rsidR="00DF13FC" w:rsidRPr="00DF13FC">
              <w:rPr>
                <w:rFonts w:ascii="Arial" w:hAnsi="Arial" w:cs="Arial"/>
                <w:sz w:val="20"/>
                <w:szCs w:val="20"/>
              </w:rPr>
              <w:t>manguya@unimelb.edu.au</w:t>
            </w:r>
          </w:p>
          <w:p w14:paraId="2551E028" w14:textId="5A69C0FD" w:rsidR="005806D9" w:rsidRPr="005B6661" w:rsidRDefault="005806D9" w:rsidP="009032EE">
            <w:pPr>
              <w:pStyle w:val="BodyText"/>
              <w:rPr>
                <w:rStyle w:val="Inlineitalic"/>
              </w:rPr>
            </w:pPr>
            <w:r w:rsidRPr="005B6661">
              <w:rPr>
                <w:rStyle w:val="Inlineitalic"/>
              </w:rPr>
              <w:t>Please do not send your application to th</w:t>
            </w:r>
            <w:r w:rsidR="009A4ED7" w:rsidRPr="005B6661">
              <w:rPr>
                <w:rStyle w:val="Inlineitalic"/>
              </w:rPr>
              <w:t xml:space="preserve">is </w:t>
            </w:r>
            <w:r w:rsidR="00AB2455" w:rsidRPr="005B6661">
              <w:rPr>
                <w:rStyle w:val="Inlineitalic"/>
              </w:rPr>
              <w:t>c</w:t>
            </w:r>
            <w:r w:rsidR="009A4ED7" w:rsidRPr="005B6661">
              <w:rPr>
                <w:rStyle w:val="Inlineitalic"/>
              </w:rPr>
              <w:t>ontact</w:t>
            </w:r>
          </w:p>
        </w:tc>
      </w:tr>
    </w:tbl>
    <w:p w14:paraId="18B2D3F8" w14:textId="089F6950" w:rsidR="004B00AD" w:rsidRPr="004B00AD" w:rsidRDefault="00EA4C92" w:rsidP="001014CC">
      <w:pPr>
        <w:pStyle w:val="URLboxsmall"/>
        <w:spacing w:line="280" w:lineRule="exact"/>
      </w:pPr>
      <w:r w:rsidRPr="004444E3">
        <w:t>For information about working for the University of Melbourne, v</w:t>
      </w:r>
      <w:r w:rsidR="00994926" w:rsidRPr="004444E3">
        <w:t>isit our website</w:t>
      </w:r>
      <w:r w:rsidR="00537A54">
        <w:t>s</w:t>
      </w:r>
      <w:r w:rsidR="00994926" w:rsidRPr="004444E3">
        <w:t>:</w:t>
      </w:r>
      <w:r w:rsidR="004B00AD">
        <w:t xml:space="preserve"> </w:t>
      </w:r>
      <w:r w:rsidR="001014CC">
        <w:br/>
      </w:r>
      <w:r w:rsidR="001014CC" w:rsidRPr="00BC02FC">
        <w:rPr>
          <w:color w:val="3366CC"/>
        </w:rPr>
        <w:br/>
      </w:r>
      <w:r w:rsidR="00A415CF" w:rsidRPr="00BC02FC">
        <w:rPr>
          <w:color w:val="336699"/>
        </w:rPr>
        <w:t xml:space="preserve">about.unimelb.edu.au/careers </w:t>
      </w:r>
      <w:r w:rsidR="008D72E9" w:rsidRPr="00BC02FC">
        <w:rPr>
          <w:color w:val="336699"/>
        </w:rPr>
        <w:br/>
      </w:r>
      <w:hyperlink r:id="rId15" w:history="1">
        <w:r w:rsidR="00445EAB" w:rsidRPr="00BC02FC">
          <w:rPr>
            <w:rStyle w:val="Hyperlink"/>
            <w:szCs w:val="22"/>
          </w:rPr>
          <w:t>joining.unimelb.edu.au</w:t>
        </w:r>
      </w:hyperlink>
    </w:p>
    <w:p w14:paraId="249CB537" w14:textId="77777777" w:rsidR="007E0200" w:rsidRPr="00C4774E" w:rsidRDefault="00EA4C92" w:rsidP="007E0200">
      <w:pPr>
        <w:pStyle w:val="PositionSummary"/>
      </w:pPr>
      <w:r>
        <w:rPr>
          <w:rStyle w:val="URLonfrontpageChar"/>
        </w:rPr>
        <w:br w:type="page"/>
      </w:r>
      <w:r w:rsidR="007E0200" w:rsidRPr="00C4774E">
        <w:lastRenderedPageBreak/>
        <w:t xml:space="preserve">Acknowledgement of Country </w:t>
      </w:r>
    </w:p>
    <w:p w14:paraId="2AE0D1C7" w14:textId="0A4FC003" w:rsidR="007E0200" w:rsidRPr="008F57B3" w:rsidRDefault="007E0200" w:rsidP="008F57B3">
      <w:pPr>
        <w:spacing w:before="120" w:after="120" w:line="280" w:lineRule="exact"/>
        <w:jc w:val="both"/>
        <w:rPr>
          <w:rFonts w:ascii="Arial" w:hAnsi="Arial" w:cs="Arial"/>
          <w:sz w:val="20"/>
          <w:szCs w:val="21"/>
        </w:rPr>
      </w:pPr>
      <w:r w:rsidRPr="008F57B3">
        <w:rPr>
          <w:rFonts w:ascii="Arial" w:hAnsi="Arial" w:cs="Arial"/>
          <w:sz w:val="20"/>
          <w:szCs w:val="21"/>
        </w:rPr>
        <w:t>The University of Melbourne would like to acknowledge and pay respect to the Traditional Owners of the lands upon which our campuses are situated, the Wurundjeri and Boon Wurrung peoples, the Yorta Yorta Nation</w:t>
      </w:r>
      <w:r w:rsidR="006271FC">
        <w:rPr>
          <w:rFonts w:ascii="Arial" w:hAnsi="Arial" w:cs="Arial"/>
          <w:sz w:val="20"/>
          <w:szCs w:val="21"/>
        </w:rPr>
        <w:t>,</w:t>
      </w:r>
      <w:r w:rsidRPr="008F57B3">
        <w:rPr>
          <w:rFonts w:ascii="Arial" w:hAnsi="Arial" w:cs="Arial"/>
          <w:sz w:val="20"/>
          <w:szCs w:val="21"/>
        </w:rPr>
        <w:t xml:space="preserve"> the Dja Dja Wurrung people. We acknowledge that the land on which we meet and learn was the place of age-old ceremonies, celebration, initiation and renewal and that the local Aboriginal peoples have had and continue to have a unique role in the life of these lands.  </w:t>
      </w:r>
    </w:p>
    <w:p w14:paraId="5410619D" w14:textId="77777777" w:rsidR="007B6858" w:rsidRDefault="007B6858" w:rsidP="007E0200">
      <w:pPr>
        <w:pStyle w:val="PositionSummary"/>
        <w:rPr>
          <w:rFonts w:ascii="Arial" w:hAnsi="Arial"/>
          <w:b w:val="0"/>
          <w:i w:val="0"/>
          <w:color w:val="auto"/>
          <w:sz w:val="20"/>
          <w:lang w:val="en-US" w:eastAsia="en-US"/>
        </w:rPr>
      </w:pPr>
    </w:p>
    <w:p w14:paraId="51F9D8B9" w14:textId="77777777" w:rsidR="007B6858" w:rsidRDefault="007B6858" w:rsidP="007B6858">
      <w:pPr>
        <w:pStyle w:val="PositionSummary"/>
      </w:pPr>
      <w:r>
        <w:t>Position Summary</w:t>
      </w:r>
    </w:p>
    <w:p w14:paraId="3A53A5AD" w14:textId="194F3C9A" w:rsidR="00DB018D" w:rsidRPr="00C9082E" w:rsidRDefault="00E173F1" w:rsidP="00DB018D">
      <w:pPr>
        <w:spacing w:before="120" w:after="120" w:line="280" w:lineRule="exact"/>
        <w:jc w:val="both"/>
        <w:rPr>
          <w:rFonts w:ascii="Arial" w:hAnsi="Arial" w:cs="Arial"/>
          <w:sz w:val="20"/>
          <w:szCs w:val="20"/>
          <w:lang w:val="en"/>
        </w:rPr>
      </w:pPr>
      <w:r>
        <w:rPr>
          <w:rFonts w:ascii="Arial" w:hAnsi="Arial" w:cs="Arial"/>
          <w:sz w:val="20"/>
          <w:szCs w:val="21"/>
        </w:rPr>
        <w:t xml:space="preserve">The </w:t>
      </w:r>
      <w:r w:rsidR="009C4DD6" w:rsidRPr="00F1435C">
        <w:rPr>
          <w:rFonts w:ascii="Arial" w:hAnsi="Arial" w:cs="Arial"/>
          <w:sz w:val="20"/>
          <w:szCs w:val="21"/>
        </w:rPr>
        <w:t xml:space="preserve">Melbourne Children’s </w:t>
      </w:r>
      <w:r>
        <w:rPr>
          <w:rFonts w:ascii="Arial" w:hAnsi="Arial" w:cs="Arial"/>
          <w:sz w:val="20"/>
          <w:szCs w:val="21"/>
        </w:rPr>
        <w:t xml:space="preserve">Campus </w:t>
      </w:r>
      <w:r w:rsidR="009C4DD6" w:rsidRPr="00F1435C">
        <w:rPr>
          <w:rFonts w:ascii="Arial" w:hAnsi="Arial" w:cs="Arial"/>
          <w:sz w:val="20"/>
          <w:szCs w:val="21"/>
        </w:rPr>
        <w:t>physically brings together four organisations</w:t>
      </w:r>
      <w:r w:rsidR="001E4736">
        <w:rPr>
          <w:rFonts w:ascii="Arial" w:hAnsi="Arial" w:cs="Arial"/>
          <w:sz w:val="20"/>
          <w:szCs w:val="21"/>
        </w:rPr>
        <w:t>:</w:t>
      </w:r>
      <w:r w:rsidR="009C4DD6" w:rsidRPr="00F1435C">
        <w:rPr>
          <w:rFonts w:ascii="Arial" w:hAnsi="Arial" w:cs="Arial"/>
          <w:sz w:val="20"/>
          <w:szCs w:val="21"/>
        </w:rPr>
        <w:t xml:space="preserve"> </w:t>
      </w:r>
      <w:hyperlink r:id="rId16" w:history="1">
        <w:r w:rsidR="009C4DD6" w:rsidRPr="00F1435C">
          <w:rPr>
            <w:rStyle w:val="Hyperlink"/>
            <w:rFonts w:ascii="Arial" w:hAnsi="Arial" w:cs="Arial"/>
            <w:color w:val="auto"/>
            <w:sz w:val="20"/>
            <w:szCs w:val="21"/>
          </w:rPr>
          <w:t>The Royal Children’s Hospital Melbourne</w:t>
        </w:r>
      </w:hyperlink>
      <w:r w:rsidR="00F1435C">
        <w:rPr>
          <w:rFonts w:ascii="Arial" w:hAnsi="Arial" w:cs="Arial"/>
          <w:sz w:val="20"/>
          <w:szCs w:val="21"/>
        </w:rPr>
        <w:t xml:space="preserve"> (RCH)</w:t>
      </w:r>
      <w:r w:rsidR="009C4DD6" w:rsidRPr="00F1435C">
        <w:rPr>
          <w:rFonts w:ascii="Arial" w:hAnsi="Arial" w:cs="Arial"/>
          <w:sz w:val="20"/>
          <w:szCs w:val="21"/>
        </w:rPr>
        <w:t xml:space="preserve">, the </w:t>
      </w:r>
      <w:hyperlink r:id="rId17" w:history="1">
        <w:r w:rsidR="009C4DD6" w:rsidRPr="00F1435C">
          <w:rPr>
            <w:rStyle w:val="Hyperlink"/>
            <w:rFonts w:ascii="Arial" w:hAnsi="Arial" w:cs="Arial"/>
            <w:color w:val="auto"/>
            <w:sz w:val="20"/>
            <w:szCs w:val="21"/>
          </w:rPr>
          <w:t xml:space="preserve">Murdoch </w:t>
        </w:r>
        <w:r w:rsidR="00051F16">
          <w:rPr>
            <w:rStyle w:val="Hyperlink"/>
            <w:rFonts w:ascii="Arial" w:hAnsi="Arial" w:cs="Arial"/>
            <w:color w:val="auto"/>
            <w:sz w:val="20"/>
            <w:szCs w:val="21"/>
          </w:rPr>
          <w:t>Children</w:t>
        </w:r>
        <w:r w:rsidR="009C4DD6" w:rsidRPr="00F1435C">
          <w:rPr>
            <w:rStyle w:val="Hyperlink"/>
            <w:rFonts w:ascii="Arial" w:hAnsi="Arial" w:cs="Arial"/>
            <w:color w:val="auto"/>
            <w:sz w:val="20"/>
            <w:szCs w:val="21"/>
          </w:rPr>
          <w:t xml:space="preserve"> Research Institute</w:t>
        </w:r>
        <w:r w:rsidR="00F1435C">
          <w:rPr>
            <w:rStyle w:val="Hyperlink"/>
            <w:rFonts w:ascii="Arial" w:hAnsi="Arial" w:cs="Arial"/>
            <w:color w:val="auto"/>
            <w:sz w:val="20"/>
            <w:szCs w:val="21"/>
          </w:rPr>
          <w:t xml:space="preserve"> (MRCI)</w:t>
        </w:r>
        <w:r w:rsidR="009C4DD6" w:rsidRPr="00F1435C">
          <w:rPr>
            <w:rStyle w:val="Hyperlink"/>
            <w:rFonts w:ascii="Arial" w:hAnsi="Arial" w:cs="Arial"/>
            <w:color w:val="auto"/>
            <w:sz w:val="20"/>
            <w:szCs w:val="21"/>
          </w:rPr>
          <w:t>,</w:t>
        </w:r>
      </w:hyperlink>
      <w:r w:rsidR="009C4DD6" w:rsidRPr="00F1435C">
        <w:rPr>
          <w:rFonts w:ascii="Arial" w:hAnsi="Arial" w:cs="Arial"/>
          <w:sz w:val="20"/>
          <w:szCs w:val="21"/>
        </w:rPr>
        <w:t xml:space="preserve"> the </w:t>
      </w:r>
      <w:hyperlink r:id="rId18" w:history="1">
        <w:r w:rsidR="009C4DD6" w:rsidRPr="00F1435C">
          <w:rPr>
            <w:rStyle w:val="Hyperlink"/>
            <w:rFonts w:ascii="Arial" w:hAnsi="Arial" w:cs="Arial"/>
            <w:color w:val="auto"/>
            <w:sz w:val="20"/>
            <w:szCs w:val="21"/>
          </w:rPr>
          <w:t>University of Melbourne, Department of Paediatrics</w:t>
        </w:r>
      </w:hyperlink>
      <w:r w:rsidR="00F1435C">
        <w:rPr>
          <w:rFonts w:ascii="Arial" w:hAnsi="Arial" w:cs="Arial"/>
          <w:sz w:val="20"/>
          <w:szCs w:val="21"/>
        </w:rPr>
        <w:t xml:space="preserve"> (UoMDoP)</w:t>
      </w:r>
      <w:r w:rsidR="009C4DD6" w:rsidRPr="00F1435C">
        <w:rPr>
          <w:rFonts w:ascii="Arial" w:hAnsi="Arial" w:cs="Arial"/>
          <w:sz w:val="20"/>
          <w:szCs w:val="21"/>
        </w:rPr>
        <w:t xml:space="preserve"> and </w:t>
      </w:r>
      <w:hyperlink r:id="rId19" w:history="1">
        <w:r w:rsidR="009C4DD6" w:rsidRPr="00F1435C">
          <w:rPr>
            <w:rStyle w:val="Hyperlink"/>
            <w:rFonts w:ascii="Arial" w:hAnsi="Arial" w:cs="Arial"/>
            <w:color w:val="auto"/>
            <w:sz w:val="20"/>
            <w:szCs w:val="21"/>
          </w:rPr>
          <w:t>The Royal Children’s Hospital Foundation</w:t>
        </w:r>
      </w:hyperlink>
      <w:r w:rsidR="00F1435C">
        <w:rPr>
          <w:rFonts w:ascii="Arial" w:hAnsi="Arial" w:cs="Arial"/>
          <w:sz w:val="20"/>
          <w:szCs w:val="21"/>
        </w:rPr>
        <w:t xml:space="preserve"> (RCHF).</w:t>
      </w:r>
      <w:r w:rsidR="009C4DD6">
        <w:rPr>
          <w:rFonts w:ascii="Arial" w:hAnsi="Arial" w:cs="Arial"/>
          <w:color w:val="3D5567"/>
          <w:sz w:val="21"/>
          <w:szCs w:val="21"/>
        </w:rPr>
        <w:t xml:space="preserve"> </w:t>
      </w:r>
    </w:p>
    <w:p w14:paraId="637777C4" w14:textId="72D429B2" w:rsidR="00E173F1" w:rsidRDefault="00E173F1" w:rsidP="00DB018D">
      <w:pPr>
        <w:spacing w:before="120" w:after="120" w:line="280" w:lineRule="exact"/>
        <w:jc w:val="both"/>
        <w:rPr>
          <w:rFonts w:ascii="Arial" w:hAnsi="Arial" w:cs="Arial"/>
          <w:sz w:val="20"/>
          <w:szCs w:val="20"/>
        </w:rPr>
      </w:pPr>
      <w:r>
        <w:rPr>
          <w:rFonts w:ascii="Arial" w:hAnsi="Arial" w:cs="Arial"/>
          <w:sz w:val="20"/>
          <w:szCs w:val="20"/>
        </w:rPr>
        <w:t xml:space="preserve">The Melbourne Children’s Campus endorsed the development of an innovative, </w:t>
      </w:r>
      <w:r w:rsidR="006F58C1">
        <w:rPr>
          <w:rFonts w:ascii="Arial" w:hAnsi="Arial" w:cs="Arial"/>
          <w:sz w:val="20"/>
          <w:szCs w:val="20"/>
        </w:rPr>
        <w:t>C</w:t>
      </w:r>
      <w:r>
        <w:rPr>
          <w:rFonts w:ascii="Arial" w:hAnsi="Arial" w:cs="Arial"/>
          <w:sz w:val="20"/>
          <w:szCs w:val="20"/>
        </w:rPr>
        <w:t>ampus-wide Mental Health Strategy 2021 – 2025 (the Strategy). The Strategy sets out the vision for an integrated, high quality and evidence-based approach to infant, child</w:t>
      </w:r>
      <w:r w:rsidR="00ED002B">
        <w:rPr>
          <w:rFonts w:ascii="Arial" w:hAnsi="Arial" w:cs="Arial"/>
          <w:sz w:val="20"/>
          <w:szCs w:val="20"/>
        </w:rPr>
        <w:t>,</w:t>
      </w:r>
      <w:r>
        <w:rPr>
          <w:rFonts w:ascii="Arial" w:hAnsi="Arial" w:cs="Arial"/>
          <w:sz w:val="20"/>
          <w:szCs w:val="20"/>
        </w:rPr>
        <w:t xml:space="preserve"> and adolescent (0</w:t>
      </w:r>
      <w:r w:rsidR="00ED002B">
        <w:rPr>
          <w:rFonts w:ascii="Arial" w:hAnsi="Arial" w:cs="Arial"/>
          <w:sz w:val="20"/>
          <w:szCs w:val="20"/>
        </w:rPr>
        <w:t>-</w:t>
      </w:r>
      <w:r>
        <w:rPr>
          <w:rFonts w:ascii="Arial" w:hAnsi="Arial" w:cs="Arial"/>
          <w:sz w:val="20"/>
          <w:szCs w:val="20"/>
        </w:rPr>
        <w:t xml:space="preserve">18 years) mental health care, research and education across the Melbourne Children’s Campus.     </w:t>
      </w:r>
    </w:p>
    <w:p w14:paraId="22A8E565" w14:textId="6F50682F" w:rsidR="00F1435C" w:rsidRDefault="00E173F1" w:rsidP="00E173F1">
      <w:pPr>
        <w:spacing w:before="120" w:after="120" w:line="280" w:lineRule="exact"/>
        <w:jc w:val="both"/>
        <w:rPr>
          <w:rFonts w:ascii="Arial" w:hAnsi="Arial" w:cs="Arial"/>
          <w:sz w:val="20"/>
          <w:szCs w:val="20"/>
        </w:rPr>
      </w:pPr>
      <w:r>
        <w:rPr>
          <w:rFonts w:ascii="Arial" w:hAnsi="Arial" w:cs="Arial"/>
          <w:sz w:val="20"/>
          <w:szCs w:val="20"/>
        </w:rPr>
        <w:t xml:space="preserve">Sitting within the UoMDoP, </w:t>
      </w:r>
      <w:r w:rsidR="0044742E">
        <w:rPr>
          <w:rFonts w:ascii="Arial" w:hAnsi="Arial" w:cs="Arial"/>
          <w:sz w:val="20"/>
          <w:szCs w:val="20"/>
        </w:rPr>
        <w:t>Campus Mental Health Education Fellows support</w:t>
      </w:r>
      <w:r>
        <w:rPr>
          <w:rFonts w:ascii="Arial" w:hAnsi="Arial" w:cs="Arial"/>
          <w:sz w:val="20"/>
          <w:szCs w:val="20"/>
        </w:rPr>
        <w:t xml:space="preserve"> key </w:t>
      </w:r>
      <w:r w:rsidR="00300043">
        <w:rPr>
          <w:rFonts w:ascii="Arial" w:hAnsi="Arial" w:cs="Arial"/>
          <w:sz w:val="20"/>
          <w:szCs w:val="20"/>
        </w:rPr>
        <w:t>campus education functions</w:t>
      </w:r>
      <w:r>
        <w:rPr>
          <w:rFonts w:ascii="Arial" w:hAnsi="Arial" w:cs="Arial"/>
          <w:sz w:val="20"/>
          <w:szCs w:val="20"/>
        </w:rPr>
        <w:t xml:space="preserve"> including </w:t>
      </w:r>
      <w:r w:rsidR="00051F16" w:rsidRPr="00051F16">
        <w:rPr>
          <w:rFonts w:ascii="Arial" w:hAnsi="Arial" w:cs="Arial"/>
          <w:sz w:val="20"/>
          <w:szCs w:val="20"/>
        </w:rPr>
        <w:t>developing</w:t>
      </w:r>
      <w:r w:rsidR="00064A3B">
        <w:rPr>
          <w:rFonts w:ascii="Arial" w:hAnsi="Arial" w:cs="Arial"/>
          <w:sz w:val="20"/>
          <w:szCs w:val="20"/>
        </w:rPr>
        <w:t xml:space="preserve"> </w:t>
      </w:r>
      <w:r w:rsidR="007248EB">
        <w:rPr>
          <w:rFonts w:ascii="Arial" w:hAnsi="Arial" w:cs="Arial"/>
          <w:sz w:val="20"/>
          <w:szCs w:val="20"/>
        </w:rPr>
        <w:t xml:space="preserve">and refining </w:t>
      </w:r>
      <w:r w:rsidR="0061122B" w:rsidRPr="0093279F">
        <w:rPr>
          <w:rFonts w:ascii="Arial" w:hAnsi="Arial" w:cs="Arial"/>
          <w:sz w:val="20"/>
          <w:szCs w:val="20"/>
        </w:rPr>
        <w:t xml:space="preserve">educational programs and resources, </w:t>
      </w:r>
      <w:r w:rsidR="00064A3B">
        <w:rPr>
          <w:rFonts w:ascii="Arial" w:hAnsi="Arial" w:cs="Arial"/>
          <w:sz w:val="20"/>
          <w:szCs w:val="20"/>
        </w:rPr>
        <w:t>education innovation, growing and connecting</w:t>
      </w:r>
      <w:r w:rsidR="0061122B" w:rsidRPr="0093279F">
        <w:rPr>
          <w:rFonts w:ascii="Arial" w:hAnsi="Arial" w:cs="Arial"/>
          <w:sz w:val="20"/>
          <w:szCs w:val="20"/>
        </w:rPr>
        <w:t xml:space="preserve"> educators</w:t>
      </w:r>
      <w:r w:rsidR="0061122B">
        <w:rPr>
          <w:rFonts w:ascii="Arial" w:hAnsi="Arial" w:cs="Arial"/>
          <w:sz w:val="20"/>
          <w:szCs w:val="20"/>
        </w:rPr>
        <w:t>, optimising</w:t>
      </w:r>
      <w:r w:rsidR="0061122B" w:rsidRPr="0093279F">
        <w:rPr>
          <w:rFonts w:ascii="Arial" w:hAnsi="Arial" w:cs="Arial"/>
          <w:sz w:val="20"/>
          <w:szCs w:val="20"/>
        </w:rPr>
        <w:t xml:space="preserve"> </w:t>
      </w:r>
      <w:r w:rsidR="00064A3B">
        <w:rPr>
          <w:rFonts w:ascii="Arial" w:hAnsi="Arial" w:cs="Arial"/>
          <w:sz w:val="20"/>
          <w:szCs w:val="20"/>
        </w:rPr>
        <w:t>technology for learning</w:t>
      </w:r>
      <w:r w:rsidR="0061122B" w:rsidRPr="0093279F">
        <w:rPr>
          <w:rFonts w:ascii="Arial" w:hAnsi="Arial" w:cs="Arial"/>
          <w:sz w:val="20"/>
          <w:szCs w:val="20"/>
        </w:rPr>
        <w:t xml:space="preserve"> and </w:t>
      </w:r>
      <w:r w:rsidR="00064A3B">
        <w:rPr>
          <w:rFonts w:ascii="Arial" w:hAnsi="Arial" w:cs="Arial"/>
          <w:sz w:val="20"/>
          <w:szCs w:val="20"/>
        </w:rPr>
        <w:t>evaluating education impact.</w:t>
      </w:r>
      <w:r w:rsidR="0061122B">
        <w:rPr>
          <w:rFonts w:ascii="Arial" w:hAnsi="Arial" w:cs="Arial"/>
          <w:sz w:val="20"/>
          <w:szCs w:val="20"/>
        </w:rPr>
        <w:t xml:space="preserve"> </w:t>
      </w:r>
    </w:p>
    <w:p w14:paraId="48D5AB98" w14:textId="5B0176F8" w:rsidR="00716831" w:rsidRDefault="0044742E" w:rsidP="14323B7E">
      <w:pPr>
        <w:spacing w:before="120" w:line="280" w:lineRule="exact"/>
        <w:jc w:val="both"/>
        <w:rPr>
          <w:rFonts w:ascii="Arial" w:hAnsi="Arial" w:cs="Arial"/>
          <w:sz w:val="20"/>
          <w:szCs w:val="20"/>
          <w:lang w:val="en-US"/>
        </w:rPr>
      </w:pPr>
      <w:r>
        <w:rPr>
          <w:rFonts w:ascii="Arial" w:hAnsi="Arial" w:cs="Arial"/>
          <w:sz w:val="20"/>
          <w:szCs w:val="20"/>
        </w:rPr>
        <w:t xml:space="preserve">Campus Mental Health Education Fellows </w:t>
      </w:r>
      <w:r w:rsidR="4E207B5F" w:rsidRPr="14323B7E">
        <w:rPr>
          <w:rFonts w:ascii="Arial" w:hAnsi="Arial" w:cs="Arial"/>
          <w:sz w:val="20"/>
          <w:szCs w:val="20"/>
          <w:lang w:val="en-US"/>
        </w:rPr>
        <w:t xml:space="preserve">are responsible for </w:t>
      </w:r>
      <w:r>
        <w:rPr>
          <w:rFonts w:ascii="Arial" w:hAnsi="Arial" w:cs="Arial"/>
          <w:sz w:val="20"/>
          <w:szCs w:val="20"/>
          <w:lang w:val="en-US"/>
        </w:rPr>
        <w:t xml:space="preserve">supporting and undertaking design, </w:t>
      </w:r>
      <w:r w:rsidR="4E207B5F" w:rsidRPr="14323B7E">
        <w:rPr>
          <w:rFonts w:ascii="Arial" w:hAnsi="Arial" w:cs="Arial"/>
          <w:sz w:val="20"/>
          <w:szCs w:val="20"/>
          <w:lang w:val="en-US"/>
        </w:rPr>
        <w:t>de</w:t>
      </w:r>
      <w:r w:rsidR="5B1286F1" w:rsidRPr="14323B7E">
        <w:rPr>
          <w:rFonts w:ascii="Arial" w:hAnsi="Arial" w:cs="Arial"/>
          <w:sz w:val="20"/>
          <w:szCs w:val="20"/>
          <w:lang w:val="en-US"/>
        </w:rPr>
        <w:t>velop</w:t>
      </w:r>
      <w:r>
        <w:rPr>
          <w:rFonts w:ascii="Arial" w:hAnsi="Arial" w:cs="Arial"/>
          <w:sz w:val="20"/>
          <w:szCs w:val="20"/>
          <w:lang w:val="en-US"/>
        </w:rPr>
        <w:t>ment</w:t>
      </w:r>
      <w:r w:rsidR="5B1286F1" w:rsidRPr="14323B7E">
        <w:rPr>
          <w:rFonts w:ascii="Arial" w:hAnsi="Arial" w:cs="Arial"/>
          <w:sz w:val="20"/>
          <w:szCs w:val="20"/>
          <w:lang w:val="en-US"/>
        </w:rPr>
        <w:t xml:space="preserve"> </w:t>
      </w:r>
      <w:r w:rsidR="00DB3DA4" w:rsidRPr="14323B7E">
        <w:rPr>
          <w:rFonts w:ascii="Arial" w:hAnsi="Arial" w:cs="Arial"/>
          <w:sz w:val="20"/>
          <w:szCs w:val="20"/>
          <w:lang w:val="en-US"/>
        </w:rPr>
        <w:t>and</w:t>
      </w:r>
      <w:r w:rsidR="5B1286F1" w:rsidRPr="14323B7E">
        <w:rPr>
          <w:rFonts w:ascii="Arial" w:hAnsi="Arial" w:cs="Arial"/>
          <w:sz w:val="20"/>
          <w:szCs w:val="20"/>
          <w:lang w:val="en-US"/>
        </w:rPr>
        <w:t xml:space="preserve"> deliver</w:t>
      </w:r>
      <w:r>
        <w:rPr>
          <w:rFonts w:ascii="Arial" w:hAnsi="Arial" w:cs="Arial"/>
          <w:sz w:val="20"/>
          <w:szCs w:val="20"/>
          <w:lang w:val="en-US"/>
        </w:rPr>
        <w:t>y of</w:t>
      </w:r>
      <w:r w:rsidR="4E207B5F" w:rsidRPr="14323B7E">
        <w:rPr>
          <w:rFonts w:ascii="Arial" w:hAnsi="Arial" w:cs="Arial"/>
          <w:sz w:val="20"/>
          <w:szCs w:val="20"/>
          <w:lang w:val="en-US"/>
        </w:rPr>
        <w:t xml:space="preserve"> teaching and learning activities in established </w:t>
      </w:r>
      <w:r>
        <w:rPr>
          <w:rFonts w:ascii="Arial" w:hAnsi="Arial" w:cs="Arial"/>
          <w:sz w:val="20"/>
          <w:szCs w:val="20"/>
          <w:lang w:val="en-US"/>
        </w:rPr>
        <w:t>and</w:t>
      </w:r>
      <w:r w:rsidR="4E207B5F" w:rsidRPr="14323B7E">
        <w:rPr>
          <w:rFonts w:ascii="Arial" w:hAnsi="Arial" w:cs="Arial"/>
          <w:sz w:val="20"/>
          <w:szCs w:val="20"/>
          <w:lang w:val="en-US"/>
        </w:rPr>
        <w:t xml:space="preserve"> new education programs </w:t>
      </w:r>
      <w:r w:rsidR="007248EB">
        <w:rPr>
          <w:rFonts w:ascii="Arial" w:hAnsi="Arial" w:cs="Arial"/>
          <w:sz w:val="20"/>
          <w:szCs w:val="20"/>
          <w:lang w:val="en-US"/>
        </w:rPr>
        <w:t>within the</w:t>
      </w:r>
      <w:r>
        <w:rPr>
          <w:rFonts w:ascii="Arial" w:hAnsi="Arial" w:cs="Arial"/>
          <w:sz w:val="20"/>
          <w:szCs w:val="20"/>
          <w:lang w:val="en-US"/>
        </w:rPr>
        <w:t xml:space="preserve"> </w:t>
      </w:r>
      <w:r w:rsidR="4E207B5F" w:rsidRPr="14323B7E">
        <w:rPr>
          <w:rFonts w:ascii="Arial" w:hAnsi="Arial" w:cs="Arial"/>
          <w:sz w:val="20"/>
          <w:szCs w:val="20"/>
          <w:lang w:val="en-US"/>
        </w:rPr>
        <w:t>Melbourne Children’s Campus</w:t>
      </w:r>
      <w:r w:rsidR="1A57CDA6" w:rsidRPr="14323B7E">
        <w:rPr>
          <w:rFonts w:ascii="Arial" w:hAnsi="Arial" w:cs="Arial"/>
          <w:sz w:val="20"/>
          <w:szCs w:val="20"/>
          <w:lang w:val="en-US"/>
        </w:rPr>
        <w:t>,</w:t>
      </w:r>
      <w:r w:rsidR="4E207B5F" w:rsidRPr="14323B7E">
        <w:rPr>
          <w:rFonts w:ascii="Arial" w:hAnsi="Arial" w:cs="Arial"/>
          <w:sz w:val="20"/>
          <w:szCs w:val="20"/>
          <w:lang w:val="en-US"/>
        </w:rPr>
        <w:t xml:space="preserve"> </w:t>
      </w:r>
      <w:r w:rsidR="18B9FDD5" w:rsidRPr="14323B7E">
        <w:rPr>
          <w:rFonts w:ascii="Arial" w:hAnsi="Arial" w:cs="Arial"/>
          <w:sz w:val="20"/>
          <w:szCs w:val="20"/>
          <w:lang w:val="en-US"/>
        </w:rPr>
        <w:t>working under the guidance</w:t>
      </w:r>
      <w:r w:rsidR="4E207B5F" w:rsidRPr="14323B7E">
        <w:rPr>
          <w:rFonts w:ascii="Arial" w:hAnsi="Arial" w:cs="Arial"/>
          <w:sz w:val="20"/>
          <w:szCs w:val="20"/>
          <w:lang w:val="en-US"/>
        </w:rPr>
        <w:t xml:space="preserve"> of </w:t>
      </w:r>
      <w:r w:rsidR="18B9FDD5" w:rsidRPr="14323B7E">
        <w:rPr>
          <w:rFonts w:ascii="Arial" w:hAnsi="Arial" w:cs="Arial"/>
          <w:sz w:val="20"/>
          <w:szCs w:val="20"/>
          <w:lang w:val="en-US"/>
        </w:rPr>
        <w:t xml:space="preserve">and reporting to </w:t>
      </w:r>
      <w:r w:rsidR="4E207B5F" w:rsidRPr="14323B7E">
        <w:rPr>
          <w:rFonts w:ascii="Arial" w:hAnsi="Arial" w:cs="Arial"/>
          <w:sz w:val="20"/>
          <w:szCs w:val="20"/>
          <w:lang w:val="en-US"/>
        </w:rPr>
        <w:t xml:space="preserve">the </w:t>
      </w:r>
      <w:r>
        <w:rPr>
          <w:rFonts w:ascii="Arial" w:hAnsi="Arial" w:cs="Arial"/>
          <w:sz w:val="20"/>
          <w:szCs w:val="20"/>
          <w:lang w:val="en-US"/>
        </w:rPr>
        <w:t>Academic Lead, Campus Mental Health Strategy</w:t>
      </w:r>
      <w:r w:rsidR="4E207B5F" w:rsidRPr="14323B7E">
        <w:rPr>
          <w:rFonts w:ascii="Arial" w:hAnsi="Arial" w:cs="Arial"/>
          <w:sz w:val="20"/>
          <w:szCs w:val="20"/>
          <w:lang w:val="en-US"/>
        </w:rPr>
        <w:t xml:space="preserve">. </w:t>
      </w:r>
      <w:r>
        <w:rPr>
          <w:rFonts w:ascii="Arial" w:hAnsi="Arial" w:cs="Arial"/>
          <w:sz w:val="20"/>
          <w:szCs w:val="20"/>
          <w:lang w:val="en-US"/>
        </w:rPr>
        <w:t>A</w:t>
      </w:r>
      <w:r w:rsidR="18B9FDD5" w:rsidRPr="14323B7E">
        <w:rPr>
          <w:rFonts w:ascii="Arial" w:hAnsi="Arial" w:cs="Arial"/>
          <w:sz w:val="20"/>
          <w:szCs w:val="20"/>
          <w:lang w:val="en-US"/>
        </w:rPr>
        <w:t>ctivities may include face-to-face</w:t>
      </w:r>
      <w:r w:rsidR="007248EB">
        <w:rPr>
          <w:rFonts w:ascii="Arial" w:hAnsi="Arial" w:cs="Arial"/>
          <w:sz w:val="20"/>
          <w:szCs w:val="20"/>
          <w:lang w:val="en-US"/>
        </w:rPr>
        <w:t xml:space="preserve"> and virtual</w:t>
      </w:r>
      <w:r w:rsidR="18B9FDD5" w:rsidRPr="14323B7E">
        <w:rPr>
          <w:rFonts w:ascii="Arial" w:hAnsi="Arial" w:cs="Arial"/>
          <w:sz w:val="20"/>
          <w:szCs w:val="20"/>
          <w:lang w:val="en-US"/>
        </w:rPr>
        <w:t xml:space="preserve"> student or </w:t>
      </w:r>
      <w:r w:rsidR="7C91533F" w:rsidRPr="14323B7E">
        <w:rPr>
          <w:rFonts w:ascii="Arial" w:hAnsi="Arial" w:cs="Arial"/>
          <w:sz w:val="20"/>
          <w:szCs w:val="20"/>
          <w:lang w:val="en-US"/>
        </w:rPr>
        <w:t>staff education</w:t>
      </w:r>
      <w:r w:rsidR="5B1286F1" w:rsidRPr="14323B7E">
        <w:rPr>
          <w:rFonts w:ascii="Arial" w:hAnsi="Arial" w:cs="Arial"/>
          <w:sz w:val="20"/>
          <w:szCs w:val="20"/>
          <w:lang w:val="en-US"/>
        </w:rPr>
        <w:t xml:space="preserve">, </w:t>
      </w:r>
      <w:r w:rsidR="18B9FDD5" w:rsidRPr="14323B7E">
        <w:rPr>
          <w:rFonts w:ascii="Arial" w:hAnsi="Arial" w:cs="Arial"/>
          <w:sz w:val="20"/>
          <w:szCs w:val="20"/>
          <w:lang w:val="en-US"/>
        </w:rPr>
        <w:t>technology-enhanced learning methods such as podcasting</w:t>
      </w:r>
      <w:r w:rsidR="5B1286F1" w:rsidRPr="14323B7E">
        <w:rPr>
          <w:rFonts w:ascii="Arial" w:hAnsi="Arial" w:cs="Arial"/>
          <w:sz w:val="20"/>
          <w:szCs w:val="20"/>
          <w:lang w:val="en-US"/>
        </w:rPr>
        <w:t xml:space="preserve"> or videos</w:t>
      </w:r>
      <w:r>
        <w:rPr>
          <w:rFonts w:ascii="Arial" w:hAnsi="Arial" w:cs="Arial"/>
          <w:sz w:val="20"/>
          <w:szCs w:val="20"/>
          <w:lang w:val="en-US"/>
        </w:rPr>
        <w:t>, collaborati</w:t>
      </w:r>
      <w:r w:rsidR="007248EB">
        <w:rPr>
          <w:rFonts w:ascii="Arial" w:hAnsi="Arial" w:cs="Arial"/>
          <w:sz w:val="20"/>
          <w:szCs w:val="20"/>
          <w:lang w:val="en-US"/>
        </w:rPr>
        <w:t>ng</w:t>
      </w:r>
      <w:r>
        <w:rPr>
          <w:rFonts w:ascii="Arial" w:hAnsi="Arial" w:cs="Arial"/>
          <w:sz w:val="20"/>
          <w:szCs w:val="20"/>
          <w:lang w:val="en-US"/>
        </w:rPr>
        <w:t xml:space="preserve"> with Strategy and Campus colleagues</w:t>
      </w:r>
      <w:r w:rsidR="007248EB">
        <w:rPr>
          <w:rFonts w:ascii="Arial" w:hAnsi="Arial" w:cs="Arial"/>
          <w:sz w:val="20"/>
          <w:szCs w:val="20"/>
          <w:lang w:val="en-US"/>
        </w:rPr>
        <w:t xml:space="preserve"> to develop and refine educational initiatives</w:t>
      </w:r>
      <w:r>
        <w:rPr>
          <w:rFonts w:ascii="Arial" w:hAnsi="Arial" w:cs="Arial"/>
          <w:sz w:val="20"/>
          <w:szCs w:val="20"/>
          <w:lang w:val="en-US"/>
        </w:rPr>
        <w:t xml:space="preserve">, and </w:t>
      </w:r>
      <w:r w:rsidR="5B1286F1" w:rsidRPr="14323B7E">
        <w:rPr>
          <w:rFonts w:ascii="Arial" w:hAnsi="Arial" w:cs="Arial"/>
          <w:sz w:val="20"/>
          <w:szCs w:val="20"/>
          <w:lang w:val="en-US"/>
        </w:rPr>
        <w:t>education research</w:t>
      </w:r>
      <w:r>
        <w:rPr>
          <w:rFonts w:ascii="Arial" w:hAnsi="Arial" w:cs="Arial"/>
          <w:sz w:val="20"/>
          <w:szCs w:val="20"/>
          <w:lang w:val="en-US"/>
        </w:rPr>
        <w:t xml:space="preserve"> and evaluation</w:t>
      </w:r>
      <w:r w:rsidR="18B9FDD5" w:rsidRPr="14323B7E">
        <w:rPr>
          <w:rFonts w:ascii="Arial" w:hAnsi="Arial" w:cs="Arial"/>
          <w:sz w:val="20"/>
          <w:szCs w:val="20"/>
          <w:lang w:val="en-US"/>
        </w:rPr>
        <w:t xml:space="preserve">. </w:t>
      </w:r>
      <w:r w:rsidR="4E207B5F" w:rsidRPr="14323B7E">
        <w:rPr>
          <w:rFonts w:ascii="Arial" w:hAnsi="Arial" w:cs="Arial"/>
          <w:sz w:val="20"/>
          <w:szCs w:val="20"/>
          <w:lang w:val="en-US"/>
        </w:rPr>
        <w:t xml:space="preserve">The </w:t>
      </w:r>
      <w:r>
        <w:rPr>
          <w:rFonts w:ascii="Arial" w:hAnsi="Arial" w:cs="Arial"/>
          <w:sz w:val="20"/>
          <w:szCs w:val="20"/>
        </w:rPr>
        <w:t xml:space="preserve">Campus Mental Health Education Fellows </w:t>
      </w:r>
      <w:r w:rsidR="4E207B5F" w:rsidRPr="14323B7E">
        <w:rPr>
          <w:rFonts w:ascii="Arial" w:hAnsi="Arial" w:cs="Arial"/>
          <w:sz w:val="20"/>
          <w:szCs w:val="20"/>
          <w:lang w:val="en-US"/>
        </w:rPr>
        <w:t>are based on the Melbourne Children’s Campus</w:t>
      </w:r>
      <w:r w:rsidR="0061122B" w:rsidRPr="14323B7E">
        <w:rPr>
          <w:rFonts w:ascii="Arial" w:hAnsi="Arial" w:cs="Arial"/>
          <w:sz w:val="20"/>
          <w:szCs w:val="20"/>
          <w:lang w:val="en-US"/>
        </w:rPr>
        <w:t xml:space="preserve">. </w:t>
      </w:r>
    </w:p>
    <w:p w14:paraId="416382D8" w14:textId="77777777" w:rsidR="005806D9" w:rsidRPr="009C300E" w:rsidRDefault="00F072CF" w:rsidP="009032EE">
      <w:pPr>
        <w:pStyle w:val="Heading1"/>
      </w:pPr>
      <w:r w:rsidRPr="009C300E">
        <w:t>Key Responsibilities</w:t>
      </w:r>
    </w:p>
    <w:p w14:paraId="4FF34187" w14:textId="591B1CC6" w:rsidR="009E2B9D" w:rsidRPr="009E2B9D" w:rsidRDefault="009E2B9D" w:rsidP="009E2B9D">
      <w:pPr>
        <w:spacing w:before="120" w:after="120" w:line="280" w:lineRule="exact"/>
        <w:jc w:val="both"/>
        <w:rPr>
          <w:rFonts w:ascii="Arial" w:hAnsi="Arial" w:cs="Arial"/>
          <w:sz w:val="20"/>
          <w:szCs w:val="20"/>
        </w:rPr>
      </w:pPr>
      <w:r w:rsidRPr="009E2B9D">
        <w:rPr>
          <w:rFonts w:ascii="Arial" w:hAnsi="Arial" w:cs="Arial"/>
          <w:sz w:val="20"/>
          <w:szCs w:val="20"/>
        </w:rPr>
        <w:t xml:space="preserve">The </w:t>
      </w:r>
      <w:r w:rsidR="007248EB">
        <w:rPr>
          <w:rFonts w:ascii="Arial" w:hAnsi="Arial" w:cs="Arial"/>
          <w:sz w:val="20"/>
          <w:szCs w:val="20"/>
        </w:rPr>
        <w:t xml:space="preserve">Campus Mental Health Education Fellows </w:t>
      </w:r>
      <w:r w:rsidRPr="009E2B9D">
        <w:rPr>
          <w:rFonts w:ascii="Arial" w:hAnsi="Arial" w:cs="Arial"/>
          <w:sz w:val="20"/>
          <w:szCs w:val="20"/>
        </w:rPr>
        <w:t xml:space="preserve">are responsible for developing and delivering teaching and learning activities within new </w:t>
      </w:r>
      <w:r w:rsidR="007248EB">
        <w:rPr>
          <w:rFonts w:ascii="Arial" w:hAnsi="Arial" w:cs="Arial"/>
          <w:sz w:val="20"/>
          <w:szCs w:val="20"/>
        </w:rPr>
        <w:t xml:space="preserve">and existing </w:t>
      </w:r>
      <w:r w:rsidRPr="009E2B9D">
        <w:rPr>
          <w:rFonts w:ascii="Arial" w:hAnsi="Arial" w:cs="Arial"/>
          <w:sz w:val="20"/>
          <w:szCs w:val="20"/>
        </w:rPr>
        <w:t>education programs on the Melbourne Children’s Campus, working under the guidance of and reporting to the Academic Lead</w:t>
      </w:r>
      <w:r w:rsidR="0044742E">
        <w:rPr>
          <w:rFonts w:ascii="Arial" w:hAnsi="Arial" w:cs="Arial"/>
          <w:sz w:val="20"/>
          <w:szCs w:val="20"/>
        </w:rPr>
        <w:t>,</w:t>
      </w:r>
      <w:r w:rsidRPr="009E2B9D">
        <w:rPr>
          <w:rFonts w:ascii="Arial" w:hAnsi="Arial" w:cs="Arial"/>
          <w:sz w:val="20"/>
          <w:szCs w:val="20"/>
        </w:rPr>
        <w:t xml:space="preserve"> Campus Mental Health Strategy.</w:t>
      </w:r>
      <w:r w:rsidR="007248EB">
        <w:rPr>
          <w:rFonts w:ascii="Arial" w:hAnsi="Arial" w:cs="Arial"/>
          <w:sz w:val="20"/>
          <w:szCs w:val="20"/>
        </w:rPr>
        <w:t xml:space="preserve"> </w:t>
      </w:r>
      <w:r w:rsidRPr="009E2B9D">
        <w:rPr>
          <w:rFonts w:ascii="Arial" w:hAnsi="Arial" w:cs="Arial"/>
          <w:sz w:val="20"/>
          <w:szCs w:val="20"/>
        </w:rPr>
        <w:t>These activities may include face-to-face</w:t>
      </w:r>
      <w:r w:rsidR="007248EB">
        <w:rPr>
          <w:rFonts w:ascii="Arial" w:hAnsi="Arial" w:cs="Arial"/>
          <w:sz w:val="20"/>
          <w:szCs w:val="20"/>
        </w:rPr>
        <w:t xml:space="preserve"> and virtual</w:t>
      </w:r>
      <w:r w:rsidRPr="009E2B9D">
        <w:rPr>
          <w:rFonts w:ascii="Arial" w:hAnsi="Arial" w:cs="Arial"/>
          <w:sz w:val="20"/>
          <w:szCs w:val="20"/>
        </w:rPr>
        <w:t xml:space="preserve"> education</w:t>
      </w:r>
      <w:r w:rsidR="007248EB">
        <w:rPr>
          <w:rFonts w:ascii="Arial" w:hAnsi="Arial" w:cs="Arial"/>
          <w:sz w:val="20"/>
          <w:szCs w:val="20"/>
        </w:rPr>
        <w:t>, alongside</w:t>
      </w:r>
      <w:r w:rsidRPr="009E2B9D">
        <w:rPr>
          <w:rFonts w:ascii="Arial" w:hAnsi="Arial" w:cs="Arial"/>
          <w:sz w:val="20"/>
          <w:szCs w:val="20"/>
        </w:rPr>
        <w:t xml:space="preserve"> technology-enhanced learning </w:t>
      </w:r>
      <w:r w:rsidR="007248EB">
        <w:rPr>
          <w:rFonts w:ascii="Arial" w:hAnsi="Arial" w:cs="Arial"/>
          <w:sz w:val="20"/>
          <w:szCs w:val="20"/>
        </w:rPr>
        <w:t>such as simulation, webinars and podcasts</w:t>
      </w:r>
      <w:r w:rsidRPr="009E2B9D">
        <w:rPr>
          <w:rFonts w:ascii="Arial" w:hAnsi="Arial" w:cs="Arial"/>
          <w:sz w:val="20"/>
          <w:szCs w:val="20"/>
        </w:rPr>
        <w:t xml:space="preserve">. </w:t>
      </w:r>
    </w:p>
    <w:p w14:paraId="3E679745" w14:textId="7D0D338D" w:rsidR="009E2B9D" w:rsidRPr="009E2B9D" w:rsidRDefault="009E2B9D" w:rsidP="009E2B9D">
      <w:pPr>
        <w:spacing w:before="120" w:after="120" w:line="280" w:lineRule="exact"/>
        <w:jc w:val="both"/>
        <w:rPr>
          <w:rFonts w:ascii="Arial" w:hAnsi="Arial" w:cs="Arial"/>
          <w:sz w:val="20"/>
          <w:szCs w:val="20"/>
        </w:rPr>
      </w:pPr>
      <w:r w:rsidRPr="009E2B9D">
        <w:rPr>
          <w:rFonts w:ascii="Arial" w:hAnsi="Arial" w:cs="Arial"/>
          <w:sz w:val="20"/>
          <w:szCs w:val="20"/>
        </w:rPr>
        <w:t>T</w:t>
      </w:r>
      <w:r w:rsidR="00AA0BD5">
        <w:rPr>
          <w:rFonts w:ascii="Arial" w:hAnsi="Arial" w:cs="Arial"/>
          <w:sz w:val="20"/>
          <w:szCs w:val="20"/>
        </w:rPr>
        <w:t>he Fellows</w:t>
      </w:r>
      <w:r w:rsidRPr="009E2B9D">
        <w:rPr>
          <w:rFonts w:ascii="Arial" w:hAnsi="Arial" w:cs="Arial"/>
          <w:sz w:val="20"/>
          <w:szCs w:val="20"/>
        </w:rPr>
        <w:t xml:space="preserve"> work closely with the Campus Mental Health Strategy team, lived-experience advisors</w:t>
      </w:r>
      <w:r w:rsidR="004A0682">
        <w:rPr>
          <w:rFonts w:ascii="Arial" w:hAnsi="Arial" w:cs="Arial"/>
          <w:sz w:val="20"/>
          <w:szCs w:val="20"/>
        </w:rPr>
        <w:t>,</w:t>
      </w:r>
      <w:r w:rsidRPr="009E2B9D">
        <w:rPr>
          <w:rFonts w:ascii="Arial" w:hAnsi="Arial" w:cs="Arial"/>
          <w:sz w:val="20"/>
          <w:szCs w:val="20"/>
        </w:rPr>
        <w:t xml:space="preserve"> and key contacts of education programs on the Melbourne Children’s Campus</w:t>
      </w:r>
      <w:r w:rsidR="004A0682">
        <w:rPr>
          <w:rFonts w:ascii="Arial" w:hAnsi="Arial" w:cs="Arial"/>
          <w:sz w:val="20"/>
          <w:szCs w:val="20"/>
        </w:rPr>
        <w:t>,</w:t>
      </w:r>
      <w:r w:rsidRPr="009E2B9D">
        <w:rPr>
          <w:rFonts w:ascii="Arial" w:hAnsi="Arial" w:cs="Arial"/>
          <w:sz w:val="20"/>
          <w:szCs w:val="20"/>
        </w:rPr>
        <w:t xml:space="preserve"> including the Education Leads from other clinical craft groups (Medicine, Nursing and Allied Health), the Education Hub, RCH Simulation team, and staff within the </w:t>
      </w:r>
      <w:r w:rsidR="0044742E">
        <w:rPr>
          <w:rFonts w:ascii="Arial" w:hAnsi="Arial" w:cs="Arial"/>
          <w:sz w:val="20"/>
          <w:szCs w:val="20"/>
        </w:rPr>
        <w:t>UoM</w:t>
      </w:r>
      <w:r w:rsidR="00A26F4B">
        <w:rPr>
          <w:rFonts w:ascii="Arial" w:hAnsi="Arial" w:cs="Arial"/>
          <w:sz w:val="20"/>
          <w:szCs w:val="20"/>
        </w:rPr>
        <w:t>DoP</w:t>
      </w:r>
      <w:r w:rsidRPr="009E2B9D">
        <w:rPr>
          <w:rFonts w:ascii="Arial" w:hAnsi="Arial" w:cs="Arial"/>
          <w:sz w:val="20"/>
          <w:szCs w:val="20"/>
        </w:rPr>
        <w:t>. The scope of the role will depend upon the individual’s time fraction, educational skills and organisational needs. The purpose of the role is to support development</w:t>
      </w:r>
      <w:r w:rsidR="0044742E">
        <w:rPr>
          <w:rFonts w:ascii="Arial" w:hAnsi="Arial" w:cs="Arial"/>
          <w:sz w:val="20"/>
          <w:szCs w:val="20"/>
        </w:rPr>
        <w:t xml:space="preserve"> and refinement</w:t>
      </w:r>
      <w:r w:rsidRPr="009E2B9D">
        <w:rPr>
          <w:rFonts w:ascii="Arial" w:hAnsi="Arial" w:cs="Arial"/>
          <w:sz w:val="20"/>
          <w:szCs w:val="20"/>
        </w:rPr>
        <w:t xml:space="preserve"> of content, teaching and providing support for </w:t>
      </w:r>
      <w:r w:rsidR="000C50E3">
        <w:rPr>
          <w:rFonts w:ascii="Arial" w:hAnsi="Arial" w:cs="Arial"/>
          <w:sz w:val="20"/>
          <w:szCs w:val="20"/>
        </w:rPr>
        <w:t>implementing</w:t>
      </w:r>
      <w:r w:rsidRPr="009E2B9D">
        <w:rPr>
          <w:rFonts w:ascii="Arial" w:hAnsi="Arial" w:cs="Arial"/>
          <w:sz w:val="20"/>
          <w:szCs w:val="20"/>
        </w:rPr>
        <w:t xml:space="preserve"> lifelong learning approaches</w:t>
      </w:r>
      <w:r w:rsidR="009641A6">
        <w:rPr>
          <w:rFonts w:ascii="Arial" w:hAnsi="Arial" w:cs="Arial"/>
          <w:sz w:val="20"/>
          <w:szCs w:val="20"/>
        </w:rPr>
        <w:t xml:space="preserve"> across the Campus</w:t>
      </w:r>
      <w:r w:rsidRPr="009E2B9D">
        <w:rPr>
          <w:rFonts w:ascii="Arial" w:hAnsi="Arial" w:cs="Arial"/>
          <w:sz w:val="20"/>
          <w:szCs w:val="20"/>
        </w:rPr>
        <w:t>.</w:t>
      </w:r>
    </w:p>
    <w:p w14:paraId="7A928DA8" w14:textId="77777777" w:rsidR="00FE1736" w:rsidRPr="004B7503" w:rsidRDefault="00FE1736" w:rsidP="009032EE">
      <w:pPr>
        <w:pStyle w:val="Heading2"/>
      </w:pPr>
      <w:r>
        <w:t>teaching and learning</w:t>
      </w:r>
    </w:p>
    <w:p w14:paraId="3BAF0240" w14:textId="2488C733" w:rsidR="00296A2D" w:rsidRPr="00296A2D" w:rsidRDefault="00296A2D" w:rsidP="00751401">
      <w:pPr>
        <w:pStyle w:val="ListBullet"/>
        <w:jc w:val="both"/>
      </w:pPr>
      <w:r w:rsidRPr="00296A2D">
        <w:lastRenderedPageBreak/>
        <w:t xml:space="preserve">Support </w:t>
      </w:r>
      <w:r w:rsidR="000C50E3">
        <w:t xml:space="preserve">the </w:t>
      </w:r>
      <w:r w:rsidRPr="00296A2D">
        <w:t>development</w:t>
      </w:r>
      <w:r w:rsidR="009641A6">
        <w:t>,</w:t>
      </w:r>
      <w:r w:rsidRPr="00296A2D">
        <w:t xml:space="preserve"> implementation</w:t>
      </w:r>
      <w:r w:rsidR="009641A6">
        <w:t xml:space="preserve"> and sustainability</w:t>
      </w:r>
      <w:r w:rsidRPr="00296A2D">
        <w:t xml:space="preserve"> of</w:t>
      </w:r>
      <w:r w:rsidR="0044742E">
        <w:t xml:space="preserve"> </w:t>
      </w:r>
      <w:r w:rsidR="009E56C6">
        <w:t xml:space="preserve">Strategy </w:t>
      </w:r>
      <w:r w:rsidRPr="00296A2D">
        <w:t>education initiatives or projects</w:t>
      </w:r>
    </w:p>
    <w:p w14:paraId="43F62A6A" w14:textId="07C579A3" w:rsidR="00296A2D" w:rsidRPr="00296A2D" w:rsidRDefault="00296A2D" w:rsidP="00751401">
      <w:pPr>
        <w:pStyle w:val="ListBullet"/>
        <w:jc w:val="both"/>
      </w:pPr>
      <w:r w:rsidRPr="00296A2D">
        <w:t>Deliver</w:t>
      </w:r>
      <w:r w:rsidR="009E56C6">
        <w:t xml:space="preserve"> </w:t>
      </w:r>
      <w:r w:rsidRPr="00296A2D">
        <w:t>teaching</w:t>
      </w:r>
      <w:r w:rsidR="009E56C6">
        <w:t xml:space="preserve"> and education</w:t>
      </w:r>
      <w:r w:rsidRPr="00296A2D">
        <w:t xml:space="preserve"> </w:t>
      </w:r>
      <w:r w:rsidR="009E56C6">
        <w:t>across</w:t>
      </w:r>
      <w:r w:rsidRPr="00296A2D">
        <w:t xml:space="preserve"> </w:t>
      </w:r>
      <w:r w:rsidR="0044742E">
        <w:t xml:space="preserve">the </w:t>
      </w:r>
      <w:r w:rsidRPr="00296A2D">
        <w:t xml:space="preserve">Melbourne Children’s </w:t>
      </w:r>
      <w:r w:rsidR="0044742E">
        <w:t xml:space="preserve">Campus </w:t>
      </w:r>
      <w:r w:rsidRPr="00296A2D">
        <w:t>where applicable</w:t>
      </w:r>
    </w:p>
    <w:p w14:paraId="55C60431" w14:textId="0DE43B59" w:rsidR="00296A2D" w:rsidRPr="00296A2D" w:rsidRDefault="00296A2D" w:rsidP="00751401">
      <w:pPr>
        <w:pStyle w:val="ListBullet"/>
        <w:jc w:val="both"/>
      </w:pPr>
      <w:r w:rsidRPr="00296A2D">
        <w:t>C</w:t>
      </w:r>
      <w:r w:rsidR="009E56C6">
        <w:t>o</w:t>
      </w:r>
      <w:r w:rsidRPr="00296A2D">
        <w:t>design</w:t>
      </w:r>
      <w:r w:rsidR="009E56C6">
        <w:t xml:space="preserve"> and collaborat</w:t>
      </w:r>
      <w:r w:rsidR="00ED002B">
        <w:t>e on</w:t>
      </w:r>
      <w:r w:rsidRPr="00296A2D">
        <w:t xml:space="preserve"> educational offerings with lived-experience advisors, clinicians and health educators</w:t>
      </w:r>
    </w:p>
    <w:p w14:paraId="63BCB850" w14:textId="7EBFABFB" w:rsidR="00C844E8" w:rsidRDefault="00FE09B3" w:rsidP="009032EE">
      <w:pPr>
        <w:pStyle w:val="Heading2"/>
      </w:pPr>
      <w:r>
        <w:t xml:space="preserve">Research and </w:t>
      </w:r>
      <w:r w:rsidR="00C844E8">
        <w:t>knowledge transfer</w:t>
      </w:r>
    </w:p>
    <w:p w14:paraId="7A9D02D6" w14:textId="20F560F8" w:rsidR="00CC3D9E" w:rsidRPr="00CC3D9E" w:rsidRDefault="00CC3D9E" w:rsidP="00751401">
      <w:pPr>
        <w:pStyle w:val="ListBullet"/>
        <w:jc w:val="both"/>
      </w:pPr>
      <w:r w:rsidRPr="00CC3D9E">
        <w:t>Support</w:t>
      </w:r>
      <w:r w:rsidR="009E56C6">
        <w:t xml:space="preserve"> and undertake</w:t>
      </w:r>
      <w:r w:rsidRPr="00CC3D9E">
        <w:t xml:space="preserve"> evaluation of education programs through </w:t>
      </w:r>
      <w:r w:rsidR="000C50E3">
        <w:t xml:space="preserve">the </w:t>
      </w:r>
      <w:r w:rsidRPr="00CC3D9E">
        <w:t>development and implementation of evaluation tools</w:t>
      </w:r>
    </w:p>
    <w:p w14:paraId="7482D708" w14:textId="3E34EAEB" w:rsidR="00CC3D9E" w:rsidRPr="00CC3D9E" w:rsidRDefault="00CC3D9E" w:rsidP="00751401">
      <w:pPr>
        <w:pStyle w:val="ListBullet"/>
        <w:jc w:val="both"/>
      </w:pPr>
      <w:r w:rsidRPr="00CC3D9E">
        <w:t xml:space="preserve">Support </w:t>
      </w:r>
      <w:r w:rsidR="009A338F">
        <w:t>education delivery</w:t>
      </w:r>
      <w:r w:rsidRPr="00CC3D9E">
        <w:t xml:space="preserve"> through web-based applications, podcasting or other multimedia applications</w:t>
      </w:r>
    </w:p>
    <w:p w14:paraId="5A804185" w14:textId="6A7C50CE" w:rsidR="00CC3D9E" w:rsidRPr="00CC3D9E" w:rsidRDefault="00CC3D9E" w:rsidP="00751401">
      <w:pPr>
        <w:pStyle w:val="ListBullet"/>
        <w:jc w:val="both"/>
      </w:pPr>
      <w:r w:rsidRPr="00CC3D9E">
        <w:t>Contribute to the knowledge engagement activities of the Department as directed</w:t>
      </w:r>
      <w:r w:rsidR="009A338F" w:rsidRPr="009A338F">
        <w:t xml:space="preserve">, including promoting education initiatives and building </w:t>
      </w:r>
      <w:r w:rsidRPr="00CC3D9E">
        <w:t>a community of educational practice on the Melbourne Children’s Campus</w:t>
      </w:r>
    </w:p>
    <w:p w14:paraId="1033EC1E" w14:textId="77777777" w:rsidR="00FE1736" w:rsidRDefault="00FE1736" w:rsidP="009032EE">
      <w:pPr>
        <w:pStyle w:val="Heading2"/>
      </w:pPr>
      <w:r>
        <w:t xml:space="preserve">SErvice and Leadership </w:t>
      </w:r>
    </w:p>
    <w:p w14:paraId="0C688493" w14:textId="15B7E427" w:rsidR="00890206" w:rsidRPr="00890206" w:rsidRDefault="00890206" w:rsidP="00751401">
      <w:pPr>
        <w:pStyle w:val="ListBullet"/>
        <w:jc w:val="both"/>
      </w:pPr>
      <w:r w:rsidRPr="00890206">
        <w:t xml:space="preserve">Attend educational team meetings and other working groups relevant to the </w:t>
      </w:r>
      <w:r w:rsidR="009A338F">
        <w:t>Fellow’s</w:t>
      </w:r>
      <w:r w:rsidRPr="00890206">
        <w:t xml:space="preserve"> scope of work</w:t>
      </w:r>
    </w:p>
    <w:p w14:paraId="20B2BD1E" w14:textId="09F1ADD3" w:rsidR="00890206" w:rsidRPr="00890206" w:rsidRDefault="00890206" w:rsidP="00751401">
      <w:pPr>
        <w:pStyle w:val="ListBullet"/>
        <w:jc w:val="both"/>
      </w:pPr>
      <w:r w:rsidRPr="00890206">
        <w:t>Administrative functions related to duties</w:t>
      </w:r>
    </w:p>
    <w:p w14:paraId="040DE6D8" w14:textId="15BD747C" w:rsidR="00890206" w:rsidRPr="00890206" w:rsidRDefault="00890206" w:rsidP="00751401">
      <w:pPr>
        <w:pStyle w:val="ListBullet"/>
        <w:jc w:val="both"/>
      </w:pPr>
      <w:r w:rsidRPr="00890206">
        <w:t>Participate in regular staff development activities</w:t>
      </w:r>
    </w:p>
    <w:p w14:paraId="245D8FC3" w14:textId="70095AB6" w:rsidR="00890206" w:rsidRPr="00890206" w:rsidRDefault="00890206" w:rsidP="00751401">
      <w:pPr>
        <w:pStyle w:val="ListBullet"/>
        <w:jc w:val="both"/>
      </w:pPr>
      <w:r w:rsidRPr="00890206">
        <w:t>Occupational Health and Safety (OH&amp;S) and Environmental Health and Safety (EH&amp;S) responsibilities as outlined in section 5</w:t>
      </w:r>
    </w:p>
    <w:p w14:paraId="5FCAE134" w14:textId="77777777" w:rsidR="00DA2D48" w:rsidRDefault="00DA2D48" w:rsidP="009032EE">
      <w:pPr>
        <w:pStyle w:val="Heading1"/>
      </w:pPr>
      <w:r>
        <w:t>Selection Criteria</w:t>
      </w:r>
    </w:p>
    <w:p w14:paraId="052E81E1" w14:textId="77777777" w:rsidR="00DA2D48" w:rsidRDefault="00DA2D48" w:rsidP="009032EE">
      <w:pPr>
        <w:pStyle w:val="Heading2"/>
      </w:pPr>
      <w:r>
        <w:t>Essential</w:t>
      </w:r>
    </w:p>
    <w:p w14:paraId="07F6176A" w14:textId="3F5B7CE1" w:rsidR="00A72ECD" w:rsidRPr="00A72ECD" w:rsidRDefault="00A72ECD" w:rsidP="00751401">
      <w:pPr>
        <w:pStyle w:val="ListBullet"/>
        <w:jc w:val="both"/>
      </w:pPr>
      <w:r w:rsidRPr="00A72ECD">
        <w:t>Experience in developing</w:t>
      </w:r>
      <w:r w:rsidR="003A75F1">
        <w:t xml:space="preserve">, </w:t>
      </w:r>
      <w:r w:rsidR="00BA4EA6">
        <w:t>delivering</w:t>
      </w:r>
      <w:r w:rsidR="003A75F1">
        <w:t xml:space="preserve"> and evaluating</w:t>
      </w:r>
      <w:r w:rsidR="00BA4EA6">
        <w:t xml:space="preserve"> multidisciplinary </w:t>
      </w:r>
      <w:r w:rsidRPr="00A72ECD">
        <w:t>education</w:t>
      </w:r>
      <w:r w:rsidR="00BA4EA6">
        <w:t>al</w:t>
      </w:r>
      <w:r w:rsidR="00512FAC">
        <w:t xml:space="preserve"> programs</w:t>
      </w:r>
      <w:r w:rsidRPr="00A72ECD">
        <w:t xml:space="preserve"> </w:t>
      </w:r>
      <w:r w:rsidR="007248EB">
        <w:t>within mental health and/or</w:t>
      </w:r>
      <w:r w:rsidR="00BA4EA6">
        <w:t xml:space="preserve"> </w:t>
      </w:r>
      <w:r w:rsidRPr="00A72ECD">
        <w:t>large complex clinical setting</w:t>
      </w:r>
      <w:r w:rsidR="007248EB">
        <w:t>s</w:t>
      </w:r>
      <w:r w:rsidR="00BA4EA6">
        <w:t xml:space="preserve"> (hospital preferred)</w:t>
      </w:r>
    </w:p>
    <w:p w14:paraId="06ECED04" w14:textId="4ABC3075" w:rsidR="00A72ECD" w:rsidRPr="00A72ECD" w:rsidRDefault="00A72ECD" w:rsidP="00751401">
      <w:pPr>
        <w:pStyle w:val="ListBullet"/>
        <w:jc w:val="both"/>
      </w:pPr>
      <w:r w:rsidRPr="00A72ECD">
        <w:t xml:space="preserve">Experience </w:t>
      </w:r>
      <w:r w:rsidR="009A338F">
        <w:t>in</w:t>
      </w:r>
      <w:r w:rsidRPr="00A72ECD">
        <w:t xml:space="preserve"> teachin</w:t>
      </w:r>
      <w:r w:rsidR="00BA4EA6">
        <w:t>g</w:t>
      </w:r>
      <w:r w:rsidR="00E173F1">
        <w:t xml:space="preserve"> a diverse range of learners in both small and large groups</w:t>
      </w:r>
    </w:p>
    <w:p w14:paraId="4A4D6C13" w14:textId="4ADBA29B" w:rsidR="00A72ECD" w:rsidRPr="00A72ECD" w:rsidRDefault="00A72ECD" w:rsidP="00751401">
      <w:pPr>
        <w:pStyle w:val="ListBullet"/>
        <w:jc w:val="both"/>
      </w:pPr>
      <w:r w:rsidRPr="00A72ECD">
        <w:t xml:space="preserve">Capacity to actively contribute to the development of curriculum, design and innovation in the delivery of </w:t>
      </w:r>
      <w:r w:rsidR="00512FAC">
        <w:t>educational programs</w:t>
      </w:r>
      <w:r w:rsidR="00BA4EA6">
        <w:t xml:space="preserve"> including </w:t>
      </w:r>
      <w:r w:rsidR="00BA4EA6" w:rsidRPr="00A72ECD">
        <w:t>technology-enhanced learning</w:t>
      </w:r>
    </w:p>
    <w:p w14:paraId="1737E288" w14:textId="66721064" w:rsidR="00A72ECD" w:rsidRPr="00A72ECD" w:rsidRDefault="00A72ECD" w:rsidP="00751401">
      <w:pPr>
        <w:pStyle w:val="ListBullet"/>
        <w:jc w:val="both"/>
      </w:pPr>
      <w:r w:rsidRPr="00A72ECD">
        <w:t xml:space="preserve">Enthusiasm, experience and commitment to </w:t>
      </w:r>
      <w:r w:rsidR="009A338F">
        <w:t>providing</w:t>
      </w:r>
      <w:r w:rsidRPr="00A72ECD">
        <w:t xml:space="preserve"> quality clinical teaching</w:t>
      </w:r>
      <w:r w:rsidR="00E173F1">
        <w:t xml:space="preserve"> and </w:t>
      </w:r>
      <w:r w:rsidRPr="00A72ECD">
        <w:t xml:space="preserve">education </w:t>
      </w:r>
    </w:p>
    <w:p w14:paraId="55FA35C6" w14:textId="2957CCB0" w:rsidR="00A72ECD" w:rsidRPr="00A72ECD" w:rsidRDefault="00A72ECD" w:rsidP="00751401">
      <w:pPr>
        <w:pStyle w:val="ListBullet"/>
        <w:jc w:val="both"/>
      </w:pPr>
      <w:r w:rsidRPr="00A72ECD">
        <w:t xml:space="preserve">Highly developed interpersonal skills with the capacity to interact positively and communicate effectively and </w:t>
      </w:r>
      <w:r w:rsidR="009A338F">
        <w:t>promptly</w:t>
      </w:r>
      <w:r w:rsidRPr="00A72ECD">
        <w:t xml:space="preserve"> with clinical and academic colleagues, support staff, and students </w:t>
      </w:r>
    </w:p>
    <w:p w14:paraId="7AEDD9DF" w14:textId="02F9199A" w:rsidR="00A72ECD" w:rsidRPr="00A72ECD" w:rsidRDefault="00A72ECD" w:rsidP="00751401">
      <w:pPr>
        <w:pStyle w:val="ListBullet"/>
        <w:jc w:val="both"/>
      </w:pPr>
      <w:r w:rsidRPr="00A72ECD">
        <w:t xml:space="preserve">Ability to work as a part of a team to achieve excellent educational outcomes </w:t>
      </w:r>
    </w:p>
    <w:p w14:paraId="11CC4443" w14:textId="78197060" w:rsidR="00A72ECD" w:rsidRPr="00A72ECD" w:rsidRDefault="00A72ECD" w:rsidP="00751401">
      <w:pPr>
        <w:pStyle w:val="ListBullet"/>
        <w:jc w:val="both"/>
      </w:pPr>
      <w:r w:rsidRPr="00A72ECD">
        <w:t>An accredited qualification in one of the health professions (across Allied Health, Nursing or Medicine) or a Health Sciences degree with additional postgraduate training in education</w:t>
      </w:r>
    </w:p>
    <w:p w14:paraId="401F36C2" w14:textId="77777777" w:rsidR="00DA2D48" w:rsidRDefault="00DA2D48" w:rsidP="009032EE">
      <w:pPr>
        <w:pStyle w:val="Heading2"/>
      </w:pPr>
      <w:r>
        <w:t>Desirable</w:t>
      </w:r>
    </w:p>
    <w:p w14:paraId="1887C6BD" w14:textId="1CF3D8A4" w:rsidR="005865E5" w:rsidRPr="005865E5" w:rsidRDefault="005865E5" w:rsidP="00751401">
      <w:pPr>
        <w:pStyle w:val="ListBullet"/>
        <w:jc w:val="both"/>
      </w:pPr>
      <w:r w:rsidRPr="005865E5">
        <w:lastRenderedPageBreak/>
        <w:t xml:space="preserve">Enrolment in or completion of </w:t>
      </w:r>
      <w:r w:rsidR="00CD4632">
        <w:t>postgraduate</w:t>
      </w:r>
      <w:r w:rsidRPr="005865E5">
        <w:t xml:space="preserve"> training in Clinical Education or a related field</w:t>
      </w:r>
    </w:p>
    <w:p w14:paraId="2BE00AC4" w14:textId="77777777" w:rsidR="005865E5" w:rsidRPr="005865E5" w:rsidRDefault="005865E5" w:rsidP="00751401">
      <w:pPr>
        <w:pStyle w:val="ListBullet"/>
        <w:jc w:val="both"/>
      </w:pPr>
      <w:r w:rsidRPr="005865E5">
        <w:t>Experience in infant, child or adolescent mental health</w:t>
      </w:r>
    </w:p>
    <w:p w14:paraId="4D09CD54" w14:textId="77777777" w:rsidR="005865E5" w:rsidRPr="005865E5" w:rsidRDefault="005865E5" w:rsidP="00751401">
      <w:pPr>
        <w:pStyle w:val="ListBullet"/>
        <w:jc w:val="both"/>
      </w:pPr>
      <w:r w:rsidRPr="005865E5">
        <w:t xml:space="preserve">Ongoing employment on the Melbourne Children’s Campus </w:t>
      </w:r>
    </w:p>
    <w:p w14:paraId="49DC586D" w14:textId="77777777" w:rsidR="00D1611F" w:rsidRDefault="00D1611F" w:rsidP="009032EE">
      <w:pPr>
        <w:pStyle w:val="Heading2"/>
      </w:pPr>
      <w:r>
        <w:t>Special Requirements</w:t>
      </w:r>
    </w:p>
    <w:p w14:paraId="253934EE" w14:textId="5B25CBA6" w:rsidR="00DA2D48" w:rsidRPr="00A92AE7" w:rsidRDefault="00DA2D48" w:rsidP="00751401">
      <w:pPr>
        <w:pStyle w:val="ListBullet"/>
        <w:jc w:val="both"/>
      </w:pPr>
      <w:r w:rsidRPr="00A92AE7">
        <w:t xml:space="preserve">The incumbent will be required to hold and maintain a current Working with Children Assessment notice valid for paid work </w:t>
      </w:r>
      <w:hyperlink r:id="rId20" w:history="1">
        <w:r w:rsidRPr="00E07E6D">
          <w:t>http://justice.vic.gov.au/workingwithchildren</w:t>
        </w:r>
      </w:hyperlink>
    </w:p>
    <w:p w14:paraId="1EB04516" w14:textId="2B60C09D" w:rsidR="00DA2D48" w:rsidRDefault="00DA2D48" w:rsidP="00751401">
      <w:pPr>
        <w:pStyle w:val="ListBullet"/>
        <w:jc w:val="both"/>
      </w:pPr>
      <w:r w:rsidRPr="00A92AE7">
        <w:t>The incumbent is expected to have, or be eligible for, an honorary or paid clinical appointment at the Royal Children’s Hospital, Melbourne</w:t>
      </w:r>
    </w:p>
    <w:p w14:paraId="39226E76" w14:textId="7046A118" w:rsidR="00FE09B3" w:rsidRPr="00A92AE7" w:rsidRDefault="00FE09B3" w:rsidP="00751401">
      <w:pPr>
        <w:pStyle w:val="ListBullet"/>
        <w:jc w:val="both"/>
      </w:pPr>
      <w:r>
        <w:t xml:space="preserve">The final scope of the role will be determined by the individual’s time fraction. The activities for which the incumbent will be responsible will be determined in conjunction with the </w:t>
      </w:r>
      <w:r w:rsidR="00E173F1">
        <w:t>Department of Paediatrics and Campus Mental Health Strategy</w:t>
      </w:r>
      <w:r>
        <w:t xml:space="preserve"> team</w:t>
      </w:r>
      <w:r w:rsidR="00E173F1">
        <w:t>s</w:t>
      </w:r>
      <w:r>
        <w:t xml:space="preserve"> according to work priorities</w:t>
      </w:r>
    </w:p>
    <w:p w14:paraId="46772DE1" w14:textId="12B0470E" w:rsidR="00DA2D48" w:rsidRPr="00E07E6D" w:rsidRDefault="00DA2D48" w:rsidP="00751401">
      <w:pPr>
        <w:pStyle w:val="ListBullet"/>
        <w:jc w:val="both"/>
      </w:pPr>
      <w:r w:rsidRPr="00766F6C">
        <w:t>Work outside usual hours may be negotiated for</w:t>
      </w:r>
      <w:r w:rsidRPr="00E07E6D">
        <w:t xml:space="preserve"> </w:t>
      </w:r>
      <w:r w:rsidR="004B1423">
        <w:t>specific</w:t>
      </w:r>
      <w:r w:rsidRPr="00E07E6D">
        <w:t xml:space="preserve"> activities (e.g. orientation, </w:t>
      </w:r>
      <w:r w:rsidR="00E173F1">
        <w:t>education</w:t>
      </w:r>
      <w:r w:rsidRPr="00E07E6D">
        <w:t xml:space="preserve"> events etc)</w:t>
      </w:r>
    </w:p>
    <w:p w14:paraId="4722A427" w14:textId="77777777" w:rsidR="000F33F6" w:rsidRDefault="000F33F6" w:rsidP="009032EE">
      <w:pPr>
        <w:pStyle w:val="Heading1"/>
      </w:pPr>
      <w:r>
        <w:t>Equal Opportunity, Diversity and Inclusion</w:t>
      </w:r>
    </w:p>
    <w:p w14:paraId="17004F60" w14:textId="04704925" w:rsidR="000F33F6" w:rsidRDefault="000F33F6" w:rsidP="009032EE">
      <w:pPr>
        <w:pStyle w:val="BodyTextIndent"/>
      </w:pPr>
      <w:r w:rsidRPr="00C825DD">
        <w:t xml:space="preserve">The University is an </w:t>
      </w:r>
      <w:r w:rsidR="003418C2">
        <w:t>equal-opportunity</w:t>
      </w:r>
      <w:r w:rsidRPr="00C825DD">
        <w:t xml:space="preserve"> employer committed to providing a workplace free from all forms of unlawful discrimination, harassment, bullying, vilification and victimisation. The University makes decisions on employment, promotion and reward </w:t>
      </w:r>
      <w:r w:rsidR="00026A9B">
        <w:t>based on</w:t>
      </w:r>
      <w:r w:rsidRPr="00C825DD">
        <w:t xml:space="preserve"> merit.</w:t>
      </w:r>
    </w:p>
    <w:p w14:paraId="01F1DC3D" w14:textId="77777777" w:rsidR="000F33F6" w:rsidRDefault="000F33F6" w:rsidP="009032EE">
      <w:pPr>
        <w:pStyle w:val="BodyTextIndent"/>
      </w:pPr>
      <w:r>
        <w:t xml:space="preserve">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University’s People Strategy 2015-2020 and policies that address diversity and inclusion, equal employment opportunity, discrimination, sexual harassment, bullying and appropriate workplace behaviour. All staff are required to comply with all University policies. </w:t>
      </w:r>
    </w:p>
    <w:p w14:paraId="20767FB9" w14:textId="77777777" w:rsidR="00C91C9C" w:rsidRDefault="000F33F6" w:rsidP="009032EE">
      <w:pPr>
        <w:pStyle w:val="BodyTextIndent"/>
      </w:pPr>
      <w:r>
        <w:t>The University values diversity because we recognise that the differences in our people’s age, race, ethnicity, culture, gender, nationality, sexual orientation, physical ability</w:t>
      </w:r>
      <w:r w:rsidR="00026A9B">
        <w:t>,</w:t>
      </w:r>
      <w:r>
        <w:t xml:space="preserve">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Growing Esteem.</w:t>
      </w:r>
    </w:p>
    <w:p w14:paraId="67C952FC" w14:textId="471C36FE" w:rsidR="00565E0F" w:rsidRDefault="00565E0F" w:rsidP="009032EE">
      <w:pPr>
        <w:pStyle w:val="Heading1"/>
      </w:pPr>
      <w:r>
        <w:t xml:space="preserve">Occupational Health and Safety (OHS) </w:t>
      </w:r>
    </w:p>
    <w:p w14:paraId="31818476" w14:textId="49346C0C" w:rsidR="00565E0F" w:rsidRPr="005C20A9" w:rsidRDefault="00565E0F" w:rsidP="009032EE">
      <w:pPr>
        <w:pStyle w:val="BodyTextIndent"/>
      </w:pPr>
      <w:r w:rsidRPr="005C20A9">
        <w:t xml:space="preserve">All staff are required to take reasonable care for their health and safety and that of other personnel who may be affected by their conduct.  </w:t>
      </w:r>
    </w:p>
    <w:p w14:paraId="50C36075" w14:textId="77777777" w:rsidR="00565E0F" w:rsidRPr="005C20A9" w:rsidRDefault="00565E0F" w:rsidP="009032EE">
      <w:pPr>
        <w:pStyle w:val="BodyTextIndent"/>
      </w:pPr>
      <w:r w:rsidRPr="005C20A9">
        <w:t xml:space="preserve">OHS responsibilities applicable to positions are published at: </w:t>
      </w:r>
    </w:p>
    <w:p w14:paraId="72584E2E" w14:textId="77777777" w:rsidR="00565E0F" w:rsidRPr="005C20A9" w:rsidRDefault="007943D0" w:rsidP="009032EE">
      <w:pPr>
        <w:pStyle w:val="BodyTextIndent"/>
        <w:rPr>
          <w:rFonts w:cs="Arial"/>
          <w:color w:val="336699"/>
        </w:rPr>
      </w:pPr>
      <w:hyperlink r:id="rId21" w:history="1">
        <w:r w:rsidR="00565E0F" w:rsidRPr="005C20A9">
          <w:rPr>
            <w:rStyle w:val="Hyperlink"/>
            <w:rFonts w:cs="Arial"/>
            <w:b/>
          </w:rPr>
          <w:t>http://safety.unimelb.edu.au/topics/responsibilities/</w:t>
        </w:r>
      </w:hyperlink>
    </w:p>
    <w:p w14:paraId="40BC2735" w14:textId="192F994C" w:rsidR="00565E0F" w:rsidRPr="005C20A9" w:rsidRDefault="00565E0F" w:rsidP="009032EE">
      <w:pPr>
        <w:pStyle w:val="BodyTextIndent"/>
      </w:pPr>
      <w:r w:rsidRPr="005C20A9">
        <w:lastRenderedPageBreak/>
        <w:t xml:space="preserve">These include general staff responsibilities and those additional responsibilities that apply </w:t>
      </w:r>
      <w:r w:rsidR="00026A9B">
        <w:t>to</w:t>
      </w:r>
      <w:r w:rsidRPr="005C20A9">
        <w:t xml:space="preserve"> Managers</w:t>
      </w:r>
      <w:r w:rsidR="00026A9B">
        <w:t>,</w:t>
      </w:r>
      <w:r w:rsidRPr="005C20A9">
        <w:t xml:space="preserve"> Supervisors</w:t>
      </w:r>
      <w:r w:rsidR="00026A9B">
        <w:t>,</w:t>
      </w:r>
      <w:r w:rsidRPr="005C20A9">
        <w:t xml:space="preserve"> and other Personnel.</w:t>
      </w:r>
    </w:p>
    <w:p w14:paraId="0D38F6B2" w14:textId="3FEEE182" w:rsidR="00565E0F" w:rsidRPr="00905DEE" w:rsidRDefault="00565E0F" w:rsidP="009032EE">
      <w:pPr>
        <w:pStyle w:val="Heading1"/>
      </w:pPr>
      <w:r>
        <w:t>Other Information</w:t>
      </w:r>
    </w:p>
    <w:p w14:paraId="76D70561" w14:textId="599E1CBD" w:rsidR="00001595" w:rsidRDefault="00001595" w:rsidP="009032EE">
      <w:pPr>
        <w:pStyle w:val="Heading2"/>
      </w:pPr>
      <w:r>
        <w:t>Campus Mental Health Strategy</w:t>
      </w:r>
    </w:p>
    <w:p w14:paraId="31F64384" w14:textId="22663533" w:rsidR="00001595" w:rsidRPr="005348FD" w:rsidRDefault="00001595" w:rsidP="009032EE">
      <w:pPr>
        <w:pStyle w:val="BodyTextIndent"/>
      </w:pPr>
      <w:r w:rsidRPr="005348FD">
        <w:t xml:space="preserve">The Campus is implementing a Mental Health Strategy which aims to develop an integrated system of mental health care, research and education that will deliver </w:t>
      </w:r>
      <w:r w:rsidR="005466C3" w:rsidRPr="005348FD">
        <w:t>best-practice</w:t>
      </w:r>
      <w:r w:rsidRPr="005348FD">
        <w:t xml:space="preserve"> child and </w:t>
      </w:r>
      <w:r w:rsidR="005466C3" w:rsidRPr="005348FD">
        <w:t>family-centred</w:t>
      </w:r>
      <w:r w:rsidRPr="005348FD">
        <w:t xml:space="preserve"> care to optimise the mental health of infants, children and adolescents and their families.  Our vision is that all infants, children and adolescents and their families </w:t>
      </w:r>
      <w:r w:rsidR="00E340BE">
        <w:t>can</w:t>
      </w:r>
      <w:r w:rsidRPr="005348FD">
        <w:t xml:space="preserve"> access </w:t>
      </w:r>
      <w:r w:rsidR="004570D5">
        <w:t>high-quality</w:t>
      </w:r>
      <w:r w:rsidRPr="005348FD">
        <w:t xml:space="preserve">, equitable and consistent mental health care where and when they need it to achieve sustained, optimised developmental, health and wellbeing outcomes.  The Mental Health Strategy is founded on </w:t>
      </w:r>
      <w:r w:rsidR="004570D5">
        <w:t>four</w:t>
      </w:r>
      <w:r w:rsidRPr="005348FD">
        <w:t xml:space="preserve"> key areas: Family-Centred Care, Consistent and Quality Care, Research and Education. Education aims to embed strategy outcomes into Campus workforce education and training.  </w:t>
      </w:r>
    </w:p>
    <w:p w14:paraId="4F88DA5F" w14:textId="651682F1" w:rsidR="00001595" w:rsidRPr="005348FD" w:rsidRDefault="00001595" w:rsidP="009032EE">
      <w:pPr>
        <w:pStyle w:val="BodyTextIndent"/>
      </w:pPr>
      <w:r w:rsidRPr="005348FD">
        <w:t xml:space="preserve">The Mental Health Strategy aligns with the recommendations and statements contained within the Final Report from The Royal Commission into Victoria’s Mental Health System.  </w:t>
      </w:r>
      <w:r w:rsidR="00BE3804" w:rsidRPr="005348FD">
        <w:t>There</w:t>
      </w:r>
      <w:r w:rsidRPr="005348FD">
        <w:t xml:space="preserve"> are several areas that align with the strategy that leverage the combined unique strengths of individual partners, including:</w:t>
      </w:r>
    </w:p>
    <w:p w14:paraId="502E49EC" w14:textId="7B8AE97B" w:rsidR="00001595" w:rsidRPr="005348FD" w:rsidRDefault="00001595" w:rsidP="005348FD">
      <w:pPr>
        <w:pStyle w:val="ListBullet"/>
      </w:pPr>
      <w:r w:rsidRPr="005348FD">
        <w:t xml:space="preserve">Re-orientate infant, child and adolescent mental health care and </w:t>
      </w:r>
      <w:r w:rsidR="00E340BE">
        <w:t>well-being</w:t>
      </w:r>
      <w:r w:rsidRPr="005348FD">
        <w:t xml:space="preserve"> with a clear focus on prevention and early intervention as well as assessment and management of existing mental health problems</w:t>
      </w:r>
    </w:p>
    <w:p w14:paraId="1AD6D3A7" w14:textId="77777777" w:rsidR="00001595" w:rsidRPr="005348FD" w:rsidRDefault="00001595" w:rsidP="005348FD">
      <w:pPr>
        <w:pStyle w:val="ListBullet"/>
      </w:pPr>
      <w:r w:rsidRPr="005348FD">
        <w:t>Disseminate and implement expertise in infant, child and adolescent mental health care, research, and education to support Royal Commission recommendations and system reform</w:t>
      </w:r>
    </w:p>
    <w:p w14:paraId="3E827D3E" w14:textId="4CAB3467" w:rsidR="00001595" w:rsidRPr="005348FD" w:rsidRDefault="00001595" w:rsidP="005348FD">
      <w:pPr>
        <w:pStyle w:val="ListBullet"/>
      </w:pPr>
      <w:r w:rsidRPr="005348FD">
        <w:t xml:space="preserve">Develop and implement </w:t>
      </w:r>
      <w:r w:rsidR="00E340BE">
        <w:t xml:space="preserve">the </w:t>
      </w:r>
      <w:r w:rsidRPr="005348FD">
        <w:t>evidence-based clinical practice in infant, child and adolescent mental health care</w:t>
      </w:r>
    </w:p>
    <w:p w14:paraId="2F0B899E" w14:textId="77777777" w:rsidR="00001595" w:rsidRPr="005348FD" w:rsidRDefault="00001595" w:rsidP="005348FD">
      <w:pPr>
        <w:pStyle w:val="ListBullet"/>
      </w:pPr>
      <w:r w:rsidRPr="005348FD">
        <w:t>Build mental health literacy - educate and equip parents and staff to identify and act on mental health, emotional and behavioural problems in infants and young children</w:t>
      </w:r>
    </w:p>
    <w:p w14:paraId="68AB40EC" w14:textId="77777777" w:rsidR="00001595" w:rsidRPr="005348FD" w:rsidRDefault="00001595" w:rsidP="005348FD">
      <w:pPr>
        <w:pStyle w:val="ListBullet"/>
      </w:pPr>
      <w:r w:rsidRPr="005348FD">
        <w:t>Facilitate translational research, implementation and dissemination within the mental health research strategy</w:t>
      </w:r>
    </w:p>
    <w:p w14:paraId="0CE6855D" w14:textId="77777777" w:rsidR="00001595" w:rsidRPr="005348FD" w:rsidRDefault="00001595" w:rsidP="005348FD">
      <w:pPr>
        <w:pStyle w:val="ListBullet"/>
      </w:pPr>
      <w:r w:rsidRPr="005348FD">
        <w:t>Lead and provide workforce mental health education to Campus and RCH staff, peer workers, schools and community providers</w:t>
      </w:r>
    </w:p>
    <w:p w14:paraId="26F74321" w14:textId="7D4BFEF7" w:rsidR="00001595" w:rsidRDefault="00001595" w:rsidP="005348FD">
      <w:pPr>
        <w:pStyle w:val="ListBullet"/>
      </w:pPr>
      <w:r w:rsidRPr="005348FD">
        <w:t xml:space="preserve">Contribute to the Department of Health’s proposed outcomes framework that </w:t>
      </w:r>
      <w:r w:rsidR="00241856">
        <w:t>has</w:t>
      </w:r>
      <w:r w:rsidRPr="005348FD">
        <w:t xml:space="preserve"> a key focus on measuring the impact of interventions</w:t>
      </w:r>
    </w:p>
    <w:p w14:paraId="5D5CC75B" w14:textId="49BE5CB4" w:rsidR="00C0310C" w:rsidRDefault="00C0310C" w:rsidP="00C0310C">
      <w:pPr>
        <w:pStyle w:val="Heading2"/>
      </w:pPr>
      <w:r>
        <w:t>Department of Paediatrics</w:t>
      </w:r>
    </w:p>
    <w:p w14:paraId="2194B8FE" w14:textId="77777777" w:rsidR="00C0310C" w:rsidRDefault="007943D0" w:rsidP="00C0310C">
      <w:pPr>
        <w:pStyle w:val="Default"/>
        <w:spacing w:before="120" w:after="120" w:line="280" w:lineRule="exact"/>
        <w:ind w:left="540"/>
        <w:jc w:val="both"/>
        <w:rPr>
          <w:rStyle w:val="Hyperlink"/>
          <w:sz w:val="20"/>
          <w:szCs w:val="20"/>
        </w:rPr>
      </w:pPr>
      <w:hyperlink r:id="rId22" w:history="1">
        <w:r w:rsidR="00C0310C" w:rsidRPr="00BF2740">
          <w:rPr>
            <w:rStyle w:val="Hyperlink"/>
            <w:sz w:val="20"/>
            <w:szCs w:val="20"/>
          </w:rPr>
          <w:t>https://medicine.unimelb.edu.au/school-structure/paediatrics</w:t>
        </w:r>
      </w:hyperlink>
    </w:p>
    <w:p w14:paraId="61899A40" w14:textId="77777777" w:rsidR="00C0310C" w:rsidRPr="00517BD1" w:rsidRDefault="00C0310C" w:rsidP="00C0310C">
      <w:pPr>
        <w:pStyle w:val="BodyTextIndent"/>
      </w:pPr>
      <w:r w:rsidRPr="00517BD1">
        <w:t xml:space="preserve">The Department of Paediatrics is a prominent entity within the University's alliance with the Royal Children’s Hospital, sharing a location with the hospital on Flemington Road, Parkville. It's a </w:t>
      </w:r>
      <w:r>
        <w:t>fundamental</w:t>
      </w:r>
      <w:r w:rsidRPr="00517BD1">
        <w:t xml:space="preserve"> division in the School of Medicine and oversees the </w:t>
      </w:r>
      <w:r>
        <w:t>Doctor of Medicine program's Child &amp; Adolescent Health segment</w:t>
      </w:r>
      <w:r w:rsidRPr="00517BD1">
        <w:t xml:space="preserve">. The department </w:t>
      </w:r>
      <w:r>
        <w:t>comprises</w:t>
      </w:r>
      <w:r w:rsidRPr="00517BD1">
        <w:t xml:space="preserve"> 90 academic and professional staff</w:t>
      </w:r>
      <w:r>
        <w:t>,</w:t>
      </w:r>
      <w:r w:rsidRPr="00517BD1">
        <w:t xml:space="preserve"> 488 honorary academic staff and hosts over 150 students in various research degrees, including Honours, Masters, and PhD programs. Every year, around 220 students participate in the CAH clinical studies, and 60 more </w:t>
      </w:r>
      <w:r w:rsidRPr="00517BD1">
        <w:lastRenderedPageBreak/>
        <w:t>engage in research for the MD Research Project. In 2021, the department's research funding exceeded $5.86 million, supplemented by an additional $46 million through its research partner, the Murdoch Children’s Research Institute (MCRI). In 2022, department members contributed to 1126 peer-reviewed publications.</w:t>
      </w:r>
    </w:p>
    <w:p w14:paraId="76EF6901" w14:textId="77777777" w:rsidR="00C0310C" w:rsidRPr="00517BD1" w:rsidRDefault="00C0310C" w:rsidP="00C0310C">
      <w:pPr>
        <w:pStyle w:val="BodyTextIndent"/>
      </w:pPr>
      <w:r w:rsidRPr="00517BD1">
        <w:t xml:space="preserve">The department is instrumental in delivering diverse </w:t>
      </w:r>
      <w:r>
        <w:t>clinical, biological, and health science education</w:t>
      </w:r>
      <w:r w:rsidRPr="00517BD1">
        <w:t xml:space="preserve"> within the MD program, focusing on child and adolescent health, paediatric surgery, and various related specialties, including mental health. It also offers post-graduate courses in Adolescent Health and Welfare, Genetic Counselling, Genomics and Health, and Research Higher Degrees.</w:t>
      </w:r>
    </w:p>
    <w:p w14:paraId="599C50CF" w14:textId="77777777" w:rsidR="00C0310C" w:rsidRPr="00517BD1" w:rsidRDefault="00C0310C" w:rsidP="00C0310C">
      <w:pPr>
        <w:pStyle w:val="BodyTextIndent"/>
      </w:pPr>
      <w:r w:rsidRPr="00517BD1">
        <w:t>At the Royal Children’s Hospital, the department is vital, contributing to policy development and senior management. Its members significantly influence child and youth health policy and broader health policy at both national and state levels.</w:t>
      </w:r>
    </w:p>
    <w:p w14:paraId="5CD5025E" w14:textId="77777777" w:rsidR="00C0310C" w:rsidRPr="00517BD1" w:rsidRDefault="00C0310C" w:rsidP="00C0310C">
      <w:pPr>
        <w:pStyle w:val="BodyTextIndent"/>
      </w:pPr>
      <w:r w:rsidRPr="00517BD1">
        <w:t>In collaboration with the Royal Children’s Hospital and the Murdoch Children’s Research Institute, the Department of Paediatrics at the University aims to transform the Royal Children’s Hospital campus into a combined hub of research, teaching, and clinical practice, focusing on enhancing child and adolescent health.</w:t>
      </w:r>
    </w:p>
    <w:p w14:paraId="72C8C2F0" w14:textId="77777777" w:rsidR="00C0310C" w:rsidRPr="00BB76CF" w:rsidRDefault="00C0310C" w:rsidP="00C0310C">
      <w:pPr>
        <w:pStyle w:val="Heading2"/>
      </w:pPr>
      <w:r>
        <w:t>THE ROYAL CHILDREN’S HOSPITAL</w:t>
      </w:r>
    </w:p>
    <w:p w14:paraId="1AEB5585" w14:textId="77777777" w:rsidR="00C0310C" w:rsidRPr="00517BD1" w:rsidRDefault="00C0310C" w:rsidP="00C0310C">
      <w:pPr>
        <w:pStyle w:val="BodyTextIndent"/>
        <w:rPr>
          <w:rFonts w:cs="Arial"/>
          <w:color w:val="000000"/>
          <w:szCs w:val="20"/>
        </w:rPr>
      </w:pPr>
      <w:r w:rsidRPr="00517BD1">
        <w:t>The</w:t>
      </w:r>
      <w:r w:rsidRPr="00517BD1">
        <w:rPr>
          <w:rFonts w:cs="Arial"/>
          <w:color w:val="000000"/>
          <w:szCs w:val="20"/>
        </w:rPr>
        <w:t xml:space="preserve"> Royal Children’s Hospital (RCH) delivers secondary and tertiary medical care to </w:t>
      </w:r>
      <w:r w:rsidRPr="00517BD1">
        <w:t xml:space="preserve">children in the northern and western suburbs. It also provides </w:t>
      </w:r>
      <w:r>
        <w:t>specialised</w:t>
      </w:r>
      <w:r w:rsidRPr="00517BD1">
        <w:t xml:space="preserve"> paediatric healthcare to those in Victoria, Tasmania, southern New South Wales, and parts of South Australia</w:t>
      </w:r>
      <w:r>
        <w:t>. It is</w:t>
      </w:r>
      <w:r w:rsidRPr="00517BD1">
        <w:t xml:space="preserve"> the state-wide service provider for paediatric trauma, rehabilitation, and forensic medicine. As a major </w:t>
      </w:r>
      <w:r>
        <w:t>centre</w:t>
      </w:r>
      <w:r w:rsidRPr="00517BD1">
        <w:t xml:space="preserve"> for complex cardiac surgery and organ transplantation, RCH offers care to the most critically ill children from across Australia.</w:t>
      </w:r>
    </w:p>
    <w:p w14:paraId="513C8B2F" w14:textId="77777777" w:rsidR="00C0310C" w:rsidRPr="00517BD1" w:rsidRDefault="00C0310C" w:rsidP="00C0310C">
      <w:pPr>
        <w:pStyle w:val="BodyTextIndent"/>
      </w:pPr>
      <w:r w:rsidRPr="00517BD1">
        <w:t xml:space="preserve">With an employee base of 5,000 staff members and an annual budget of $620 million, the hospital operates from its award-winning premises at 50 Flemington Rd, Parkville. RCH is dedicated to ensuring the safety and well-being of children and young people. Further details on our Child Safety Commitment can be found at </w:t>
      </w:r>
      <w:r w:rsidRPr="00742BC1">
        <w:rPr>
          <w:rStyle w:val="Hyperlink"/>
          <w:rFonts w:cs="Arial"/>
          <w:szCs w:val="20"/>
        </w:rPr>
        <w:t>https://www.rch.org.au/strategy-and-improvement/Commitment_to_Child_Safety/).</w:t>
      </w:r>
    </w:p>
    <w:p w14:paraId="1AB468F0" w14:textId="77777777" w:rsidR="00C0310C" w:rsidRPr="00517BD1" w:rsidRDefault="00C0310C" w:rsidP="00C0310C">
      <w:pPr>
        <w:pStyle w:val="BodyTextIndent"/>
      </w:pPr>
      <w:r>
        <w:t>Regarding</w:t>
      </w:r>
      <w:r w:rsidRPr="00517BD1">
        <w:t xml:space="preserve"> technological advancement, RCH was the first hospital in Australia to adopt the 'Epic' electronic medical record system in April 2016. This state-of-the-art system facilitates family and young patient engagement by allowing them to manage appointments, quickly access test results, renew prescriptions, and view outpatient notes online. This electronic medical record is a significant step in the digital evolution of healthcare, enabling real-time data collection and analysis to enhance patient care and improve health outcomes for young patients. More information about RCH is available on their website at www.rch.org.au.</w:t>
      </w:r>
    </w:p>
    <w:p w14:paraId="162A7105" w14:textId="77777777" w:rsidR="00C0310C" w:rsidRPr="00517BD1" w:rsidRDefault="00C0310C" w:rsidP="00C0310C">
      <w:pPr>
        <w:pStyle w:val="BodyTextIndent"/>
      </w:pPr>
      <w:r w:rsidRPr="00517BD1">
        <w:t>The Department of Orthopaedics focuses on treating children with muscle, bone, and joint issues through non-operative and surgical means. Our multidisciplinary team includes medical, nursing, administrative, and allied health professionals and is led by a group of expert orthopaedic surgeon consultants. We provide tertiary referral care to children from Victoria and other parts of Australia, catering to patients from just a few days old up to eighteen years.</w:t>
      </w:r>
    </w:p>
    <w:p w14:paraId="753E7846" w14:textId="77777777" w:rsidR="00C0310C" w:rsidRDefault="00C0310C" w:rsidP="00C0310C">
      <w:pPr>
        <w:pStyle w:val="BodyTextIndent"/>
      </w:pPr>
      <w:r w:rsidRPr="00517BD1">
        <w:t>Our department is recognized as a training hub for orthopaedic surgery registrars in the Australian Orthopaedic Association's training program and has a history of hosting international orthopaedic fellows. This has led to numerous global partnerships. Our active research pursuits include areas such as Cerebral Palsy, Gait Analysis, Spine, Hip, and Limb Reconstruction, reflecting our commitment to innovation and evidence-based, high-quality care for our young patients.</w:t>
      </w:r>
    </w:p>
    <w:p w14:paraId="7898FCC1" w14:textId="77777777" w:rsidR="00C0310C" w:rsidRDefault="00C0310C" w:rsidP="00C0310C">
      <w:pPr>
        <w:pStyle w:val="Heading2"/>
      </w:pPr>
      <w:r>
        <w:t>Melbourne Medical School</w:t>
      </w:r>
    </w:p>
    <w:p w14:paraId="22B0BB0F" w14:textId="77777777" w:rsidR="00C0310C" w:rsidRPr="004D564E" w:rsidRDefault="007943D0" w:rsidP="00C0310C">
      <w:pPr>
        <w:ind w:left="567"/>
        <w:jc w:val="both"/>
        <w:rPr>
          <w:rFonts w:ascii="Arial" w:hAnsi="Arial" w:cs="Arial"/>
          <w:sz w:val="20"/>
          <w:szCs w:val="20"/>
        </w:rPr>
      </w:pPr>
      <w:hyperlink r:id="rId23" w:history="1">
        <w:r w:rsidR="00C0310C" w:rsidRPr="004D564E">
          <w:rPr>
            <w:rStyle w:val="Hyperlink"/>
            <w:rFonts w:ascii="Arial" w:hAnsi="Arial" w:cs="Arial"/>
            <w:sz w:val="20"/>
            <w:szCs w:val="20"/>
          </w:rPr>
          <w:t>http://www.medicine.unimelb.edu.au/</w:t>
        </w:r>
      </w:hyperlink>
    </w:p>
    <w:p w14:paraId="7104F8C7" w14:textId="77777777" w:rsidR="00C0310C" w:rsidRPr="004D564E" w:rsidRDefault="00C0310C" w:rsidP="00C0310C">
      <w:pPr>
        <w:pStyle w:val="Default"/>
        <w:spacing w:before="120" w:after="120" w:line="280" w:lineRule="exact"/>
        <w:ind w:left="567"/>
        <w:jc w:val="both"/>
        <w:rPr>
          <w:sz w:val="20"/>
          <w:szCs w:val="20"/>
        </w:rPr>
      </w:pPr>
      <w:r w:rsidRPr="004D564E">
        <w:rPr>
          <w:sz w:val="20"/>
          <w:szCs w:val="20"/>
        </w:rPr>
        <w:t xml:space="preserve">The Melbourne Medical School (MMS) was established in 1862 and has a substantial international reputation for its leadership in teaching and training, health research, policy and practice. The MMS is committed to working with the communities we serve to improve health and advance health care. We will do this through our teaching, learning, research, clinical care and advocacy. </w:t>
      </w:r>
    </w:p>
    <w:p w14:paraId="66C8CB53" w14:textId="683ADF74" w:rsidR="00C0310C" w:rsidRPr="004D564E" w:rsidRDefault="00C0310C" w:rsidP="00C0310C">
      <w:pPr>
        <w:pStyle w:val="Default"/>
        <w:spacing w:before="120" w:after="120" w:line="280" w:lineRule="exact"/>
        <w:ind w:left="567"/>
        <w:jc w:val="both"/>
        <w:rPr>
          <w:sz w:val="20"/>
          <w:szCs w:val="20"/>
        </w:rPr>
      </w:pPr>
      <w:r w:rsidRPr="004D564E">
        <w:rPr>
          <w:sz w:val="20"/>
          <w:szCs w:val="20"/>
        </w:rPr>
        <w:t>The MMS is composed of eight clinical departments (General Practice, Medical Education, Medicine and Radiology, Obstetrics and Gynaecology, Paediatrics, Psychiatry, Rural Health and Surgery)</w:t>
      </w:r>
      <w:r>
        <w:rPr>
          <w:sz w:val="20"/>
          <w:szCs w:val="20"/>
        </w:rPr>
        <w:t>,</w:t>
      </w:r>
      <w:r w:rsidRPr="004D564E">
        <w:rPr>
          <w:sz w:val="20"/>
          <w:szCs w:val="20"/>
        </w:rPr>
        <w:t xml:space="preserve"> which are embedded within clinical health services throughout metropolitan Melbourne and rural Victoria. </w:t>
      </w:r>
    </w:p>
    <w:p w14:paraId="402D11AF" w14:textId="359B4533" w:rsidR="00C0310C" w:rsidRPr="004D564E" w:rsidRDefault="00C0310C" w:rsidP="00C0310C">
      <w:pPr>
        <w:pStyle w:val="Default"/>
        <w:spacing w:before="120" w:after="120" w:line="280" w:lineRule="exact"/>
        <w:ind w:left="567"/>
        <w:jc w:val="both"/>
        <w:rPr>
          <w:sz w:val="20"/>
          <w:szCs w:val="20"/>
        </w:rPr>
      </w:pPr>
      <w:r w:rsidRPr="004D564E">
        <w:rPr>
          <w:sz w:val="20"/>
          <w:szCs w:val="20"/>
        </w:rPr>
        <w:t xml:space="preserve">The MMS delivers a suite of </w:t>
      </w:r>
      <w:r>
        <w:rPr>
          <w:sz w:val="20"/>
          <w:szCs w:val="20"/>
        </w:rPr>
        <w:t>health-related</w:t>
      </w:r>
      <w:r w:rsidRPr="004D564E">
        <w:rPr>
          <w:sz w:val="20"/>
          <w:szCs w:val="20"/>
        </w:rPr>
        <w:t xml:space="preserve"> graduate programs, including the Doctor of Medicine (MD), the first professional entry Masters’s level medical program in Australia. The Melbourne MD delivers a fresh approach to medical training and creates a new benchmark in 21</w:t>
      </w:r>
      <w:r w:rsidRPr="004D564E">
        <w:rPr>
          <w:sz w:val="20"/>
          <w:szCs w:val="20"/>
          <w:vertAlign w:val="superscript"/>
        </w:rPr>
        <w:t>st</w:t>
      </w:r>
      <w:r w:rsidRPr="004D564E">
        <w:rPr>
          <w:sz w:val="20"/>
          <w:szCs w:val="20"/>
        </w:rPr>
        <w:t xml:space="preserve">-century medical education. </w:t>
      </w:r>
    </w:p>
    <w:p w14:paraId="1C0C3AF2" w14:textId="1A25A38F" w:rsidR="00C0310C" w:rsidRPr="004D564E" w:rsidRDefault="00C0310C" w:rsidP="00C0310C">
      <w:pPr>
        <w:pStyle w:val="Default"/>
        <w:spacing w:before="120" w:after="120" w:line="280" w:lineRule="exact"/>
        <w:ind w:left="567"/>
        <w:jc w:val="both"/>
        <w:rPr>
          <w:sz w:val="20"/>
          <w:szCs w:val="20"/>
        </w:rPr>
      </w:pPr>
      <w:r w:rsidRPr="004D564E">
        <w:rPr>
          <w:sz w:val="20"/>
          <w:szCs w:val="20"/>
        </w:rPr>
        <w:t xml:space="preserve">The MMS is committed to improving the well-being of the community through the discovery and application of new knowledge. The research effort of the school is highly collaborative and spans basic to translational </w:t>
      </w:r>
      <w:r w:rsidR="0039732E" w:rsidRPr="004D564E">
        <w:rPr>
          <w:sz w:val="20"/>
          <w:szCs w:val="20"/>
        </w:rPr>
        <w:t>research and</w:t>
      </w:r>
      <w:r w:rsidRPr="004D564E">
        <w:rPr>
          <w:sz w:val="20"/>
          <w:szCs w:val="20"/>
        </w:rPr>
        <w:t xml:space="preserve"> involves over 800 graduate researchers and 1000 academic staff. </w:t>
      </w:r>
    </w:p>
    <w:p w14:paraId="1C3E1D9F" w14:textId="77777777" w:rsidR="00C0310C" w:rsidRPr="00742BC1" w:rsidRDefault="00C0310C" w:rsidP="00C0310C">
      <w:pPr>
        <w:pStyle w:val="Default"/>
        <w:spacing w:before="120" w:after="120" w:line="280" w:lineRule="exact"/>
        <w:ind w:left="567"/>
        <w:jc w:val="both"/>
        <w:rPr>
          <w:rStyle w:val="Hyperlink"/>
          <w:color w:val="000000"/>
          <w:sz w:val="20"/>
          <w:szCs w:val="20"/>
        </w:rPr>
      </w:pPr>
      <w:r w:rsidRPr="004D564E">
        <w:rPr>
          <w:sz w:val="20"/>
          <w:szCs w:val="20"/>
        </w:rPr>
        <w:t xml:space="preserve">The MMS also actively participates in the public debate and advocacy around key health issues and policy based on our values of commitment, integrity, compassion, respect and service. </w:t>
      </w:r>
    </w:p>
    <w:p w14:paraId="30752FD9" w14:textId="77777777" w:rsidR="00C0310C" w:rsidRDefault="00C0310C" w:rsidP="00C0310C">
      <w:pPr>
        <w:pStyle w:val="Heading2"/>
      </w:pPr>
      <w:r>
        <w:t>The University of Melbourne</w:t>
      </w:r>
    </w:p>
    <w:p w14:paraId="1AB969BB" w14:textId="20BA8A20" w:rsidR="00C0310C" w:rsidRPr="00BC02FC" w:rsidRDefault="00C0310C" w:rsidP="00C0310C">
      <w:pPr>
        <w:pStyle w:val="BodyTextIndent"/>
        <w:rPr>
          <w:color w:val="336699"/>
        </w:rPr>
      </w:pPr>
      <w:r>
        <w:t>Established in 1853, t</w:t>
      </w:r>
      <w:r w:rsidRPr="00C56A86">
        <w:t xml:space="preserve">he University of Melbourne is a leading international university with a tradition of </w:t>
      </w:r>
      <w:r>
        <w:t>excellence</w:t>
      </w:r>
      <w:r w:rsidRPr="00C56A86">
        <w:t xml:space="preserve"> in teaching and research.</w:t>
      </w:r>
      <w:r>
        <w:t xml:space="preserve"> The main campus in Parkville is recognised as the hub of Australia’s premier knowledge precinct comprising eight hospitals, many leading research institutes and a wide-range of knowledge-based industries.</w:t>
      </w:r>
      <w:r w:rsidRPr="00C56A86">
        <w:t xml:space="preserve"> With outstanding performa</w:t>
      </w:r>
      <w:r>
        <w:t xml:space="preserve">nce in international rankings, the University </w:t>
      </w:r>
      <w:r w:rsidRPr="00C56A86">
        <w:t xml:space="preserve">is at the forefront of higher education in the Asia-Pacific region and the world. </w:t>
      </w:r>
    </w:p>
    <w:p w14:paraId="5619F2DD" w14:textId="77777777" w:rsidR="00C0310C" w:rsidRDefault="00C0310C" w:rsidP="00C0310C">
      <w:pPr>
        <w:pStyle w:val="BodyTextIndent"/>
      </w:pPr>
      <w:r w:rsidRPr="00C56A86">
        <w:t xml:space="preserve">The University employs people of outstanding calibre and offers a unique environment where staff are valued and rewarded. </w:t>
      </w:r>
    </w:p>
    <w:p w14:paraId="2EC73484" w14:textId="77777777" w:rsidR="00C0310C" w:rsidRPr="00C56A86" w:rsidRDefault="00C0310C" w:rsidP="00C0310C">
      <w:pPr>
        <w:pStyle w:val="BodyTextIndent"/>
      </w:pPr>
      <w:r w:rsidRPr="00C56A86">
        <w:t>Further information about working at The University of Melbourne is available at</w:t>
      </w:r>
      <w:r w:rsidRPr="00BC02FC">
        <w:t xml:space="preserve"> </w:t>
      </w:r>
      <w:hyperlink r:id="rId24" w:history="1">
        <w:r w:rsidRPr="00BC02FC">
          <w:rPr>
            <w:rStyle w:val="Hyperlink"/>
          </w:rPr>
          <w:t>http://about.unimelb.edu.au/careers</w:t>
        </w:r>
      </w:hyperlink>
    </w:p>
    <w:p w14:paraId="2B3689EA" w14:textId="77777777" w:rsidR="00C0310C" w:rsidRDefault="00C0310C" w:rsidP="00C0310C">
      <w:pPr>
        <w:pStyle w:val="Heading2"/>
      </w:pPr>
      <w:r>
        <w:t>ADVANCING MELBOURNE</w:t>
      </w:r>
    </w:p>
    <w:p w14:paraId="6655A74E" w14:textId="77777777" w:rsidR="00C0310C" w:rsidRDefault="00C0310C" w:rsidP="00C0310C">
      <w:pPr>
        <w:pStyle w:val="BodyTextIndent"/>
      </w:pPr>
      <w:r>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7F00383E" w14:textId="77777777" w:rsidR="00C0310C" w:rsidRDefault="00C0310C" w:rsidP="00C0310C">
      <w:pPr>
        <w:pStyle w:val="BodyTextIndent"/>
      </w:pPr>
      <w:r>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467AABB8" w14:textId="77777777" w:rsidR="00C0310C" w:rsidRDefault="00C0310C" w:rsidP="00C0310C">
      <w:pPr>
        <w:pStyle w:val="ListBullet2"/>
        <w:tabs>
          <w:tab w:val="clear" w:pos="720"/>
        </w:tabs>
        <w:jc w:val="both"/>
      </w:pPr>
      <w:r>
        <w:t xml:space="preserve">We will offer students a distinctive and outstanding education and experience, preparing them for success as leaders, change agents and global citizens. </w:t>
      </w:r>
    </w:p>
    <w:p w14:paraId="6B1A7BCC" w14:textId="77777777" w:rsidR="00C0310C" w:rsidRDefault="00C0310C" w:rsidP="00C0310C">
      <w:pPr>
        <w:pStyle w:val="ListBullet2"/>
        <w:tabs>
          <w:tab w:val="clear" w:pos="720"/>
        </w:tabs>
        <w:jc w:val="both"/>
      </w:pPr>
      <w:r>
        <w:t>We will be recognised locally and globally for our leadership on matters of national and global importance, through outstanding research and scholarship and a commitment to collaboration.</w:t>
      </w:r>
    </w:p>
    <w:p w14:paraId="720C25A9" w14:textId="77777777" w:rsidR="00C0310C" w:rsidRDefault="00C0310C" w:rsidP="00C0310C">
      <w:pPr>
        <w:pStyle w:val="ListBullet2"/>
        <w:tabs>
          <w:tab w:val="clear" w:pos="720"/>
        </w:tabs>
        <w:jc w:val="both"/>
      </w:pPr>
      <w:r>
        <w:t xml:space="preserve">We will be empowered by our sense of place and connections with communities. We will take opportunities to advance both the University and the City of Melbourne in close collaboration and synergy.  </w:t>
      </w:r>
    </w:p>
    <w:p w14:paraId="570DBB9B" w14:textId="77777777" w:rsidR="00C0310C" w:rsidRDefault="00C0310C" w:rsidP="00C0310C">
      <w:pPr>
        <w:pStyle w:val="ListBullet2"/>
        <w:tabs>
          <w:tab w:val="clear" w:pos="720"/>
        </w:tabs>
        <w:jc w:val="both"/>
      </w:pPr>
      <w:r>
        <w:t>We will deliver this through building a brilliant, diverse and vibrant University community, with strong connections to those we serve.</w:t>
      </w:r>
    </w:p>
    <w:p w14:paraId="44E302D9" w14:textId="75C01A18" w:rsidR="00C0310C" w:rsidRPr="007501E5" w:rsidRDefault="00C0310C" w:rsidP="00C0310C">
      <w:pPr>
        <w:pStyle w:val="BodyTextIndent"/>
      </w:pPr>
      <w:r>
        <w:t xml:space="preserve">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w:t>
      </w:r>
      <w:r w:rsidR="0039732E">
        <w:t>themes:</w:t>
      </w:r>
      <w:r>
        <w:t xml:space="preserve"> place, community, education, discovery and global.</w:t>
      </w:r>
    </w:p>
    <w:p w14:paraId="42200B03" w14:textId="77777777" w:rsidR="00C0310C" w:rsidRPr="001B0483" w:rsidRDefault="00C0310C" w:rsidP="00C0310C">
      <w:pPr>
        <w:pStyle w:val="Heading2"/>
      </w:pPr>
      <w:r w:rsidRPr="001B0483">
        <w:t>Governance</w:t>
      </w:r>
    </w:p>
    <w:p w14:paraId="63A56C25" w14:textId="77777777" w:rsidR="00C0310C" w:rsidRPr="00FA4289" w:rsidRDefault="00C0310C" w:rsidP="00C0310C">
      <w:pPr>
        <w:pStyle w:val="BodyTextIndent"/>
      </w:pPr>
      <w:r w:rsidRPr="00FA4289">
        <w:t>The Vice Chancellor is the Chief Executive Officer of the University and responsible to Council for the good management of the University.</w:t>
      </w:r>
    </w:p>
    <w:p w14:paraId="5C32BA88" w14:textId="77777777" w:rsidR="00C0310C" w:rsidRDefault="00C0310C" w:rsidP="00C0310C">
      <w:pPr>
        <w:pStyle w:val="BodyTextIndent"/>
      </w:pPr>
      <w:r w:rsidRPr="00FA4289">
        <w:t>Comprehensive information about the University of Melbourne and its governance structure is available at</w:t>
      </w:r>
      <w:r>
        <w:t xml:space="preserve"> </w:t>
      </w:r>
      <w:hyperlink r:id="rId25" w:history="1">
        <w:r w:rsidRPr="00396F2E">
          <w:rPr>
            <w:rStyle w:val="Hyperlink"/>
            <w:rFonts w:cs="Arial"/>
            <w:szCs w:val="20"/>
          </w:rPr>
          <w:t>https://about.unimelb.edu.au/strategy/governance</w:t>
        </w:r>
      </w:hyperlink>
    </w:p>
    <w:p w14:paraId="183EB882" w14:textId="306B8716" w:rsidR="00906207" w:rsidRPr="00CA2B0E" w:rsidRDefault="00906207" w:rsidP="00C0310C">
      <w:pPr>
        <w:pStyle w:val="Heading2"/>
        <w:numPr>
          <w:ilvl w:val="0"/>
          <w:numId w:val="0"/>
        </w:numPr>
        <w:ind w:left="113" w:hanging="113"/>
      </w:pPr>
    </w:p>
    <w:sectPr w:rsidR="00906207" w:rsidRPr="00CA2B0E" w:rsidSect="00C0310C">
      <w:headerReference w:type="default" r:id="rId26"/>
      <w:footerReference w:type="default" r:id="rId27"/>
      <w:footerReference w:type="first" r:id="rId28"/>
      <w:pgSz w:w="11906" w:h="16838" w:code="9"/>
      <w:pgMar w:top="1258" w:right="1701" w:bottom="899" w:left="1701" w:header="719" w:footer="52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EAB5A" w14:textId="77777777" w:rsidR="004E20D2" w:rsidRDefault="004E20D2">
      <w:r>
        <w:separator/>
      </w:r>
    </w:p>
    <w:p w14:paraId="0910820D" w14:textId="77777777" w:rsidR="004E20D2" w:rsidRDefault="004E20D2"/>
  </w:endnote>
  <w:endnote w:type="continuationSeparator" w:id="0">
    <w:p w14:paraId="68B2CDEC" w14:textId="77777777" w:rsidR="004E20D2" w:rsidRDefault="004E20D2">
      <w:r>
        <w:continuationSeparator/>
      </w:r>
    </w:p>
    <w:p w14:paraId="2E92B4EC" w14:textId="77777777" w:rsidR="004E20D2" w:rsidRDefault="004E20D2"/>
  </w:endnote>
  <w:endnote w:type="continuationNotice" w:id="1">
    <w:p w14:paraId="4BFEB4F3" w14:textId="77777777" w:rsidR="004E20D2" w:rsidRDefault="004E2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46F9" w14:textId="1DD9605C" w:rsidR="00BD0389" w:rsidRDefault="00BD0389" w:rsidP="00270F81">
    <w:pPr>
      <w:pStyle w:val="Footer"/>
      <w:tabs>
        <w:tab w:val="clear" w:pos="4153"/>
        <w:tab w:val="clear" w:pos="8306"/>
        <w:tab w:val="center" w:pos="4500"/>
        <w:tab w:val="right" w:pos="8525"/>
      </w:tabs>
    </w:pPr>
    <w:r>
      <w:tab/>
    </w:r>
    <w:r>
      <w:tab/>
      <w:t xml:space="preserve">Page </w:t>
    </w:r>
    <w:r>
      <w:fldChar w:fldCharType="begin"/>
    </w:r>
    <w:r>
      <w:instrText xml:space="preserve"> PAGE </w:instrText>
    </w:r>
    <w:r>
      <w:fldChar w:fldCharType="separate"/>
    </w:r>
    <w:r w:rsidR="00A4641E">
      <w:rPr>
        <w:noProof/>
      </w:rPr>
      <w:t>8</w:t>
    </w:r>
    <w:r>
      <w:fldChar w:fldCharType="end"/>
    </w:r>
    <w:r>
      <w:t xml:space="preserve"> of </w:t>
    </w:r>
    <w:r w:rsidR="00FC0365">
      <w:rPr>
        <w:noProof/>
      </w:rPr>
      <w:fldChar w:fldCharType="begin"/>
    </w:r>
    <w:r w:rsidR="00FC0365">
      <w:rPr>
        <w:noProof/>
      </w:rPr>
      <w:instrText xml:space="preserve"> NUMPAGES </w:instrText>
    </w:r>
    <w:r w:rsidR="00FC0365">
      <w:rPr>
        <w:noProof/>
      </w:rPr>
      <w:fldChar w:fldCharType="separate"/>
    </w:r>
    <w:r w:rsidR="00A4641E">
      <w:rPr>
        <w:noProof/>
      </w:rPr>
      <w:t>8</w:t>
    </w:r>
    <w:r w:rsidR="00FC036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69DBD" w14:textId="63296398" w:rsidR="00BD0389" w:rsidRDefault="00270F81" w:rsidP="00C21873">
    <w:pPr>
      <w:pStyle w:val="Footer"/>
      <w:tabs>
        <w:tab w:val="clear" w:pos="4153"/>
        <w:tab w:val="clear" w:pos="8306"/>
        <w:tab w:val="center" w:pos="4500"/>
        <w:tab w:val="right" w:pos="8460"/>
      </w:tabs>
      <w:jc w:val="right"/>
    </w:pPr>
    <w:r>
      <w:t xml:space="preserve">Page </w:t>
    </w:r>
    <w:r>
      <w:fldChar w:fldCharType="begin"/>
    </w:r>
    <w:r>
      <w:instrText xml:space="preserve"> PAGE </w:instrText>
    </w:r>
    <w:r>
      <w:fldChar w:fldCharType="separate"/>
    </w:r>
    <w:r>
      <w:t>7</w:t>
    </w:r>
    <w: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AE759" w14:textId="77777777" w:rsidR="004E20D2" w:rsidRDefault="004E20D2">
      <w:r>
        <w:separator/>
      </w:r>
    </w:p>
    <w:p w14:paraId="5D3A3039" w14:textId="77777777" w:rsidR="004E20D2" w:rsidRDefault="004E20D2"/>
  </w:footnote>
  <w:footnote w:type="continuationSeparator" w:id="0">
    <w:p w14:paraId="1BA199B3" w14:textId="77777777" w:rsidR="004E20D2" w:rsidRDefault="004E20D2">
      <w:r>
        <w:continuationSeparator/>
      </w:r>
    </w:p>
    <w:p w14:paraId="21922C70" w14:textId="77777777" w:rsidR="004E20D2" w:rsidRDefault="004E20D2"/>
  </w:footnote>
  <w:footnote w:type="continuationNotice" w:id="1">
    <w:p w14:paraId="7442DD72" w14:textId="77777777" w:rsidR="004E20D2" w:rsidRDefault="004E2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5128" w14:textId="487276A9" w:rsidR="00BD0389" w:rsidRPr="00F5435A" w:rsidRDefault="00BD0389" w:rsidP="00855C2D">
    <w:pPr>
      <w:pStyle w:val="HeaderText"/>
      <w:tabs>
        <w:tab w:val="clear" w:pos="4153"/>
        <w:tab w:val="clear" w:pos="8306"/>
        <w:tab w:val="center" w:pos="4500"/>
        <w:tab w:val="right" w:pos="8460"/>
      </w:tabs>
    </w:pPr>
    <w:r>
      <w:tab/>
    </w:r>
    <w:r>
      <w:tab/>
      <w:t>The University of Melbourne</w:t>
    </w:r>
  </w:p>
  <w:p w14:paraId="75ED5A59" w14:textId="77777777" w:rsidR="00BD0389" w:rsidRDefault="00BD03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3A17B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0131635" o:spid="_x0000_i1026" type="#_x0000_t75" style="width:10pt;height:10pt;visibility:visible;mso-wrap-style:square" o:bullet="t">
        <v:imagedata r:id="rId1" o:title=""/>
      </v:shape>
    </w:pict>
  </w:numPicBullet>
  <w:numPicBullet w:numPicBulletId="1">
    <w:pict>
      <v:shape w14:anchorId="778A2BEB" id="Picture 821764420" o:spid="_x0000_i1027" type="#_x0000_t75" style="width:10pt;height:10pt;visibility:visible;mso-wrap-style:square" o:bullet="t">
        <v:imagedata r:id="rId2" o:title=""/>
      </v:shape>
    </w:pict>
  </w:numPicBullet>
  <w:numPicBullet w:numPicBulletId="2">
    <w:pict>
      <v:shape id="Picture 588272145" o:spid="_x0000_i1028" type="#_x0000_t75" style="width:5.5pt;height:11.5pt;visibility:visible;mso-wrap-style:square" o:bullet="t">
        <v:imagedata r:id="rId3" o:title=""/>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40B3C5C"/>
    <w:multiLevelType w:val="hybridMultilevel"/>
    <w:tmpl w:val="90F8FA8C"/>
    <w:lvl w:ilvl="0" w:tplc="04090001">
      <w:start w:val="1"/>
      <w:numFmt w:val="bullet"/>
      <w:lvlText w:val=""/>
      <w:lvlJc w:val="left"/>
      <w:pPr>
        <w:ind w:left="1429" w:hanging="360"/>
      </w:pPr>
      <w:rPr>
        <w:rFonts w:ascii="Symbol" w:hAnsi="Symbol" w:hint="default"/>
        <w:color w:val="C0C0C0"/>
        <w:sz w:val="16"/>
        <w:szCs w:val="24"/>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048E5CE8"/>
    <w:multiLevelType w:val="multilevel"/>
    <w:tmpl w:val="BA3ABE86"/>
    <w:lvl w:ilvl="0">
      <w:start w:val="1"/>
      <w:numFmt w:val="bullet"/>
      <w:lvlText w:val=""/>
      <w:lvlJc w:val="left"/>
      <w:pPr>
        <w:tabs>
          <w:tab w:val="num" w:pos="360"/>
        </w:tabs>
        <w:ind w:left="360" w:hanging="360"/>
      </w:pPr>
      <w:rPr>
        <w:rFonts w:ascii="Wingdings 3" w:hAnsi="Wingdings 3" w:hint="default"/>
        <w:color w:val="C0C0C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87C99"/>
    <w:multiLevelType w:val="hybridMultilevel"/>
    <w:tmpl w:val="7C9AADF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4"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5" w15:restartNumberingAfterBreak="0">
    <w:nsid w:val="0E921DFC"/>
    <w:multiLevelType w:val="hybridMultilevel"/>
    <w:tmpl w:val="F6A81CC2"/>
    <w:lvl w:ilvl="0" w:tplc="0C090001">
      <w:start w:val="1"/>
      <w:numFmt w:val="bullet"/>
      <w:lvlText w:val=""/>
      <w:lvlJc w:val="left"/>
      <w:pPr>
        <w:ind w:left="720" w:hanging="360"/>
      </w:pPr>
      <w:rPr>
        <w:rFonts w:ascii="Symbol" w:hAnsi="Symbol"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ED478D"/>
    <w:multiLevelType w:val="hybridMultilevel"/>
    <w:tmpl w:val="C6C86234"/>
    <w:lvl w:ilvl="0" w:tplc="D212AF68">
      <w:start w:val="1"/>
      <w:numFmt w:val="bullet"/>
      <w:pStyle w:val="ListBullet"/>
      <w:lvlText w:val=""/>
      <w:lvlPicBulletId w:val="2"/>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3331D"/>
    <w:multiLevelType w:val="multilevel"/>
    <w:tmpl w:val="7A104F74"/>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none"/>
      <w:lvlText w:val="5.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56074F"/>
    <w:multiLevelType w:val="hybridMultilevel"/>
    <w:tmpl w:val="60EA839E"/>
    <w:lvl w:ilvl="0" w:tplc="06F08416">
      <w:start w:val="1"/>
      <w:numFmt w:val="bullet"/>
      <w:lvlText w:val=""/>
      <w:lvlJc w:val="left"/>
      <w:pPr>
        <w:ind w:left="1429" w:hanging="360"/>
      </w:pPr>
      <w:rPr>
        <w:rFonts w:ascii="Wingdings 3" w:hAnsi="Wingdings 3" w:hint="default"/>
        <w:color w:val="C0C0C0"/>
        <w:sz w:val="16"/>
        <w:szCs w:val="24"/>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10" w15:restartNumberingAfterBreak="0">
    <w:nsid w:val="1A747D47"/>
    <w:multiLevelType w:val="multilevel"/>
    <w:tmpl w:val="A1D86DAC"/>
    <w:lvl w:ilvl="0">
      <w:start w:val="2"/>
      <w:numFmt w:val="decimal"/>
      <w:isLgl/>
      <w:lvlText w:val="%1."/>
      <w:lvlJc w:val="left"/>
      <w:pPr>
        <w:tabs>
          <w:tab w:val="num" w:pos="540"/>
        </w:tabs>
        <w:ind w:left="540" w:hanging="360"/>
      </w:pPr>
      <w:rPr>
        <w:rFonts w:hint="default"/>
      </w:rPr>
    </w:lvl>
    <w:lvl w:ilvl="1">
      <w:start w:val="1"/>
      <w:numFmt w:val="bullet"/>
      <w:lvlText w:val=""/>
      <w:lvlPicBulletId w:val="2"/>
      <w:lvlJc w:val="left"/>
      <w:pPr>
        <w:tabs>
          <w:tab w:val="num" w:pos="1134"/>
        </w:tabs>
        <w:ind w:left="1134" w:hanging="594"/>
      </w:pPr>
      <w:rPr>
        <w:rFonts w:ascii="Symbol" w:hAnsi="Symbol" w:hint="default"/>
        <w:color w:val="auto"/>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1" w15:restartNumberingAfterBreak="0">
    <w:nsid w:val="1B430CB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22F72858"/>
    <w:multiLevelType w:val="hybridMultilevel"/>
    <w:tmpl w:val="BC325518"/>
    <w:lvl w:ilvl="0" w:tplc="06F08416">
      <w:start w:val="1"/>
      <w:numFmt w:val="bullet"/>
      <w:lvlText w:val=""/>
      <w:lvlJc w:val="left"/>
      <w:pPr>
        <w:ind w:left="1309" w:hanging="360"/>
      </w:pPr>
      <w:rPr>
        <w:rFonts w:ascii="Wingdings 3" w:hAnsi="Wingdings 3" w:hint="default"/>
        <w:color w:val="C0C0C0"/>
        <w:sz w:val="16"/>
        <w:szCs w:val="24"/>
      </w:rPr>
    </w:lvl>
    <w:lvl w:ilvl="1" w:tplc="0C090003" w:tentative="1">
      <w:start w:val="1"/>
      <w:numFmt w:val="bullet"/>
      <w:lvlText w:val="o"/>
      <w:lvlJc w:val="left"/>
      <w:pPr>
        <w:ind w:left="2029" w:hanging="360"/>
      </w:pPr>
      <w:rPr>
        <w:rFonts w:ascii="Courier New" w:hAnsi="Courier New" w:cs="Courier New" w:hint="default"/>
      </w:rPr>
    </w:lvl>
    <w:lvl w:ilvl="2" w:tplc="0C090005" w:tentative="1">
      <w:start w:val="1"/>
      <w:numFmt w:val="bullet"/>
      <w:lvlText w:val=""/>
      <w:lvlJc w:val="left"/>
      <w:pPr>
        <w:ind w:left="2749" w:hanging="360"/>
      </w:pPr>
      <w:rPr>
        <w:rFonts w:ascii="Wingdings" w:hAnsi="Wingdings" w:hint="default"/>
      </w:rPr>
    </w:lvl>
    <w:lvl w:ilvl="3" w:tplc="0C090001" w:tentative="1">
      <w:start w:val="1"/>
      <w:numFmt w:val="bullet"/>
      <w:lvlText w:val=""/>
      <w:lvlJc w:val="left"/>
      <w:pPr>
        <w:ind w:left="3469" w:hanging="360"/>
      </w:pPr>
      <w:rPr>
        <w:rFonts w:ascii="Symbol" w:hAnsi="Symbol" w:hint="default"/>
      </w:rPr>
    </w:lvl>
    <w:lvl w:ilvl="4" w:tplc="0C090003" w:tentative="1">
      <w:start w:val="1"/>
      <w:numFmt w:val="bullet"/>
      <w:lvlText w:val="o"/>
      <w:lvlJc w:val="left"/>
      <w:pPr>
        <w:ind w:left="4189" w:hanging="360"/>
      </w:pPr>
      <w:rPr>
        <w:rFonts w:ascii="Courier New" w:hAnsi="Courier New" w:cs="Courier New" w:hint="default"/>
      </w:rPr>
    </w:lvl>
    <w:lvl w:ilvl="5" w:tplc="0C090005" w:tentative="1">
      <w:start w:val="1"/>
      <w:numFmt w:val="bullet"/>
      <w:lvlText w:val=""/>
      <w:lvlJc w:val="left"/>
      <w:pPr>
        <w:ind w:left="4909" w:hanging="360"/>
      </w:pPr>
      <w:rPr>
        <w:rFonts w:ascii="Wingdings" w:hAnsi="Wingdings" w:hint="default"/>
      </w:rPr>
    </w:lvl>
    <w:lvl w:ilvl="6" w:tplc="0C090001" w:tentative="1">
      <w:start w:val="1"/>
      <w:numFmt w:val="bullet"/>
      <w:lvlText w:val=""/>
      <w:lvlJc w:val="left"/>
      <w:pPr>
        <w:ind w:left="5629" w:hanging="360"/>
      </w:pPr>
      <w:rPr>
        <w:rFonts w:ascii="Symbol" w:hAnsi="Symbol" w:hint="default"/>
      </w:rPr>
    </w:lvl>
    <w:lvl w:ilvl="7" w:tplc="0C090003" w:tentative="1">
      <w:start w:val="1"/>
      <w:numFmt w:val="bullet"/>
      <w:lvlText w:val="o"/>
      <w:lvlJc w:val="left"/>
      <w:pPr>
        <w:ind w:left="6349" w:hanging="360"/>
      </w:pPr>
      <w:rPr>
        <w:rFonts w:ascii="Courier New" w:hAnsi="Courier New" w:cs="Courier New" w:hint="default"/>
      </w:rPr>
    </w:lvl>
    <w:lvl w:ilvl="8" w:tplc="0C090005" w:tentative="1">
      <w:start w:val="1"/>
      <w:numFmt w:val="bullet"/>
      <w:lvlText w:val=""/>
      <w:lvlJc w:val="left"/>
      <w:pPr>
        <w:ind w:left="7069" w:hanging="360"/>
      </w:pPr>
      <w:rPr>
        <w:rFonts w:ascii="Wingdings" w:hAnsi="Wingdings" w:hint="default"/>
      </w:rPr>
    </w:lvl>
  </w:abstractNum>
  <w:abstractNum w:abstractNumId="13" w15:restartNumberingAfterBreak="0">
    <w:nsid w:val="25C76B72"/>
    <w:multiLevelType w:val="hybridMultilevel"/>
    <w:tmpl w:val="0B9CE444"/>
    <w:lvl w:ilvl="0" w:tplc="7E060CD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9C6DB2"/>
    <w:multiLevelType w:val="multilevel"/>
    <w:tmpl w:val="FD983ABA"/>
    <w:lvl w:ilvl="0">
      <w:start w:val="1"/>
      <w:numFmt w:val="decimal"/>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5" w15:restartNumberingAfterBreak="0">
    <w:nsid w:val="300B42E8"/>
    <w:multiLevelType w:val="multilevel"/>
    <w:tmpl w:val="60EA839E"/>
    <w:lvl w:ilvl="0">
      <w:start w:val="1"/>
      <w:numFmt w:val="bullet"/>
      <w:lvlText w:val=""/>
      <w:lvlJc w:val="left"/>
      <w:pPr>
        <w:ind w:left="1429" w:hanging="360"/>
      </w:pPr>
      <w:rPr>
        <w:rFonts w:ascii="Wingdings 3" w:hAnsi="Wingdings 3" w:hint="default"/>
        <w:color w:val="C0C0C0"/>
        <w:sz w:val="16"/>
        <w:szCs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34AD1485"/>
    <w:multiLevelType w:val="hybridMultilevel"/>
    <w:tmpl w:val="BA3ABE86"/>
    <w:lvl w:ilvl="0" w:tplc="41C6CA38">
      <w:start w:val="1"/>
      <w:numFmt w:val="bullet"/>
      <w:lvlText w:val=""/>
      <w:lvlJc w:val="left"/>
      <w:pPr>
        <w:tabs>
          <w:tab w:val="num" w:pos="360"/>
        </w:tabs>
        <w:ind w:left="360" w:hanging="360"/>
      </w:pPr>
      <w:rPr>
        <w:rFonts w:ascii="Wingdings 3" w:hAnsi="Wingdings 3" w:hint="default"/>
        <w:color w:val="C0C0C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540A8"/>
    <w:multiLevelType w:val="multilevel"/>
    <w:tmpl w:val="0DBC301C"/>
    <w:lvl w:ilvl="0">
      <w:start w:val="1"/>
      <w:numFmt w:val="decimal"/>
      <w:lvlText w:val="%1."/>
      <w:lvlJc w:val="left"/>
      <w:pPr>
        <w:tabs>
          <w:tab w:val="num" w:pos="360"/>
        </w:tabs>
        <w:ind w:left="360" w:hanging="360"/>
      </w:pPr>
      <w:rPr>
        <w:rFonts w:ascii="Georgia" w:hAnsi="Georgia" w:hint="default"/>
        <w:b/>
        <w:i/>
        <w:color w:val="336699"/>
        <w:sz w:val="28"/>
      </w:rPr>
    </w:lvl>
    <w:lvl w:ilvl="1">
      <w:start w:val="1"/>
      <w:numFmt w:val="decimal"/>
      <w:lvlText w:val="%1.%2"/>
      <w:lvlJc w:val="left"/>
      <w:pPr>
        <w:tabs>
          <w:tab w:val="num" w:pos="113"/>
        </w:tabs>
        <w:ind w:left="113"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E85A2C"/>
    <w:multiLevelType w:val="hybridMultilevel"/>
    <w:tmpl w:val="1804C764"/>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9" w15:restartNumberingAfterBreak="0">
    <w:nsid w:val="3CCE72A1"/>
    <w:multiLevelType w:val="hybridMultilevel"/>
    <w:tmpl w:val="A8068B96"/>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0" w15:restartNumberingAfterBreak="0">
    <w:nsid w:val="405E1A5A"/>
    <w:multiLevelType w:val="multilevel"/>
    <w:tmpl w:val="F296FDD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none"/>
      <w:lvlText w:val="5.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7729F9"/>
    <w:multiLevelType w:val="multilevel"/>
    <w:tmpl w:val="F296FDD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none"/>
      <w:lvlText w:val="5.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D96FAE"/>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93C3668"/>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E6237A"/>
    <w:multiLevelType w:val="multilevel"/>
    <w:tmpl w:val="FCEEBC48"/>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B2AAD"/>
    <w:multiLevelType w:val="hybridMultilevel"/>
    <w:tmpl w:val="C2B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13"/>
        </w:tabs>
        <w:ind w:left="113"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9425439"/>
    <w:multiLevelType w:val="multilevel"/>
    <w:tmpl w:val="00BC6424"/>
    <w:lvl w:ilvl="0">
      <w:start w:val="1"/>
      <w:numFmt w:val="bullet"/>
      <w:lvlText w:val=""/>
      <w:lvlJc w:val="left"/>
      <w:pPr>
        <w:tabs>
          <w:tab w:val="num" w:pos="720"/>
        </w:tabs>
        <w:ind w:left="720" w:hanging="360"/>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29"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30"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77C2DA0"/>
    <w:multiLevelType w:val="multilevel"/>
    <w:tmpl w:val="1BA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264880">
    <w:abstractNumId w:val="9"/>
  </w:num>
  <w:num w:numId="2" w16cid:durableId="616569909">
    <w:abstractNumId w:val="0"/>
  </w:num>
  <w:num w:numId="3" w16cid:durableId="780999978">
    <w:abstractNumId w:val="11"/>
  </w:num>
  <w:num w:numId="4" w16cid:durableId="1330478204">
    <w:abstractNumId w:val="4"/>
  </w:num>
  <w:num w:numId="5" w16cid:durableId="984167299">
    <w:abstractNumId w:val="26"/>
  </w:num>
  <w:num w:numId="6" w16cid:durableId="192420715">
    <w:abstractNumId w:val="29"/>
  </w:num>
  <w:num w:numId="7" w16cid:durableId="1903979966">
    <w:abstractNumId w:val="28"/>
  </w:num>
  <w:num w:numId="8" w16cid:durableId="304315724">
    <w:abstractNumId w:val="6"/>
  </w:num>
  <w:num w:numId="9" w16cid:durableId="1119375273">
    <w:abstractNumId w:val="27"/>
  </w:num>
  <w:num w:numId="10" w16cid:durableId="850070617">
    <w:abstractNumId w:val="24"/>
  </w:num>
  <w:num w:numId="11" w16cid:durableId="87473016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7430528">
    <w:abstractNumId w:val="30"/>
  </w:num>
  <w:num w:numId="13" w16cid:durableId="1582443527">
    <w:abstractNumId w:val="23"/>
  </w:num>
  <w:num w:numId="14" w16cid:durableId="1378771827">
    <w:abstractNumId w:val="22"/>
  </w:num>
  <w:num w:numId="15" w16cid:durableId="1027371946">
    <w:abstractNumId w:val="16"/>
  </w:num>
  <w:num w:numId="16" w16cid:durableId="1081415484">
    <w:abstractNumId w:val="2"/>
  </w:num>
  <w:num w:numId="17" w16cid:durableId="1722705769">
    <w:abstractNumId w:val="14"/>
  </w:num>
  <w:num w:numId="18" w16cid:durableId="212932429">
    <w:abstractNumId w:val="31"/>
  </w:num>
  <w:num w:numId="19" w16cid:durableId="1157041124">
    <w:abstractNumId w:val="3"/>
  </w:num>
  <w:num w:numId="20" w16cid:durableId="1387340612">
    <w:abstractNumId w:val="25"/>
  </w:num>
  <w:num w:numId="21" w16cid:durableId="1314211680">
    <w:abstractNumId w:val="10"/>
  </w:num>
  <w:num w:numId="22" w16cid:durableId="1037001187">
    <w:abstractNumId w:val="8"/>
  </w:num>
  <w:num w:numId="23" w16cid:durableId="21695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176262">
    <w:abstractNumId w:val="17"/>
  </w:num>
  <w:num w:numId="25" w16cid:durableId="870456573">
    <w:abstractNumId w:val="12"/>
  </w:num>
  <w:num w:numId="26" w16cid:durableId="914633974">
    <w:abstractNumId w:val="18"/>
  </w:num>
  <w:num w:numId="27" w16cid:durableId="994644730">
    <w:abstractNumId w:val="19"/>
  </w:num>
  <w:num w:numId="28" w16cid:durableId="1203135729">
    <w:abstractNumId w:val="15"/>
  </w:num>
  <w:num w:numId="29" w16cid:durableId="92677419">
    <w:abstractNumId w:val="1"/>
  </w:num>
  <w:num w:numId="30" w16cid:durableId="2097507522">
    <w:abstractNumId w:val="6"/>
  </w:num>
  <w:num w:numId="31" w16cid:durableId="1980332864">
    <w:abstractNumId w:val="21"/>
  </w:num>
  <w:num w:numId="32" w16cid:durableId="81925281">
    <w:abstractNumId w:val="26"/>
  </w:num>
  <w:num w:numId="33" w16cid:durableId="1501312639">
    <w:abstractNumId w:val="20"/>
  </w:num>
  <w:num w:numId="34" w16cid:durableId="815223321">
    <w:abstractNumId w:val="7"/>
  </w:num>
  <w:num w:numId="35" w16cid:durableId="331181677">
    <w:abstractNumId w:val="6"/>
  </w:num>
  <w:num w:numId="36" w16cid:durableId="1113523225">
    <w:abstractNumId w:val="6"/>
  </w:num>
  <w:num w:numId="37" w16cid:durableId="1690594491">
    <w:abstractNumId w:val="6"/>
  </w:num>
  <w:num w:numId="38" w16cid:durableId="42488915">
    <w:abstractNumId w:val="6"/>
  </w:num>
  <w:num w:numId="39" w16cid:durableId="1635791806">
    <w:abstractNumId w:val="6"/>
  </w:num>
  <w:num w:numId="40" w16cid:durableId="2033533510">
    <w:abstractNumId w:val="6"/>
  </w:num>
  <w:num w:numId="41" w16cid:durableId="2050951692">
    <w:abstractNumId w:val="13"/>
  </w:num>
  <w:num w:numId="42" w16cid:durableId="431827852">
    <w:abstractNumId w:val="5"/>
  </w:num>
  <w:num w:numId="43" w16cid:durableId="1622764574">
    <w:abstractNumId w:val="6"/>
  </w:num>
  <w:num w:numId="44" w16cid:durableId="1359695709">
    <w:abstractNumId w:val="6"/>
  </w:num>
  <w:num w:numId="45" w16cid:durableId="1339775549">
    <w:abstractNumId w:val="26"/>
  </w:num>
  <w:num w:numId="46" w16cid:durableId="214659661">
    <w:abstractNumId w:val="26"/>
  </w:num>
  <w:num w:numId="47" w16cid:durableId="252250321">
    <w:abstractNumId w:val="26"/>
  </w:num>
  <w:num w:numId="48" w16cid:durableId="1764111656">
    <w:abstractNumId w:val="6"/>
  </w:num>
  <w:num w:numId="49" w16cid:durableId="2116442958">
    <w:abstractNumId w:val="26"/>
  </w:num>
  <w:num w:numId="50" w16cid:durableId="153141103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C7"/>
    <w:rsid w:val="00000898"/>
    <w:rsid w:val="00000D66"/>
    <w:rsid w:val="0000131C"/>
    <w:rsid w:val="00001595"/>
    <w:rsid w:val="00012400"/>
    <w:rsid w:val="00012693"/>
    <w:rsid w:val="00013BB5"/>
    <w:rsid w:val="0002292F"/>
    <w:rsid w:val="00023D11"/>
    <w:rsid w:val="000256AE"/>
    <w:rsid w:val="00026A9B"/>
    <w:rsid w:val="00030030"/>
    <w:rsid w:val="00031B38"/>
    <w:rsid w:val="00034C9F"/>
    <w:rsid w:val="00036024"/>
    <w:rsid w:val="000451BD"/>
    <w:rsid w:val="00046A6B"/>
    <w:rsid w:val="00046C73"/>
    <w:rsid w:val="00051F16"/>
    <w:rsid w:val="000525E3"/>
    <w:rsid w:val="000528BA"/>
    <w:rsid w:val="00055BBB"/>
    <w:rsid w:val="00062ACC"/>
    <w:rsid w:val="00062BEA"/>
    <w:rsid w:val="000634F4"/>
    <w:rsid w:val="00064A3B"/>
    <w:rsid w:val="000668B5"/>
    <w:rsid w:val="00070F24"/>
    <w:rsid w:val="0007475F"/>
    <w:rsid w:val="000765DD"/>
    <w:rsid w:val="00083202"/>
    <w:rsid w:val="0009553D"/>
    <w:rsid w:val="00097A48"/>
    <w:rsid w:val="000A1EFD"/>
    <w:rsid w:val="000A3552"/>
    <w:rsid w:val="000A3CEF"/>
    <w:rsid w:val="000A5B73"/>
    <w:rsid w:val="000B01AD"/>
    <w:rsid w:val="000B0359"/>
    <w:rsid w:val="000C2F3F"/>
    <w:rsid w:val="000C47B5"/>
    <w:rsid w:val="000C50E3"/>
    <w:rsid w:val="000D17A8"/>
    <w:rsid w:val="000D312B"/>
    <w:rsid w:val="000D6A7C"/>
    <w:rsid w:val="000D73FD"/>
    <w:rsid w:val="000E0964"/>
    <w:rsid w:val="000E354F"/>
    <w:rsid w:val="000E58D4"/>
    <w:rsid w:val="000E6502"/>
    <w:rsid w:val="000F0531"/>
    <w:rsid w:val="000F18C0"/>
    <w:rsid w:val="000F33F6"/>
    <w:rsid w:val="000F5EE2"/>
    <w:rsid w:val="001014CC"/>
    <w:rsid w:val="0010756C"/>
    <w:rsid w:val="00111ED8"/>
    <w:rsid w:val="00117B28"/>
    <w:rsid w:val="001202BD"/>
    <w:rsid w:val="00120951"/>
    <w:rsid w:val="00121A2C"/>
    <w:rsid w:val="00121AAF"/>
    <w:rsid w:val="001246B1"/>
    <w:rsid w:val="00125704"/>
    <w:rsid w:val="001307BD"/>
    <w:rsid w:val="00131A54"/>
    <w:rsid w:val="00134BB5"/>
    <w:rsid w:val="001361A8"/>
    <w:rsid w:val="00140F3C"/>
    <w:rsid w:val="00145D01"/>
    <w:rsid w:val="00147E15"/>
    <w:rsid w:val="001517D8"/>
    <w:rsid w:val="00151A41"/>
    <w:rsid w:val="00154871"/>
    <w:rsid w:val="001563DF"/>
    <w:rsid w:val="001567DB"/>
    <w:rsid w:val="00160C7B"/>
    <w:rsid w:val="001674F5"/>
    <w:rsid w:val="00167AB6"/>
    <w:rsid w:val="00167D61"/>
    <w:rsid w:val="00167FD1"/>
    <w:rsid w:val="001702E4"/>
    <w:rsid w:val="00173287"/>
    <w:rsid w:val="00182914"/>
    <w:rsid w:val="001855B7"/>
    <w:rsid w:val="00187963"/>
    <w:rsid w:val="00192F69"/>
    <w:rsid w:val="00194F93"/>
    <w:rsid w:val="00195863"/>
    <w:rsid w:val="0019799D"/>
    <w:rsid w:val="001A0262"/>
    <w:rsid w:val="001A092A"/>
    <w:rsid w:val="001A19C7"/>
    <w:rsid w:val="001A2182"/>
    <w:rsid w:val="001A3BF2"/>
    <w:rsid w:val="001A3E0D"/>
    <w:rsid w:val="001A68D2"/>
    <w:rsid w:val="001B0483"/>
    <w:rsid w:val="001B3543"/>
    <w:rsid w:val="001B6FBD"/>
    <w:rsid w:val="001B7897"/>
    <w:rsid w:val="001C1DE1"/>
    <w:rsid w:val="001C20D7"/>
    <w:rsid w:val="001C3C5F"/>
    <w:rsid w:val="001C4E4A"/>
    <w:rsid w:val="001C5B21"/>
    <w:rsid w:val="001D61A6"/>
    <w:rsid w:val="001D717B"/>
    <w:rsid w:val="001D79FC"/>
    <w:rsid w:val="001E0B46"/>
    <w:rsid w:val="001E2E0E"/>
    <w:rsid w:val="001E31BC"/>
    <w:rsid w:val="001E4736"/>
    <w:rsid w:val="001E4B4E"/>
    <w:rsid w:val="001E60E6"/>
    <w:rsid w:val="00200B3B"/>
    <w:rsid w:val="002028ED"/>
    <w:rsid w:val="00202C10"/>
    <w:rsid w:val="00205438"/>
    <w:rsid w:val="0021058E"/>
    <w:rsid w:val="00212C41"/>
    <w:rsid w:val="0021575F"/>
    <w:rsid w:val="00220D7A"/>
    <w:rsid w:val="00222033"/>
    <w:rsid w:val="00222797"/>
    <w:rsid w:val="00223E67"/>
    <w:rsid w:val="00223F38"/>
    <w:rsid w:val="00231FCC"/>
    <w:rsid w:val="00232DAB"/>
    <w:rsid w:val="00234A39"/>
    <w:rsid w:val="00241856"/>
    <w:rsid w:val="00241D45"/>
    <w:rsid w:val="002425E3"/>
    <w:rsid w:val="002454F7"/>
    <w:rsid w:val="00250F76"/>
    <w:rsid w:val="00251D96"/>
    <w:rsid w:val="00252DDC"/>
    <w:rsid w:val="00253C61"/>
    <w:rsid w:val="00253F36"/>
    <w:rsid w:val="00254F1C"/>
    <w:rsid w:val="002604F8"/>
    <w:rsid w:val="00262A8B"/>
    <w:rsid w:val="002659C7"/>
    <w:rsid w:val="00265CA0"/>
    <w:rsid w:val="002663F0"/>
    <w:rsid w:val="00270F81"/>
    <w:rsid w:val="002766D6"/>
    <w:rsid w:val="002766EF"/>
    <w:rsid w:val="0027691A"/>
    <w:rsid w:val="00281096"/>
    <w:rsid w:val="00283B3C"/>
    <w:rsid w:val="00290FE0"/>
    <w:rsid w:val="00291468"/>
    <w:rsid w:val="00291813"/>
    <w:rsid w:val="00293341"/>
    <w:rsid w:val="00296A2D"/>
    <w:rsid w:val="00297A51"/>
    <w:rsid w:val="002A0BF4"/>
    <w:rsid w:val="002B2A7C"/>
    <w:rsid w:val="002C41DA"/>
    <w:rsid w:val="002C4495"/>
    <w:rsid w:val="002C746F"/>
    <w:rsid w:val="002C760C"/>
    <w:rsid w:val="002D0D70"/>
    <w:rsid w:val="002D49D0"/>
    <w:rsid w:val="002D4CAA"/>
    <w:rsid w:val="002D6E9E"/>
    <w:rsid w:val="002E15B8"/>
    <w:rsid w:val="002E1795"/>
    <w:rsid w:val="002E79F5"/>
    <w:rsid w:val="002F0B39"/>
    <w:rsid w:val="002F26F4"/>
    <w:rsid w:val="002F3A3E"/>
    <w:rsid w:val="002F62D2"/>
    <w:rsid w:val="002F717B"/>
    <w:rsid w:val="00300043"/>
    <w:rsid w:val="0030117A"/>
    <w:rsid w:val="00301313"/>
    <w:rsid w:val="00302823"/>
    <w:rsid w:val="00302F68"/>
    <w:rsid w:val="003048EF"/>
    <w:rsid w:val="00312D60"/>
    <w:rsid w:val="003159CC"/>
    <w:rsid w:val="003161E2"/>
    <w:rsid w:val="00321853"/>
    <w:rsid w:val="003220A8"/>
    <w:rsid w:val="00324EBD"/>
    <w:rsid w:val="00331A5E"/>
    <w:rsid w:val="00331CB5"/>
    <w:rsid w:val="003359F3"/>
    <w:rsid w:val="00335B8E"/>
    <w:rsid w:val="003418C2"/>
    <w:rsid w:val="003455D7"/>
    <w:rsid w:val="00347480"/>
    <w:rsid w:val="00350F61"/>
    <w:rsid w:val="0035599B"/>
    <w:rsid w:val="00355F02"/>
    <w:rsid w:val="0036045F"/>
    <w:rsid w:val="00361F5F"/>
    <w:rsid w:val="003645EE"/>
    <w:rsid w:val="00365E7B"/>
    <w:rsid w:val="00370F5A"/>
    <w:rsid w:val="0037160B"/>
    <w:rsid w:val="00371D60"/>
    <w:rsid w:val="00372D74"/>
    <w:rsid w:val="00373D6D"/>
    <w:rsid w:val="003827D9"/>
    <w:rsid w:val="00387B39"/>
    <w:rsid w:val="00396D25"/>
    <w:rsid w:val="0039732E"/>
    <w:rsid w:val="003978A4"/>
    <w:rsid w:val="003A0439"/>
    <w:rsid w:val="003A3100"/>
    <w:rsid w:val="003A3137"/>
    <w:rsid w:val="003A3DC5"/>
    <w:rsid w:val="003A75F1"/>
    <w:rsid w:val="003B3D69"/>
    <w:rsid w:val="003B48D1"/>
    <w:rsid w:val="003B565C"/>
    <w:rsid w:val="003B6783"/>
    <w:rsid w:val="003B7647"/>
    <w:rsid w:val="003C2D1C"/>
    <w:rsid w:val="003C347E"/>
    <w:rsid w:val="003C6559"/>
    <w:rsid w:val="003C69F7"/>
    <w:rsid w:val="003D3D3F"/>
    <w:rsid w:val="003D62F6"/>
    <w:rsid w:val="003D6D49"/>
    <w:rsid w:val="003E10B8"/>
    <w:rsid w:val="003E1EAA"/>
    <w:rsid w:val="003E3D30"/>
    <w:rsid w:val="003E3EE5"/>
    <w:rsid w:val="003E5EB9"/>
    <w:rsid w:val="003E6B14"/>
    <w:rsid w:val="003F305E"/>
    <w:rsid w:val="003F3284"/>
    <w:rsid w:val="003F5050"/>
    <w:rsid w:val="003F63F0"/>
    <w:rsid w:val="003F7874"/>
    <w:rsid w:val="00401278"/>
    <w:rsid w:val="004020A7"/>
    <w:rsid w:val="004035B9"/>
    <w:rsid w:val="00403C62"/>
    <w:rsid w:val="0040559D"/>
    <w:rsid w:val="004058FD"/>
    <w:rsid w:val="00413B6A"/>
    <w:rsid w:val="00414DF6"/>
    <w:rsid w:val="00425D6C"/>
    <w:rsid w:val="00427582"/>
    <w:rsid w:val="00432706"/>
    <w:rsid w:val="00432B15"/>
    <w:rsid w:val="004350F0"/>
    <w:rsid w:val="00441DDC"/>
    <w:rsid w:val="004444E3"/>
    <w:rsid w:val="004447DB"/>
    <w:rsid w:val="004454A5"/>
    <w:rsid w:val="00445CC2"/>
    <w:rsid w:val="00445EAB"/>
    <w:rsid w:val="0044742E"/>
    <w:rsid w:val="00450F32"/>
    <w:rsid w:val="004551ED"/>
    <w:rsid w:val="004570D5"/>
    <w:rsid w:val="004606B2"/>
    <w:rsid w:val="0046210A"/>
    <w:rsid w:val="00462DFC"/>
    <w:rsid w:val="0046708D"/>
    <w:rsid w:val="0047376C"/>
    <w:rsid w:val="004741F2"/>
    <w:rsid w:val="00475696"/>
    <w:rsid w:val="004816C5"/>
    <w:rsid w:val="004842ED"/>
    <w:rsid w:val="0048467A"/>
    <w:rsid w:val="00486ADC"/>
    <w:rsid w:val="00490F0E"/>
    <w:rsid w:val="00494F77"/>
    <w:rsid w:val="004A0682"/>
    <w:rsid w:val="004A214B"/>
    <w:rsid w:val="004A61B2"/>
    <w:rsid w:val="004B00AD"/>
    <w:rsid w:val="004B1423"/>
    <w:rsid w:val="004B7324"/>
    <w:rsid w:val="004C2767"/>
    <w:rsid w:val="004C287C"/>
    <w:rsid w:val="004D090D"/>
    <w:rsid w:val="004D2B2D"/>
    <w:rsid w:val="004D2E31"/>
    <w:rsid w:val="004D3C35"/>
    <w:rsid w:val="004E20D2"/>
    <w:rsid w:val="004E622E"/>
    <w:rsid w:val="004F586E"/>
    <w:rsid w:val="004F5C9A"/>
    <w:rsid w:val="004F7EC5"/>
    <w:rsid w:val="005041B4"/>
    <w:rsid w:val="00504EF5"/>
    <w:rsid w:val="005058E8"/>
    <w:rsid w:val="00512FAC"/>
    <w:rsid w:val="005151F9"/>
    <w:rsid w:val="00516000"/>
    <w:rsid w:val="00517E14"/>
    <w:rsid w:val="0052096F"/>
    <w:rsid w:val="00520BC6"/>
    <w:rsid w:val="0052133C"/>
    <w:rsid w:val="005272F6"/>
    <w:rsid w:val="005329D4"/>
    <w:rsid w:val="005348FD"/>
    <w:rsid w:val="00535265"/>
    <w:rsid w:val="00537A54"/>
    <w:rsid w:val="00537AB1"/>
    <w:rsid w:val="00537F90"/>
    <w:rsid w:val="00540824"/>
    <w:rsid w:val="00541BC0"/>
    <w:rsid w:val="00542186"/>
    <w:rsid w:val="00544CF5"/>
    <w:rsid w:val="00544EF2"/>
    <w:rsid w:val="005466C3"/>
    <w:rsid w:val="005502A0"/>
    <w:rsid w:val="005542CA"/>
    <w:rsid w:val="00561C6B"/>
    <w:rsid w:val="00565E0F"/>
    <w:rsid w:val="00567156"/>
    <w:rsid w:val="0057053D"/>
    <w:rsid w:val="005761E5"/>
    <w:rsid w:val="005778F1"/>
    <w:rsid w:val="005806D9"/>
    <w:rsid w:val="005815E7"/>
    <w:rsid w:val="00582CD5"/>
    <w:rsid w:val="00584702"/>
    <w:rsid w:val="005849E8"/>
    <w:rsid w:val="00585C3E"/>
    <w:rsid w:val="005865E5"/>
    <w:rsid w:val="0059041F"/>
    <w:rsid w:val="00591143"/>
    <w:rsid w:val="00591D79"/>
    <w:rsid w:val="00594937"/>
    <w:rsid w:val="00596BF8"/>
    <w:rsid w:val="00596FEF"/>
    <w:rsid w:val="00597645"/>
    <w:rsid w:val="00597D12"/>
    <w:rsid w:val="005A039B"/>
    <w:rsid w:val="005A2526"/>
    <w:rsid w:val="005A2F79"/>
    <w:rsid w:val="005B3F41"/>
    <w:rsid w:val="005B6661"/>
    <w:rsid w:val="005C0CCA"/>
    <w:rsid w:val="005C1279"/>
    <w:rsid w:val="005C2A25"/>
    <w:rsid w:val="005C581A"/>
    <w:rsid w:val="005D08C4"/>
    <w:rsid w:val="005E00A6"/>
    <w:rsid w:val="005E1C73"/>
    <w:rsid w:val="005E363D"/>
    <w:rsid w:val="005F1034"/>
    <w:rsid w:val="005F171E"/>
    <w:rsid w:val="005F4575"/>
    <w:rsid w:val="005F598F"/>
    <w:rsid w:val="0060035B"/>
    <w:rsid w:val="00601B18"/>
    <w:rsid w:val="00605177"/>
    <w:rsid w:val="006052BD"/>
    <w:rsid w:val="00605D33"/>
    <w:rsid w:val="006108F6"/>
    <w:rsid w:val="0061122B"/>
    <w:rsid w:val="0061434C"/>
    <w:rsid w:val="006156FC"/>
    <w:rsid w:val="00622CE9"/>
    <w:rsid w:val="006231FD"/>
    <w:rsid w:val="00625314"/>
    <w:rsid w:val="006271FC"/>
    <w:rsid w:val="00630E39"/>
    <w:rsid w:val="0063465A"/>
    <w:rsid w:val="00635F2C"/>
    <w:rsid w:val="00636363"/>
    <w:rsid w:val="00642D2D"/>
    <w:rsid w:val="00644036"/>
    <w:rsid w:val="00644F9C"/>
    <w:rsid w:val="00645902"/>
    <w:rsid w:val="00645D2D"/>
    <w:rsid w:val="00645D2F"/>
    <w:rsid w:val="00652ABE"/>
    <w:rsid w:val="0065518F"/>
    <w:rsid w:val="00656B8E"/>
    <w:rsid w:val="006679F3"/>
    <w:rsid w:val="0067311F"/>
    <w:rsid w:val="00675AA8"/>
    <w:rsid w:val="00677D4F"/>
    <w:rsid w:val="00680059"/>
    <w:rsid w:val="00681298"/>
    <w:rsid w:val="0068610E"/>
    <w:rsid w:val="00686992"/>
    <w:rsid w:val="00686BDB"/>
    <w:rsid w:val="00686C96"/>
    <w:rsid w:val="00696FAB"/>
    <w:rsid w:val="006A1465"/>
    <w:rsid w:val="006A3F1B"/>
    <w:rsid w:val="006A4690"/>
    <w:rsid w:val="006A603E"/>
    <w:rsid w:val="006B579F"/>
    <w:rsid w:val="006B61D0"/>
    <w:rsid w:val="006C2129"/>
    <w:rsid w:val="006C3EC1"/>
    <w:rsid w:val="006C5638"/>
    <w:rsid w:val="006C6636"/>
    <w:rsid w:val="006D1C27"/>
    <w:rsid w:val="006D30DA"/>
    <w:rsid w:val="006E09F3"/>
    <w:rsid w:val="006E31D2"/>
    <w:rsid w:val="006E3D1B"/>
    <w:rsid w:val="006E420E"/>
    <w:rsid w:val="006E42FB"/>
    <w:rsid w:val="006E4512"/>
    <w:rsid w:val="006E6F39"/>
    <w:rsid w:val="006E6F79"/>
    <w:rsid w:val="006F58C1"/>
    <w:rsid w:val="007007B2"/>
    <w:rsid w:val="007024C6"/>
    <w:rsid w:val="00703838"/>
    <w:rsid w:val="007039B4"/>
    <w:rsid w:val="007047B5"/>
    <w:rsid w:val="00706005"/>
    <w:rsid w:val="00706B98"/>
    <w:rsid w:val="00707BB6"/>
    <w:rsid w:val="00710E2C"/>
    <w:rsid w:val="007130FF"/>
    <w:rsid w:val="007149A3"/>
    <w:rsid w:val="0071555D"/>
    <w:rsid w:val="00716831"/>
    <w:rsid w:val="007169E1"/>
    <w:rsid w:val="007243DC"/>
    <w:rsid w:val="007248EB"/>
    <w:rsid w:val="00731EC9"/>
    <w:rsid w:val="007329E7"/>
    <w:rsid w:val="0073378C"/>
    <w:rsid w:val="00734CE8"/>
    <w:rsid w:val="0074060D"/>
    <w:rsid w:val="00743B96"/>
    <w:rsid w:val="00743F3C"/>
    <w:rsid w:val="007447CC"/>
    <w:rsid w:val="007475C7"/>
    <w:rsid w:val="00747633"/>
    <w:rsid w:val="007478D0"/>
    <w:rsid w:val="00751401"/>
    <w:rsid w:val="00752DC3"/>
    <w:rsid w:val="007535F8"/>
    <w:rsid w:val="0075504B"/>
    <w:rsid w:val="007561BA"/>
    <w:rsid w:val="0075682B"/>
    <w:rsid w:val="00757ADE"/>
    <w:rsid w:val="00757CEE"/>
    <w:rsid w:val="00761D29"/>
    <w:rsid w:val="00762880"/>
    <w:rsid w:val="00767BF9"/>
    <w:rsid w:val="00771929"/>
    <w:rsid w:val="00771F63"/>
    <w:rsid w:val="00772C3A"/>
    <w:rsid w:val="00773259"/>
    <w:rsid w:val="0077426C"/>
    <w:rsid w:val="00780103"/>
    <w:rsid w:val="00783185"/>
    <w:rsid w:val="00791616"/>
    <w:rsid w:val="00793B8D"/>
    <w:rsid w:val="007943D0"/>
    <w:rsid w:val="00796253"/>
    <w:rsid w:val="0079655F"/>
    <w:rsid w:val="007A1A52"/>
    <w:rsid w:val="007A22C9"/>
    <w:rsid w:val="007A452B"/>
    <w:rsid w:val="007B672A"/>
    <w:rsid w:val="007B6858"/>
    <w:rsid w:val="007C444E"/>
    <w:rsid w:val="007C4EA9"/>
    <w:rsid w:val="007C636C"/>
    <w:rsid w:val="007D15DA"/>
    <w:rsid w:val="007D26E0"/>
    <w:rsid w:val="007D4908"/>
    <w:rsid w:val="007E0200"/>
    <w:rsid w:val="007E4D16"/>
    <w:rsid w:val="008007ED"/>
    <w:rsid w:val="0080227D"/>
    <w:rsid w:val="008071FD"/>
    <w:rsid w:val="00811C57"/>
    <w:rsid w:val="00813513"/>
    <w:rsid w:val="008149A9"/>
    <w:rsid w:val="008152BB"/>
    <w:rsid w:val="00815971"/>
    <w:rsid w:val="00817C14"/>
    <w:rsid w:val="00825649"/>
    <w:rsid w:val="0082590A"/>
    <w:rsid w:val="008311E2"/>
    <w:rsid w:val="00831C3B"/>
    <w:rsid w:val="0083413F"/>
    <w:rsid w:val="00836530"/>
    <w:rsid w:val="00836A08"/>
    <w:rsid w:val="00836BFA"/>
    <w:rsid w:val="0084116A"/>
    <w:rsid w:val="00844506"/>
    <w:rsid w:val="0084707B"/>
    <w:rsid w:val="008473A0"/>
    <w:rsid w:val="00847A4F"/>
    <w:rsid w:val="00854F47"/>
    <w:rsid w:val="00855C2D"/>
    <w:rsid w:val="00856EA9"/>
    <w:rsid w:val="008571AD"/>
    <w:rsid w:val="00861E3C"/>
    <w:rsid w:val="00873BCF"/>
    <w:rsid w:val="008744D8"/>
    <w:rsid w:val="00890206"/>
    <w:rsid w:val="00892419"/>
    <w:rsid w:val="00897634"/>
    <w:rsid w:val="00897EF4"/>
    <w:rsid w:val="008A0637"/>
    <w:rsid w:val="008A1E08"/>
    <w:rsid w:val="008A22D8"/>
    <w:rsid w:val="008B1839"/>
    <w:rsid w:val="008B7A37"/>
    <w:rsid w:val="008C40DB"/>
    <w:rsid w:val="008C5DE2"/>
    <w:rsid w:val="008C7FA4"/>
    <w:rsid w:val="008D0BDA"/>
    <w:rsid w:val="008D496C"/>
    <w:rsid w:val="008D4A29"/>
    <w:rsid w:val="008D72E9"/>
    <w:rsid w:val="008D7AE0"/>
    <w:rsid w:val="008D7EF9"/>
    <w:rsid w:val="008E3251"/>
    <w:rsid w:val="008E34F1"/>
    <w:rsid w:val="008E54E5"/>
    <w:rsid w:val="008E5D00"/>
    <w:rsid w:val="008E60DD"/>
    <w:rsid w:val="008E6A8B"/>
    <w:rsid w:val="008F2046"/>
    <w:rsid w:val="008F22A5"/>
    <w:rsid w:val="008F57B3"/>
    <w:rsid w:val="008F6B67"/>
    <w:rsid w:val="00900C3F"/>
    <w:rsid w:val="0090216C"/>
    <w:rsid w:val="009032EE"/>
    <w:rsid w:val="009037D9"/>
    <w:rsid w:val="009041E0"/>
    <w:rsid w:val="00904853"/>
    <w:rsid w:val="00905DEE"/>
    <w:rsid w:val="00906207"/>
    <w:rsid w:val="009100DE"/>
    <w:rsid w:val="00913787"/>
    <w:rsid w:val="00913DC9"/>
    <w:rsid w:val="0091454B"/>
    <w:rsid w:val="00920FFA"/>
    <w:rsid w:val="009221C9"/>
    <w:rsid w:val="00922F64"/>
    <w:rsid w:val="00923DB4"/>
    <w:rsid w:val="00931CBF"/>
    <w:rsid w:val="00944176"/>
    <w:rsid w:val="00950926"/>
    <w:rsid w:val="009537A4"/>
    <w:rsid w:val="00961BC7"/>
    <w:rsid w:val="009621F0"/>
    <w:rsid w:val="0096398D"/>
    <w:rsid w:val="009641A6"/>
    <w:rsid w:val="00964C3F"/>
    <w:rsid w:val="0096521F"/>
    <w:rsid w:val="00965ACE"/>
    <w:rsid w:val="009662E8"/>
    <w:rsid w:val="00967F3C"/>
    <w:rsid w:val="00971074"/>
    <w:rsid w:val="009712AE"/>
    <w:rsid w:val="00984CE0"/>
    <w:rsid w:val="00987A3F"/>
    <w:rsid w:val="009905A5"/>
    <w:rsid w:val="009947F9"/>
    <w:rsid w:val="00994926"/>
    <w:rsid w:val="00997B77"/>
    <w:rsid w:val="009A338F"/>
    <w:rsid w:val="009A3C76"/>
    <w:rsid w:val="009A4DF2"/>
    <w:rsid w:val="009A4ED7"/>
    <w:rsid w:val="009A4F12"/>
    <w:rsid w:val="009B1735"/>
    <w:rsid w:val="009B196A"/>
    <w:rsid w:val="009B1F33"/>
    <w:rsid w:val="009B439B"/>
    <w:rsid w:val="009C0DF4"/>
    <w:rsid w:val="009C23D2"/>
    <w:rsid w:val="009C300E"/>
    <w:rsid w:val="009C312E"/>
    <w:rsid w:val="009C4087"/>
    <w:rsid w:val="009C4111"/>
    <w:rsid w:val="009C4489"/>
    <w:rsid w:val="009C4712"/>
    <w:rsid w:val="009C4DD6"/>
    <w:rsid w:val="009C7D96"/>
    <w:rsid w:val="009D1DFB"/>
    <w:rsid w:val="009D6143"/>
    <w:rsid w:val="009E2B9D"/>
    <w:rsid w:val="009E2C98"/>
    <w:rsid w:val="009E4B55"/>
    <w:rsid w:val="009E56C6"/>
    <w:rsid w:val="009E685F"/>
    <w:rsid w:val="009E78ED"/>
    <w:rsid w:val="009F0E3D"/>
    <w:rsid w:val="009F1221"/>
    <w:rsid w:val="009F19DA"/>
    <w:rsid w:val="009F3498"/>
    <w:rsid w:val="009F5825"/>
    <w:rsid w:val="00A00B2D"/>
    <w:rsid w:val="00A0182A"/>
    <w:rsid w:val="00A02232"/>
    <w:rsid w:val="00A03E9F"/>
    <w:rsid w:val="00A04072"/>
    <w:rsid w:val="00A0461F"/>
    <w:rsid w:val="00A05E4F"/>
    <w:rsid w:val="00A1343E"/>
    <w:rsid w:val="00A1396B"/>
    <w:rsid w:val="00A13B23"/>
    <w:rsid w:val="00A140C5"/>
    <w:rsid w:val="00A1685A"/>
    <w:rsid w:val="00A17535"/>
    <w:rsid w:val="00A20FD3"/>
    <w:rsid w:val="00A24FB3"/>
    <w:rsid w:val="00A2634C"/>
    <w:rsid w:val="00A26F4B"/>
    <w:rsid w:val="00A31679"/>
    <w:rsid w:val="00A35463"/>
    <w:rsid w:val="00A35E3B"/>
    <w:rsid w:val="00A415CF"/>
    <w:rsid w:val="00A419F2"/>
    <w:rsid w:val="00A41D0C"/>
    <w:rsid w:val="00A43577"/>
    <w:rsid w:val="00A455FC"/>
    <w:rsid w:val="00A45D1E"/>
    <w:rsid w:val="00A4641E"/>
    <w:rsid w:val="00A53336"/>
    <w:rsid w:val="00A5417D"/>
    <w:rsid w:val="00A56586"/>
    <w:rsid w:val="00A576C0"/>
    <w:rsid w:val="00A61C7C"/>
    <w:rsid w:val="00A62ED6"/>
    <w:rsid w:val="00A66AA6"/>
    <w:rsid w:val="00A674C7"/>
    <w:rsid w:val="00A7246E"/>
    <w:rsid w:val="00A72ECD"/>
    <w:rsid w:val="00A74C5E"/>
    <w:rsid w:val="00A74E3A"/>
    <w:rsid w:val="00A85855"/>
    <w:rsid w:val="00A87562"/>
    <w:rsid w:val="00A90ECF"/>
    <w:rsid w:val="00A9224A"/>
    <w:rsid w:val="00A92C34"/>
    <w:rsid w:val="00A97590"/>
    <w:rsid w:val="00A97DCC"/>
    <w:rsid w:val="00AA0BD5"/>
    <w:rsid w:val="00AA2248"/>
    <w:rsid w:val="00AA37C7"/>
    <w:rsid w:val="00AA4652"/>
    <w:rsid w:val="00AA6DF6"/>
    <w:rsid w:val="00AB04D0"/>
    <w:rsid w:val="00AB22C4"/>
    <w:rsid w:val="00AB2455"/>
    <w:rsid w:val="00AB66DB"/>
    <w:rsid w:val="00AB6AF9"/>
    <w:rsid w:val="00AB7707"/>
    <w:rsid w:val="00AC049A"/>
    <w:rsid w:val="00AC0BCD"/>
    <w:rsid w:val="00AC2882"/>
    <w:rsid w:val="00AD23E3"/>
    <w:rsid w:val="00AD24D6"/>
    <w:rsid w:val="00AD26D5"/>
    <w:rsid w:val="00AD59C8"/>
    <w:rsid w:val="00AD6E09"/>
    <w:rsid w:val="00AE1C77"/>
    <w:rsid w:val="00AE359C"/>
    <w:rsid w:val="00AE4DFE"/>
    <w:rsid w:val="00AE75F1"/>
    <w:rsid w:val="00AF07AA"/>
    <w:rsid w:val="00AF1A1D"/>
    <w:rsid w:val="00AF1E77"/>
    <w:rsid w:val="00AF5675"/>
    <w:rsid w:val="00AF72C3"/>
    <w:rsid w:val="00AF78E3"/>
    <w:rsid w:val="00AF7CF9"/>
    <w:rsid w:val="00B0248C"/>
    <w:rsid w:val="00B066FF"/>
    <w:rsid w:val="00B06A00"/>
    <w:rsid w:val="00B1262D"/>
    <w:rsid w:val="00B13F86"/>
    <w:rsid w:val="00B165F8"/>
    <w:rsid w:val="00B16E56"/>
    <w:rsid w:val="00B21122"/>
    <w:rsid w:val="00B2205B"/>
    <w:rsid w:val="00B25A95"/>
    <w:rsid w:val="00B2755E"/>
    <w:rsid w:val="00B33B53"/>
    <w:rsid w:val="00B33E96"/>
    <w:rsid w:val="00B36A9E"/>
    <w:rsid w:val="00B418FD"/>
    <w:rsid w:val="00B4433E"/>
    <w:rsid w:val="00B477C3"/>
    <w:rsid w:val="00B4796A"/>
    <w:rsid w:val="00B55FA0"/>
    <w:rsid w:val="00B566DF"/>
    <w:rsid w:val="00B56B8F"/>
    <w:rsid w:val="00B5723D"/>
    <w:rsid w:val="00B60332"/>
    <w:rsid w:val="00B60BD3"/>
    <w:rsid w:val="00B63833"/>
    <w:rsid w:val="00B63F74"/>
    <w:rsid w:val="00B70934"/>
    <w:rsid w:val="00B70F6F"/>
    <w:rsid w:val="00B71949"/>
    <w:rsid w:val="00B72DCE"/>
    <w:rsid w:val="00B73863"/>
    <w:rsid w:val="00B74EFB"/>
    <w:rsid w:val="00B75345"/>
    <w:rsid w:val="00B76C77"/>
    <w:rsid w:val="00B77552"/>
    <w:rsid w:val="00B77B10"/>
    <w:rsid w:val="00B83A6E"/>
    <w:rsid w:val="00B86B20"/>
    <w:rsid w:val="00B90542"/>
    <w:rsid w:val="00B90B9F"/>
    <w:rsid w:val="00B93A8F"/>
    <w:rsid w:val="00B9472F"/>
    <w:rsid w:val="00BA16F0"/>
    <w:rsid w:val="00BA4EA6"/>
    <w:rsid w:val="00BA5711"/>
    <w:rsid w:val="00BB09CD"/>
    <w:rsid w:val="00BB195F"/>
    <w:rsid w:val="00BB26C7"/>
    <w:rsid w:val="00BC02FC"/>
    <w:rsid w:val="00BC1595"/>
    <w:rsid w:val="00BC2E45"/>
    <w:rsid w:val="00BC4633"/>
    <w:rsid w:val="00BD0389"/>
    <w:rsid w:val="00BD0586"/>
    <w:rsid w:val="00BD165E"/>
    <w:rsid w:val="00BD47FB"/>
    <w:rsid w:val="00BD63A8"/>
    <w:rsid w:val="00BE3714"/>
    <w:rsid w:val="00BE3804"/>
    <w:rsid w:val="00BE547F"/>
    <w:rsid w:val="00BE6492"/>
    <w:rsid w:val="00BE710C"/>
    <w:rsid w:val="00BF0B50"/>
    <w:rsid w:val="00BF1AA1"/>
    <w:rsid w:val="00BF3FEB"/>
    <w:rsid w:val="00BF7375"/>
    <w:rsid w:val="00C0021C"/>
    <w:rsid w:val="00C0025E"/>
    <w:rsid w:val="00C0310C"/>
    <w:rsid w:val="00C03412"/>
    <w:rsid w:val="00C06FD3"/>
    <w:rsid w:val="00C12E54"/>
    <w:rsid w:val="00C13DC0"/>
    <w:rsid w:val="00C15237"/>
    <w:rsid w:val="00C2013E"/>
    <w:rsid w:val="00C20BBD"/>
    <w:rsid w:val="00C21873"/>
    <w:rsid w:val="00C22771"/>
    <w:rsid w:val="00C2438A"/>
    <w:rsid w:val="00C31CDC"/>
    <w:rsid w:val="00C32117"/>
    <w:rsid w:val="00C346CE"/>
    <w:rsid w:val="00C34898"/>
    <w:rsid w:val="00C361EE"/>
    <w:rsid w:val="00C423FC"/>
    <w:rsid w:val="00C4572B"/>
    <w:rsid w:val="00C50015"/>
    <w:rsid w:val="00C50C7C"/>
    <w:rsid w:val="00C51BF4"/>
    <w:rsid w:val="00C548E7"/>
    <w:rsid w:val="00C555EA"/>
    <w:rsid w:val="00C56A86"/>
    <w:rsid w:val="00C57BC5"/>
    <w:rsid w:val="00C61676"/>
    <w:rsid w:val="00C624B5"/>
    <w:rsid w:val="00C627E8"/>
    <w:rsid w:val="00C635EB"/>
    <w:rsid w:val="00C64D25"/>
    <w:rsid w:val="00C653D9"/>
    <w:rsid w:val="00C653F3"/>
    <w:rsid w:val="00C668DE"/>
    <w:rsid w:val="00C72DCB"/>
    <w:rsid w:val="00C731E9"/>
    <w:rsid w:val="00C73928"/>
    <w:rsid w:val="00C73D60"/>
    <w:rsid w:val="00C75853"/>
    <w:rsid w:val="00C844E8"/>
    <w:rsid w:val="00C8450F"/>
    <w:rsid w:val="00C9082E"/>
    <w:rsid w:val="00C91227"/>
    <w:rsid w:val="00C91C9C"/>
    <w:rsid w:val="00C949AC"/>
    <w:rsid w:val="00C959C5"/>
    <w:rsid w:val="00CA02A0"/>
    <w:rsid w:val="00CA1D5D"/>
    <w:rsid w:val="00CA2B0E"/>
    <w:rsid w:val="00CA396F"/>
    <w:rsid w:val="00CB484B"/>
    <w:rsid w:val="00CB5B1D"/>
    <w:rsid w:val="00CB6408"/>
    <w:rsid w:val="00CC0238"/>
    <w:rsid w:val="00CC12B3"/>
    <w:rsid w:val="00CC3D9E"/>
    <w:rsid w:val="00CC40D6"/>
    <w:rsid w:val="00CC72C3"/>
    <w:rsid w:val="00CC76B1"/>
    <w:rsid w:val="00CD1FD7"/>
    <w:rsid w:val="00CD2BE0"/>
    <w:rsid w:val="00CD428A"/>
    <w:rsid w:val="00CD4632"/>
    <w:rsid w:val="00CE1596"/>
    <w:rsid w:val="00CE1FF9"/>
    <w:rsid w:val="00CE2A32"/>
    <w:rsid w:val="00CE3A31"/>
    <w:rsid w:val="00CE3DF5"/>
    <w:rsid w:val="00CE775B"/>
    <w:rsid w:val="00CF2227"/>
    <w:rsid w:val="00CF599A"/>
    <w:rsid w:val="00CF78A0"/>
    <w:rsid w:val="00D01C77"/>
    <w:rsid w:val="00D03C4D"/>
    <w:rsid w:val="00D058B9"/>
    <w:rsid w:val="00D068A3"/>
    <w:rsid w:val="00D07136"/>
    <w:rsid w:val="00D135E3"/>
    <w:rsid w:val="00D15784"/>
    <w:rsid w:val="00D1604D"/>
    <w:rsid w:val="00D1611F"/>
    <w:rsid w:val="00D16A4D"/>
    <w:rsid w:val="00D17F7E"/>
    <w:rsid w:val="00D24714"/>
    <w:rsid w:val="00D250C2"/>
    <w:rsid w:val="00D26A85"/>
    <w:rsid w:val="00D31107"/>
    <w:rsid w:val="00D31E23"/>
    <w:rsid w:val="00D35670"/>
    <w:rsid w:val="00D4254E"/>
    <w:rsid w:val="00D44835"/>
    <w:rsid w:val="00D455EB"/>
    <w:rsid w:val="00D45BA6"/>
    <w:rsid w:val="00D46F5C"/>
    <w:rsid w:val="00D47D77"/>
    <w:rsid w:val="00D51525"/>
    <w:rsid w:val="00D53C7D"/>
    <w:rsid w:val="00D55667"/>
    <w:rsid w:val="00D5650F"/>
    <w:rsid w:val="00D607C8"/>
    <w:rsid w:val="00D6180A"/>
    <w:rsid w:val="00D652D7"/>
    <w:rsid w:val="00D70847"/>
    <w:rsid w:val="00D71262"/>
    <w:rsid w:val="00D75682"/>
    <w:rsid w:val="00D80563"/>
    <w:rsid w:val="00D87F8C"/>
    <w:rsid w:val="00D90491"/>
    <w:rsid w:val="00D90FDE"/>
    <w:rsid w:val="00D91C33"/>
    <w:rsid w:val="00D921F9"/>
    <w:rsid w:val="00D94BAD"/>
    <w:rsid w:val="00D972D4"/>
    <w:rsid w:val="00DA244A"/>
    <w:rsid w:val="00DA2D48"/>
    <w:rsid w:val="00DA3232"/>
    <w:rsid w:val="00DB018D"/>
    <w:rsid w:val="00DB3DA4"/>
    <w:rsid w:val="00DB4D17"/>
    <w:rsid w:val="00DC05D0"/>
    <w:rsid w:val="00DC0924"/>
    <w:rsid w:val="00DC1CC0"/>
    <w:rsid w:val="00DC2187"/>
    <w:rsid w:val="00DC359F"/>
    <w:rsid w:val="00DC5089"/>
    <w:rsid w:val="00DD2778"/>
    <w:rsid w:val="00DD40C1"/>
    <w:rsid w:val="00DD7E84"/>
    <w:rsid w:val="00DE032F"/>
    <w:rsid w:val="00DE0824"/>
    <w:rsid w:val="00DE2903"/>
    <w:rsid w:val="00DE41A9"/>
    <w:rsid w:val="00DE5C7E"/>
    <w:rsid w:val="00DE6A58"/>
    <w:rsid w:val="00DE7DF6"/>
    <w:rsid w:val="00DF0ED4"/>
    <w:rsid w:val="00DF13FC"/>
    <w:rsid w:val="00DF5F76"/>
    <w:rsid w:val="00DF61EC"/>
    <w:rsid w:val="00E00DDA"/>
    <w:rsid w:val="00E0154D"/>
    <w:rsid w:val="00E01D36"/>
    <w:rsid w:val="00E02EE3"/>
    <w:rsid w:val="00E137EC"/>
    <w:rsid w:val="00E148EF"/>
    <w:rsid w:val="00E15242"/>
    <w:rsid w:val="00E156E4"/>
    <w:rsid w:val="00E161F4"/>
    <w:rsid w:val="00E173F1"/>
    <w:rsid w:val="00E20584"/>
    <w:rsid w:val="00E25AE6"/>
    <w:rsid w:val="00E2611F"/>
    <w:rsid w:val="00E318D2"/>
    <w:rsid w:val="00E340BE"/>
    <w:rsid w:val="00E360E8"/>
    <w:rsid w:val="00E36AF0"/>
    <w:rsid w:val="00E36CF1"/>
    <w:rsid w:val="00E419DF"/>
    <w:rsid w:val="00E41DD0"/>
    <w:rsid w:val="00E43F00"/>
    <w:rsid w:val="00E44E56"/>
    <w:rsid w:val="00E61402"/>
    <w:rsid w:val="00E61E07"/>
    <w:rsid w:val="00E62DB4"/>
    <w:rsid w:val="00E63D42"/>
    <w:rsid w:val="00E73861"/>
    <w:rsid w:val="00E74AA2"/>
    <w:rsid w:val="00E829EC"/>
    <w:rsid w:val="00E82F15"/>
    <w:rsid w:val="00E84B7C"/>
    <w:rsid w:val="00E8647D"/>
    <w:rsid w:val="00E9271F"/>
    <w:rsid w:val="00E9311E"/>
    <w:rsid w:val="00E934A1"/>
    <w:rsid w:val="00E97555"/>
    <w:rsid w:val="00EA1115"/>
    <w:rsid w:val="00EA2513"/>
    <w:rsid w:val="00EA4C92"/>
    <w:rsid w:val="00EB2571"/>
    <w:rsid w:val="00EB34F9"/>
    <w:rsid w:val="00EB5065"/>
    <w:rsid w:val="00EC5E10"/>
    <w:rsid w:val="00ED002B"/>
    <w:rsid w:val="00ED33CC"/>
    <w:rsid w:val="00ED5562"/>
    <w:rsid w:val="00EE7805"/>
    <w:rsid w:val="00EF0BB5"/>
    <w:rsid w:val="00EF4F62"/>
    <w:rsid w:val="00F02E70"/>
    <w:rsid w:val="00F072CF"/>
    <w:rsid w:val="00F13C8F"/>
    <w:rsid w:val="00F141C0"/>
    <w:rsid w:val="00F1435C"/>
    <w:rsid w:val="00F148A1"/>
    <w:rsid w:val="00F26760"/>
    <w:rsid w:val="00F2789E"/>
    <w:rsid w:val="00F3179D"/>
    <w:rsid w:val="00F318F2"/>
    <w:rsid w:val="00F31DD2"/>
    <w:rsid w:val="00F343C0"/>
    <w:rsid w:val="00F3602F"/>
    <w:rsid w:val="00F373A8"/>
    <w:rsid w:val="00F37DD0"/>
    <w:rsid w:val="00F421E6"/>
    <w:rsid w:val="00F42490"/>
    <w:rsid w:val="00F432FC"/>
    <w:rsid w:val="00F43648"/>
    <w:rsid w:val="00F47788"/>
    <w:rsid w:val="00F51AC8"/>
    <w:rsid w:val="00F5435A"/>
    <w:rsid w:val="00F54436"/>
    <w:rsid w:val="00F5769A"/>
    <w:rsid w:val="00F57A70"/>
    <w:rsid w:val="00F6092C"/>
    <w:rsid w:val="00F6297E"/>
    <w:rsid w:val="00F63890"/>
    <w:rsid w:val="00F63A19"/>
    <w:rsid w:val="00F72D00"/>
    <w:rsid w:val="00F80202"/>
    <w:rsid w:val="00F8049F"/>
    <w:rsid w:val="00F82076"/>
    <w:rsid w:val="00F90547"/>
    <w:rsid w:val="00F913CD"/>
    <w:rsid w:val="00F9204B"/>
    <w:rsid w:val="00F955B3"/>
    <w:rsid w:val="00FA252A"/>
    <w:rsid w:val="00FA4289"/>
    <w:rsid w:val="00FA753F"/>
    <w:rsid w:val="00FB1B38"/>
    <w:rsid w:val="00FC0365"/>
    <w:rsid w:val="00FD134B"/>
    <w:rsid w:val="00FD45F7"/>
    <w:rsid w:val="00FD6202"/>
    <w:rsid w:val="00FD63CD"/>
    <w:rsid w:val="00FD7141"/>
    <w:rsid w:val="00FE09B3"/>
    <w:rsid w:val="00FE09E8"/>
    <w:rsid w:val="00FE0FB2"/>
    <w:rsid w:val="00FE1736"/>
    <w:rsid w:val="00FE3DFF"/>
    <w:rsid w:val="00FE6A4C"/>
    <w:rsid w:val="00FE6A75"/>
    <w:rsid w:val="00FE6FED"/>
    <w:rsid w:val="00FE7FC9"/>
    <w:rsid w:val="00FF21E3"/>
    <w:rsid w:val="00FF2E98"/>
    <w:rsid w:val="00FF79FF"/>
    <w:rsid w:val="082956C7"/>
    <w:rsid w:val="14323B7E"/>
    <w:rsid w:val="18B9FDD5"/>
    <w:rsid w:val="1A57CDA6"/>
    <w:rsid w:val="2F14979F"/>
    <w:rsid w:val="3A460CB7"/>
    <w:rsid w:val="4E207B5F"/>
    <w:rsid w:val="5B1286F1"/>
    <w:rsid w:val="75419757"/>
    <w:rsid w:val="7C9153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11C90278"/>
  <w15:docId w15:val="{A0B7C305-B054-4E88-8F5F-90A193F2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rPr>
  </w:style>
  <w:style w:type="paragraph" w:styleId="Heading1">
    <w:name w:val="heading 1"/>
    <w:basedOn w:val="BodyText"/>
    <w:next w:val="BodyTextIndent-afterheading1"/>
    <w:link w:val="Heading1Char"/>
    <w:qFormat/>
    <w:rsid w:val="00A45D1E"/>
    <w:pPr>
      <w:numPr>
        <w:numId w:val="5"/>
      </w:numPr>
      <w:spacing w:before="720" w:after="60" w:line="360" w:lineRule="exact"/>
      <w:outlineLvl w:val="0"/>
    </w:pPr>
    <w:rPr>
      <w:rFonts w:ascii="Georgia" w:hAnsi="Georgia"/>
      <w:b/>
      <w:i/>
      <w:color w:val="336699"/>
      <w:sz w:val="28"/>
    </w:rPr>
  </w:style>
  <w:style w:type="paragraph" w:styleId="Heading2">
    <w:name w:val="heading 2"/>
    <w:basedOn w:val="Heading1"/>
    <w:next w:val="BodyText"/>
    <w:link w:val="Heading2Char"/>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9032EE"/>
    <w:pPr>
      <w:spacing w:before="120" w:after="120" w:line="280" w:lineRule="exact"/>
    </w:pPr>
    <w:rPr>
      <w:rFonts w:ascii="Arial" w:hAnsi="Arial"/>
      <w:sz w:val="20"/>
    </w:rPr>
  </w:style>
  <w:style w:type="character" w:customStyle="1" w:styleId="BodyTextChar">
    <w:name w:val="Body Text Char"/>
    <w:link w:val="BodyText"/>
    <w:rsid w:val="009032EE"/>
    <w:rPr>
      <w:rFonts w:ascii="Arial" w:hAnsi="Arial"/>
      <w:szCs w:val="24"/>
    </w:rPr>
  </w:style>
  <w:style w:type="character" w:customStyle="1" w:styleId="Heading1Char">
    <w:name w:val="Heading 1 Char"/>
    <w:link w:val="Heading1"/>
    <w:rsid w:val="00A45D1E"/>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12"/>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rsid w:val="004F5C9A"/>
    <w:pPr>
      <w:numPr>
        <w:numId w:val="8"/>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ind w:hanging="284"/>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uiPriority w:val="99"/>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rPr>
  </w:style>
  <w:style w:type="paragraph" w:customStyle="1" w:styleId="PositionSummary">
    <w:name w:val="Position Summary"/>
    <w:rsid w:val="00AB2455"/>
    <w:pPr>
      <w:spacing w:before="120" w:after="120"/>
    </w:pPr>
    <w:rPr>
      <w:rFonts w:ascii="Georgia" w:hAnsi="Georgia"/>
      <w:b/>
      <w:i/>
      <w:color w:val="003366"/>
      <w:sz w:val="32"/>
      <w:szCs w:val="24"/>
    </w:rPr>
  </w:style>
  <w:style w:type="paragraph" w:customStyle="1" w:styleId="List-desirablecriteria">
    <w:name w:val="List - desirable criteria"/>
    <w:basedOn w:val="ListBullet"/>
    <w:rsid w:val="00387B39"/>
    <w:pPr>
      <w:numPr>
        <w:ilvl w:val="2"/>
        <w:numId w:val="6"/>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4"/>
      </w:numPr>
      <w:spacing w:before="120" w:after="60"/>
      <w:ind w:hanging="595"/>
    </w:pPr>
  </w:style>
  <w:style w:type="paragraph" w:customStyle="1" w:styleId="List-specialrequirements">
    <w:name w:val="List - special requirements"/>
    <w:basedOn w:val="ListBullet"/>
    <w:rsid w:val="00387B39"/>
    <w:pPr>
      <w:numPr>
        <w:ilvl w:val="1"/>
        <w:numId w:val="11"/>
      </w:numPr>
      <w:ind w:hanging="594"/>
    </w:pPr>
  </w:style>
  <w:style w:type="paragraph" w:customStyle="1" w:styleId="List-keyresponsibilities">
    <w:name w:val="List - key responsibilities"/>
    <w:rsid w:val="00E01D36"/>
    <w:pPr>
      <w:numPr>
        <w:ilvl w:val="1"/>
        <w:numId w:val="7"/>
      </w:numPr>
      <w:tabs>
        <w:tab w:val="clear" w:pos="1134"/>
      </w:tabs>
      <w:spacing w:before="120" w:after="60" w:line="280" w:lineRule="exact"/>
      <w:ind w:left="1148" w:hanging="608"/>
    </w:pPr>
    <w:rPr>
      <w:rFonts w:ascii="Arial" w:hAnsi="Arial"/>
      <w:szCs w:val="24"/>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paragraph" w:customStyle="1" w:styleId="Default">
    <w:name w:val="Default"/>
    <w:rsid w:val="00FE1736"/>
    <w:pPr>
      <w:autoSpaceDE w:val="0"/>
      <w:autoSpaceDN w:val="0"/>
      <w:adjustRightInd w:val="0"/>
    </w:pPr>
    <w:rPr>
      <w:rFonts w:ascii="Arial" w:hAnsi="Arial" w:cs="Arial"/>
      <w:color w:val="000000"/>
      <w:sz w:val="24"/>
      <w:szCs w:val="24"/>
    </w:rPr>
  </w:style>
  <w:style w:type="paragraph" w:customStyle="1" w:styleId="paragraph">
    <w:name w:val="paragraph"/>
    <w:basedOn w:val="Normal"/>
    <w:link w:val="paragraphChar"/>
    <w:rsid w:val="00DB018D"/>
    <w:pPr>
      <w:tabs>
        <w:tab w:val="left" w:pos="567"/>
      </w:tabs>
      <w:spacing w:before="100" w:after="100"/>
    </w:pPr>
    <w:rPr>
      <w:rFonts w:ascii="Garamond" w:hAnsi="Garamond"/>
      <w:sz w:val="20"/>
      <w:szCs w:val="20"/>
      <w:lang w:val="x-none" w:eastAsia="en-US"/>
    </w:rPr>
  </w:style>
  <w:style w:type="character" w:customStyle="1" w:styleId="paragraphChar">
    <w:name w:val="paragraph Char"/>
    <w:link w:val="paragraph"/>
    <w:locked/>
    <w:rsid w:val="00DB018D"/>
    <w:rPr>
      <w:rFonts w:ascii="Garamond" w:hAnsi="Garamond"/>
      <w:lang w:val="x-none" w:eastAsia="en-US"/>
    </w:rPr>
  </w:style>
  <w:style w:type="paragraph" w:styleId="FootnoteText">
    <w:name w:val="footnote text"/>
    <w:basedOn w:val="Normal"/>
    <w:link w:val="FootnoteTextChar"/>
    <w:rsid w:val="00DB018D"/>
    <w:rPr>
      <w:sz w:val="20"/>
      <w:szCs w:val="20"/>
    </w:rPr>
  </w:style>
  <w:style w:type="character" w:customStyle="1" w:styleId="FootnoteTextChar">
    <w:name w:val="Footnote Text Char"/>
    <w:basedOn w:val="DefaultParagraphFont"/>
    <w:link w:val="FootnoteText"/>
    <w:rsid w:val="00DB018D"/>
  </w:style>
  <w:style w:type="character" w:styleId="FootnoteReference">
    <w:name w:val="footnote reference"/>
    <w:rsid w:val="00DB018D"/>
    <w:rPr>
      <w:vertAlign w:val="superscript"/>
    </w:rPr>
  </w:style>
  <w:style w:type="character" w:styleId="CommentReference">
    <w:name w:val="annotation reference"/>
    <w:basedOn w:val="DefaultParagraphFont"/>
    <w:semiHidden/>
    <w:unhideWhenUsed/>
    <w:rsid w:val="00856EA9"/>
    <w:rPr>
      <w:sz w:val="18"/>
      <w:szCs w:val="18"/>
    </w:rPr>
  </w:style>
  <w:style w:type="paragraph" w:styleId="CommentText">
    <w:name w:val="annotation text"/>
    <w:basedOn w:val="Normal"/>
    <w:link w:val="CommentTextChar"/>
    <w:unhideWhenUsed/>
    <w:rsid w:val="00856EA9"/>
  </w:style>
  <w:style w:type="character" w:customStyle="1" w:styleId="CommentTextChar">
    <w:name w:val="Comment Text Char"/>
    <w:basedOn w:val="DefaultParagraphFont"/>
    <w:link w:val="CommentText"/>
    <w:rsid w:val="00856EA9"/>
    <w:rPr>
      <w:sz w:val="24"/>
      <w:szCs w:val="24"/>
    </w:rPr>
  </w:style>
  <w:style w:type="paragraph" w:styleId="CommentSubject">
    <w:name w:val="annotation subject"/>
    <w:basedOn w:val="CommentText"/>
    <w:next w:val="CommentText"/>
    <w:link w:val="CommentSubjectChar"/>
    <w:semiHidden/>
    <w:unhideWhenUsed/>
    <w:rsid w:val="00856EA9"/>
    <w:rPr>
      <w:b/>
      <w:bCs/>
      <w:sz w:val="20"/>
      <w:szCs w:val="20"/>
    </w:rPr>
  </w:style>
  <w:style w:type="character" w:customStyle="1" w:styleId="CommentSubjectChar">
    <w:name w:val="Comment Subject Char"/>
    <w:basedOn w:val="CommentTextChar"/>
    <w:link w:val="CommentSubject"/>
    <w:semiHidden/>
    <w:rsid w:val="00856EA9"/>
    <w:rPr>
      <w:b/>
      <w:bCs/>
      <w:sz w:val="24"/>
      <w:szCs w:val="24"/>
    </w:rPr>
  </w:style>
  <w:style w:type="paragraph" w:styleId="DocumentMap">
    <w:name w:val="Document Map"/>
    <w:basedOn w:val="Normal"/>
    <w:link w:val="DocumentMapChar"/>
    <w:semiHidden/>
    <w:unhideWhenUsed/>
    <w:rsid w:val="00F8049F"/>
  </w:style>
  <w:style w:type="character" w:customStyle="1" w:styleId="DocumentMapChar">
    <w:name w:val="Document Map Char"/>
    <w:basedOn w:val="DefaultParagraphFont"/>
    <w:link w:val="DocumentMap"/>
    <w:semiHidden/>
    <w:rsid w:val="00F8049F"/>
    <w:rPr>
      <w:sz w:val="24"/>
      <w:szCs w:val="24"/>
    </w:rPr>
  </w:style>
  <w:style w:type="paragraph" w:styleId="ListParagraph">
    <w:name w:val="List Paragraph"/>
    <w:basedOn w:val="Normal"/>
    <w:uiPriority w:val="34"/>
    <w:qFormat/>
    <w:rsid w:val="004A61B2"/>
    <w:pPr>
      <w:ind w:left="720"/>
      <w:contextualSpacing/>
    </w:pPr>
  </w:style>
  <w:style w:type="character" w:customStyle="1" w:styleId="BodyTextIndentChar">
    <w:name w:val="Body Text Indent Char"/>
    <w:link w:val="BodyTextIndent"/>
    <w:rsid w:val="000F33F6"/>
    <w:rPr>
      <w:rFonts w:ascii="Arial" w:hAnsi="Arial"/>
      <w:szCs w:val="24"/>
    </w:rPr>
  </w:style>
  <w:style w:type="paragraph" w:customStyle="1" w:styleId="pf0">
    <w:name w:val="pf0"/>
    <w:basedOn w:val="Normal"/>
    <w:rsid w:val="00DF5F76"/>
    <w:pPr>
      <w:spacing w:before="100" w:beforeAutospacing="1" w:after="100" w:afterAutospacing="1"/>
    </w:pPr>
  </w:style>
  <w:style w:type="character" w:customStyle="1" w:styleId="cf01">
    <w:name w:val="cf01"/>
    <w:basedOn w:val="DefaultParagraphFont"/>
    <w:rsid w:val="00DF5F76"/>
    <w:rPr>
      <w:rFonts w:ascii="Segoe UI" w:hAnsi="Segoe UI" w:cs="Segoe UI" w:hint="default"/>
      <w:color w:val="262626"/>
      <w:sz w:val="36"/>
      <w:szCs w:val="36"/>
    </w:rPr>
  </w:style>
  <w:style w:type="character" w:customStyle="1" w:styleId="Heading2Char">
    <w:name w:val="Heading 2 Char"/>
    <w:basedOn w:val="DefaultParagraphFont"/>
    <w:link w:val="Heading2"/>
    <w:rsid w:val="00001595"/>
    <w:rPr>
      <w:rFonts w:ascii="Arial" w:hAnsi="Arial"/>
      <w:b/>
      <w:caps/>
      <w:color w:val="7791AD"/>
      <w:spacing w:val="22"/>
      <w:szCs w:val="28"/>
    </w:rPr>
  </w:style>
  <w:style w:type="paragraph" w:styleId="Revision">
    <w:name w:val="Revision"/>
    <w:hidden/>
    <w:uiPriority w:val="99"/>
    <w:semiHidden/>
    <w:rsid w:val="009E56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1116146135">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bout.unimelb.edu.au/careers/working/benefits" TargetMode="External"/><Relationship Id="rId18" Type="http://schemas.openxmlformats.org/officeDocument/2006/relationships/hyperlink" Target="http://www.paediatrics.unimelb.edu.au/"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afety.unimelb.edu.au/topics/responsibilities/" TargetMode="External"/><Relationship Id="rId7"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hyperlink" Target="https://www.mcri.edu.au/" TargetMode="External"/><Relationship Id="rId25" Type="http://schemas.openxmlformats.org/officeDocument/2006/relationships/hyperlink" Target="https://about.unimelb.edu.au/strategy/governance" TargetMode="External"/><Relationship Id="rId2" Type="http://schemas.openxmlformats.org/officeDocument/2006/relationships/customXml" Target="../customXml/item1.xml"/><Relationship Id="rId16" Type="http://schemas.openxmlformats.org/officeDocument/2006/relationships/hyperlink" Target="http://www.rch.org.au/" TargetMode="External"/><Relationship Id="rId20" Type="http://schemas.openxmlformats.org/officeDocument/2006/relationships/hyperlink" Target="http://justice.vic.gov.au/workingwithchildren"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4.wmf"/><Relationship Id="rId24" Type="http://schemas.openxmlformats.org/officeDocument/2006/relationships/hyperlink" Target="http://about.unimelb.edu.au/careers" TargetMode="External"/><Relationship Id="rId5" Type="http://schemas.openxmlformats.org/officeDocument/2006/relationships/numbering" Target="numbering.xml"/><Relationship Id="rId15" Type="http://schemas.openxmlformats.org/officeDocument/2006/relationships/hyperlink" Target="http://joining.unimelb.edu.au" TargetMode="External"/><Relationship Id="rId23" Type="http://schemas.openxmlformats.org/officeDocument/2006/relationships/hyperlink" Target="http://www.medicine.unimelb.edu.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foundation.rch.org.au/"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hr.unimelb.edu.au/careers" TargetMode="External"/><Relationship Id="rId22" Type="http://schemas.openxmlformats.org/officeDocument/2006/relationships/hyperlink" Target="https://medicine.unimelb.edu.au/school-structure/paediatrics" TargetMode="Externa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f8ba24-04c6-4d59-ac8a-62a974ecaf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59E468F8090F49BEC55FF6BACE5912" ma:contentTypeVersion="15" ma:contentTypeDescription="Create a new document." ma:contentTypeScope="" ma:versionID="a37af212f264b6799315bce7f5047911">
  <xsd:schema xmlns:xsd="http://www.w3.org/2001/XMLSchema" xmlns:xs="http://www.w3.org/2001/XMLSchema" xmlns:p="http://schemas.microsoft.com/office/2006/metadata/properties" xmlns:ns2="aff8ba24-04c6-4d59-ac8a-62a974ecaf9a" xmlns:ns3="ae75124a-feb4-467c-a702-94377dcdd625" targetNamespace="http://schemas.microsoft.com/office/2006/metadata/properties" ma:root="true" ma:fieldsID="ae7c3facf804e80bcab60943cf3f3ab8" ns2:_="" ns3:_="">
    <xsd:import namespace="aff8ba24-04c6-4d59-ac8a-62a974ecaf9a"/>
    <xsd:import namespace="ae75124a-feb4-467c-a702-94377dcdd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ba24-04c6-4d59-ac8a-62a974eca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75124a-feb4-467c-a702-94377dcdd62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70F34-3D2D-434A-AB48-70643C0C232F}">
  <ds:schemaRefs>
    <ds:schemaRef ds:uri="http://schemas.microsoft.com/office/2006/metadata/properties"/>
    <ds:schemaRef ds:uri="http://schemas.microsoft.com/office/infopath/2007/PartnerControls"/>
    <ds:schemaRef ds:uri="aff8ba24-04c6-4d59-ac8a-62a974ecaf9a"/>
  </ds:schemaRefs>
</ds:datastoreItem>
</file>

<file path=customXml/itemProps2.xml><?xml version="1.0" encoding="utf-8"?>
<ds:datastoreItem xmlns:ds="http://schemas.openxmlformats.org/officeDocument/2006/customXml" ds:itemID="{2F7D99A5-7ED4-4343-9794-E88DC6469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ba24-04c6-4d59-ac8a-62a974ecaf9a"/>
    <ds:schemaRef ds:uri="ae75124a-feb4-467c-a702-94377dcdd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5791F-4195-4694-B08D-B8B0AD0EF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template-blue-logo-1.dot</Template>
  <TotalTime>1</TotalTime>
  <Pages>6</Pages>
  <Words>3134</Words>
  <Characters>17870</Characters>
  <Application>Microsoft Office Word</Application>
  <DocSecurity>0</DocSecurity>
  <Lines>148</Lines>
  <Paragraphs>41</Paragraphs>
  <ScaleCrop>false</ScaleCrop>
  <Manager>Nigel Waugh</Manager>
  <Company>The University of Melbourne</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Cathy Carbone</cp:lastModifiedBy>
  <cp:revision>2</cp:revision>
  <cp:lastPrinted>2022-10-05T03:41:00Z</cp:lastPrinted>
  <dcterms:created xsi:type="dcterms:W3CDTF">2024-09-01T00:36:00Z</dcterms:created>
  <dcterms:modified xsi:type="dcterms:W3CDTF">2024-09-01T00:36:00Z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7d8e4aa9e105cc8e3573d5f8c3521aa186bdc48fbad200e42d01ed0a8e70dd97</vt:lpwstr>
  </property>
  <property fmtid="{D5CDD505-2E9C-101B-9397-08002B2CF9AE}" pid="3" name="ContentTypeId">
    <vt:lpwstr>0x010100A759E468F8090F49BEC55FF6BACE5912</vt:lpwstr>
  </property>
  <property fmtid="{D5CDD505-2E9C-101B-9397-08002B2CF9AE}" pid="4" name="MediaServiceImageTags">
    <vt:lpwstr/>
  </property>
</Properties>
</file>