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CF639" w14:textId="52380E84" w:rsidR="007475C7" w:rsidRDefault="00170552" w:rsidP="00E36CF1">
      <w:pPr>
        <w:pStyle w:val="DocumentTitle"/>
      </w:pPr>
      <w:r>
        <w:rPr>
          <w:noProof/>
        </w:rPr>
        <mc:AlternateContent>
          <mc:Choice Requires="wps">
            <w:drawing>
              <wp:anchor distT="0" distB="0" distL="114300" distR="114300" simplePos="0" relativeHeight="251658752" behindDoc="1" locked="0" layoutInCell="1" allowOverlap="1" wp14:anchorId="45804156" wp14:editId="47FD0F12">
                <wp:simplePos x="0" y="0"/>
                <wp:positionH relativeFrom="column">
                  <wp:posOffset>-1143000</wp:posOffset>
                </wp:positionH>
                <wp:positionV relativeFrom="paragraph">
                  <wp:posOffset>-800100</wp:posOffset>
                </wp:positionV>
                <wp:extent cx="7658100" cy="1727835"/>
                <wp:effectExtent l="381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476A"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645750A3" wp14:editId="380B3F65">
                <wp:simplePos x="0" y="0"/>
                <wp:positionH relativeFrom="column">
                  <wp:posOffset>-95250</wp:posOffset>
                </wp:positionH>
                <wp:positionV relativeFrom="paragraph">
                  <wp:posOffset>-114300</wp:posOffset>
                </wp:positionV>
                <wp:extent cx="4299585" cy="914400"/>
                <wp:effectExtent l="3810" t="0" r="190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631A" w14:textId="77777777" w:rsidR="001C20D7" w:rsidRDefault="001C20D7" w:rsidP="001C20D7">
                            <w:pPr>
                              <w:pStyle w:val="DocumentTitle"/>
                            </w:pPr>
                          </w:p>
                          <w:p w14:paraId="5ACFC6FE" w14:textId="77777777" w:rsidR="001C20D7" w:rsidRPr="00E36CF1" w:rsidRDefault="001C20D7" w:rsidP="001C20D7">
                            <w:pPr>
                              <w:pStyle w:val="DocumentTitle"/>
                            </w:pPr>
                            <w:r w:rsidRPr="00E36CF1">
                              <w:t>POSITION DESCRIPTION</w:t>
                            </w:r>
                            <w:r w:rsidRPr="00E36CF1">
                              <w:br/>
                            </w:r>
                          </w:p>
                          <w:p w14:paraId="7011E380"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50A3"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73FD631A" w14:textId="77777777" w:rsidR="001C20D7" w:rsidRDefault="001C20D7" w:rsidP="001C20D7">
                      <w:pPr>
                        <w:pStyle w:val="DocumentTitle"/>
                      </w:pPr>
                    </w:p>
                    <w:p w14:paraId="5ACFC6FE" w14:textId="77777777" w:rsidR="001C20D7" w:rsidRPr="00E36CF1" w:rsidRDefault="001C20D7" w:rsidP="001C20D7">
                      <w:pPr>
                        <w:pStyle w:val="DocumentTitle"/>
                      </w:pPr>
                      <w:r w:rsidRPr="00E36CF1">
                        <w:t>POSITION DESCRIPTION</w:t>
                      </w:r>
                      <w:r w:rsidRPr="00E36CF1">
                        <w:br/>
                      </w:r>
                    </w:p>
                    <w:p w14:paraId="7011E380"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4BD799A" wp14:editId="34233C36">
                <wp:simplePos x="0" y="0"/>
                <wp:positionH relativeFrom="column">
                  <wp:posOffset>4695825</wp:posOffset>
                </wp:positionH>
                <wp:positionV relativeFrom="paragraph">
                  <wp:posOffset>-742950</wp:posOffset>
                </wp:positionV>
                <wp:extent cx="1590675" cy="1295400"/>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6842C" w14:textId="57D4AC35" w:rsidR="001C20D7" w:rsidRDefault="00170552" w:rsidP="001C20D7">
                            <w:pPr>
                              <w:jc w:val="right"/>
                            </w:pPr>
                            <w:r w:rsidRPr="006A5FF7">
                              <w:rPr>
                                <w:noProof/>
                              </w:rPr>
                              <w:drawing>
                                <wp:inline distT="0" distB="0" distL="0" distR="0" wp14:anchorId="6953E447" wp14:editId="3D1488E6">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BD799A" id="Text Box 9" o:spid="_x0000_s1027" type="#_x0000_t202" style="position:absolute;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48D6842C" w14:textId="57D4AC35" w:rsidR="001C20D7" w:rsidRDefault="00170552" w:rsidP="001C20D7">
                      <w:pPr>
                        <w:jc w:val="right"/>
                      </w:pPr>
                      <w:r w:rsidRPr="006A5FF7">
                        <w:rPr>
                          <w:noProof/>
                        </w:rPr>
                        <w:drawing>
                          <wp:inline distT="0" distB="0" distL="0" distR="0" wp14:anchorId="6953E447" wp14:editId="3D1488E6">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594EA7CC" w14:textId="77777777" w:rsidR="00AB7707" w:rsidRDefault="00AB7707" w:rsidP="00E36CF1">
      <w:pPr>
        <w:pStyle w:val="DocumentTitle"/>
      </w:pPr>
    </w:p>
    <w:p w14:paraId="398814B4" w14:textId="77777777" w:rsidR="00A06778" w:rsidRPr="005C2A25" w:rsidRDefault="00A06778" w:rsidP="005B6661">
      <w:pPr>
        <w:pStyle w:val="OrgUnit"/>
      </w:pPr>
      <w:r>
        <w:t>Department of Infectious Diseases</w:t>
      </w:r>
      <w:r>
        <w:br/>
        <w:t>Melbourne Medical School</w:t>
      </w:r>
    </w:p>
    <w:p w14:paraId="348EFDD4" w14:textId="77777777" w:rsidR="005C2A25" w:rsidRDefault="00A06778" w:rsidP="005B6661">
      <w:pPr>
        <w:pStyle w:val="BudgetDivision"/>
      </w:pPr>
      <w:r>
        <w:t>Faculty of Medicine, Dentistry and Health Sciences</w:t>
      </w:r>
    </w:p>
    <w:p w14:paraId="6CAC8FF2" w14:textId="0C31643D" w:rsidR="00601B18" w:rsidRPr="005C2A25" w:rsidRDefault="0055551D" w:rsidP="00601B18">
      <w:pPr>
        <w:pStyle w:val="PositionTitle"/>
      </w:pPr>
      <w:r>
        <w:t>Clinical Trial Manager</w:t>
      </w:r>
    </w:p>
    <w:p w14:paraId="331B2044"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5D20051F" w14:textId="77777777" w:rsidTr="00222797">
        <w:tc>
          <w:tcPr>
            <w:tcW w:w="2267" w:type="dxa"/>
          </w:tcPr>
          <w:p w14:paraId="32B1932A" w14:textId="77777777" w:rsidR="005806D9" w:rsidRPr="00743F3C" w:rsidRDefault="005806D9" w:rsidP="005B6661">
            <w:pPr>
              <w:pStyle w:val="Positionmetadata"/>
            </w:pPr>
            <w:r w:rsidRPr="00743F3C">
              <w:t>Position No</w:t>
            </w:r>
          </w:p>
        </w:tc>
        <w:tc>
          <w:tcPr>
            <w:tcW w:w="6345" w:type="dxa"/>
          </w:tcPr>
          <w:p w14:paraId="61679084" w14:textId="50B07422" w:rsidR="005806D9" w:rsidRPr="005B6661" w:rsidRDefault="00D612A1" w:rsidP="005B6661">
            <w:pPr>
              <w:pStyle w:val="BodyText"/>
            </w:pPr>
            <w:r w:rsidRPr="00D612A1">
              <w:t>0063081</w:t>
            </w:r>
          </w:p>
        </w:tc>
      </w:tr>
      <w:tr w:rsidR="005806D9" w:rsidRPr="00B25A95" w14:paraId="3DED60E1" w14:textId="77777777" w:rsidTr="00222797">
        <w:tc>
          <w:tcPr>
            <w:tcW w:w="2267" w:type="dxa"/>
          </w:tcPr>
          <w:p w14:paraId="3071690E" w14:textId="77777777" w:rsidR="005806D9" w:rsidRPr="00743F3C" w:rsidRDefault="005806D9" w:rsidP="005B6661">
            <w:pPr>
              <w:pStyle w:val="Positionmetadata"/>
            </w:pPr>
            <w:r w:rsidRPr="00743F3C">
              <w:t>Classification</w:t>
            </w:r>
          </w:p>
        </w:tc>
        <w:tc>
          <w:tcPr>
            <w:tcW w:w="6345" w:type="dxa"/>
          </w:tcPr>
          <w:p w14:paraId="09D7FC0E" w14:textId="3D91197D" w:rsidR="005806D9" w:rsidRPr="005B6661" w:rsidRDefault="0055551D" w:rsidP="00B71B46">
            <w:pPr>
              <w:pStyle w:val="BodyText"/>
            </w:pPr>
            <w:r>
              <w:t>U</w:t>
            </w:r>
            <w:r w:rsidR="00555180">
              <w:t>O</w:t>
            </w:r>
            <w:r>
              <w:t>M 7</w:t>
            </w:r>
          </w:p>
        </w:tc>
      </w:tr>
      <w:tr w:rsidR="005806D9" w:rsidRPr="00B25A95" w14:paraId="25C73CEC" w14:textId="77777777" w:rsidTr="00222797">
        <w:tc>
          <w:tcPr>
            <w:tcW w:w="2267" w:type="dxa"/>
          </w:tcPr>
          <w:p w14:paraId="56AA6FA1" w14:textId="77777777" w:rsidR="005806D9" w:rsidRPr="00743F3C" w:rsidRDefault="005806D9" w:rsidP="005B6661">
            <w:pPr>
              <w:pStyle w:val="Positionmetadata"/>
            </w:pPr>
            <w:r w:rsidRPr="00743F3C">
              <w:t>Salary</w:t>
            </w:r>
          </w:p>
        </w:tc>
        <w:tc>
          <w:tcPr>
            <w:tcW w:w="6345" w:type="dxa"/>
          </w:tcPr>
          <w:p w14:paraId="63894FCC" w14:textId="012EE68A" w:rsidR="005806D9" w:rsidRPr="005B6661" w:rsidRDefault="00A06778" w:rsidP="005B6661">
            <w:pPr>
              <w:pStyle w:val="BodyText"/>
            </w:pPr>
            <w:r>
              <w:t>$</w:t>
            </w:r>
            <w:r w:rsidR="0055551D">
              <w:t>106,432</w:t>
            </w:r>
            <w:r>
              <w:t xml:space="preserve"> - $</w:t>
            </w:r>
            <w:r w:rsidR="0055551D">
              <w:t>115,211</w:t>
            </w:r>
            <w:r>
              <w:t xml:space="preserve"> p</w:t>
            </w:r>
            <w:r w:rsidR="0055551D">
              <w:t>.</w:t>
            </w:r>
            <w:r>
              <w:t>a</w:t>
            </w:r>
            <w:r w:rsidR="0055551D">
              <w:t>.</w:t>
            </w:r>
          </w:p>
        </w:tc>
      </w:tr>
      <w:tr w:rsidR="005806D9" w:rsidRPr="00B25A95" w14:paraId="30C4FF74" w14:textId="77777777" w:rsidTr="00222797">
        <w:tc>
          <w:tcPr>
            <w:tcW w:w="2267" w:type="dxa"/>
          </w:tcPr>
          <w:p w14:paraId="6778EE37" w14:textId="77777777" w:rsidR="005806D9" w:rsidRPr="00743F3C" w:rsidRDefault="005806D9" w:rsidP="005B6661">
            <w:pPr>
              <w:pStyle w:val="Positionmetadata"/>
            </w:pPr>
            <w:r w:rsidRPr="00743F3C">
              <w:t>Superannuation</w:t>
            </w:r>
          </w:p>
        </w:tc>
        <w:tc>
          <w:tcPr>
            <w:tcW w:w="6345" w:type="dxa"/>
          </w:tcPr>
          <w:p w14:paraId="2557B4EF" w14:textId="77777777" w:rsidR="005806D9" w:rsidRPr="005B6661" w:rsidRDefault="00605D33" w:rsidP="005B6661">
            <w:pPr>
              <w:pStyle w:val="BodyText"/>
            </w:pPr>
            <w:r w:rsidRPr="005B6661">
              <w:t>E</w:t>
            </w:r>
            <w:r w:rsidR="007C444E" w:rsidRPr="005B6661">
              <w:t>mployer contribution</w:t>
            </w:r>
            <w:r w:rsidR="005806D9" w:rsidRPr="005B6661">
              <w:t xml:space="preserve"> of </w:t>
            </w:r>
            <w:r w:rsidR="00A06778">
              <w:t>17%</w:t>
            </w:r>
          </w:p>
        </w:tc>
      </w:tr>
      <w:tr w:rsidR="005806D9" w:rsidRPr="00B25A95" w14:paraId="2E15BBC3" w14:textId="77777777" w:rsidTr="00222797">
        <w:tc>
          <w:tcPr>
            <w:tcW w:w="2267" w:type="dxa"/>
          </w:tcPr>
          <w:p w14:paraId="1088DBB0" w14:textId="77777777" w:rsidR="005806D9" w:rsidRPr="00743F3C" w:rsidRDefault="00275E8A" w:rsidP="005B6661">
            <w:pPr>
              <w:pStyle w:val="Positionmetadata"/>
            </w:pPr>
            <w:r>
              <w:t>WORKING HOURS</w:t>
            </w:r>
          </w:p>
        </w:tc>
        <w:tc>
          <w:tcPr>
            <w:tcW w:w="6345" w:type="dxa"/>
          </w:tcPr>
          <w:p w14:paraId="6D609A8B" w14:textId="1309CD72" w:rsidR="00F90547" w:rsidRPr="005B6661" w:rsidRDefault="0055551D" w:rsidP="00C825DD">
            <w:pPr>
              <w:pStyle w:val="BodyText"/>
            </w:pPr>
            <w:r>
              <w:t xml:space="preserve">Full-time </w:t>
            </w:r>
            <w:r w:rsidR="00C244B2">
              <w:t>(</w:t>
            </w:r>
            <w:r>
              <w:t>1.0</w:t>
            </w:r>
            <w:r w:rsidR="00C244B2">
              <w:t xml:space="preserve"> FTE)</w:t>
            </w:r>
          </w:p>
        </w:tc>
      </w:tr>
      <w:tr w:rsidR="00275E8A" w:rsidRPr="00B25A95" w14:paraId="761FA161" w14:textId="77777777" w:rsidTr="008217E9">
        <w:tc>
          <w:tcPr>
            <w:tcW w:w="2267" w:type="dxa"/>
          </w:tcPr>
          <w:p w14:paraId="12D0E5A9" w14:textId="77777777" w:rsidR="00275E8A" w:rsidRPr="00743F3C" w:rsidRDefault="00275E8A" w:rsidP="008217E9">
            <w:pPr>
              <w:pStyle w:val="Positionmetadata"/>
            </w:pPr>
            <w:r>
              <w:t>BASIS OF EMPLOYMENT</w:t>
            </w:r>
          </w:p>
        </w:tc>
        <w:tc>
          <w:tcPr>
            <w:tcW w:w="6345" w:type="dxa"/>
          </w:tcPr>
          <w:p w14:paraId="7307323F" w14:textId="446B6AE4" w:rsidR="00275E8A" w:rsidRPr="005B6661" w:rsidRDefault="0055551D" w:rsidP="00275E8A">
            <w:pPr>
              <w:pStyle w:val="BodyText"/>
            </w:pPr>
            <w:r w:rsidRPr="007647B1">
              <w:t>Fixed term position for 12 months</w:t>
            </w:r>
          </w:p>
        </w:tc>
      </w:tr>
      <w:tr w:rsidR="005806D9" w:rsidRPr="00B25A95" w14:paraId="413DD5D8" w14:textId="77777777" w:rsidTr="00222797">
        <w:tc>
          <w:tcPr>
            <w:tcW w:w="2267" w:type="dxa"/>
          </w:tcPr>
          <w:p w14:paraId="367F083D" w14:textId="77777777" w:rsidR="005806D9" w:rsidRPr="00743F3C" w:rsidRDefault="005806D9" w:rsidP="005B6661">
            <w:pPr>
              <w:pStyle w:val="Positionmetadata"/>
            </w:pPr>
            <w:r w:rsidRPr="00743F3C">
              <w:t>Other Benefits</w:t>
            </w:r>
          </w:p>
        </w:tc>
        <w:tc>
          <w:tcPr>
            <w:tcW w:w="6345" w:type="dxa"/>
          </w:tcPr>
          <w:p w14:paraId="426BEBB2" w14:textId="77777777" w:rsidR="001C41E1" w:rsidRPr="005B6661" w:rsidRDefault="00000000" w:rsidP="005B6661">
            <w:pPr>
              <w:pStyle w:val="BodyText"/>
            </w:pPr>
            <w:hyperlink r:id="rId14" w:history="1">
              <w:r w:rsidR="001C41E1" w:rsidRPr="00396F2E">
                <w:rPr>
                  <w:rStyle w:val="Hyperlink"/>
                </w:rPr>
                <w:t>https://about.unimelb.edu.au/careers/staff-benefits</w:t>
              </w:r>
            </w:hyperlink>
          </w:p>
        </w:tc>
      </w:tr>
      <w:tr w:rsidR="009037D9" w:rsidRPr="00B25A95" w14:paraId="7BB504BD" w14:textId="77777777" w:rsidTr="00222797">
        <w:tc>
          <w:tcPr>
            <w:tcW w:w="2267" w:type="dxa"/>
          </w:tcPr>
          <w:p w14:paraId="7C419290" w14:textId="77777777" w:rsidR="009037D9" w:rsidRPr="00743F3C" w:rsidRDefault="009037D9" w:rsidP="005B6661">
            <w:pPr>
              <w:pStyle w:val="Positionmetadata"/>
            </w:pPr>
            <w:r w:rsidRPr="00743F3C">
              <w:t>How to Apply</w:t>
            </w:r>
          </w:p>
        </w:tc>
        <w:tc>
          <w:tcPr>
            <w:tcW w:w="6345" w:type="dxa"/>
          </w:tcPr>
          <w:p w14:paraId="7AA08902" w14:textId="77777777" w:rsidR="009037D9" w:rsidRPr="005B6661" w:rsidRDefault="009037D9" w:rsidP="00391019">
            <w:pPr>
              <w:pStyle w:val="BodyText"/>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611D5D27" w14:textId="77777777" w:rsidTr="00222797">
        <w:tc>
          <w:tcPr>
            <w:tcW w:w="2267" w:type="dxa"/>
          </w:tcPr>
          <w:p w14:paraId="6A83BFF7" w14:textId="77777777" w:rsidR="005806D9" w:rsidRPr="00743F3C" w:rsidRDefault="009A4ED7" w:rsidP="005B6661">
            <w:pPr>
              <w:pStyle w:val="Positionmetadata"/>
            </w:pPr>
            <w:r w:rsidRPr="00743F3C">
              <w:t>contact</w:t>
            </w:r>
            <w:r>
              <w:br/>
            </w:r>
            <w:r w:rsidR="005806D9" w:rsidRPr="00743F3C">
              <w:t>For enquiries only</w:t>
            </w:r>
          </w:p>
        </w:tc>
        <w:tc>
          <w:tcPr>
            <w:tcW w:w="6345" w:type="dxa"/>
          </w:tcPr>
          <w:p w14:paraId="2A168595" w14:textId="77777777" w:rsidR="0055551D" w:rsidRPr="005B6661" w:rsidRDefault="0055551D" w:rsidP="0055551D">
            <w:pPr>
              <w:pStyle w:val="Contact"/>
            </w:pPr>
            <w:r>
              <w:rPr>
                <w:color w:val="000000"/>
              </w:rPr>
              <w:t>Grace McPhee</w:t>
            </w:r>
            <w:r w:rsidRPr="005B6661">
              <w:br/>
              <w:t xml:space="preserve">Tel +61 3 </w:t>
            </w:r>
            <w:r w:rsidRPr="007647B1">
              <w:t>8344 3276</w:t>
            </w:r>
            <w:r w:rsidRPr="005B6661">
              <w:br/>
              <w:t xml:space="preserve">Email </w:t>
            </w:r>
            <w:hyperlink r:id="rId16" w:history="1">
              <w:r w:rsidRPr="00F7491F">
                <w:rPr>
                  <w:rStyle w:val="Hyperlink"/>
                  <w:rFonts w:cs="Arial"/>
                  <w:szCs w:val="20"/>
                  <w:shd w:val="clear" w:color="auto" w:fill="FFFFFF"/>
                </w:rPr>
                <w:t>ascot-team@unimelb.edu.au</w:t>
              </w:r>
            </w:hyperlink>
          </w:p>
          <w:p w14:paraId="4FB4AB53" w14:textId="77777777" w:rsidR="005806D9" w:rsidRPr="005B6661" w:rsidRDefault="005806D9" w:rsidP="005B6661">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3E8B7E61"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7" w:history="1">
        <w:r w:rsidR="00A415CF" w:rsidRPr="00945879">
          <w:rPr>
            <w:rStyle w:val="Hyperlink"/>
          </w:rPr>
          <w:t>about.unimelb.edu.au/careers</w:t>
        </w:r>
      </w:hyperlink>
      <w:r w:rsidR="00A415CF" w:rsidRPr="00BC02FC">
        <w:rPr>
          <w:color w:val="336699"/>
        </w:rPr>
        <w:t xml:space="preserve"> </w:t>
      </w:r>
    </w:p>
    <w:p w14:paraId="087C2795" w14:textId="77777777" w:rsidR="00A06778" w:rsidRDefault="00A06778" w:rsidP="00B36A9E">
      <w:pPr>
        <w:pStyle w:val="PositionSummary"/>
        <w:rPr>
          <w:rStyle w:val="URLonfrontpageChar"/>
        </w:rPr>
      </w:pPr>
    </w:p>
    <w:p w14:paraId="1E073887" w14:textId="77777777" w:rsidR="00166793" w:rsidRDefault="00EA4C92" w:rsidP="00166793">
      <w:pPr>
        <w:pStyle w:val="PositionSummary"/>
      </w:pPr>
      <w:r w:rsidRPr="00A06778">
        <w:br w:type="page"/>
      </w:r>
      <w:r w:rsidR="00166793">
        <w:lastRenderedPageBreak/>
        <w:t xml:space="preserve">Acknowledgement of Country </w:t>
      </w:r>
    </w:p>
    <w:p w14:paraId="16104BC4"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 xml:space="preserve">The University of Melbourne acknowledges the Traditional Owners of the unceded land on which we work, learn and live: the Wurundjeri </w:t>
      </w:r>
      <w:proofErr w:type="spellStart"/>
      <w:r w:rsidRPr="000823B4">
        <w:rPr>
          <w:rStyle w:val="Strong"/>
          <w:rFonts w:ascii="Arial" w:hAnsi="Arial" w:cs="Arial"/>
          <w:i w:val="0"/>
          <w:iCs/>
          <w:color w:val="000000" w:themeColor="text1"/>
          <w:sz w:val="20"/>
          <w:szCs w:val="20"/>
        </w:rPr>
        <w:t>Woi</w:t>
      </w:r>
      <w:proofErr w:type="spellEnd"/>
      <w:r w:rsidRPr="000823B4">
        <w:rPr>
          <w:rStyle w:val="Strong"/>
          <w:rFonts w:ascii="Arial" w:hAnsi="Arial" w:cs="Arial"/>
          <w:i w:val="0"/>
          <w:iCs/>
          <w:color w:val="000000" w:themeColor="text1"/>
          <w:sz w:val="20"/>
          <w:szCs w:val="20"/>
        </w:rPr>
        <w:t xml:space="preserve"> Wurrung and Bunurong peoples (Burnley, Fishermans Bend, Parkville, </w:t>
      </w:r>
      <w:proofErr w:type="gramStart"/>
      <w:r w:rsidRPr="000823B4">
        <w:rPr>
          <w:rStyle w:val="Strong"/>
          <w:rFonts w:ascii="Arial" w:hAnsi="Arial" w:cs="Arial"/>
          <w:i w:val="0"/>
          <w:iCs/>
          <w:color w:val="000000" w:themeColor="text1"/>
          <w:sz w:val="20"/>
          <w:szCs w:val="20"/>
        </w:rPr>
        <w:t>Southbank</w:t>
      </w:r>
      <w:proofErr w:type="gramEnd"/>
      <w:r w:rsidRPr="000823B4">
        <w:rPr>
          <w:rStyle w:val="Strong"/>
          <w:rFonts w:ascii="Arial" w:hAnsi="Arial" w:cs="Arial"/>
          <w:i w:val="0"/>
          <w:iCs/>
          <w:color w:val="000000" w:themeColor="text1"/>
          <w:sz w:val="20"/>
          <w:szCs w:val="20"/>
        </w:rPr>
        <w:t xml:space="preserve"> and Werribee campuses), the Yorta </w:t>
      </w:r>
      <w:proofErr w:type="spellStart"/>
      <w:r w:rsidRPr="000823B4">
        <w:rPr>
          <w:rStyle w:val="Strong"/>
          <w:rFonts w:ascii="Arial" w:hAnsi="Arial" w:cs="Arial"/>
          <w:i w:val="0"/>
          <w:iCs/>
          <w:color w:val="000000" w:themeColor="text1"/>
          <w:sz w:val="20"/>
          <w:szCs w:val="20"/>
        </w:rPr>
        <w:t>Yorta</w:t>
      </w:r>
      <w:proofErr w:type="spellEnd"/>
      <w:r w:rsidRPr="000823B4">
        <w:rPr>
          <w:rStyle w:val="Strong"/>
          <w:rFonts w:ascii="Arial" w:hAnsi="Arial" w:cs="Arial"/>
          <w:i w:val="0"/>
          <w:iCs/>
          <w:color w:val="000000" w:themeColor="text1"/>
          <w:sz w:val="20"/>
          <w:szCs w:val="20"/>
        </w:rPr>
        <w:t xml:space="preserve"> Nation (Dookie and Shepparton campuses), and the Dja </w:t>
      </w:r>
      <w:proofErr w:type="spellStart"/>
      <w:r w:rsidRPr="000823B4">
        <w:rPr>
          <w:rStyle w:val="Strong"/>
          <w:rFonts w:ascii="Arial" w:hAnsi="Arial" w:cs="Arial"/>
          <w:i w:val="0"/>
          <w:iCs/>
          <w:color w:val="000000" w:themeColor="text1"/>
          <w:sz w:val="20"/>
          <w:szCs w:val="20"/>
        </w:rPr>
        <w:t>Dja</w:t>
      </w:r>
      <w:proofErr w:type="spellEnd"/>
      <w:r w:rsidRPr="000823B4">
        <w:rPr>
          <w:rStyle w:val="Strong"/>
          <w:rFonts w:ascii="Arial" w:hAnsi="Arial" w:cs="Arial"/>
          <w:i w:val="0"/>
          <w:iCs/>
          <w:color w:val="000000" w:themeColor="text1"/>
          <w:sz w:val="20"/>
          <w:szCs w:val="20"/>
        </w:rPr>
        <w:t xml:space="preserve"> Wurrung people (Creswick campus).</w:t>
      </w:r>
    </w:p>
    <w:p w14:paraId="0A3764F0"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The University also acknowledges and is grateful to the Traditional Owners, Elders and Knowledge Holders of all Indigenous nations and clans who have been instrumental in our reconciliation journey.</w:t>
      </w:r>
    </w:p>
    <w:p w14:paraId="0A2810A6"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3E137264" w14:textId="77777777" w:rsidR="006C15C1" w:rsidRPr="000823B4" w:rsidRDefault="006C15C1" w:rsidP="00865D1F">
      <w:pPr>
        <w:pStyle w:val="PositionSummary"/>
        <w:spacing w:line="280" w:lineRule="exact"/>
        <w:rPr>
          <w:rStyle w:val="Strong"/>
          <w:rFonts w:ascii="Arial" w:hAnsi="Arial" w:cs="Arial"/>
          <w:i w:val="0"/>
          <w:iCs/>
          <w:color w:val="000000" w:themeColor="text1"/>
          <w:sz w:val="20"/>
          <w:szCs w:val="20"/>
        </w:rPr>
      </w:pPr>
      <w:r w:rsidRPr="000823B4">
        <w:rPr>
          <w:rStyle w:val="Strong"/>
          <w:rFonts w:ascii="Arial" w:hAnsi="Arial" w:cs="Arial"/>
          <w:i w:val="0"/>
          <w:iCs/>
          <w:color w:val="000000" w:themeColor="text1"/>
          <w:sz w:val="20"/>
          <w:szCs w:val="20"/>
        </w:rPr>
        <w:t xml:space="preserve">We pay respect to Elders past, present and future, and acknowledge the importance of Indigenous knowledge in the Academy. As a community of researchers, teachers, professional </w:t>
      </w:r>
      <w:proofErr w:type="gramStart"/>
      <w:r w:rsidRPr="000823B4">
        <w:rPr>
          <w:rStyle w:val="Strong"/>
          <w:rFonts w:ascii="Arial" w:hAnsi="Arial" w:cs="Arial"/>
          <w:i w:val="0"/>
          <w:iCs/>
          <w:color w:val="000000" w:themeColor="text1"/>
          <w:sz w:val="20"/>
          <w:szCs w:val="20"/>
        </w:rPr>
        <w:t>staff</w:t>
      </w:r>
      <w:proofErr w:type="gramEnd"/>
      <w:r w:rsidRPr="000823B4">
        <w:rPr>
          <w:rStyle w:val="Strong"/>
          <w:rFonts w:ascii="Arial" w:hAnsi="Arial" w:cs="Arial"/>
          <w:i w:val="0"/>
          <w:iCs/>
          <w:color w:val="000000" w:themeColor="text1"/>
          <w:sz w:val="20"/>
          <w:szCs w:val="20"/>
        </w:rPr>
        <w:t xml:space="preserve"> and students we are privileged to work and learn every day with Indigenous colleagues and partners.  </w:t>
      </w:r>
    </w:p>
    <w:p w14:paraId="0B18481D" w14:textId="77777777" w:rsidR="00166793" w:rsidRDefault="00166793" w:rsidP="00865D1F">
      <w:pPr>
        <w:pStyle w:val="BodyText"/>
      </w:pPr>
    </w:p>
    <w:p w14:paraId="3D933596" w14:textId="77777777" w:rsidR="00F072CF" w:rsidRDefault="00F072CF" w:rsidP="00B36A9E">
      <w:pPr>
        <w:pStyle w:val="PositionSummary"/>
      </w:pPr>
      <w:r>
        <w:t>Position Summary</w:t>
      </w:r>
    </w:p>
    <w:p w14:paraId="1791CE00" w14:textId="77777777" w:rsidR="0055551D" w:rsidRDefault="0055551D" w:rsidP="0055551D">
      <w:pPr>
        <w:pStyle w:val="PositionSummary"/>
        <w:spacing w:line="280" w:lineRule="exact"/>
        <w:rPr>
          <w:rStyle w:val="normaltextrun"/>
          <w:rFonts w:ascii="Arial" w:hAnsi="Arial" w:cs="Arial"/>
          <w:b w:val="0"/>
          <w:bCs/>
          <w:i w:val="0"/>
          <w:iCs/>
          <w:color w:val="000000"/>
          <w:sz w:val="20"/>
          <w:szCs w:val="20"/>
          <w:bdr w:val="none" w:sz="0" w:space="0" w:color="auto" w:frame="1"/>
        </w:rPr>
      </w:pPr>
      <w:r w:rsidRPr="00D80FF4">
        <w:rPr>
          <w:rStyle w:val="normaltextrun"/>
          <w:rFonts w:ascii="Arial" w:hAnsi="Arial" w:cs="Arial"/>
          <w:b w:val="0"/>
          <w:bCs/>
          <w:i w:val="0"/>
          <w:iCs/>
          <w:color w:val="000000"/>
          <w:sz w:val="20"/>
          <w:szCs w:val="20"/>
          <w:bdr w:val="none" w:sz="0" w:space="0" w:color="auto" w:frame="1"/>
        </w:rPr>
        <w:t>The Department of Infectious Diseases based at the Peter Doherty Institute for Infection and Immunity (the Doherty Institute) is seeking to appoint a</w:t>
      </w:r>
      <w:r>
        <w:rPr>
          <w:rStyle w:val="normaltextrun"/>
          <w:rFonts w:ascii="Arial" w:hAnsi="Arial" w:cs="Arial"/>
          <w:b w:val="0"/>
          <w:bCs/>
          <w:i w:val="0"/>
          <w:iCs/>
          <w:color w:val="000000"/>
          <w:sz w:val="20"/>
          <w:szCs w:val="20"/>
          <w:bdr w:val="none" w:sz="0" w:space="0" w:color="auto" w:frame="1"/>
        </w:rPr>
        <w:t xml:space="preserve"> </w:t>
      </w:r>
      <w:r w:rsidRPr="007647B1">
        <w:rPr>
          <w:rStyle w:val="normaltextrun"/>
          <w:rFonts w:ascii="Arial" w:hAnsi="Arial" w:cs="Arial"/>
          <w:b w:val="0"/>
          <w:bCs/>
          <w:i w:val="0"/>
          <w:iCs/>
          <w:color w:val="000000"/>
          <w:sz w:val="20"/>
          <w:szCs w:val="20"/>
          <w:bdr w:val="none" w:sz="0" w:space="0" w:color="auto" w:frame="1"/>
        </w:rPr>
        <w:t>Clinical Trial Manager</w:t>
      </w:r>
      <w:r>
        <w:rPr>
          <w:rStyle w:val="normaltextrun"/>
          <w:rFonts w:ascii="Arial" w:hAnsi="Arial" w:cs="Arial"/>
          <w:b w:val="0"/>
          <w:bCs/>
          <w:i w:val="0"/>
          <w:iCs/>
          <w:color w:val="000000"/>
          <w:sz w:val="20"/>
          <w:szCs w:val="20"/>
          <w:bdr w:val="none" w:sz="0" w:space="0" w:color="auto" w:frame="1"/>
        </w:rPr>
        <w:t>.</w:t>
      </w:r>
    </w:p>
    <w:p w14:paraId="4F98A63F" w14:textId="7A5D98E3" w:rsidR="0055551D" w:rsidRPr="007647B1" w:rsidRDefault="0055551D" w:rsidP="0055551D">
      <w:pPr>
        <w:spacing w:line="292" w:lineRule="auto"/>
        <w:ind w:right="105"/>
        <w:jc w:val="both"/>
        <w:rPr>
          <w:rFonts w:ascii="Arial" w:eastAsia="Arial" w:hAnsi="Arial" w:cs="Arial"/>
          <w:sz w:val="20"/>
          <w:szCs w:val="20"/>
        </w:rPr>
      </w:pPr>
      <w:r w:rsidRPr="007647B1">
        <w:rPr>
          <w:rFonts w:ascii="Arial" w:eastAsia="Arial" w:hAnsi="Arial" w:cs="Arial"/>
          <w:sz w:val="20"/>
          <w:szCs w:val="20"/>
        </w:rPr>
        <w:t>A suitably qualified person is being sought to manage the Australasian COVID-19 (ASCOT</w:t>
      </w:r>
      <w:r w:rsidRPr="007647B1">
        <w:rPr>
          <w:rFonts w:ascii="Arial" w:eastAsia="Arial" w:hAnsi="Arial" w:cs="Arial"/>
          <w:i/>
          <w:iCs/>
          <w:sz w:val="20"/>
          <w:szCs w:val="20"/>
        </w:rPr>
        <w:t>)</w:t>
      </w:r>
      <w:r w:rsidRPr="007647B1">
        <w:rPr>
          <w:rFonts w:ascii="Arial" w:eastAsia="Arial" w:hAnsi="Arial" w:cs="Arial"/>
          <w:sz w:val="20"/>
          <w:szCs w:val="20"/>
        </w:rPr>
        <w:t xml:space="preserve"> trial, an international, multicentre, adaptive platform trial which aims to identify treatment regimens that improve clinical outcomes in hospitalised patients with COVID-19 infections across Australia and New Zealand. The ASCOT study has undergone several iterations since its inception in 2020, with the most recent change</w:t>
      </w:r>
      <w:r>
        <w:rPr>
          <w:rFonts w:ascii="Arial" w:eastAsia="Arial" w:hAnsi="Arial" w:cs="Arial"/>
          <w:sz w:val="20"/>
          <w:szCs w:val="20"/>
        </w:rPr>
        <w:t xml:space="preserve"> an</w:t>
      </w:r>
      <w:r w:rsidRPr="007647B1">
        <w:rPr>
          <w:rFonts w:ascii="Arial" w:eastAsia="Arial" w:hAnsi="Arial" w:cs="Arial"/>
          <w:sz w:val="20"/>
          <w:szCs w:val="20"/>
        </w:rPr>
        <w:t xml:space="preserve"> update to the entire protocol to ‘federate’ with another adaptive platform trial (REMAP-CAP) with the intention to combine data.    </w:t>
      </w:r>
    </w:p>
    <w:p w14:paraId="2E2EAD55" w14:textId="77777777" w:rsidR="0055551D" w:rsidRPr="007647B1" w:rsidRDefault="0055551D" w:rsidP="0055551D">
      <w:pPr>
        <w:spacing w:line="292" w:lineRule="auto"/>
        <w:ind w:right="105"/>
        <w:jc w:val="both"/>
        <w:rPr>
          <w:rFonts w:ascii="Arial" w:eastAsia="Arial" w:hAnsi="Arial" w:cs="Arial"/>
          <w:sz w:val="20"/>
          <w:szCs w:val="20"/>
        </w:rPr>
      </w:pPr>
    </w:p>
    <w:p w14:paraId="4FBC65AD" w14:textId="77777777" w:rsidR="0055551D" w:rsidRPr="007647B1" w:rsidRDefault="0055551D" w:rsidP="0055551D">
      <w:pPr>
        <w:spacing w:line="292" w:lineRule="auto"/>
        <w:ind w:right="105"/>
        <w:jc w:val="both"/>
        <w:rPr>
          <w:rFonts w:ascii="Arial" w:eastAsia="Arial" w:hAnsi="Arial" w:cs="Arial"/>
          <w:sz w:val="20"/>
          <w:szCs w:val="20"/>
        </w:rPr>
      </w:pPr>
      <w:r w:rsidRPr="007647B1">
        <w:rPr>
          <w:rFonts w:ascii="Arial" w:eastAsia="Arial" w:hAnsi="Arial" w:cs="Arial"/>
          <w:sz w:val="20"/>
          <w:szCs w:val="20"/>
        </w:rPr>
        <w:t xml:space="preserve">The successful applicant will have the necessary skills to conduct ethics and regulatory submissions, and to manage operational aspects including data management, </w:t>
      </w:r>
      <w:proofErr w:type="gramStart"/>
      <w:r w:rsidRPr="007647B1">
        <w:rPr>
          <w:rFonts w:ascii="Arial" w:eastAsia="Arial" w:hAnsi="Arial" w:cs="Arial"/>
          <w:sz w:val="20"/>
          <w:szCs w:val="20"/>
        </w:rPr>
        <w:t>safety</w:t>
      </w:r>
      <w:proofErr w:type="gramEnd"/>
      <w:r w:rsidRPr="007647B1">
        <w:rPr>
          <w:rFonts w:ascii="Arial" w:eastAsia="Arial" w:hAnsi="Arial" w:cs="Arial"/>
          <w:sz w:val="20"/>
          <w:szCs w:val="20"/>
        </w:rPr>
        <w:t xml:space="preserve"> and quality, providing support to participating centres, and coordinating different regional, sponsor and committee requirements. The ASCOT Clinical Trial Manager will be working closely with the REMAP-CAP team at the Australian and New Zealand Intensive Care Research Centre (ANZIC-RC) based at Monash University, to help coordinate the federation of ASCOT and REMAP-CAP.</w:t>
      </w:r>
    </w:p>
    <w:p w14:paraId="099588D9" w14:textId="77777777" w:rsidR="0055551D" w:rsidRPr="007647B1" w:rsidRDefault="0055551D" w:rsidP="0055551D">
      <w:pPr>
        <w:spacing w:line="292" w:lineRule="auto"/>
        <w:ind w:right="105"/>
        <w:jc w:val="both"/>
        <w:rPr>
          <w:rFonts w:ascii="Arial" w:eastAsia="Arial" w:hAnsi="Arial" w:cs="Arial"/>
          <w:sz w:val="20"/>
          <w:szCs w:val="20"/>
        </w:rPr>
      </w:pPr>
    </w:p>
    <w:p w14:paraId="48AFAEFE" w14:textId="77777777" w:rsidR="0055551D" w:rsidRPr="007647B1" w:rsidRDefault="0055551D" w:rsidP="0055551D">
      <w:pPr>
        <w:spacing w:line="292" w:lineRule="auto"/>
        <w:ind w:right="105"/>
        <w:jc w:val="both"/>
        <w:rPr>
          <w:rFonts w:ascii="Arial" w:eastAsia="Arial" w:hAnsi="Arial" w:cs="Arial"/>
          <w:sz w:val="20"/>
          <w:szCs w:val="20"/>
        </w:rPr>
      </w:pPr>
      <w:r w:rsidRPr="007647B1">
        <w:rPr>
          <w:rFonts w:ascii="Arial" w:eastAsia="Arial" w:hAnsi="Arial" w:cs="Arial"/>
          <w:sz w:val="20"/>
          <w:szCs w:val="20"/>
        </w:rPr>
        <w:t>This is a unique opportunity to gain experience managing an adaptive platform trial while working with an experienced team to coordinate the federation of two established adaptive platform trials.</w:t>
      </w:r>
    </w:p>
    <w:p w14:paraId="44D249EF" w14:textId="77777777" w:rsidR="00275E8A" w:rsidRPr="009C300E" w:rsidRDefault="00275E8A" w:rsidP="00275E8A">
      <w:pPr>
        <w:pStyle w:val="Heading1"/>
      </w:pPr>
      <w:r w:rsidRPr="009C300E">
        <w:t>Key Responsibilities</w:t>
      </w:r>
    </w:p>
    <w:p w14:paraId="15D82E91" w14:textId="77777777" w:rsidR="0055551D" w:rsidRDefault="0055551D" w:rsidP="0055551D">
      <w:pPr>
        <w:pStyle w:val="ListBullet"/>
        <w:rPr>
          <w:rFonts w:eastAsia="Arial"/>
        </w:rPr>
      </w:pPr>
      <w:r w:rsidRPr="00DA09AE">
        <w:rPr>
          <w:rFonts w:eastAsia="Arial"/>
        </w:rPr>
        <w:t>Assume overall responsibility for the</w:t>
      </w:r>
      <w:r w:rsidRPr="00DA09AE">
        <w:rPr>
          <w:rFonts w:eastAsia="Arial"/>
          <w:spacing w:val="-10"/>
        </w:rPr>
        <w:t xml:space="preserve"> </w:t>
      </w:r>
      <w:r w:rsidRPr="00DA09AE">
        <w:rPr>
          <w:rFonts w:eastAsia="Arial"/>
          <w:spacing w:val="-1"/>
        </w:rPr>
        <w:t>p</w:t>
      </w:r>
      <w:r w:rsidRPr="00DA09AE">
        <w:rPr>
          <w:rFonts w:eastAsia="Arial"/>
        </w:rPr>
        <w:t>rep</w:t>
      </w:r>
      <w:r w:rsidRPr="00DA09AE">
        <w:rPr>
          <w:rFonts w:eastAsia="Arial"/>
          <w:spacing w:val="-1"/>
        </w:rPr>
        <w:t>a</w:t>
      </w:r>
      <w:r w:rsidRPr="00DA09AE">
        <w:rPr>
          <w:rFonts w:eastAsia="Arial"/>
        </w:rPr>
        <w:t>rati</w:t>
      </w:r>
      <w:r w:rsidRPr="00DA09AE">
        <w:rPr>
          <w:rFonts w:eastAsia="Arial"/>
          <w:spacing w:val="-2"/>
        </w:rPr>
        <w:t>o</w:t>
      </w:r>
      <w:r w:rsidRPr="00DA09AE">
        <w:rPr>
          <w:rFonts w:eastAsia="Arial"/>
        </w:rPr>
        <w:t>n</w:t>
      </w:r>
      <w:r w:rsidRPr="00DA09AE">
        <w:rPr>
          <w:rFonts w:eastAsia="Arial"/>
          <w:spacing w:val="-8"/>
        </w:rPr>
        <w:t xml:space="preserve"> </w:t>
      </w:r>
      <w:r w:rsidRPr="00DA09AE">
        <w:rPr>
          <w:rFonts w:eastAsia="Arial"/>
        </w:rPr>
        <w:t>a</w:t>
      </w:r>
      <w:r w:rsidRPr="00DA09AE">
        <w:rPr>
          <w:rFonts w:eastAsia="Arial"/>
          <w:spacing w:val="-1"/>
        </w:rPr>
        <w:t>n</w:t>
      </w:r>
      <w:r w:rsidRPr="00DA09AE">
        <w:rPr>
          <w:rFonts w:eastAsia="Arial"/>
        </w:rPr>
        <w:t>d</w:t>
      </w:r>
      <w:r w:rsidRPr="00DA09AE">
        <w:rPr>
          <w:rFonts w:eastAsia="Arial"/>
          <w:spacing w:val="-9"/>
        </w:rPr>
        <w:t xml:space="preserve"> </w:t>
      </w:r>
      <w:r w:rsidRPr="00DA09AE">
        <w:rPr>
          <w:rFonts w:eastAsia="Arial"/>
        </w:rPr>
        <w:t>maint</w:t>
      </w:r>
      <w:r w:rsidRPr="00DA09AE">
        <w:rPr>
          <w:rFonts w:eastAsia="Arial"/>
          <w:spacing w:val="-1"/>
        </w:rPr>
        <w:t>e</w:t>
      </w:r>
      <w:r w:rsidRPr="00DA09AE">
        <w:rPr>
          <w:rFonts w:eastAsia="Arial"/>
        </w:rPr>
        <w:t>na</w:t>
      </w:r>
      <w:r w:rsidRPr="00DA09AE">
        <w:rPr>
          <w:rFonts w:eastAsia="Arial"/>
          <w:spacing w:val="-1"/>
        </w:rPr>
        <w:t>n</w:t>
      </w:r>
      <w:r w:rsidRPr="00DA09AE">
        <w:rPr>
          <w:rFonts w:eastAsia="Arial"/>
        </w:rPr>
        <w:t>ce</w:t>
      </w:r>
      <w:r w:rsidRPr="00DA09AE">
        <w:rPr>
          <w:rFonts w:eastAsia="Arial"/>
          <w:spacing w:val="-9"/>
        </w:rPr>
        <w:t xml:space="preserve"> </w:t>
      </w:r>
      <w:r w:rsidRPr="00DA09AE">
        <w:rPr>
          <w:rFonts w:eastAsia="Arial"/>
        </w:rPr>
        <w:t>of</w:t>
      </w:r>
      <w:r w:rsidRPr="00DA09AE">
        <w:rPr>
          <w:rFonts w:eastAsia="Arial"/>
          <w:spacing w:val="-9"/>
        </w:rPr>
        <w:t xml:space="preserve"> </w:t>
      </w:r>
      <w:r w:rsidRPr="00DA09AE">
        <w:rPr>
          <w:rFonts w:eastAsia="Arial"/>
        </w:rPr>
        <w:t>templa</w:t>
      </w:r>
      <w:r w:rsidRPr="00DA09AE">
        <w:rPr>
          <w:rFonts w:eastAsia="Arial"/>
          <w:spacing w:val="-1"/>
        </w:rPr>
        <w:t>t</w:t>
      </w:r>
      <w:r w:rsidRPr="00DA09AE">
        <w:rPr>
          <w:rFonts w:eastAsia="Arial"/>
        </w:rPr>
        <w:t>e</w:t>
      </w:r>
      <w:r w:rsidRPr="00DA09AE">
        <w:rPr>
          <w:rFonts w:eastAsia="Arial"/>
          <w:spacing w:val="-11"/>
        </w:rPr>
        <w:t xml:space="preserve"> </w:t>
      </w:r>
      <w:r w:rsidRPr="00DA09AE">
        <w:rPr>
          <w:rFonts w:eastAsia="Arial"/>
        </w:rPr>
        <w:t>documenta</w:t>
      </w:r>
      <w:r w:rsidRPr="00DA09AE">
        <w:rPr>
          <w:rFonts w:eastAsia="Arial"/>
          <w:spacing w:val="-1"/>
        </w:rPr>
        <w:t>t</w:t>
      </w:r>
      <w:r w:rsidRPr="00DA09AE">
        <w:rPr>
          <w:rFonts w:eastAsia="Arial"/>
        </w:rPr>
        <w:t>i</w:t>
      </w:r>
      <w:r w:rsidRPr="00DA09AE">
        <w:rPr>
          <w:rFonts w:eastAsia="Arial"/>
          <w:spacing w:val="-1"/>
        </w:rPr>
        <w:t>o</w:t>
      </w:r>
      <w:r w:rsidRPr="00DA09AE">
        <w:rPr>
          <w:rFonts w:eastAsia="Arial"/>
        </w:rPr>
        <w:t>n</w:t>
      </w:r>
      <w:r w:rsidRPr="00DA09AE">
        <w:rPr>
          <w:rFonts w:eastAsia="Arial"/>
          <w:spacing w:val="-9"/>
        </w:rPr>
        <w:t xml:space="preserve"> </w:t>
      </w:r>
      <w:r w:rsidRPr="00DA09AE">
        <w:rPr>
          <w:rFonts w:eastAsia="Arial"/>
        </w:rPr>
        <w:t>for</w:t>
      </w:r>
      <w:r w:rsidRPr="00DA09AE">
        <w:rPr>
          <w:rFonts w:eastAsia="Arial"/>
          <w:spacing w:val="-10"/>
        </w:rPr>
        <w:t xml:space="preserve"> </w:t>
      </w:r>
      <w:r w:rsidRPr="00DA09AE">
        <w:rPr>
          <w:rFonts w:eastAsia="Arial"/>
        </w:rPr>
        <w:t>stu</w:t>
      </w:r>
      <w:r w:rsidRPr="00DA09AE">
        <w:rPr>
          <w:rFonts w:eastAsia="Arial"/>
          <w:spacing w:val="-1"/>
        </w:rPr>
        <w:t>d</w:t>
      </w:r>
      <w:r w:rsidRPr="00DA09AE">
        <w:rPr>
          <w:rFonts w:eastAsia="Arial"/>
        </w:rPr>
        <w:t>y</w:t>
      </w:r>
      <w:r w:rsidRPr="00DA09AE">
        <w:rPr>
          <w:rFonts w:eastAsia="Arial"/>
          <w:spacing w:val="-8"/>
        </w:rPr>
        <w:t xml:space="preserve"> </w:t>
      </w:r>
      <w:r w:rsidRPr="00DA09AE">
        <w:rPr>
          <w:rFonts w:eastAsia="Arial"/>
          <w:spacing w:val="-1"/>
        </w:rPr>
        <w:t>pr</w:t>
      </w:r>
      <w:r w:rsidRPr="00DA09AE">
        <w:rPr>
          <w:rFonts w:eastAsia="Arial"/>
        </w:rPr>
        <w:t>otoco</w:t>
      </w:r>
      <w:r w:rsidRPr="00DA09AE">
        <w:rPr>
          <w:rFonts w:eastAsia="Arial"/>
          <w:spacing w:val="-1"/>
        </w:rPr>
        <w:t>l</w:t>
      </w:r>
      <w:r w:rsidRPr="00DA09AE">
        <w:rPr>
          <w:rFonts w:eastAsia="Arial"/>
        </w:rPr>
        <w:t>s, case</w:t>
      </w:r>
      <w:r w:rsidRPr="00DA09AE">
        <w:rPr>
          <w:rFonts w:eastAsia="Arial"/>
          <w:spacing w:val="1"/>
        </w:rPr>
        <w:t xml:space="preserve"> </w:t>
      </w:r>
      <w:r w:rsidRPr="00DA09AE">
        <w:rPr>
          <w:rFonts w:eastAsia="Arial"/>
        </w:rPr>
        <w:t>re</w:t>
      </w:r>
      <w:r w:rsidRPr="00DA09AE">
        <w:rPr>
          <w:rFonts w:eastAsia="Arial"/>
          <w:spacing w:val="-1"/>
        </w:rPr>
        <w:t>p</w:t>
      </w:r>
      <w:r w:rsidRPr="00DA09AE">
        <w:rPr>
          <w:rFonts w:eastAsia="Arial"/>
        </w:rPr>
        <w:t>ort for</w:t>
      </w:r>
      <w:r w:rsidRPr="00DA09AE">
        <w:rPr>
          <w:rFonts w:eastAsia="Arial"/>
          <w:spacing w:val="-1"/>
        </w:rPr>
        <w:t>m</w:t>
      </w:r>
      <w:r w:rsidRPr="00DA09AE">
        <w:rPr>
          <w:rFonts w:eastAsia="Arial"/>
        </w:rPr>
        <w:t>s,</w:t>
      </w:r>
      <w:r w:rsidRPr="00DA09AE">
        <w:rPr>
          <w:rFonts w:eastAsia="Arial"/>
          <w:spacing w:val="1"/>
        </w:rPr>
        <w:t xml:space="preserve"> </w:t>
      </w:r>
      <w:r w:rsidRPr="00DA09AE">
        <w:rPr>
          <w:rFonts w:eastAsia="Arial"/>
        </w:rPr>
        <w:t>infor</w:t>
      </w:r>
      <w:r w:rsidRPr="00DA09AE">
        <w:rPr>
          <w:rFonts w:eastAsia="Arial"/>
          <w:spacing w:val="-1"/>
        </w:rPr>
        <w:t>m</w:t>
      </w:r>
      <w:r w:rsidRPr="00DA09AE">
        <w:rPr>
          <w:rFonts w:eastAsia="Arial"/>
        </w:rPr>
        <w:t>ed</w:t>
      </w:r>
      <w:r w:rsidRPr="00DA09AE">
        <w:rPr>
          <w:rFonts w:eastAsia="Arial"/>
          <w:spacing w:val="1"/>
        </w:rPr>
        <w:t xml:space="preserve"> </w:t>
      </w:r>
      <w:r w:rsidRPr="00DA09AE">
        <w:rPr>
          <w:rFonts w:eastAsia="Arial"/>
        </w:rPr>
        <w:t>c</w:t>
      </w:r>
      <w:r w:rsidRPr="00DA09AE">
        <w:rPr>
          <w:rFonts w:eastAsia="Arial"/>
          <w:spacing w:val="1"/>
        </w:rPr>
        <w:t>o</w:t>
      </w:r>
      <w:r w:rsidRPr="00DA09AE">
        <w:rPr>
          <w:rFonts w:eastAsia="Arial"/>
          <w:spacing w:val="-1"/>
        </w:rPr>
        <w:t>n</w:t>
      </w:r>
      <w:r w:rsidRPr="00DA09AE">
        <w:rPr>
          <w:rFonts w:eastAsia="Arial"/>
        </w:rPr>
        <w:t>sent form</w:t>
      </w:r>
      <w:r w:rsidRPr="00DA09AE">
        <w:rPr>
          <w:rFonts w:eastAsia="Arial"/>
          <w:spacing w:val="3"/>
        </w:rPr>
        <w:t>s</w:t>
      </w:r>
      <w:r w:rsidRPr="00DA09AE">
        <w:rPr>
          <w:rFonts w:eastAsia="Arial"/>
        </w:rPr>
        <w:t>, op</w:t>
      </w:r>
      <w:r w:rsidRPr="00DA09AE">
        <w:rPr>
          <w:rFonts w:eastAsia="Arial"/>
          <w:spacing w:val="-1"/>
        </w:rPr>
        <w:t>e</w:t>
      </w:r>
      <w:r w:rsidRPr="00DA09AE">
        <w:rPr>
          <w:rFonts w:eastAsia="Arial"/>
        </w:rPr>
        <w:t>rati</w:t>
      </w:r>
      <w:r w:rsidRPr="00DA09AE">
        <w:rPr>
          <w:rFonts w:eastAsia="Arial"/>
          <w:spacing w:val="-2"/>
        </w:rPr>
        <w:t>o</w:t>
      </w:r>
      <w:r w:rsidRPr="00DA09AE">
        <w:rPr>
          <w:rFonts w:eastAsia="Arial"/>
        </w:rPr>
        <w:t>nal</w:t>
      </w:r>
      <w:r w:rsidRPr="00DA09AE">
        <w:rPr>
          <w:rFonts w:eastAsia="Arial"/>
          <w:spacing w:val="1"/>
        </w:rPr>
        <w:t xml:space="preserve"> </w:t>
      </w:r>
      <w:r w:rsidRPr="00DA09AE">
        <w:rPr>
          <w:rFonts w:eastAsia="Arial"/>
        </w:rPr>
        <w:t>and</w:t>
      </w:r>
      <w:r w:rsidRPr="00DA09AE">
        <w:rPr>
          <w:rFonts w:eastAsia="Arial"/>
          <w:spacing w:val="1"/>
        </w:rPr>
        <w:t xml:space="preserve"> </w:t>
      </w:r>
      <w:r w:rsidRPr="00DA09AE">
        <w:rPr>
          <w:rFonts w:eastAsia="Arial"/>
        </w:rPr>
        <w:t>re</w:t>
      </w:r>
      <w:r w:rsidRPr="00DA09AE">
        <w:rPr>
          <w:rFonts w:eastAsia="Arial"/>
          <w:spacing w:val="-1"/>
        </w:rPr>
        <w:t>g</w:t>
      </w:r>
      <w:r w:rsidRPr="00DA09AE">
        <w:rPr>
          <w:rFonts w:eastAsia="Arial"/>
        </w:rPr>
        <w:t>u</w:t>
      </w:r>
      <w:r w:rsidRPr="00DA09AE">
        <w:rPr>
          <w:rFonts w:eastAsia="Arial"/>
          <w:spacing w:val="-1"/>
        </w:rPr>
        <w:t>l</w:t>
      </w:r>
      <w:r w:rsidRPr="00DA09AE">
        <w:rPr>
          <w:rFonts w:eastAsia="Arial"/>
        </w:rPr>
        <w:t>atory</w:t>
      </w:r>
      <w:r w:rsidRPr="00DA09AE">
        <w:rPr>
          <w:rFonts w:eastAsia="Arial"/>
          <w:spacing w:val="1"/>
        </w:rPr>
        <w:t xml:space="preserve"> </w:t>
      </w:r>
      <w:r w:rsidRPr="00DA09AE">
        <w:rPr>
          <w:rFonts w:eastAsia="Arial"/>
        </w:rPr>
        <w:t>d</w:t>
      </w:r>
      <w:r w:rsidRPr="00DA09AE">
        <w:rPr>
          <w:rFonts w:eastAsia="Arial"/>
          <w:spacing w:val="-1"/>
        </w:rPr>
        <w:t>o</w:t>
      </w:r>
      <w:r w:rsidRPr="00DA09AE">
        <w:rPr>
          <w:rFonts w:eastAsia="Arial"/>
        </w:rPr>
        <w:t>cum</w:t>
      </w:r>
      <w:r w:rsidRPr="00DA09AE">
        <w:rPr>
          <w:rFonts w:eastAsia="Arial"/>
          <w:spacing w:val="-2"/>
        </w:rPr>
        <w:t>e</w:t>
      </w:r>
      <w:r w:rsidRPr="00DA09AE">
        <w:rPr>
          <w:rFonts w:eastAsia="Arial"/>
        </w:rPr>
        <w:t>nts,</w:t>
      </w:r>
      <w:r w:rsidRPr="00DA09AE">
        <w:rPr>
          <w:rFonts w:eastAsia="Arial"/>
          <w:spacing w:val="2"/>
        </w:rPr>
        <w:t xml:space="preserve"> </w:t>
      </w:r>
      <w:r w:rsidRPr="00DA09AE">
        <w:rPr>
          <w:rFonts w:eastAsia="Arial"/>
        </w:rPr>
        <w:t>and other cl</w:t>
      </w:r>
      <w:r w:rsidRPr="00DA09AE">
        <w:rPr>
          <w:rFonts w:eastAsia="Arial"/>
          <w:spacing w:val="-1"/>
        </w:rPr>
        <w:t>i</w:t>
      </w:r>
      <w:r w:rsidRPr="00DA09AE">
        <w:rPr>
          <w:rFonts w:eastAsia="Arial"/>
        </w:rPr>
        <w:t>nical</w:t>
      </w:r>
      <w:r w:rsidRPr="00DA09AE">
        <w:rPr>
          <w:rFonts w:eastAsia="Arial"/>
          <w:spacing w:val="-1"/>
        </w:rPr>
        <w:t xml:space="preserve"> </w:t>
      </w:r>
      <w:r w:rsidRPr="00DA09AE">
        <w:rPr>
          <w:rFonts w:eastAsia="Arial"/>
        </w:rPr>
        <w:t>rese</w:t>
      </w:r>
      <w:r w:rsidRPr="00DA09AE">
        <w:rPr>
          <w:rFonts w:eastAsia="Arial"/>
          <w:spacing w:val="-1"/>
        </w:rPr>
        <w:t>a</w:t>
      </w:r>
      <w:r w:rsidRPr="00DA09AE">
        <w:rPr>
          <w:rFonts w:eastAsia="Arial"/>
        </w:rPr>
        <w:t>rch d</w:t>
      </w:r>
      <w:r w:rsidRPr="00DA09AE">
        <w:rPr>
          <w:rFonts w:eastAsia="Arial"/>
          <w:spacing w:val="-1"/>
        </w:rPr>
        <w:t>o</w:t>
      </w:r>
      <w:r w:rsidRPr="00DA09AE">
        <w:rPr>
          <w:rFonts w:eastAsia="Arial"/>
        </w:rPr>
        <w:t>cumen</w:t>
      </w:r>
      <w:r w:rsidRPr="00DA09AE">
        <w:rPr>
          <w:rFonts w:eastAsia="Arial"/>
          <w:spacing w:val="-1"/>
        </w:rPr>
        <w:t>t</w:t>
      </w:r>
      <w:r w:rsidRPr="00DA09AE">
        <w:rPr>
          <w:rFonts w:eastAsia="Arial"/>
        </w:rPr>
        <w:t xml:space="preserve">ation </w:t>
      </w:r>
      <w:r w:rsidRPr="00DA09AE">
        <w:rPr>
          <w:rFonts w:eastAsia="Arial"/>
          <w:spacing w:val="-2"/>
        </w:rPr>
        <w:t>a</w:t>
      </w:r>
      <w:r w:rsidRPr="00DA09AE">
        <w:rPr>
          <w:rFonts w:eastAsia="Arial"/>
        </w:rPr>
        <w:t>s n</w:t>
      </w:r>
      <w:r w:rsidRPr="00DA09AE">
        <w:rPr>
          <w:rFonts w:eastAsia="Arial"/>
          <w:spacing w:val="-1"/>
        </w:rPr>
        <w:t>e</w:t>
      </w:r>
      <w:r w:rsidRPr="00DA09AE">
        <w:rPr>
          <w:rFonts w:eastAsia="Arial"/>
        </w:rPr>
        <w:t>cessary</w:t>
      </w:r>
      <w:r>
        <w:rPr>
          <w:rFonts w:eastAsia="Arial"/>
        </w:rPr>
        <w:t>.</w:t>
      </w:r>
    </w:p>
    <w:p w14:paraId="217F2A13" w14:textId="77777777" w:rsidR="0055551D" w:rsidRPr="00DA09AE" w:rsidRDefault="0055551D" w:rsidP="0055551D">
      <w:pPr>
        <w:pStyle w:val="ListBullet"/>
        <w:rPr>
          <w:rFonts w:eastAsia="Arial"/>
        </w:rPr>
      </w:pPr>
      <w:r w:rsidRPr="00DA09AE">
        <w:rPr>
          <w:rFonts w:eastAsia="Arial"/>
        </w:rPr>
        <w:t>As</w:t>
      </w:r>
      <w:r w:rsidRPr="00DA09AE">
        <w:rPr>
          <w:rFonts w:eastAsia="Arial"/>
          <w:spacing w:val="1"/>
        </w:rPr>
        <w:t>s</w:t>
      </w:r>
      <w:r w:rsidRPr="00DA09AE">
        <w:rPr>
          <w:rFonts w:eastAsia="Arial"/>
          <w:spacing w:val="-1"/>
        </w:rPr>
        <w:t>i</w:t>
      </w:r>
      <w:r w:rsidRPr="00DA09AE">
        <w:rPr>
          <w:rFonts w:eastAsia="Arial"/>
        </w:rPr>
        <w:t>st</w:t>
      </w:r>
      <w:r w:rsidRPr="00DA09AE">
        <w:rPr>
          <w:rFonts w:eastAsia="Arial"/>
          <w:spacing w:val="-1"/>
        </w:rPr>
        <w:t xml:space="preserve"> </w:t>
      </w:r>
      <w:r w:rsidRPr="00DA09AE">
        <w:rPr>
          <w:rFonts w:eastAsia="Arial"/>
        </w:rPr>
        <w:t>in</w:t>
      </w:r>
      <w:r w:rsidRPr="00DA09AE">
        <w:rPr>
          <w:rFonts w:eastAsia="Arial"/>
          <w:spacing w:val="-1"/>
        </w:rPr>
        <w:t xml:space="preserve"> oversight</w:t>
      </w:r>
      <w:r w:rsidRPr="00DA09AE">
        <w:rPr>
          <w:rFonts w:eastAsia="Arial"/>
          <w:spacing w:val="-2"/>
        </w:rPr>
        <w:t xml:space="preserve"> </w:t>
      </w:r>
      <w:r w:rsidRPr="00DA09AE">
        <w:rPr>
          <w:rFonts w:eastAsia="Arial"/>
        </w:rPr>
        <w:t>of</w:t>
      </w:r>
      <w:r w:rsidRPr="00DA09AE">
        <w:rPr>
          <w:rFonts w:eastAsia="Arial"/>
          <w:spacing w:val="-2"/>
        </w:rPr>
        <w:t xml:space="preserve"> the </w:t>
      </w:r>
      <w:r w:rsidRPr="00DA09AE">
        <w:rPr>
          <w:rFonts w:eastAsia="Arial"/>
        </w:rPr>
        <w:t>s</w:t>
      </w:r>
      <w:r w:rsidRPr="00DA09AE">
        <w:rPr>
          <w:rFonts w:eastAsia="Arial"/>
          <w:spacing w:val="-1"/>
        </w:rPr>
        <w:t>t</w:t>
      </w:r>
      <w:r w:rsidRPr="00DA09AE">
        <w:rPr>
          <w:rFonts w:eastAsia="Arial"/>
        </w:rPr>
        <w:t>udy</w:t>
      </w:r>
      <w:r w:rsidRPr="00DA09AE">
        <w:rPr>
          <w:rFonts w:eastAsia="Arial"/>
          <w:spacing w:val="-1"/>
        </w:rPr>
        <w:t xml:space="preserve"> d</w:t>
      </w:r>
      <w:r w:rsidRPr="00DA09AE">
        <w:rPr>
          <w:rFonts w:eastAsia="Arial"/>
        </w:rPr>
        <w:t>atab</w:t>
      </w:r>
      <w:r w:rsidRPr="00DA09AE">
        <w:rPr>
          <w:rFonts w:eastAsia="Arial"/>
          <w:spacing w:val="-1"/>
        </w:rPr>
        <w:t>a</w:t>
      </w:r>
      <w:r w:rsidRPr="00DA09AE">
        <w:rPr>
          <w:rFonts w:eastAsia="Arial"/>
        </w:rPr>
        <w:t>se,</w:t>
      </w:r>
      <w:r w:rsidRPr="00DA09AE">
        <w:rPr>
          <w:rFonts w:eastAsia="Arial"/>
          <w:spacing w:val="-2"/>
        </w:rPr>
        <w:t xml:space="preserve"> </w:t>
      </w:r>
      <w:r w:rsidRPr="00DA09AE">
        <w:rPr>
          <w:rFonts w:eastAsia="Arial"/>
        </w:rPr>
        <w:t>de</w:t>
      </w:r>
      <w:r w:rsidRPr="00DA09AE">
        <w:rPr>
          <w:rFonts w:eastAsia="Arial"/>
          <w:spacing w:val="1"/>
        </w:rPr>
        <w:t>s</w:t>
      </w:r>
      <w:r w:rsidRPr="00DA09AE">
        <w:rPr>
          <w:rFonts w:eastAsia="Arial"/>
          <w:spacing w:val="-1"/>
        </w:rPr>
        <w:t>i</w:t>
      </w:r>
      <w:r w:rsidRPr="00DA09AE">
        <w:rPr>
          <w:rFonts w:eastAsia="Arial"/>
        </w:rPr>
        <w:t>gn</w:t>
      </w:r>
      <w:r w:rsidRPr="00DA09AE">
        <w:rPr>
          <w:rFonts w:eastAsia="Arial"/>
          <w:spacing w:val="-1"/>
        </w:rPr>
        <w:t xml:space="preserve"> a</w:t>
      </w:r>
      <w:r w:rsidRPr="00DA09AE">
        <w:rPr>
          <w:rFonts w:eastAsia="Arial"/>
        </w:rPr>
        <w:t>nd</w:t>
      </w:r>
      <w:r w:rsidRPr="00DA09AE">
        <w:rPr>
          <w:rFonts w:eastAsia="Arial"/>
          <w:spacing w:val="-2"/>
        </w:rPr>
        <w:t xml:space="preserve"> </w:t>
      </w:r>
      <w:r w:rsidRPr="00DA09AE">
        <w:rPr>
          <w:rFonts w:eastAsia="Arial"/>
        </w:rPr>
        <w:t>functio</w:t>
      </w:r>
      <w:r w:rsidRPr="00DA09AE">
        <w:rPr>
          <w:rFonts w:eastAsia="Arial"/>
          <w:spacing w:val="-1"/>
        </w:rPr>
        <w:t>n</w:t>
      </w:r>
      <w:r w:rsidRPr="00DA09AE">
        <w:rPr>
          <w:rFonts w:eastAsia="Arial"/>
        </w:rPr>
        <w:t>ality,</w:t>
      </w:r>
      <w:r w:rsidRPr="00DA09AE">
        <w:rPr>
          <w:rFonts w:eastAsia="Arial"/>
          <w:spacing w:val="-3"/>
        </w:rPr>
        <w:t xml:space="preserve"> </w:t>
      </w:r>
      <w:r w:rsidRPr="00DA09AE">
        <w:rPr>
          <w:rFonts w:eastAsia="Arial"/>
        </w:rPr>
        <w:t>data</w:t>
      </w:r>
      <w:r w:rsidRPr="00DA09AE">
        <w:rPr>
          <w:rFonts w:eastAsia="Arial"/>
          <w:spacing w:val="-1"/>
        </w:rPr>
        <w:t xml:space="preserve"> </w:t>
      </w:r>
      <w:r w:rsidRPr="00DA09AE">
        <w:rPr>
          <w:rFonts w:eastAsia="Arial"/>
        </w:rPr>
        <w:t>q</w:t>
      </w:r>
      <w:r w:rsidRPr="00DA09AE">
        <w:rPr>
          <w:rFonts w:eastAsia="Arial"/>
          <w:spacing w:val="-1"/>
        </w:rPr>
        <w:t>u</w:t>
      </w:r>
      <w:r w:rsidRPr="00DA09AE">
        <w:rPr>
          <w:rFonts w:eastAsia="Arial"/>
        </w:rPr>
        <w:t>ality</w:t>
      </w:r>
      <w:r w:rsidRPr="00DA09AE">
        <w:rPr>
          <w:rFonts w:eastAsia="Arial"/>
          <w:spacing w:val="-1"/>
        </w:rPr>
        <w:t xml:space="preserve"> a</w:t>
      </w:r>
      <w:r w:rsidRPr="00DA09AE">
        <w:rPr>
          <w:rFonts w:eastAsia="Arial"/>
        </w:rPr>
        <w:t>nd</w:t>
      </w:r>
      <w:r w:rsidRPr="00DA09AE">
        <w:rPr>
          <w:rFonts w:eastAsia="Arial"/>
          <w:spacing w:val="-1"/>
        </w:rPr>
        <w:t xml:space="preserve"> </w:t>
      </w:r>
      <w:r w:rsidRPr="00DA09AE">
        <w:rPr>
          <w:rFonts w:eastAsia="Arial"/>
        </w:rPr>
        <w:t>en</w:t>
      </w:r>
      <w:r w:rsidRPr="00DA09AE">
        <w:rPr>
          <w:rFonts w:eastAsia="Arial"/>
          <w:spacing w:val="-1"/>
        </w:rPr>
        <w:t>t</w:t>
      </w:r>
      <w:r w:rsidRPr="00DA09AE">
        <w:rPr>
          <w:rFonts w:eastAsia="Arial"/>
        </w:rPr>
        <w:t>ry</w:t>
      </w:r>
      <w:r>
        <w:rPr>
          <w:rFonts w:eastAsia="Arial"/>
        </w:rPr>
        <w:t>.</w:t>
      </w:r>
    </w:p>
    <w:p w14:paraId="267DD3A0" w14:textId="77777777" w:rsidR="0055551D" w:rsidRDefault="0055551D" w:rsidP="0055551D">
      <w:pPr>
        <w:pStyle w:val="ListBullet"/>
        <w:rPr>
          <w:rFonts w:eastAsia="Arial"/>
        </w:rPr>
      </w:pPr>
      <w:r w:rsidRPr="00DA09AE">
        <w:rPr>
          <w:rFonts w:eastAsia="Arial"/>
        </w:rPr>
        <w:lastRenderedPageBreak/>
        <w:t>Liaise with University of Melbourne Office of Research Ethics and Integrity regarding trial sponsorship and contracts.</w:t>
      </w:r>
    </w:p>
    <w:p w14:paraId="442C67DB" w14:textId="77777777" w:rsidR="0055551D" w:rsidRDefault="0055551D" w:rsidP="0055551D">
      <w:pPr>
        <w:pStyle w:val="ListBullet"/>
        <w:rPr>
          <w:rFonts w:eastAsia="Arial"/>
        </w:rPr>
      </w:pPr>
      <w:r w:rsidRPr="00DA09AE">
        <w:rPr>
          <w:rFonts w:eastAsia="Arial"/>
        </w:rPr>
        <w:t>Undertake Human Research Ethics Committee approval processes and trial registration.</w:t>
      </w:r>
    </w:p>
    <w:p w14:paraId="76992861" w14:textId="77777777" w:rsidR="0055551D" w:rsidRPr="00DA09AE" w:rsidRDefault="0055551D" w:rsidP="0055551D">
      <w:pPr>
        <w:pStyle w:val="ListBullet"/>
        <w:rPr>
          <w:rFonts w:eastAsia="Arial"/>
        </w:rPr>
      </w:pPr>
      <w:r w:rsidRPr="00DA09AE">
        <w:rPr>
          <w:rFonts w:eastAsia="Arial"/>
        </w:rPr>
        <w:t>Undertake participating site identification and recruitment.</w:t>
      </w:r>
    </w:p>
    <w:p w14:paraId="6CAEF9B0" w14:textId="77777777" w:rsidR="0055551D" w:rsidRDefault="0055551D" w:rsidP="0055551D">
      <w:pPr>
        <w:pStyle w:val="ListBullet"/>
        <w:rPr>
          <w:rFonts w:eastAsia="Arial"/>
        </w:rPr>
      </w:pPr>
      <w:r>
        <w:rPr>
          <w:rFonts w:eastAsia="Arial"/>
        </w:rPr>
        <w:t>Undertake participating site initiation and training, and support site investigators and research coordinators with the ethics and governance of research by developing appropriate procedures and processes in relation to approval processes, study documentation and clinical trial materials, study progress, study reporting and compliance with appropriate standards.</w:t>
      </w:r>
    </w:p>
    <w:p w14:paraId="0FADB6DF" w14:textId="77777777" w:rsidR="0055551D" w:rsidRPr="00691C1D" w:rsidRDefault="0055551D" w:rsidP="0055551D">
      <w:pPr>
        <w:pStyle w:val="ListBullet"/>
      </w:pPr>
      <w:r>
        <w:t>Support site investigators and research coordinators with operational aspects of research by developing appropriate procedures and processes to guide research coordinators in relation to recruitment strategies, documentation, liaison with external study sites, and collection of clinical data (databasing).</w:t>
      </w:r>
    </w:p>
    <w:p w14:paraId="164D4C13" w14:textId="77777777" w:rsidR="0055551D" w:rsidRPr="00693BD3" w:rsidRDefault="0055551D" w:rsidP="0055551D">
      <w:pPr>
        <w:pStyle w:val="ListBullet"/>
        <w:rPr>
          <w:rFonts w:eastAsia="Arial"/>
        </w:rPr>
      </w:pPr>
      <w:r>
        <w:rPr>
          <w:rFonts w:eastAsia="Arial" w:cs="Arial"/>
        </w:rPr>
        <w:t xml:space="preserve">Conduct data quality monitoring, site audit monitoring and site visits. </w:t>
      </w:r>
    </w:p>
    <w:p w14:paraId="2E6C3E2F" w14:textId="77777777" w:rsidR="0055551D" w:rsidRPr="00B56003" w:rsidRDefault="0055551D" w:rsidP="0055551D">
      <w:pPr>
        <w:pStyle w:val="ListBullet"/>
        <w:rPr>
          <w:rFonts w:eastAsia="Arial"/>
        </w:rPr>
      </w:pPr>
      <w:r>
        <w:rPr>
          <w:rFonts w:eastAsia="Arial" w:cs="Arial"/>
        </w:rPr>
        <w:t xml:space="preserve">Coordinate data safety monitoring, including reporting, </w:t>
      </w:r>
      <w:proofErr w:type="gramStart"/>
      <w:r>
        <w:rPr>
          <w:rFonts w:eastAsia="Arial" w:cs="Arial"/>
        </w:rPr>
        <w:t>collation</w:t>
      </w:r>
      <w:proofErr w:type="gramEnd"/>
      <w:r>
        <w:rPr>
          <w:rFonts w:eastAsia="Arial" w:cs="Arial"/>
        </w:rPr>
        <w:t xml:space="preserve"> and monitoring of adverse events by participating sites.</w:t>
      </w:r>
    </w:p>
    <w:p w14:paraId="099A5D48" w14:textId="77777777" w:rsidR="0055551D" w:rsidRPr="00B56003" w:rsidRDefault="0055551D" w:rsidP="0055551D">
      <w:pPr>
        <w:pStyle w:val="ListBullet"/>
        <w:rPr>
          <w:rFonts w:eastAsia="Arial"/>
        </w:rPr>
      </w:pPr>
      <w:r>
        <w:rPr>
          <w:rFonts w:eastAsia="Arial" w:cs="Arial"/>
        </w:rPr>
        <w:t xml:space="preserve">Maintain, </w:t>
      </w:r>
      <w:proofErr w:type="gramStart"/>
      <w:r>
        <w:rPr>
          <w:rFonts w:eastAsia="Arial" w:cs="Arial"/>
        </w:rPr>
        <w:t>manage</w:t>
      </w:r>
      <w:proofErr w:type="gramEnd"/>
      <w:r>
        <w:rPr>
          <w:rFonts w:eastAsia="Arial" w:cs="Arial"/>
        </w:rPr>
        <w:t xml:space="preserve"> and archive internal clinical trial files and documentation systematically.</w:t>
      </w:r>
    </w:p>
    <w:p w14:paraId="01F93C39" w14:textId="77777777" w:rsidR="0055551D" w:rsidRPr="004D508D" w:rsidRDefault="0055551D" w:rsidP="0055551D">
      <w:pPr>
        <w:pStyle w:val="ListBullet"/>
        <w:rPr>
          <w:rFonts w:eastAsia="Arial"/>
        </w:rPr>
      </w:pPr>
      <w:r w:rsidRPr="00691C1D">
        <w:rPr>
          <w:rFonts w:eastAsia="Arial" w:cs="Arial"/>
        </w:rPr>
        <w:t>Project coordination between different regions to ensure the trial is being conducted per-protoco</w:t>
      </w:r>
      <w:r>
        <w:rPr>
          <w:rFonts w:eastAsia="Arial" w:cs="Arial"/>
        </w:rPr>
        <w:t>l.</w:t>
      </w:r>
    </w:p>
    <w:p w14:paraId="5187F880" w14:textId="77777777" w:rsidR="0055551D" w:rsidRPr="00A124B1" w:rsidRDefault="0055551D" w:rsidP="0055551D">
      <w:pPr>
        <w:pStyle w:val="ListBullet"/>
        <w:rPr>
          <w:rFonts w:eastAsia="Arial"/>
        </w:rPr>
      </w:pPr>
      <w:r>
        <w:rPr>
          <w:rFonts w:eastAsia="Arial" w:cs="Arial"/>
        </w:rPr>
        <w:t xml:space="preserve">Work with the REMAP-CAP team to ensure studies procedures (where applicable), outcomes and data capture systems align.    </w:t>
      </w:r>
    </w:p>
    <w:p w14:paraId="68551D44" w14:textId="77777777" w:rsidR="0055551D" w:rsidRDefault="0055551D" w:rsidP="0055551D">
      <w:pPr>
        <w:pStyle w:val="ListBullet"/>
        <w:rPr>
          <w:rFonts w:eastAsia="Arial"/>
        </w:rPr>
      </w:pPr>
      <w:r>
        <w:rPr>
          <w:rFonts w:eastAsia="Arial"/>
        </w:rPr>
        <w:t>Assist in oversight of site-specific payments and budgets.</w:t>
      </w:r>
    </w:p>
    <w:p w14:paraId="2450B796" w14:textId="77777777" w:rsidR="0055551D" w:rsidRDefault="0055551D" w:rsidP="0055551D">
      <w:pPr>
        <w:pStyle w:val="ListBullet"/>
        <w:rPr>
          <w:rFonts w:eastAsia="Arial"/>
        </w:rPr>
      </w:pPr>
      <w:r>
        <w:rPr>
          <w:rFonts w:eastAsia="Arial"/>
        </w:rPr>
        <w:t>Have oversight of working group and committee meetings.</w:t>
      </w:r>
    </w:p>
    <w:p w14:paraId="479FAEF6" w14:textId="77777777" w:rsidR="0055551D" w:rsidRDefault="0055551D" w:rsidP="0055551D">
      <w:pPr>
        <w:pStyle w:val="ListBullet"/>
        <w:rPr>
          <w:rFonts w:eastAsia="Arial"/>
        </w:rPr>
      </w:pPr>
      <w:r w:rsidRPr="00A54336">
        <w:rPr>
          <w:rFonts w:eastAsia="Arial"/>
        </w:rPr>
        <w:t>Contribute to the co-production of conference and seminar papers and publications.</w:t>
      </w:r>
    </w:p>
    <w:p w14:paraId="5407F96B" w14:textId="77777777" w:rsidR="0055551D" w:rsidRPr="001154D7" w:rsidRDefault="0055551D" w:rsidP="0055551D">
      <w:pPr>
        <w:pStyle w:val="ListBullet"/>
        <w:rPr>
          <w:rFonts w:eastAsia="Arial"/>
        </w:rPr>
      </w:pPr>
      <w:r w:rsidRPr="00A124B1">
        <w:rPr>
          <w:rFonts w:eastAsia="Arial" w:cs="Arial"/>
        </w:rPr>
        <w:t>Comp</w:t>
      </w:r>
      <w:r w:rsidRPr="00A124B1">
        <w:rPr>
          <w:rFonts w:eastAsia="Arial" w:cs="Arial"/>
          <w:spacing w:val="-1"/>
        </w:rPr>
        <w:t>l</w:t>
      </w:r>
      <w:r w:rsidRPr="00A124B1">
        <w:rPr>
          <w:rFonts w:eastAsia="Arial" w:cs="Arial"/>
        </w:rPr>
        <w:t>y</w:t>
      </w:r>
      <w:r w:rsidRPr="00A124B1">
        <w:rPr>
          <w:rFonts w:eastAsia="Arial" w:cs="Arial"/>
          <w:spacing w:val="32"/>
        </w:rPr>
        <w:t xml:space="preserve"> </w:t>
      </w:r>
      <w:r w:rsidRPr="00A124B1">
        <w:rPr>
          <w:rFonts w:eastAsia="Arial" w:cs="Arial"/>
        </w:rPr>
        <w:t>with</w:t>
      </w:r>
      <w:r w:rsidRPr="00A124B1">
        <w:rPr>
          <w:rFonts w:eastAsia="Arial" w:cs="Arial"/>
          <w:spacing w:val="31"/>
        </w:rPr>
        <w:t xml:space="preserve"> </w:t>
      </w:r>
      <w:r w:rsidRPr="00A124B1">
        <w:rPr>
          <w:rFonts w:eastAsia="Arial" w:cs="Arial"/>
        </w:rPr>
        <w:t>Occu</w:t>
      </w:r>
      <w:r w:rsidRPr="00A124B1">
        <w:rPr>
          <w:rFonts w:eastAsia="Arial" w:cs="Arial"/>
          <w:spacing w:val="-1"/>
        </w:rPr>
        <w:t>p</w:t>
      </w:r>
      <w:r w:rsidRPr="00A124B1">
        <w:rPr>
          <w:rFonts w:eastAsia="Arial" w:cs="Arial"/>
        </w:rPr>
        <w:t>ational</w:t>
      </w:r>
      <w:r w:rsidRPr="00A124B1">
        <w:rPr>
          <w:rFonts w:eastAsia="Arial" w:cs="Arial"/>
          <w:spacing w:val="31"/>
        </w:rPr>
        <w:t xml:space="preserve"> </w:t>
      </w:r>
      <w:r w:rsidRPr="00A124B1">
        <w:rPr>
          <w:rFonts w:eastAsia="Arial" w:cs="Arial"/>
        </w:rPr>
        <w:t>Health</w:t>
      </w:r>
      <w:r w:rsidRPr="00A124B1">
        <w:rPr>
          <w:rFonts w:eastAsia="Arial" w:cs="Arial"/>
          <w:spacing w:val="31"/>
        </w:rPr>
        <w:t xml:space="preserve"> </w:t>
      </w:r>
      <w:r w:rsidRPr="00A124B1">
        <w:rPr>
          <w:rFonts w:eastAsia="Arial" w:cs="Arial"/>
        </w:rPr>
        <w:t>and</w:t>
      </w:r>
      <w:r w:rsidRPr="00A124B1">
        <w:rPr>
          <w:rFonts w:eastAsia="Arial" w:cs="Arial"/>
          <w:spacing w:val="31"/>
        </w:rPr>
        <w:t xml:space="preserve"> </w:t>
      </w:r>
      <w:r w:rsidRPr="00A124B1">
        <w:rPr>
          <w:rFonts w:eastAsia="Arial" w:cs="Arial"/>
        </w:rPr>
        <w:t>Sa</w:t>
      </w:r>
      <w:r w:rsidRPr="00A124B1">
        <w:rPr>
          <w:rFonts w:eastAsia="Arial" w:cs="Arial"/>
          <w:spacing w:val="-1"/>
        </w:rPr>
        <w:t>f</w:t>
      </w:r>
      <w:r w:rsidRPr="00A124B1">
        <w:rPr>
          <w:rFonts w:eastAsia="Arial" w:cs="Arial"/>
        </w:rPr>
        <w:t>ety</w:t>
      </w:r>
      <w:r w:rsidRPr="00A124B1">
        <w:rPr>
          <w:rFonts w:eastAsia="Arial" w:cs="Arial"/>
          <w:spacing w:val="32"/>
        </w:rPr>
        <w:t xml:space="preserve"> </w:t>
      </w:r>
      <w:r w:rsidRPr="00A124B1">
        <w:rPr>
          <w:rFonts w:eastAsia="Arial" w:cs="Arial"/>
        </w:rPr>
        <w:t>(</w:t>
      </w:r>
      <w:r w:rsidRPr="00A124B1">
        <w:rPr>
          <w:rFonts w:eastAsia="Arial" w:cs="Arial"/>
          <w:spacing w:val="-1"/>
        </w:rPr>
        <w:t>O</w:t>
      </w:r>
      <w:r w:rsidRPr="00A124B1">
        <w:rPr>
          <w:rFonts w:eastAsia="Arial" w:cs="Arial"/>
        </w:rPr>
        <w:t>H</w:t>
      </w:r>
      <w:r w:rsidRPr="00A124B1">
        <w:rPr>
          <w:rFonts w:eastAsia="Arial" w:cs="Arial"/>
          <w:spacing w:val="-1"/>
        </w:rPr>
        <w:t>&amp;</w:t>
      </w:r>
      <w:r w:rsidRPr="00A124B1">
        <w:rPr>
          <w:rFonts w:eastAsia="Arial" w:cs="Arial"/>
        </w:rPr>
        <w:t>S)</w:t>
      </w:r>
      <w:r w:rsidRPr="00A124B1">
        <w:rPr>
          <w:rFonts w:eastAsia="Arial" w:cs="Arial"/>
          <w:spacing w:val="33"/>
        </w:rPr>
        <w:t xml:space="preserve"> </w:t>
      </w:r>
      <w:r w:rsidRPr="00A124B1">
        <w:rPr>
          <w:rFonts w:eastAsia="Arial" w:cs="Arial"/>
        </w:rPr>
        <w:t>and</w:t>
      </w:r>
      <w:r w:rsidRPr="00A124B1">
        <w:rPr>
          <w:rFonts w:eastAsia="Arial" w:cs="Arial"/>
          <w:spacing w:val="32"/>
        </w:rPr>
        <w:t xml:space="preserve"> </w:t>
      </w:r>
      <w:r w:rsidRPr="00A124B1">
        <w:rPr>
          <w:rFonts w:eastAsia="Arial" w:cs="Arial"/>
        </w:rPr>
        <w:t>Env</w:t>
      </w:r>
      <w:r w:rsidRPr="00A124B1">
        <w:rPr>
          <w:rFonts w:eastAsia="Arial" w:cs="Arial"/>
          <w:spacing w:val="-1"/>
        </w:rPr>
        <w:t>ir</w:t>
      </w:r>
      <w:r w:rsidRPr="00A124B1">
        <w:rPr>
          <w:rFonts w:eastAsia="Arial" w:cs="Arial"/>
        </w:rPr>
        <w:t>onmental</w:t>
      </w:r>
      <w:r w:rsidRPr="00A124B1">
        <w:rPr>
          <w:rFonts w:eastAsia="Arial" w:cs="Arial"/>
          <w:spacing w:val="31"/>
        </w:rPr>
        <w:t xml:space="preserve"> </w:t>
      </w:r>
      <w:r w:rsidRPr="00A124B1">
        <w:rPr>
          <w:rFonts w:eastAsia="Arial" w:cs="Arial"/>
        </w:rPr>
        <w:t>Heal</w:t>
      </w:r>
      <w:r w:rsidRPr="00A124B1">
        <w:rPr>
          <w:rFonts w:eastAsia="Arial" w:cs="Arial"/>
          <w:spacing w:val="-1"/>
        </w:rPr>
        <w:t>t</w:t>
      </w:r>
      <w:r w:rsidRPr="00A124B1">
        <w:rPr>
          <w:rFonts w:eastAsia="Arial" w:cs="Arial"/>
        </w:rPr>
        <w:t>h</w:t>
      </w:r>
      <w:r w:rsidRPr="00A124B1">
        <w:rPr>
          <w:rFonts w:eastAsia="Arial" w:cs="Arial"/>
          <w:spacing w:val="32"/>
        </w:rPr>
        <w:t xml:space="preserve"> </w:t>
      </w:r>
      <w:r w:rsidRPr="00A124B1">
        <w:rPr>
          <w:rFonts w:eastAsia="Arial" w:cs="Arial"/>
        </w:rPr>
        <w:t>and</w:t>
      </w:r>
      <w:r>
        <w:rPr>
          <w:rFonts w:eastAsia="Arial"/>
        </w:rPr>
        <w:t xml:space="preserve"> </w:t>
      </w:r>
      <w:r w:rsidRPr="00A124B1">
        <w:rPr>
          <w:rFonts w:eastAsia="Arial" w:cs="Arial"/>
          <w:position w:val="-1"/>
        </w:rPr>
        <w:t>Sa</w:t>
      </w:r>
      <w:r w:rsidRPr="00A124B1">
        <w:rPr>
          <w:rFonts w:eastAsia="Arial" w:cs="Arial"/>
          <w:spacing w:val="-1"/>
          <w:position w:val="-1"/>
        </w:rPr>
        <w:t>f</w:t>
      </w:r>
      <w:r w:rsidRPr="00A124B1">
        <w:rPr>
          <w:rFonts w:eastAsia="Arial" w:cs="Arial"/>
          <w:position w:val="-1"/>
        </w:rPr>
        <w:t>ety (EH</w:t>
      </w:r>
      <w:r w:rsidRPr="00A124B1">
        <w:rPr>
          <w:rFonts w:eastAsia="Arial" w:cs="Arial"/>
          <w:spacing w:val="-1"/>
          <w:position w:val="-1"/>
        </w:rPr>
        <w:t>&amp;</w:t>
      </w:r>
      <w:r w:rsidRPr="00A124B1">
        <w:rPr>
          <w:rFonts w:eastAsia="Arial" w:cs="Arial"/>
          <w:position w:val="-1"/>
        </w:rPr>
        <w:t>S) r</w:t>
      </w:r>
      <w:r w:rsidRPr="00A124B1">
        <w:rPr>
          <w:rFonts w:eastAsia="Arial" w:cs="Arial"/>
          <w:spacing w:val="-1"/>
          <w:position w:val="-1"/>
        </w:rPr>
        <w:t>e</w:t>
      </w:r>
      <w:r w:rsidRPr="00A124B1">
        <w:rPr>
          <w:rFonts w:eastAsia="Arial" w:cs="Arial"/>
          <w:position w:val="-1"/>
        </w:rPr>
        <w:t>s</w:t>
      </w:r>
      <w:r w:rsidRPr="00A124B1">
        <w:rPr>
          <w:rFonts w:eastAsia="Arial" w:cs="Arial"/>
          <w:spacing w:val="1"/>
          <w:position w:val="-1"/>
        </w:rPr>
        <w:t>p</w:t>
      </w:r>
      <w:r w:rsidRPr="00A124B1">
        <w:rPr>
          <w:rFonts w:eastAsia="Arial" w:cs="Arial"/>
          <w:position w:val="-1"/>
        </w:rPr>
        <w:t>o</w:t>
      </w:r>
      <w:r w:rsidRPr="00A124B1">
        <w:rPr>
          <w:rFonts w:eastAsia="Arial" w:cs="Arial"/>
          <w:spacing w:val="-1"/>
          <w:position w:val="-1"/>
        </w:rPr>
        <w:t>n</w:t>
      </w:r>
      <w:r w:rsidRPr="00A124B1">
        <w:rPr>
          <w:rFonts w:eastAsia="Arial" w:cs="Arial"/>
          <w:position w:val="-1"/>
        </w:rPr>
        <w:t>sibi</w:t>
      </w:r>
      <w:r w:rsidRPr="00A124B1">
        <w:rPr>
          <w:rFonts w:eastAsia="Arial" w:cs="Arial"/>
          <w:spacing w:val="-1"/>
          <w:position w:val="-1"/>
        </w:rPr>
        <w:t>l</w:t>
      </w:r>
      <w:r w:rsidRPr="00A124B1">
        <w:rPr>
          <w:rFonts w:eastAsia="Arial" w:cs="Arial"/>
          <w:position w:val="-1"/>
        </w:rPr>
        <w:t>it</w:t>
      </w:r>
      <w:r w:rsidRPr="00A124B1">
        <w:rPr>
          <w:rFonts w:eastAsia="Arial" w:cs="Arial"/>
          <w:spacing w:val="-1"/>
          <w:position w:val="-1"/>
        </w:rPr>
        <w:t>i</w:t>
      </w:r>
      <w:r w:rsidRPr="00A124B1">
        <w:rPr>
          <w:rFonts w:eastAsia="Arial" w:cs="Arial"/>
          <w:position w:val="-1"/>
        </w:rPr>
        <w:t>es</w:t>
      </w:r>
      <w:r w:rsidRPr="00A124B1">
        <w:rPr>
          <w:rFonts w:eastAsia="Arial" w:cs="Arial"/>
          <w:spacing w:val="1"/>
          <w:position w:val="-1"/>
        </w:rPr>
        <w:t xml:space="preserve"> </w:t>
      </w:r>
      <w:r w:rsidRPr="00A124B1">
        <w:rPr>
          <w:rFonts w:eastAsia="Arial" w:cs="Arial"/>
          <w:position w:val="-1"/>
        </w:rPr>
        <w:t>as</w:t>
      </w:r>
      <w:r w:rsidRPr="00A124B1">
        <w:rPr>
          <w:rFonts w:eastAsia="Arial" w:cs="Arial"/>
          <w:spacing w:val="1"/>
          <w:position w:val="-1"/>
        </w:rPr>
        <w:t xml:space="preserve"> </w:t>
      </w:r>
      <w:r w:rsidRPr="00A124B1">
        <w:rPr>
          <w:rFonts w:eastAsia="Arial" w:cs="Arial"/>
          <w:spacing w:val="-2"/>
          <w:position w:val="-1"/>
        </w:rPr>
        <w:t>o</w:t>
      </w:r>
      <w:r w:rsidRPr="00A124B1">
        <w:rPr>
          <w:rFonts w:eastAsia="Arial" w:cs="Arial"/>
          <w:position w:val="-1"/>
        </w:rPr>
        <w:t>utli</w:t>
      </w:r>
      <w:r w:rsidRPr="00A124B1">
        <w:rPr>
          <w:rFonts w:eastAsia="Arial" w:cs="Arial"/>
          <w:spacing w:val="-2"/>
          <w:position w:val="-1"/>
        </w:rPr>
        <w:t>n</w:t>
      </w:r>
      <w:r w:rsidRPr="00A124B1">
        <w:rPr>
          <w:rFonts w:eastAsia="Arial" w:cs="Arial"/>
          <w:position w:val="-1"/>
        </w:rPr>
        <w:t>ed in s</w:t>
      </w:r>
      <w:r w:rsidRPr="00A124B1">
        <w:rPr>
          <w:rFonts w:eastAsia="Arial" w:cs="Arial"/>
          <w:spacing w:val="-1"/>
          <w:position w:val="-1"/>
        </w:rPr>
        <w:t>e</w:t>
      </w:r>
      <w:r w:rsidRPr="00A124B1">
        <w:rPr>
          <w:rFonts w:eastAsia="Arial" w:cs="Arial"/>
          <w:position w:val="-1"/>
        </w:rPr>
        <w:t>ction</w:t>
      </w:r>
      <w:r w:rsidRPr="00A124B1">
        <w:rPr>
          <w:rFonts w:eastAsia="Arial" w:cs="Arial"/>
          <w:spacing w:val="-1"/>
          <w:position w:val="-1"/>
        </w:rPr>
        <w:t xml:space="preserve"> </w:t>
      </w:r>
      <w:r w:rsidRPr="00A124B1">
        <w:rPr>
          <w:rFonts w:eastAsia="Arial" w:cs="Arial"/>
          <w:position w:val="-1"/>
        </w:rPr>
        <w:t>5.</w:t>
      </w:r>
    </w:p>
    <w:p w14:paraId="50F866D8" w14:textId="77777777" w:rsidR="0055551D" w:rsidRPr="001154D7" w:rsidRDefault="0055551D" w:rsidP="0055551D">
      <w:pPr>
        <w:pStyle w:val="ListBullet"/>
      </w:pPr>
      <w:r>
        <w:t xml:space="preserve">Effective demonstration and promotion of </w:t>
      </w:r>
      <w:proofErr w:type="gramStart"/>
      <w:r>
        <w:t>University</w:t>
      </w:r>
      <w:proofErr w:type="gramEnd"/>
      <w:r>
        <w:t xml:space="preserve"> values including diversity and inclusion and high standards of ethics and integrity</w:t>
      </w:r>
    </w:p>
    <w:p w14:paraId="4BB84FDB" w14:textId="77777777" w:rsidR="00F072CF" w:rsidRDefault="00F072CF" w:rsidP="005B6661">
      <w:pPr>
        <w:pStyle w:val="Heading1"/>
      </w:pPr>
      <w:r>
        <w:t>Selection Criteria</w:t>
      </w:r>
    </w:p>
    <w:p w14:paraId="78DC6DE8" w14:textId="77777777" w:rsidR="00F072CF" w:rsidRDefault="00F072CF" w:rsidP="007501E5">
      <w:pPr>
        <w:pStyle w:val="Heading2afterHeading1"/>
      </w:pPr>
      <w:r>
        <w:t>Essential</w:t>
      </w:r>
    </w:p>
    <w:p w14:paraId="0C6041EF" w14:textId="77777777" w:rsidR="0055551D" w:rsidRDefault="0055551D" w:rsidP="0055551D">
      <w:pPr>
        <w:pStyle w:val="ListBullet"/>
        <w:rPr>
          <w:rFonts w:eastAsia="Arial"/>
        </w:rPr>
      </w:pPr>
      <w:r w:rsidRPr="00C73617">
        <w:rPr>
          <w:rFonts w:eastAsia="Arial"/>
        </w:rPr>
        <w:t>Post graduate qualification in</w:t>
      </w:r>
      <w:r w:rsidRPr="00C73617">
        <w:rPr>
          <w:rFonts w:eastAsia="Arial"/>
          <w:spacing w:val="-1"/>
        </w:rPr>
        <w:t xml:space="preserve"> </w:t>
      </w:r>
      <w:r w:rsidRPr="00C73617">
        <w:rPr>
          <w:rFonts w:eastAsia="Arial"/>
        </w:rPr>
        <w:t>scie</w:t>
      </w:r>
      <w:r w:rsidRPr="00C73617">
        <w:rPr>
          <w:rFonts w:eastAsia="Arial"/>
          <w:spacing w:val="-1"/>
        </w:rPr>
        <w:t>n</w:t>
      </w:r>
      <w:r w:rsidRPr="00C73617">
        <w:rPr>
          <w:rFonts w:eastAsia="Arial"/>
        </w:rPr>
        <w:t>c</w:t>
      </w:r>
      <w:r w:rsidRPr="00C73617">
        <w:rPr>
          <w:rFonts w:eastAsia="Arial"/>
          <w:spacing w:val="1"/>
        </w:rPr>
        <w:t>e</w:t>
      </w:r>
      <w:r w:rsidRPr="00C73617">
        <w:rPr>
          <w:rFonts w:eastAsia="Arial"/>
        </w:rPr>
        <w:t>,</w:t>
      </w:r>
      <w:r w:rsidRPr="00C73617">
        <w:rPr>
          <w:rFonts w:eastAsia="Arial"/>
          <w:spacing w:val="-2"/>
        </w:rPr>
        <w:t xml:space="preserve"> </w:t>
      </w:r>
      <w:r w:rsidRPr="00C73617">
        <w:rPr>
          <w:rFonts w:eastAsia="Arial"/>
        </w:rPr>
        <w:t>heal</w:t>
      </w:r>
      <w:r w:rsidRPr="00C73617">
        <w:rPr>
          <w:rFonts w:eastAsia="Arial"/>
          <w:spacing w:val="-1"/>
        </w:rPr>
        <w:t>t</w:t>
      </w:r>
      <w:r w:rsidRPr="00C73617">
        <w:rPr>
          <w:rFonts w:eastAsia="Arial"/>
        </w:rPr>
        <w:t>h</w:t>
      </w:r>
      <w:r w:rsidRPr="00C73617">
        <w:rPr>
          <w:rFonts w:eastAsia="Arial"/>
          <w:spacing w:val="-1"/>
        </w:rPr>
        <w:t xml:space="preserve"> </w:t>
      </w:r>
      <w:r w:rsidRPr="00C73617">
        <w:rPr>
          <w:rFonts w:eastAsia="Arial"/>
        </w:rPr>
        <w:t>s</w:t>
      </w:r>
      <w:r w:rsidRPr="00C73617">
        <w:rPr>
          <w:rFonts w:eastAsia="Arial"/>
          <w:spacing w:val="1"/>
        </w:rPr>
        <w:t>c</w:t>
      </w:r>
      <w:r w:rsidRPr="00C73617">
        <w:rPr>
          <w:rFonts w:eastAsia="Arial"/>
        </w:rPr>
        <w:t>i</w:t>
      </w:r>
      <w:r w:rsidRPr="00C73617">
        <w:rPr>
          <w:rFonts w:eastAsia="Arial"/>
          <w:spacing w:val="-1"/>
        </w:rPr>
        <w:t>e</w:t>
      </w:r>
      <w:r w:rsidRPr="00C73617">
        <w:rPr>
          <w:rFonts w:eastAsia="Arial"/>
        </w:rPr>
        <w:t>nce,</w:t>
      </w:r>
      <w:r w:rsidRPr="00C73617">
        <w:rPr>
          <w:rFonts w:eastAsia="Arial"/>
          <w:spacing w:val="-2"/>
        </w:rPr>
        <w:t xml:space="preserve"> </w:t>
      </w:r>
      <w:r w:rsidRPr="00C73617">
        <w:rPr>
          <w:rFonts w:eastAsia="Arial"/>
        </w:rPr>
        <w:t>biomedical</w:t>
      </w:r>
      <w:r w:rsidRPr="00C73617">
        <w:rPr>
          <w:rFonts w:eastAsia="Arial"/>
          <w:spacing w:val="-1"/>
        </w:rPr>
        <w:t xml:space="preserve"> </w:t>
      </w:r>
      <w:r w:rsidRPr="00C73617">
        <w:rPr>
          <w:rFonts w:eastAsia="Arial"/>
        </w:rPr>
        <w:t>s</w:t>
      </w:r>
      <w:r w:rsidRPr="00C73617">
        <w:rPr>
          <w:rFonts w:eastAsia="Arial"/>
          <w:spacing w:val="1"/>
        </w:rPr>
        <w:t>c</w:t>
      </w:r>
      <w:r w:rsidRPr="00C73617">
        <w:rPr>
          <w:rFonts w:eastAsia="Arial"/>
          <w:spacing w:val="-1"/>
        </w:rPr>
        <w:t>i</w:t>
      </w:r>
      <w:r w:rsidRPr="00C73617">
        <w:rPr>
          <w:rFonts w:eastAsia="Arial"/>
        </w:rPr>
        <w:t>e</w:t>
      </w:r>
      <w:r w:rsidRPr="00C73617">
        <w:rPr>
          <w:rFonts w:eastAsia="Arial"/>
          <w:spacing w:val="-1"/>
        </w:rPr>
        <w:t>n</w:t>
      </w:r>
      <w:r w:rsidRPr="00C73617">
        <w:rPr>
          <w:rFonts w:eastAsia="Arial"/>
        </w:rPr>
        <w:t>ce</w:t>
      </w:r>
      <w:r w:rsidRPr="00C73617">
        <w:rPr>
          <w:rFonts w:eastAsia="Arial"/>
          <w:spacing w:val="-1"/>
        </w:rPr>
        <w:t xml:space="preserve"> </w:t>
      </w:r>
      <w:r w:rsidRPr="00C73617">
        <w:rPr>
          <w:rFonts w:eastAsia="Arial"/>
        </w:rPr>
        <w:t>or</w:t>
      </w:r>
      <w:r w:rsidRPr="00C73617">
        <w:rPr>
          <w:rFonts w:eastAsia="Arial"/>
          <w:spacing w:val="-1"/>
        </w:rPr>
        <w:t xml:space="preserve"> </w:t>
      </w:r>
      <w:r w:rsidRPr="00C73617">
        <w:rPr>
          <w:rFonts w:eastAsia="Arial"/>
        </w:rPr>
        <w:t>n</w:t>
      </w:r>
      <w:r w:rsidRPr="00C73617">
        <w:rPr>
          <w:rFonts w:eastAsia="Arial"/>
          <w:spacing w:val="-1"/>
        </w:rPr>
        <w:t>u</w:t>
      </w:r>
      <w:r w:rsidRPr="00C73617">
        <w:rPr>
          <w:rFonts w:eastAsia="Arial"/>
        </w:rPr>
        <w:t>r</w:t>
      </w:r>
      <w:r w:rsidRPr="00C73617">
        <w:rPr>
          <w:rFonts w:eastAsia="Arial"/>
          <w:spacing w:val="1"/>
        </w:rPr>
        <w:t>s</w:t>
      </w:r>
      <w:r w:rsidRPr="00C73617">
        <w:rPr>
          <w:rFonts w:eastAsia="Arial"/>
          <w:spacing w:val="-1"/>
        </w:rPr>
        <w:t>i</w:t>
      </w:r>
      <w:r w:rsidRPr="00C73617">
        <w:rPr>
          <w:rFonts w:eastAsia="Arial"/>
        </w:rPr>
        <w:t>ng</w:t>
      </w:r>
      <w:r w:rsidRPr="00C73617">
        <w:rPr>
          <w:rFonts w:eastAsia="Arial"/>
          <w:spacing w:val="-1"/>
        </w:rPr>
        <w:t xml:space="preserve"> </w:t>
      </w:r>
      <w:r w:rsidRPr="00C73617">
        <w:rPr>
          <w:rFonts w:eastAsia="Arial"/>
        </w:rPr>
        <w:t>or</w:t>
      </w:r>
      <w:r w:rsidRPr="00C73617">
        <w:rPr>
          <w:rFonts w:eastAsia="Arial"/>
          <w:spacing w:val="2"/>
        </w:rPr>
        <w:t xml:space="preserve"> progress towards and </w:t>
      </w:r>
      <w:r w:rsidRPr="00C73617">
        <w:rPr>
          <w:rFonts w:eastAsia="Arial"/>
        </w:rPr>
        <w:t>e</w:t>
      </w:r>
      <w:r w:rsidRPr="00C73617">
        <w:rPr>
          <w:rFonts w:eastAsia="Arial"/>
          <w:spacing w:val="1"/>
        </w:rPr>
        <w:t>x</w:t>
      </w:r>
      <w:r w:rsidRPr="00C73617">
        <w:rPr>
          <w:rFonts w:eastAsia="Arial"/>
        </w:rPr>
        <w:t>te</w:t>
      </w:r>
      <w:r w:rsidRPr="00C73617">
        <w:rPr>
          <w:rFonts w:eastAsia="Arial"/>
          <w:spacing w:val="-1"/>
        </w:rPr>
        <w:t>n</w:t>
      </w:r>
      <w:r w:rsidRPr="00C73617">
        <w:rPr>
          <w:rFonts w:eastAsia="Arial"/>
        </w:rPr>
        <w:t>s</w:t>
      </w:r>
      <w:r w:rsidRPr="00C73617">
        <w:rPr>
          <w:rFonts w:eastAsia="Arial"/>
          <w:spacing w:val="-1"/>
        </w:rPr>
        <w:t>i</w:t>
      </w:r>
      <w:r w:rsidRPr="00C73617">
        <w:rPr>
          <w:rFonts w:eastAsia="Arial"/>
        </w:rPr>
        <w:t xml:space="preserve">ve </w:t>
      </w:r>
      <w:r w:rsidRPr="00C73617">
        <w:rPr>
          <w:rFonts w:eastAsia="Arial"/>
          <w:spacing w:val="-1"/>
        </w:rPr>
        <w:t>r</w:t>
      </w:r>
      <w:r w:rsidRPr="00C73617">
        <w:rPr>
          <w:rFonts w:eastAsia="Arial"/>
        </w:rPr>
        <w:t>elevant e</w:t>
      </w:r>
      <w:r w:rsidRPr="00C73617">
        <w:rPr>
          <w:rFonts w:eastAsia="Arial"/>
          <w:spacing w:val="1"/>
        </w:rPr>
        <w:t>x</w:t>
      </w:r>
      <w:r w:rsidRPr="00C73617">
        <w:rPr>
          <w:rFonts w:eastAsia="Arial"/>
          <w:spacing w:val="-1"/>
        </w:rPr>
        <w:t>p</w:t>
      </w:r>
      <w:r w:rsidRPr="00C73617">
        <w:rPr>
          <w:rFonts w:eastAsia="Arial"/>
        </w:rPr>
        <w:t>eri</w:t>
      </w:r>
      <w:r w:rsidRPr="00C73617">
        <w:rPr>
          <w:rFonts w:eastAsia="Arial"/>
          <w:spacing w:val="-1"/>
        </w:rPr>
        <w:t>e</w:t>
      </w:r>
      <w:r w:rsidRPr="00C73617">
        <w:rPr>
          <w:rFonts w:eastAsia="Arial"/>
        </w:rPr>
        <w:t>nce or</w:t>
      </w:r>
      <w:r w:rsidRPr="00C73617">
        <w:rPr>
          <w:rFonts w:eastAsia="Arial"/>
          <w:spacing w:val="2"/>
        </w:rPr>
        <w:t xml:space="preserve"> </w:t>
      </w:r>
      <w:r w:rsidRPr="00C73617">
        <w:rPr>
          <w:rFonts w:eastAsia="Arial"/>
        </w:rPr>
        <w:t>an</w:t>
      </w:r>
      <w:r w:rsidRPr="00C73617">
        <w:rPr>
          <w:rFonts w:eastAsia="Arial"/>
          <w:spacing w:val="1"/>
        </w:rPr>
        <w:t xml:space="preserve"> </w:t>
      </w:r>
      <w:r w:rsidRPr="00C73617">
        <w:rPr>
          <w:rFonts w:eastAsia="Arial"/>
        </w:rPr>
        <w:t>e</w:t>
      </w:r>
      <w:r w:rsidRPr="00C73617">
        <w:rPr>
          <w:rFonts w:eastAsia="Arial"/>
          <w:spacing w:val="-1"/>
        </w:rPr>
        <w:t>q</w:t>
      </w:r>
      <w:r w:rsidRPr="00C73617">
        <w:rPr>
          <w:rFonts w:eastAsia="Arial"/>
        </w:rPr>
        <w:t>uiva</w:t>
      </w:r>
      <w:r w:rsidRPr="00C73617">
        <w:rPr>
          <w:rFonts w:eastAsia="Arial"/>
          <w:spacing w:val="-1"/>
        </w:rPr>
        <w:t>l</w:t>
      </w:r>
      <w:r w:rsidRPr="00C73617">
        <w:rPr>
          <w:rFonts w:eastAsia="Arial"/>
        </w:rPr>
        <w:t>ent</w:t>
      </w:r>
      <w:r w:rsidRPr="00C73617">
        <w:rPr>
          <w:rFonts w:eastAsia="Arial"/>
          <w:spacing w:val="2"/>
        </w:rPr>
        <w:t xml:space="preserve"> </w:t>
      </w:r>
      <w:r w:rsidRPr="00C73617">
        <w:rPr>
          <w:rFonts w:eastAsia="Arial"/>
        </w:rPr>
        <w:t>combina</w:t>
      </w:r>
      <w:r w:rsidRPr="00C73617">
        <w:rPr>
          <w:rFonts w:eastAsia="Arial"/>
          <w:spacing w:val="-1"/>
        </w:rPr>
        <w:t>t</w:t>
      </w:r>
      <w:r w:rsidRPr="00C73617">
        <w:rPr>
          <w:rFonts w:eastAsia="Arial"/>
        </w:rPr>
        <w:t>ion</w:t>
      </w:r>
      <w:r w:rsidRPr="00C73617">
        <w:rPr>
          <w:rFonts w:eastAsia="Arial"/>
          <w:spacing w:val="1"/>
        </w:rPr>
        <w:t xml:space="preserve"> </w:t>
      </w:r>
      <w:r w:rsidRPr="00C73617">
        <w:rPr>
          <w:rFonts w:eastAsia="Arial"/>
          <w:spacing w:val="-1"/>
        </w:rPr>
        <w:t>o</w:t>
      </w:r>
      <w:r w:rsidRPr="00C73617">
        <w:rPr>
          <w:rFonts w:eastAsia="Arial"/>
        </w:rPr>
        <w:t>f relev</w:t>
      </w:r>
      <w:r w:rsidRPr="00C73617">
        <w:rPr>
          <w:rFonts w:eastAsia="Arial"/>
          <w:spacing w:val="-1"/>
        </w:rPr>
        <w:t>a</w:t>
      </w:r>
      <w:r w:rsidRPr="00C73617">
        <w:rPr>
          <w:rFonts w:eastAsia="Arial"/>
        </w:rPr>
        <w:t>nt e</w:t>
      </w:r>
      <w:r w:rsidRPr="00C73617">
        <w:rPr>
          <w:rFonts w:eastAsia="Arial"/>
          <w:spacing w:val="1"/>
        </w:rPr>
        <w:t>x</w:t>
      </w:r>
      <w:r w:rsidRPr="00C73617">
        <w:rPr>
          <w:rFonts w:eastAsia="Arial"/>
        </w:rPr>
        <w:t>p</w:t>
      </w:r>
      <w:r w:rsidRPr="00C73617">
        <w:rPr>
          <w:rFonts w:eastAsia="Arial"/>
          <w:spacing w:val="-1"/>
        </w:rPr>
        <w:t>e</w:t>
      </w:r>
      <w:r w:rsidRPr="00C73617">
        <w:rPr>
          <w:rFonts w:eastAsia="Arial"/>
        </w:rPr>
        <w:t>rience and/</w:t>
      </w:r>
      <w:r w:rsidRPr="00C73617">
        <w:rPr>
          <w:rFonts w:eastAsia="Arial"/>
          <w:spacing w:val="-1"/>
        </w:rPr>
        <w:t>o</w:t>
      </w:r>
      <w:r w:rsidRPr="00C73617">
        <w:rPr>
          <w:rFonts w:eastAsia="Arial"/>
        </w:rPr>
        <w:t>r ed</w:t>
      </w:r>
      <w:r w:rsidRPr="00C73617">
        <w:rPr>
          <w:rFonts w:eastAsia="Arial"/>
          <w:spacing w:val="-1"/>
        </w:rPr>
        <w:t>u</w:t>
      </w:r>
      <w:r w:rsidRPr="00C73617">
        <w:rPr>
          <w:rFonts w:eastAsia="Arial"/>
        </w:rPr>
        <w:t>c</w:t>
      </w:r>
      <w:r w:rsidRPr="00C73617">
        <w:rPr>
          <w:rFonts w:eastAsia="Arial"/>
          <w:spacing w:val="1"/>
        </w:rPr>
        <w:t>a</w:t>
      </w:r>
      <w:r w:rsidRPr="00C73617">
        <w:rPr>
          <w:rFonts w:eastAsia="Arial"/>
        </w:rPr>
        <w:t>tion</w:t>
      </w:r>
      <w:r w:rsidRPr="00C73617">
        <w:rPr>
          <w:rFonts w:eastAsia="Arial"/>
          <w:spacing w:val="-1"/>
        </w:rPr>
        <w:t>/</w:t>
      </w:r>
      <w:r w:rsidRPr="00C73617">
        <w:rPr>
          <w:rFonts w:eastAsia="Arial"/>
        </w:rPr>
        <w:t>tra</w:t>
      </w:r>
      <w:r w:rsidRPr="00C73617">
        <w:rPr>
          <w:rFonts w:eastAsia="Arial"/>
          <w:spacing w:val="-1"/>
        </w:rPr>
        <w:t>i</w:t>
      </w:r>
      <w:r w:rsidRPr="00C73617">
        <w:rPr>
          <w:rFonts w:eastAsia="Arial"/>
        </w:rPr>
        <w:t>ning</w:t>
      </w:r>
      <w:r>
        <w:rPr>
          <w:rFonts w:eastAsia="Arial"/>
        </w:rPr>
        <w:t>.</w:t>
      </w:r>
    </w:p>
    <w:p w14:paraId="63CE27AB" w14:textId="77777777" w:rsidR="0055551D" w:rsidRPr="00C73617" w:rsidRDefault="0055551D" w:rsidP="0055551D">
      <w:pPr>
        <w:pStyle w:val="ListBullet"/>
        <w:rPr>
          <w:rFonts w:eastAsia="Arial"/>
        </w:rPr>
      </w:pPr>
      <w:r w:rsidRPr="009F7F90">
        <w:rPr>
          <w:rFonts w:eastAsia="Arial" w:cs="Arial"/>
          <w:spacing w:val="-6"/>
        </w:rPr>
        <w:t xml:space="preserve">Significant experience with responsible roles in </w:t>
      </w:r>
      <w:r w:rsidRPr="009F7F90">
        <w:rPr>
          <w:rFonts w:eastAsia="Arial" w:cs="Arial"/>
        </w:rPr>
        <w:t>planning,</w:t>
      </w:r>
      <w:r w:rsidRPr="009F7F90">
        <w:rPr>
          <w:rFonts w:eastAsia="Arial" w:cs="Arial"/>
          <w:spacing w:val="-8"/>
        </w:rPr>
        <w:t xml:space="preserve"> </w:t>
      </w:r>
      <w:r w:rsidRPr="009F7F90">
        <w:rPr>
          <w:rFonts w:eastAsia="Arial" w:cs="Arial"/>
        </w:rPr>
        <w:t>c</w:t>
      </w:r>
      <w:r w:rsidRPr="009F7F90">
        <w:rPr>
          <w:rFonts w:eastAsia="Arial" w:cs="Arial"/>
          <w:spacing w:val="1"/>
        </w:rPr>
        <w:t>o</w:t>
      </w:r>
      <w:r w:rsidRPr="009F7F90">
        <w:rPr>
          <w:rFonts w:eastAsia="Arial" w:cs="Arial"/>
        </w:rPr>
        <w:t>n</w:t>
      </w:r>
      <w:r w:rsidRPr="009F7F90">
        <w:rPr>
          <w:rFonts w:eastAsia="Arial" w:cs="Arial"/>
          <w:spacing w:val="-1"/>
        </w:rPr>
        <w:t>d</w:t>
      </w:r>
      <w:r w:rsidRPr="009F7F90">
        <w:rPr>
          <w:rFonts w:eastAsia="Arial" w:cs="Arial"/>
        </w:rPr>
        <w:t>u</w:t>
      </w:r>
      <w:r w:rsidRPr="009F7F90">
        <w:rPr>
          <w:rFonts w:eastAsia="Arial" w:cs="Arial"/>
          <w:spacing w:val="1"/>
        </w:rPr>
        <w:t>c</w:t>
      </w:r>
      <w:r w:rsidRPr="009F7F90">
        <w:rPr>
          <w:rFonts w:eastAsia="Arial" w:cs="Arial"/>
        </w:rPr>
        <w:t>t</w:t>
      </w:r>
      <w:r w:rsidRPr="00693BD3">
        <w:rPr>
          <w:rFonts w:eastAsia="Arial" w:cs="Arial"/>
        </w:rPr>
        <w:t>,</w:t>
      </w:r>
      <w:r w:rsidRPr="00693BD3">
        <w:rPr>
          <w:rFonts w:eastAsia="Arial" w:cs="Arial"/>
          <w:spacing w:val="-6"/>
        </w:rPr>
        <w:t xml:space="preserve"> </w:t>
      </w:r>
      <w:proofErr w:type="gramStart"/>
      <w:r w:rsidRPr="00693BD3">
        <w:rPr>
          <w:rFonts w:eastAsia="Arial" w:cs="Arial"/>
          <w:spacing w:val="-6"/>
        </w:rPr>
        <w:t>management</w:t>
      </w:r>
      <w:proofErr w:type="gramEnd"/>
      <w:r w:rsidRPr="00693BD3">
        <w:rPr>
          <w:rFonts w:eastAsia="Arial" w:cs="Arial"/>
          <w:spacing w:val="-6"/>
        </w:rPr>
        <w:t xml:space="preserve"> </w:t>
      </w:r>
      <w:r w:rsidRPr="00693BD3">
        <w:rPr>
          <w:rFonts w:eastAsia="Arial" w:cs="Arial"/>
        </w:rPr>
        <w:t>or</w:t>
      </w:r>
      <w:r w:rsidRPr="00693BD3">
        <w:rPr>
          <w:rFonts w:eastAsia="Arial" w:cs="Arial"/>
          <w:spacing w:val="-6"/>
        </w:rPr>
        <w:t xml:space="preserve"> </w:t>
      </w:r>
      <w:r w:rsidRPr="00693BD3">
        <w:rPr>
          <w:rFonts w:eastAsia="Arial" w:cs="Arial"/>
        </w:rPr>
        <w:t>coord</w:t>
      </w:r>
      <w:r w:rsidRPr="00693BD3">
        <w:rPr>
          <w:rFonts w:eastAsia="Arial" w:cs="Arial"/>
          <w:spacing w:val="-1"/>
        </w:rPr>
        <w:t>i</w:t>
      </w:r>
      <w:r w:rsidRPr="00693BD3">
        <w:rPr>
          <w:rFonts w:eastAsia="Arial" w:cs="Arial"/>
        </w:rPr>
        <w:t>nation</w:t>
      </w:r>
      <w:r w:rsidRPr="00693BD3">
        <w:rPr>
          <w:rFonts w:eastAsia="Arial" w:cs="Arial"/>
          <w:spacing w:val="-6"/>
        </w:rPr>
        <w:t xml:space="preserve"> </w:t>
      </w:r>
      <w:r w:rsidRPr="00693BD3">
        <w:rPr>
          <w:rFonts w:eastAsia="Arial" w:cs="Arial"/>
        </w:rPr>
        <w:t>of</w:t>
      </w:r>
      <w:r w:rsidRPr="00693BD3">
        <w:rPr>
          <w:rFonts w:eastAsia="Arial" w:cs="Arial"/>
          <w:spacing w:val="-8"/>
        </w:rPr>
        <w:t xml:space="preserve"> </w:t>
      </w:r>
      <w:r w:rsidRPr="00693BD3">
        <w:rPr>
          <w:rFonts w:eastAsia="Arial" w:cs="Arial"/>
        </w:rPr>
        <w:t>clini</w:t>
      </w:r>
      <w:r w:rsidRPr="00693BD3">
        <w:rPr>
          <w:rFonts w:eastAsia="Arial" w:cs="Arial"/>
          <w:spacing w:val="1"/>
        </w:rPr>
        <w:t>c</w:t>
      </w:r>
      <w:r w:rsidRPr="00693BD3">
        <w:rPr>
          <w:rFonts w:eastAsia="Arial" w:cs="Arial"/>
        </w:rPr>
        <w:t>al</w:t>
      </w:r>
      <w:r w:rsidRPr="00693BD3">
        <w:rPr>
          <w:rFonts w:eastAsia="Arial" w:cs="Arial"/>
          <w:spacing w:val="-7"/>
        </w:rPr>
        <w:t xml:space="preserve"> </w:t>
      </w:r>
      <w:r w:rsidRPr="00693BD3">
        <w:rPr>
          <w:rFonts w:eastAsia="Arial" w:cs="Arial"/>
        </w:rPr>
        <w:t>rese</w:t>
      </w:r>
      <w:r w:rsidRPr="00693BD3">
        <w:rPr>
          <w:rFonts w:eastAsia="Arial" w:cs="Arial"/>
          <w:spacing w:val="-1"/>
        </w:rPr>
        <w:t>a</w:t>
      </w:r>
      <w:r w:rsidRPr="00693BD3">
        <w:rPr>
          <w:rFonts w:eastAsia="Arial" w:cs="Arial"/>
        </w:rPr>
        <w:t>r</w:t>
      </w:r>
      <w:r w:rsidRPr="00693BD3">
        <w:rPr>
          <w:rFonts w:eastAsia="Arial" w:cs="Arial"/>
          <w:spacing w:val="1"/>
        </w:rPr>
        <w:t>c</w:t>
      </w:r>
      <w:r w:rsidRPr="00693BD3">
        <w:rPr>
          <w:rFonts w:eastAsia="Arial" w:cs="Arial"/>
        </w:rPr>
        <w:t>h,</w:t>
      </w:r>
      <w:r w:rsidRPr="00693BD3">
        <w:rPr>
          <w:rFonts w:eastAsia="Arial" w:cs="Arial"/>
          <w:spacing w:val="-7"/>
        </w:rPr>
        <w:t xml:space="preserve"> </w:t>
      </w:r>
      <w:r w:rsidRPr="00693BD3">
        <w:rPr>
          <w:rFonts w:eastAsia="Arial" w:cs="Arial"/>
        </w:rPr>
        <w:t>i</w:t>
      </w:r>
      <w:r w:rsidRPr="00693BD3">
        <w:rPr>
          <w:rFonts w:eastAsia="Arial" w:cs="Arial"/>
          <w:spacing w:val="-1"/>
        </w:rPr>
        <w:t>n</w:t>
      </w:r>
      <w:r w:rsidRPr="00693BD3">
        <w:rPr>
          <w:rFonts w:eastAsia="Arial" w:cs="Arial"/>
        </w:rPr>
        <w:t>clud</w:t>
      </w:r>
      <w:r w:rsidRPr="00693BD3">
        <w:rPr>
          <w:rFonts w:eastAsia="Arial" w:cs="Arial"/>
          <w:spacing w:val="-1"/>
        </w:rPr>
        <w:t>i</w:t>
      </w:r>
      <w:r w:rsidRPr="00693BD3">
        <w:rPr>
          <w:rFonts w:eastAsia="Arial" w:cs="Arial"/>
        </w:rPr>
        <w:t>ng</w:t>
      </w:r>
      <w:r w:rsidRPr="00693BD3">
        <w:rPr>
          <w:rFonts w:eastAsia="Arial" w:cs="Arial"/>
          <w:spacing w:val="-7"/>
        </w:rPr>
        <w:t xml:space="preserve"> </w:t>
      </w:r>
      <w:r w:rsidRPr="00693BD3">
        <w:rPr>
          <w:rFonts w:eastAsia="Arial" w:cs="Arial"/>
        </w:rPr>
        <w:t>clin</w:t>
      </w:r>
      <w:r w:rsidRPr="00693BD3">
        <w:rPr>
          <w:rFonts w:eastAsia="Arial" w:cs="Arial"/>
          <w:spacing w:val="-1"/>
        </w:rPr>
        <w:t>i</w:t>
      </w:r>
      <w:r w:rsidRPr="00693BD3">
        <w:rPr>
          <w:rFonts w:eastAsia="Arial" w:cs="Arial"/>
        </w:rPr>
        <w:t>c</w:t>
      </w:r>
      <w:r w:rsidRPr="00693BD3">
        <w:rPr>
          <w:rFonts w:eastAsia="Arial" w:cs="Arial"/>
          <w:spacing w:val="1"/>
        </w:rPr>
        <w:t>a</w:t>
      </w:r>
      <w:r w:rsidRPr="00693BD3">
        <w:rPr>
          <w:rFonts w:eastAsia="Arial" w:cs="Arial"/>
        </w:rPr>
        <w:t>l trial</w:t>
      </w:r>
      <w:r w:rsidRPr="00693BD3">
        <w:rPr>
          <w:rFonts w:eastAsia="Arial" w:cs="Arial"/>
          <w:spacing w:val="1"/>
        </w:rPr>
        <w:t>s</w:t>
      </w:r>
      <w:r w:rsidRPr="00693BD3">
        <w:rPr>
          <w:rFonts w:eastAsia="Arial" w:cs="Arial"/>
        </w:rPr>
        <w:t>, and experience in managing international, multi-</w:t>
      </w:r>
      <w:r w:rsidRPr="009F7F90">
        <w:rPr>
          <w:rFonts w:eastAsia="Arial" w:cs="Arial"/>
        </w:rPr>
        <w:t>centre clinical trials</w:t>
      </w:r>
      <w:r>
        <w:rPr>
          <w:rFonts w:eastAsia="Arial" w:cs="Arial"/>
        </w:rPr>
        <w:t>.</w:t>
      </w:r>
    </w:p>
    <w:p w14:paraId="76D4ADA6" w14:textId="77777777" w:rsidR="0055551D" w:rsidRDefault="0055551D" w:rsidP="0055551D">
      <w:pPr>
        <w:pStyle w:val="ListBullet"/>
        <w:rPr>
          <w:rFonts w:eastAsia="Arial"/>
        </w:rPr>
      </w:pPr>
      <w:r w:rsidRPr="00656EFE">
        <w:rPr>
          <w:rFonts w:eastAsia="Arial"/>
        </w:rPr>
        <w:t>Good working knowledge of medical and laboratory terminology, a sound understanding of the principles of Good Clinical Practice (GCP) and an excellent knowledge of applicable Australian and international regulations and guidelines</w:t>
      </w:r>
      <w:r>
        <w:rPr>
          <w:rFonts w:eastAsia="Arial"/>
        </w:rPr>
        <w:t>.</w:t>
      </w:r>
    </w:p>
    <w:p w14:paraId="5816B409" w14:textId="77777777" w:rsidR="0055551D" w:rsidRPr="00691C1D" w:rsidRDefault="0055551D" w:rsidP="0055551D">
      <w:pPr>
        <w:pStyle w:val="ListBullet"/>
        <w:rPr>
          <w:rFonts w:eastAsia="Arial"/>
        </w:rPr>
      </w:pPr>
      <w:r w:rsidRPr="00691C1D">
        <w:rPr>
          <w:rFonts w:eastAsia="Arial"/>
        </w:rPr>
        <w:t>Proficient computer skills related to project management with proven ability to manage central document repositories, GCP template documentation, ethics submissions and other regulatory and institutional documentation.</w:t>
      </w:r>
    </w:p>
    <w:p w14:paraId="7A05AB7C" w14:textId="77777777" w:rsidR="0055551D" w:rsidRPr="00C73617" w:rsidRDefault="0055551D" w:rsidP="0055551D">
      <w:pPr>
        <w:pStyle w:val="ListBullet"/>
        <w:rPr>
          <w:rFonts w:eastAsia="Arial"/>
        </w:rPr>
      </w:pPr>
      <w:r>
        <w:rPr>
          <w:rFonts w:eastAsia="Arial" w:cs="Arial"/>
        </w:rPr>
        <w:lastRenderedPageBreak/>
        <w:t>Cu</w:t>
      </w:r>
      <w:r>
        <w:rPr>
          <w:rFonts w:eastAsia="Arial" w:cs="Arial"/>
          <w:spacing w:val="-1"/>
        </w:rPr>
        <w:t>r</w:t>
      </w:r>
      <w:r>
        <w:rPr>
          <w:rFonts w:eastAsia="Arial" w:cs="Arial"/>
        </w:rPr>
        <w:t>rent GCP</w:t>
      </w:r>
      <w:r>
        <w:rPr>
          <w:rFonts w:eastAsia="Arial" w:cs="Arial"/>
          <w:spacing w:val="-2"/>
        </w:rPr>
        <w:t xml:space="preserve"> </w:t>
      </w:r>
      <w:r>
        <w:rPr>
          <w:rFonts w:eastAsia="Arial" w:cs="Arial"/>
        </w:rPr>
        <w:t>accr</w:t>
      </w:r>
      <w:r>
        <w:rPr>
          <w:rFonts w:eastAsia="Arial" w:cs="Arial"/>
          <w:spacing w:val="-1"/>
        </w:rPr>
        <w:t>e</w:t>
      </w:r>
      <w:r>
        <w:rPr>
          <w:rFonts w:eastAsia="Arial" w:cs="Arial"/>
        </w:rPr>
        <w:t>dita</w:t>
      </w:r>
      <w:r>
        <w:rPr>
          <w:rFonts w:eastAsia="Arial" w:cs="Arial"/>
          <w:spacing w:val="-1"/>
        </w:rPr>
        <w:t>t</w:t>
      </w:r>
      <w:r>
        <w:rPr>
          <w:rFonts w:eastAsia="Arial" w:cs="Arial"/>
        </w:rPr>
        <w:t>ion</w:t>
      </w:r>
    </w:p>
    <w:p w14:paraId="504CF93E" w14:textId="77777777" w:rsidR="00F55732" w:rsidRPr="00F55732" w:rsidRDefault="00F072CF" w:rsidP="00F55732">
      <w:pPr>
        <w:pStyle w:val="Heading2"/>
      </w:pPr>
      <w:r>
        <w:t>Desirable</w:t>
      </w:r>
    </w:p>
    <w:p w14:paraId="545F9976" w14:textId="77777777" w:rsidR="0055551D" w:rsidRDefault="0055551D" w:rsidP="0055551D">
      <w:pPr>
        <w:pStyle w:val="ListBullet"/>
      </w:pPr>
      <w:r>
        <w:rPr>
          <w:rFonts w:eastAsia="Arial" w:cs="Arial"/>
        </w:rPr>
        <w:t xml:space="preserve">A higher degree in clinical trials research or clinical research methods (such as a Graduate Certificate, Diploma or </w:t>
      </w:r>
      <w:proofErr w:type="gramStart"/>
      <w:r>
        <w:rPr>
          <w:rFonts w:eastAsia="Arial" w:cs="Arial"/>
        </w:rPr>
        <w:t>Masters in Clinical Research or Public Health</w:t>
      </w:r>
      <w:proofErr w:type="gramEnd"/>
      <w:r>
        <w:rPr>
          <w:rFonts w:eastAsia="Arial" w:cs="Arial"/>
        </w:rPr>
        <w:t>).</w:t>
      </w:r>
    </w:p>
    <w:p w14:paraId="728F1649" w14:textId="77777777" w:rsidR="0055551D" w:rsidRPr="00691C1D" w:rsidRDefault="0055551D" w:rsidP="0055551D">
      <w:pPr>
        <w:pStyle w:val="ListBullet"/>
        <w:rPr>
          <w:rFonts w:eastAsia="Arial"/>
        </w:rPr>
      </w:pPr>
      <w:r w:rsidRPr="00691C1D">
        <w:rPr>
          <w:rFonts w:eastAsia="Arial"/>
          <w:spacing w:val="1"/>
        </w:rPr>
        <w:t>Extensive</w:t>
      </w:r>
      <w:r w:rsidRPr="00691C1D">
        <w:rPr>
          <w:rFonts w:eastAsia="Arial"/>
          <w:spacing w:val="-7"/>
        </w:rPr>
        <w:t xml:space="preserve"> </w:t>
      </w:r>
      <w:r w:rsidRPr="00691C1D">
        <w:rPr>
          <w:rFonts w:eastAsia="Arial"/>
        </w:rPr>
        <w:t>e</w:t>
      </w:r>
      <w:r w:rsidRPr="00691C1D">
        <w:rPr>
          <w:rFonts w:eastAsia="Arial"/>
          <w:spacing w:val="1"/>
        </w:rPr>
        <w:t>x</w:t>
      </w:r>
      <w:r w:rsidRPr="00691C1D">
        <w:rPr>
          <w:rFonts w:eastAsia="Arial"/>
          <w:spacing w:val="-1"/>
        </w:rPr>
        <w:t>p</w:t>
      </w:r>
      <w:r w:rsidRPr="00691C1D">
        <w:rPr>
          <w:rFonts w:eastAsia="Arial"/>
        </w:rPr>
        <w:t>erie</w:t>
      </w:r>
      <w:r w:rsidRPr="00691C1D">
        <w:rPr>
          <w:rFonts w:eastAsia="Arial"/>
          <w:spacing w:val="-1"/>
        </w:rPr>
        <w:t>n</w:t>
      </w:r>
      <w:r w:rsidRPr="00691C1D">
        <w:rPr>
          <w:rFonts w:eastAsia="Arial"/>
        </w:rPr>
        <w:t>ce</w:t>
      </w:r>
      <w:r w:rsidRPr="00691C1D">
        <w:rPr>
          <w:rFonts w:eastAsia="Arial"/>
          <w:spacing w:val="-6"/>
        </w:rPr>
        <w:t xml:space="preserve"> </w:t>
      </w:r>
      <w:r w:rsidRPr="00691C1D">
        <w:rPr>
          <w:rFonts w:eastAsia="Arial"/>
        </w:rPr>
        <w:t>in</w:t>
      </w:r>
      <w:r w:rsidRPr="00691C1D">
        <w:rPr>
          <w:rFonts w:eastAsia="Arial"/>
          <w:spacing w:val="-7"/>
        </w:rPr>
        <w:t xml:space="preserve"> </w:t>
      </w:r>
      <w:r w:rsidRPr="00691C1D">
        <w:rPr>
          <w:rFonts w:eastAsia="Arial"/>
        </w:rPr>
        <w:t>supporti</w:t>
      </w:r>
      <w:r w:rsidRPr="00691C1D">
        <w:rPr>
          <w:rFonts w:eastAsia="Arial"/>
          <w:spacing w:val="-1"/>
        </w:rPr>
        <w:t>n</w:t>
      </w:r>
      <w:r w:rsidRPr="00691C1D">
        <w:rPr>
          <w:rFonts w:eastAsia="Arial"/>
        </w:rPr>
        <w:t>g</w:t>
      </w:r>
      <w:r w:rsidRPr="00691C1D">
        <w:rPr>
          <w:rFonts w:eastAsia="Arial"/>
          <w:spacing w:val="-6"/>
        </w:rPr>
        <w:t xml:space="preserve"> </w:t>
      </w:r>
      <w:r w:rsidRPr="00691C1D">
        <w:rPr>
          <w:rFonts w:eastAsia="Arial"/>
        </w:rPr>
        <w:t>large</w:t>
      </w:r>
      <w:r w:rsidRPr="00691C1D">
        <w:rPr>
          <w:rFonts w:eastAsia="Arial"/>
          <w:spacing w:val="-8"/>
        </w:rPr>
        <w:t xml:space="preserve"> </w:t>
      </w:r>
      <w:r w:rsidRPr="00691C1D">
        <w:rPr>
          <w:rFonts w:eastAsia="Arial"/>
        </w:rPr>
        <w:t>clinical</w:t>
      </w:r>
      <w:r w:rsidRPr="00691C1D">
        <w:rPr>
          <w:rFonts w:eastAsia="Arial"/>
          <w:spacing w:val="-6"/>
        </w:rPr>
        <w:t xml:space="preserve"> </w:t>
      </w:r>
      <w:r w:rsidRPr="00691C1D">
        <w:rPr>
          <w:rFonts w:eastAsia="Arial"/>
        </w:rPr>
        <w:t>rese</w:t>
      </w:r>
      <w:r w:rsidRPr="00691C1D">
        <w:rPr>
          <w:rFonts w:eastAsia="Arial"/>
          <w:spacing w:val="-1"/>
        </w:rPr>
        <w:t>a</w:t>
      </w:r>
      <w:r w:rsidRPr="00691C1D">
        <w:rPr>
          <w:rFonts w:eastAsia="Arial"/>
        </w:rPr>
        <w:t>r</w:t>
      </w:r>
      <w:r w:rsidRPr="00691C1D">
        <w:rPr>
          <w:rFonts w:eastAsia="Arial"/>
          <w:spacing w:val="1"/>
        </w:rPr>
        <w:t>c</w:t>
      </w:r>
      <w:r w:rsidRPr="00691C1D">
        <w:rPr>
          <w:rFonts w:eastAsia="Arial"/>
        </w:rPr>
        <w:t>h</w:t>
      </w:r>
      <w:r w:rsidRPr="00691C1D">
        <w:rPr>
          <w:rFonts w:eastAsia="Arial"/>
          <w:spacing w:val="-6"/>
        </w:rPr>
        <w:t xml:space="preserve"> </w:t>
      </w:r>
      <w:r w:rsidRPr="00691C1D">
        <w:rPr>
          <w:rFonts w:eastAsia="Arial"/>
          <w:spacing w:val="-1"/>
        </w:rPr>
        <w:t>p</w:t>
      </w:r>
      <w:r w:rsidRPr="00691C1D">
        <w:rPr>
          <w:rFonts w:eastAsia="Arial"/>
        </w:rPr>
        <w:t>ro</w:t>
      </w:r>
      <w:r w:rsidRPr="00691C1D">
        <w:rPr>
          <w:rFonts w:eastAsia="Arial"/>
          <w:spacing w:val="-1"/>
        </w:rPr>
        <w:t>j</w:t>
      </w:r>
      <w:r w:rsidRPr="00691C1D">
        <w:rPr>
          <w:rFonts w:eastAsia="Arial"/>
        </w:rPr>
        <w:t>e</w:t>
      </w:r>
      <w:r w:rsidRPr="00691C1D">
        <w:rPr>
          <w:rFonts w:eastAsia="Arial"/>
          <w:spacing w:val="1"/>
        </w:rPr>
        <w:t>c</w:t>
      </w:r>
      <w:r w:rsidRPr="00691C1D">
        <w:rPr>
          <w:rFonts w:eastAsia="Arial"/>
          <w:spacing w:val="-2"/>
        </w:rPr>
        <w:t>t</w:t>
      </w:r>
      <w:r w:rsidRPr="00691C1D">
        <w:rPr>
          <w:rFonts w:eastAsia="Arial"/>
        </w:rPr>
        <w:t>s</w:t>
      </w:r>
      <w:r w:rsidRPr="00691C1D">
        <w:rPr>
          <w:rFonts w:eastAsia="Arial"/>
          <w:spacing w:val="-6"/>
        </w:rPr>
        <w:t xml:space="preserve"> </w:t>
      </w:r>
      <w:r w:rsidRPr="00691C1D">
        <w:rPr>
          <w:rFonts w:eastAsia="Arial"/>
        </w:rPr>
        <w:t>in</w:t>
      </w:r>
      <w:r w:rsidRPr="00691C1D">
        <w:rPr>
          <w:rFonts w:eastAsia="Arial"/>
          <w:spacing w:val="-6"/>
        </w:rPr>
        <w:t xml:space="preserve"> </w:t>
      </w:r>
      <w:r w:rsidRPr="00691C1D">
        <w:rPr>
          <w:rFonts w:eastAsia="Arial"/>
        </w:rPr>
        <w:t>infectious diseases or critical care</w:t>
      </w:r>
      <w:r>
        <w:rPr>
          <w:rFonts w:eastAsia="Arial"/>
        </w:rPr>
        <w:t>.</w:t>
      </w:r>
    </w:p>
    <w:p w14:paraId="7656E73A" w14:textId="77777777" w:rsidR="0055551D" w:rsidRPr="00F60EBB" w:rsidRDefault="0055551D" w:rsidP="0055551D">
      <w:pPr>
        <w:pStyle w:val="ListBullet"/>
        <w:rPr>
          <w:rFonts w:eastAsia="Arial"/>
        </w:rPr>
      </w:pPr>
      <w:r>
        <w:rPr>
          <w:rFonts w:eastAsia="Arial"/>
        </w:rPr>
        <w:t>Significant direct experience in planning and managing large multi-centre clinical trials.</w:t>
      </w:r>
    </w:p>
    <w:p w14:paraId="39F0C2E1" w14:textId="059400B3" w:rsidR="00166793" w:rsidRDefault="00166793" w:rsidP="00963E28">
      <w:pPr>
        <w:pStyle w:val="Heading2"/>
      </w:pPr>
      <w:r>
        <w:t xml:space="preserve">other </w:t>
      </w:r>
      <w:proofErr w:type="gramStart"/>
      <w:r>
        <w:t>job related</w:t>
      </w:r>
      <w:proofErr w:type="gramEnd"/>
      <w:r>
        <w:t xml:space="preserve"> information</w:t>
      </w:r>
    </w:p>
    <w:p w14:paraId="5E12B2BD" w14:textId="76CC614A" w:rsidR="00166793" w:rsidRPr="00A06778" w:rsidRDefault="00166793" w:rsidP="00166793">
      <w:pPr>
        <w:pStyle w:val="ListBullet"/>
        <w:numPr>
          <w:ilvl w:val="0"/>
          <w:numId w:val="26"/>
        </w:numPr>
        <w:tabs>
          <w:tab w:val="num" w:pos="540"/>
        </w:tabs>
        <w:ind w:left="540"/>
      </w:pPr>
      <w:r>
        <w:t xml:space="preserve">Occasional work out of ordinary hours, travel, etc. </w:t>
      </w:r>
    </w:p>
    <w:p w14:paraId="0E5FF73F" w14:textId="0C1F6B82" w:rsidR="00B36A9E" w:rsidRDefault="00B36A9E" w:rsidP="005B6661">
      <w:pPr>
        <w:pStyle w:val="Heading1"/>
      </w:pPr>
      <w:r w:rsidRPr="000027F4">
        <w:t xml:space="preserve">Job Complexity, Skills, Knowledge </w:t>
      </w:r>
    </w:p>
    <w:p w14:paraId="129CE5A9" w14:textId="77777777" w:rsidR="00B36A9E" w:rsidRDefault="00B36A9E" w:rsidP="007501E5">
      <w:pPr>
        <w:pStyle w:val="Heading2afterHeading1"/>
      </w:pPr>
      <w:r w:rsidRPr="000027F4">
        <w:t>Level of Supervision / Independence</w:t>
      </w:r>
    </w:p>
    <w:p w14:paraId="28233998" w14:textId="2C6C0A8F" w:rsidR="00A06778" w:rsidRDefault="0055551D" w:rsidP="00A06778">
      <w:pPr>
        <w:pStyle w:val="BodyTextIndent"/>
      </w:pPr>
      <w:r w:rsidRPr="007647B1">
        <w:t>The Clinical Trial Manager will be supervised by the Clinical Trial Program Manager, who will provide guidance and support. They will also work under broad direction from the Trial Coordinating Principal Investigators and the Trial Steering Committee with a considerable degree of autonomy. The Clinical Trial Manager will be expected to develop and implement strategies within a broad framework defined by the Trial Steering Committee and the Department’s strategic and operational goals</w:t>
      </w:r>
      <w:r w:rsidR="00372064">
        <w:t>.</w:t>
      </w:r>
    </w:p>
    <w:p w14:paraId="6A6554B5" w14:textId="77777777" w:rsidR="00B36A9E" w:rsidRDefault="00B36A9E" w:rsidP="005B6661">
      <w:pPr>
        <w:pStyle w:val="Heading2"/>
      </w:pPr>
      <w:r w:rsidRPr="000027F4">
        <w:t>Problem Solving and Judgement</w:t>
      </w:r>
    </w:p>
    <w:p w14:paraId="4C6F9173" w14:textId="666C575E" w:rsidR="00A06778" w:rsidRPr="009A780F" w:rsidRDefault="0055551D" w:rsidP="0055551D">
      <w:pPr>
        <w:pStyle w:val="BodyTextIndent"/>
      </w:pPr>
      <w:r w:rsidRPr="007647B1">
        <w:t xml:space="preserve">High level problem </w:t>
      </w:r>
      <w:proofErr w:type="gramStart"/>
      <w:r w:rsidRPr="007647B1">
        <w:t>solving</w:t>
      </w:r>
      <w:proofErr w:type="gramEnd"/>
      <w:r w:rsidRPr="007647B1">
        <w:t xml:space="preserve"> and independent judgement is required for this position. The </w:t>
      </w:r>
      <w:r w:rsidR="00372064">
        <w:t xml:space="preserve">Clinical </w:t>
      </w:r>
      <w:r w:rsidRPr="007647B1">
        <w:t xml:space="preserve">Trial Manager is expected to provide trial-related strategic support and advice to the relevant committees, requiring integration of a range of university policies and external requirements, and an ability to achieve objectives operating within complex organisation structures. The </w:t>
      </w:r>
      <w:r w:rsidR="00372064">
        <w:t xml:space="preserve">Clinical </w:t>
      </w:r>
      <w:r w:rsidRPr="007647B1">
        <w:t xml:space="preserve">Trial Manager will implement trial-related processes and systems to ensure the trial is meeting expected aims and to address any unique problems that may arise </w:t>
      </w:r>
      <w:proofErr w:type="gramStart"/>
      <w:r w:rsidRPr="007647B1">
        <w:t>as a result of</w:t>
      </w:r>
      <w:proofErr w:type="gramEnd"/>
      <w:r w:rsidRPr="007647B1">
        <w:t xml:space="preserve"> the adaptive nature of the trial.</w:t>
      </w:r>
    </w:p>
    <w:p w14:paraId="6F2BBF9E" w14:textId="77777777" w:rsidR="00B36A9E" w:rsidRDefault="00B36A9E" w:rsidP="005B6661">
      <w:pPr>
        <w:pStyle w:val="Heading2"/>
      </w:pPr>
      <w:r w:rsidRPr="000027F4">
        <w:t>Professional and Organisational Knowledge</w:t>
      </w:r>
    </w:p>
    <w:p w14:paraId="7C62FE3D" w14:textId="31DC786E" w:rsidR="00A06778" w:rsidRDefault="0055551D" w:rsidP="0055551D">
      <w:pPr>
        <w:pStyle w:val="BodyTextIndent"/>
      </w:pPr>
      <w:r w:rsidRPr="007647B1">
        <w:t>The Clinical Trial Manager is required to be an expert in international, multicentre trial co-ordination, including monitoring, and auditing practices, trial databases, document management, region and site coordination, and general trial operations and processes in compliance with local and international regulatory frameworks (e.g., TGA, ICH-GCP). The Clinical Trial Manager is also expected to have an excellent understanding of clinical research in hospital settings, the higher education sector, and other research environments.</w:t>
      </w:r>
    </w:p>
    <w:p w14:paraId="7CC07573" w14:textId="77777777" w:rsidR="00B36A9E" w:rsidRDefault="00A45D1E" w:rsidP="005B6661">
      <w:pPr>
        <w:pStyle w:val="Heading2"/>
      </w:pPr>
      <w:r>
        <w:t>R</w:t>
      </w:r>
      <w:r w:rsidR="00B36A9E" w:rsidRPr="000027F4">
        <w:t>esource Management</w:t>
      </w:r>
    </w:p>
    <w:p w14:paraId="2BBF9E3A" w14:textId="60E99089" w:rsidR="0055551D" w:rsidRPr="00AA6DF6" w:rsidRDefault="0055551D" w:rsidP="0055551D">
      <w:pPr>
        <w:pStyle w:val="BodyTextIndent"/>
      </w:pPr>
      <w:r w:rsidRPr="007647B1">
        <w:t xml:space="preserve">The </w:t>
      </w:r>
      <w:r w:rsidR="00372064">
        <w:t xml:space="preserve">Clinical </w:t>
      </w:r>
      <w:r w:rsidRPr="007647B1">
        <w:t>Trial Manager will assist the Clinical Trial Program Manager in the management of a large trial budget. The incumbent will be responsible for using resources in line with Institute and University policies and procedures.</w:t>
      </w:r>
    </w:p>
    <w:p w14:paraId="4489D0A8" w14:textId="77777777" w:rsidR="00B36A9E" w:rsidRDefault="00B36A9E" w:rsidP="005B6661">
      <w:pPr>
        <w:pStyle w:val="Heading2"/>
      </w:pPr>
      <w:r w:rsidRPr="000027F4">
        <w:lastRenderedPageBreak/>
        <w:t>Breadth of the position</w:t>
      </w:r>
    </w:p>
    <w:p w14:paraId="76169F42" w14:textId="2D24D56E" w:rsidR="00A06778" w:rsidRPr="00AA6DF6" w:rsidRDefault="0055551D" w:rsidP="00A06778">
      <w:pPr>
        <w:pStyle w:val="BodyTextIndent"/>
      </w:pPr>
      <w:r w:rsidRPr="007647B1">
        <w:t xml:space="preserve">The </w:t>
      </w:r>
      <w:r w:rsidR="00372064">
        <w:t xml:space="preserve">Clinical </w:t>
      </w:r>
      <w:r w:rsidRPr="007647B1">
        <w:t xml:space="preserve">Trial Manager will have a wide range of expert trial management capabilities and be able to manage all aspects of a large and complex multicentre clinical trial. The role requires extensive interaction with hospital and University staff at all levels as well as key external stakeholders. The </w:t>
      </w:r>
      <w:r w:rsidR="00372064">
        <w:t xml:space="preserve">Clinical </w:t>
      </w:r>
      <w:r w:rsidRPr="007647B1">
        <w:t>Trial Manager will have a depth or breadth of expertise developed through extensive relevant industry experience and application.</w:t>
      </w:r>
    </w:p>
    <w:p w14:paraId="5CE8AC33" w14:textId="77777777" w:rsidR="00C825DD" w:rsidRDefault="00C825DD" w:rsidP="005B6661">
      <w:pPr>
        <w:pStyle w:val="Heading1"/>
      </w:pPr>
      <w:r>
        <w:t xml:space="preserve">Equal Opportunity, </w:t>
      </w:r>
      <w:proofErr w:type="gramStart"/>
      <w:r>
        <w:t>Diversity</w:t>
      </w:r>
      <w:proofErr w:type="gramEnd"/>
      <w:r>
        <w:t xml:space="preserve"> and Inclusion</w:t>
      </w:r>
    </w:p>
    <w:p w14:paraId="56CFB599" w14:textId="77777777" w:rsidR="00CA14AB" w:rsidRPr="00755F11" w:rsidRDefault="00CA14AB" w:rsidP="00CA14AB">
      <w:pPr>
        <w:pStyle w:val="BodyTextIndent"/>
      </w:pPr>
      <w:r w:rsidRPr="00755F11">
        <w:t xml:space="preserve">The University is an equal opportunity employer and is committed to providing a workplace free from all forms of unlawful discrimination, harassment, bullying, </w:t>
      </w:r>
      <w:proofErr w:type="gramStart"/>
      <w:r w:rsidRPr="00755F11">
        <w:t>vilification</w:t>
      </w:r>
      <w:proofErr w:type="gramEnd"/>
      <w:r w:rsidRPr="00755F11">
        <w:t xml:space="preserve"> and victimisation. The University makes decisions on employment, promotion, and reward </w:t>
      </w:r>
      <w:proofErr w:type="gramStart"/>
      <w:r w:rsidRPr="00755F11">
        <w:t>on the basis of</w:t>
      </w:r>
      <w:proofErr w:type="gramEnd"/>
      <w:r w:rsidRPr="00755F11">
        <w:t xml:space="preserve"> merit.</w:t>
      </w:r>
    </w:p>
    <w:p w14:paraId="79768B0A" w14:textId="77777777" w:rsidR="00CA14AB" w:rsidRPr="00755F11" w:rsidRDefault="00CA14AB" w:rsidP="00CA14AB">
      <w:pPr>
        <w:pStyle w:val="BodyTextIndent"/>
      </w:pPr>
      <w:r w:rsidRPr="00755F11">
        <w:t xml:space="preserve">The University is committed to all aspects of equal opportunity, </w:t>
      </w:r>
      <w:proofErr w:type="gramStart"/>
      <w:r w:rsidRPr="00755F11">
        <w:t>diversity</w:t>
      </w:r>
      <w:proofErr w:type="gramEnd"/>
      <w:r w:rsidRPr="00755F11">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53C10461" w14:textId="77777777" w:rsidR="00CA14AB" w:rsidRPr="00755F11" w:rsidRDefault="00CA14AB" w:rsidP="00CA14AB">
      <w:pPr>
        <w:pStyle w:val="BodyTextIndent"/>
      </w:pPr>
      <w:r w:rsidRPr="00755F11">
        <w:t xml:space="preserve">The University values diversity because we recognise that the differences in our people’s age, race, ethnicity, culture, gender, nationality, sexual orientation, physical </w:t>
      </w:r>
      <w:proofErr w:type="gramStart"/>
      <w:r w:rsidRPr="00755F11">
        <w:t>ability</w:t>
      </w:r>
      <w:proofErr w:type="gramEnd"/>
      <w:r w:rsidRPr="00755F11">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24F94B62" w14:textId="77777777" w:rsidR="00C825DD" w:rsidRDefault="00C825DD" w:rsidP="00C825DD">
      <w:pPr>
        <w:pStyle w:val="Heading1"/>
      </w:pPr>
      <w:r>
        <w:t xml:space="preserve">Occupational Health and Safety (OHS) </w:t>
      </w:r>
    </w:p>
    <w:p w14:paraId="0ACDB410"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10818BE7" w14:textId="77777777" w:rsidR="00C825DD" w:rsidRPr="00FA4289" w:rsidRDefault="00C825DD" w:rsidP="00C825DD">
      <w:pPr>
        <w:pStyle w:val="BodyTextIndent"/>
      </w:pPr>
      <w:r w:rsidRPr="00FA4289">
        <w:t xml:space="preserve">OHS responsibilities applicable to positions are published at: </w:t>
      </w:r>
    </w:p>
    <w:p w14:paraId="54E0D856" w14:textId="77777777" w:rsidR="00A93C92" w:rsidRDefault="00000000" w:rsidP="00C825DD">
      <w:pPr>
        <w:pStyle w:val="BodyTextIndent"/>
        <w:rPr>
          <w:color w:val="003769"/>
        </w:rPr>
      </w:pPr>
      <w:hyperlink r:id="rId18" w:history="1">
        <w:r w:rsidR="00A93C92" w:rsidRPr="0052195F">
          <w:rPr>
            <w:rStyle w:val="Hyperlink"/>
          </w:rPr>
          <w:t>https://safety.unimelb.edu.au/people/community/responsibilities-of-personnel</w:t>
        </w:r>
      </w:hyperlink>
    </w:p>
    <w:p w14:paraId="50D836A7"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11B59597" w14:textId="77777777" w:rsidR="00905DEE" w:rsidRPr="00905DEE" w:rsidRDefault="003048EF" w:rsidP="005B6661">
      <w:pPr>
        <w:pStyle w:val="Heading1"/>
      </w:pPr>
      <w:r>
        <w:t>Other Informatio</w:t>
      </w:r>
      <w:r w:rsidR="00905DEE">
        <w:t>n</w:t>
      </w:r>
    </w:p>
    <w:p w14:paraId="7E386B10" w14:textId="77777777" w:rsidR="00A06778" w:rsidRDefault="00A06778" w:rsidP="00A06778">
      <w:pPr>
        <w:pStyle w:val="Heading2"/>
      </w:pPr>
      <w:r>
        <w:t>Department of Infectious Diseases</w:t>
      </w:r>
    </w:p>
    <w:p w14:paraId="55704144" w14:textId="77777777" w:rsidR="00A06778" w:rsidRDefault="00000000" w:rsidP="00A06778">
      <w:pPr>
        <w:pStyle w:val="BodyText"/>
        <w:tabs>
          <w:tab w:val="num" w:pos="540"/>
        </w:tabs>
        <w:ind w:left="567"/>
      </w:pPr>
      <w:hyperlink r:id="rId19" w:history="1">
        <w:r w:rsidR="00A06778" w:rsidRPr="00897A32">
          <w:rPr>
            <w:rStyle w:val="Hyperlink"/>
          </w:rPr>
          <w:t>https:/</w:t>
        </w:r>
        <w:r w:rsidR="00A06778" w:rsidRPr="00A06778">
          <w:rPr>
            <w:rStyle w:val="Hyperlink"/>
            <w:color w:val="2F5496"/>
          </w:rPr>
          <w:t>/medicine</w:t>
        </w:r>
        <w:r w:rsidR="00A06778" w:rsidRPr="00897A32">
          <w:rPr>
            <w:rStyle w:val="Hyperlink"/>
          </w:rPr>
          <w:t>.unimelb.edu.au/school-structure/infectious-diseases</w:t>
        </w:r>
      </w:hyperlink>
    </w:p>
    <w:p w14:paraId="4E84C2AA" w14:textId="77777777" w:rsidR="00A06778" w:rsidRPr="00676BD2" w:rsidRDefault="00A06778" w:rsidP="00A06778">
      <w:pPr>
        <w:pStyle w:val="BodyTextIndent"/>
      </w:pPr>
      <w:r w:rsidRPr="00770135">
        <w:lastRenderedPageBreak/>
        <w:t xml:space="preserve">The Department of Infectious Diseases is a recently established department of the Melbourne Medical School, Faculty of Medicine, Dentistry and Health Sciences that is based at The Peter Doherty Institute for Infection and Immunity (Doherty Institute). Research within the department encompasses infectious diseases including antimicrobial resistance and healthcare associated infections, malaria, HIV, tuberculosis, influenza, viral hepatitis, </w:t>
      </w:r>
      <w:proofErr w:type="gramStart"/>
      <w:r w:rsidRPr="00770135">
        <w:t>sexually-transmitted</w:t>
      </w:r>
      <w:proofErr w:type="gramEnd"/>
      <w:r w:rsidRPr="00770135">
        <w:t xml:space="preserve"> infections, skin pathogens and emerging infectious diseases such as COVID-19. Our researchers come from diverse backgrounds, including discovery research and basic scientists, clinician researchers, </w:t>
      </w:r>
      <w:r>
        <w:t xml:space="preserve">epidemiologists, </w:t>
      </w:r>
      <w:r w:rsidRPr="00770135">
        <w:t>public health physicians and microbiologists</w:t>
      </w:r>
      <w:r w:rsidR="008C7B5B">
        <w:t>.</w:t>
      </w:r>
    </w:p>
    <w:p w14:paraId="562CE25A" w14:textId="77777777" w:rsidR="00A06778" w:rsidRPr="00FE7892" w:rsidRDefault="00A06778" w:rsidP="00A06778">
      <w:pPr>
        <w:pStyle w:val="Heading2"/>
      </w:pPr>
      <w:r w:rsidRPr="00FE7892">
        <w:t>MELBOURNE MEDICAL SCHOOL</w:t>
      </w:r>
    </w:p>
    <w:p w14:paraId="12F4746F" w14:textId="77777777" w:rsidR="00A06778" w:rsidRPr="00A06778" w:rsidRDefault="00A06778" w:rsidP="00A06778">
      <w:pPr>
        <w:pStyle w:val="BodyTextIndent"/>
        <w:tabs>
          <w:tab w:val="num" w:pos="540"/>
        </w:tabs>
        <w:ind w:left="0"/>
        <w:rPr>
          <w:color w:val="2F5496"/>
        </w:rPr>
      </w:pPr>
      <w:r>
        <w:rPr>
          <w:color w:val="2F5496"/>
        </w:rPr>
        <w:t xml:space="preserve">          </w:t>
      </w:r>
      <w:hyperlink r:id="rId20" w:history="1">
        <w:r w:rsidR="00D65ABF" w:rsidRPr="00C249DC">
          <w:rPr>
            <w:rStyle w:val="Hyperlink"/>
          </w:rPr>
          <w:t>https://medicine.unimelb.edu.au</w:t>
        </w:r>
      </w:hyperlink>
    </w:p>
    <w:p w14:paraId="472382B7"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Established in 1862, Melbourne Medical School (MMS) in the Faculty of Medicine, Dentistry and Health Sciences at The University of Melbourne is the oldest medical school in Australia. It is internationally renowned for global leadership in teaching and training, health research, </w:t>
      </w:r>
      <w:proofErr w:type="gramStart"/>
      <w:r w:rsidRPr="00CD0D75">
        <w:rPr>
          <w:sz w:val="20"/>
          <w:szCs w:val="20"/>
        </w:rPr>
        <w:t>policy</w:t>
      </w:r>
      <w:proofErr w:type="gramEnd"/>
      <w:r w:rsidRPr="00CD0D75">
        <w:rPr>
          <w:sz w:val="20"/>
          <w:szCs w:val="20"/>
        </w:rPr>
        <w:t xml:space="preserve"> and practice. MMS is ranked 14th in the world (Times Higher Education World University Rankings 2022 for clinical, pre-clinical and health), has strong academic partnerships and ground-breaking collaborative research programs with leading public and private hospitals, as well as leading medical research institutes and centres in Australia and internationally. </w:t>
      </w:r>
    </w:p>
    <w:p w14:paraId="385A8FC1" w14:textId="0F10DA69" w:rsidR="00CD0D75" w:rsidRPr="00CD0D75" w:rsidRDefault="00CD0D75" w:rsidP="00CD0D75">
      <w:pPr>
        <w:pStyle w:val="Default"/>
        <w:spacing w:before="120" w:after="120" w:line="280" w:lineRule="exact"/>
        <w:ind w:left="539"/>
        <w:rPr>
          <w:sz w:val="20"/>
          <w:szCs w:val="20"/>
        </w:rPr>
      </w:pPr>
      <w:r w:rsidRPr="00CD0D75">
        <w:rPr>
          <w:sz w:val="20"/>
          <w:szCs w:val="20"/>
        </w:rPr>
        <w:t xml:space="preserve">Under the leadership of Professor </w:t>
      </w:r>
      <w:r w:rsidR="00E32DCF">
        <w:rPr>
          <w:sz w:val="20"/>
          <w:szCs w:val="20"/>
        </w:rPr>
        <w:t>Sarath</w:t>
      </w:r>
      <w:r w:rsidR="00A95715">
        <w:rPr>
          <w:sz w:val="20"/>
          <w:szCs w:val="20"/>
        </w:rPr>
        <w:t xml:space="preserve"> Ranganathan</w:t>
      </w:r>
      <w:r w:rsidRPr="00CD0D75">
        <w:rPr>
          <w:sz w:val="20"/>
          <w:szCs w:val="20"/>
        </w:rPr>
        <w:t xml:space="preserve">, MMS spans all major fields of medicine and is comprised of thirteen clinical departments: </w:t>
      </w:r>
    </w:p>
    <w:p w14:paraId="0549C0D3" w14:textId="77777777" w:rsidR="00CD0D75" w:rsidRPr="00CD0D75" w:rsidRDefault="00CD0D75" w:rsidP="00CD0D75">
      <w:pPr>
        <w:pStyle w:val="Default"/>
        <w:numPr>
          <w:ilvl w:val="0"/>
          <w:numId w:val="24"/>
        </w:numPr>
        <w:rPr>
          <w:sz w:val="20"/>
          <w:szCs w:val="20"/>
        </w:rPr>
      </w:pPr>
      <w:r w:rsidRPr="00CD0D75">
        <w:rPr>
          <w:sz w:val="20"/>
          <w:szCs w:val="20"/>
        </w:rPr>
        <w:t xml:space="preserve">Baker Department of Cardiometabolic </w:t>
      </w:r>
      <w:proofErr w:type="gramStart"/>
      <w:r w:rsidRPr="00CD0D75">
        <w:rPr>
          <w:sz w:val="20"/>
          <w:szCs w:val="20"/>
        </w:rPr>
        <w:t>Health;</w:t>
      </w:r>
      <w:proofErr w:type="gramEnd"/>
    </w:p>
    <w:p w14:paraId="79770CBB" w14:textId="77777777" w:rsidR="00CD0D75" w:rsidRPr="00CD0D75" w:rsidRDefault="00CD0D75" w:rsidP="00CD0D75">
      <w:pPr>
        <w:pStyle w:val="Default"/>
        <w:numPr>
          <w:ilvl w:val="0"/>
          <w:numId w:val="24"/>
        </w:numPr>
        <w:rPr>
          <w:sz w:val="20"/>
          <w:szCs w:val="20"/>
        </w:rPr>
      </w:pPr>
      <w:r w:rsidRPr="00CD0D75">
        <w:rPr>
          <w:sz w:val="20"/>
          <w:szCs w:val="20"/>
        </w:rPr>
        <w:t xml:space="preserve">Clinical </w:t>
      </w:r>
      <w:proofErr w:type="gramStart"/>
      <w:r w:rsidRPr="00CD0D75">
        <w:rPr>
          <w:sz w:val="20"/>
          <w:szCs w:val="20"/>
        </w:rPr>
        <w:t>Pathology;</w:t>
      </w:r>
      <w:proofErr w:type="gramEnd"/>
    </w:p>
    <w:p w14:paraId="673056F8" w14:textId="77777777" w:rsidR="00CD0D75" w:rsidRPr="00CD0D75" w:rsidRDefault="00CD0D75" w:rsidP="00CD0D75">
      <w:pPr>
        <w:pStyle w:val="Default"/>
        <w:numPr>
          <w:ilvl w:val="0"/>
          <w:numId w:val="24"/>
        </w:numPr>
        <w:rPr>
          <w:sz w:val="20"/>
          <w:szCs w:val="20"/>
        </w:rPr>
      </w:pPr>
      <w:r w:rsidRPr="00CD0D75">
        <w:rPr>
          <w:sz w:val="20"/>
          <w:szCs w:val="20"/>
        </w:rPr>
        <w:t xml:space="preserve">Critical </w:t>
      </w:r>
      <w:proofErr w:type="gramStart"/>
      <w:r w:rsidRPr="00CD0D75">
        <w:rPr>
          <w:sz w:val="20"/>
          <w:szCs w:val="20"/>
        </w:rPr>
        <w:t>Care;</w:t>
      </w:r>
      <w:proofErr w:type="gramEnd"/>
    </w:p>
    <w:p w14:paraId="44855DCE" w14:textId="77777777" w:rsidR="00CD0D75" w:rsidRPr="00CD0D75" w:rsidRDefault="00CD0D75" w:rsidP="00CD0D75">
      <w:pPr>
        <w:pStyle w:val="Default"/>
        <w:numPr>
          <w:ilvl w:val="0"/>
          <w:numId w:val="24"/>
        </w:numPr>
        <w:rPr>
          <w:sz w:val="20"/>
          <w:szCs w:val="20"/>
        </w:rPr>
      </w:pPr>
      <w:r w:rsidRPr="00CD0D75">
        <w:rPr>
          <w:sz w:val="20"/>
          <w:szCs w:val="20"/>
        </w:rPr>
        <w:t xml:space="preserve">General </w:t>
      </w:r>
      <w:proofErr w:type="gramStart"/>
      <w:r w:rsidRPr="00CD0D75">
        <w:rPr>
          <w:sz w:val="20"/>
          <w:szCs w:val="20"/>
        </w:rPr>
        <w:t>Practice;</w:t>
      </w:r>
      <w:proofErr w:type="gramEnd"/>
    </w:p>
    <w:p w14:paraId="4B6C8F63" w14:textId="77777777" w:rsidR="00CD0D75" w:rsidRPr="00CD0D75" w:rsidRDefault="00CD0D75" w:rsidP="00CD0D75">
      <w:pPr>
        <w:pStyle w:val="Default"/>
        <w:numPr>
          <w:ilvl w:val="0"/>
          <w:numId w:val="24"/>
        </w:numPr>
        <w:rPr>
          <w:sz w:val="20"/>
          <w:szCs w:val="20"/>
        </w:rPr>
      </w:pPr>
      <w:r w:rsidRPr="00CD0D75">
        <w:rPr>
          <w:sz w:val="20"/>
          <w:szCs w:val="20"/>
        </w:rPr>
        <w:t xml:space="preserve">Medical </w:t>
      </w:r>
      <w:proofErr w:type="gramStart"/>
      <w:r w:rsidRPr="00CD0D75">
        <w:rPr>
          <w:sz w:val="20"/>
          <w:szCs w:val="20"/>
        </w:rPr>
        <w:t>Education;</w:t>
      </w:r>
      <w:proofErr w:type="gramEnd"/>
    </w:p>
    <w:p w14:paraId="1EC5A3DB" w14:textId="77777777" w:rsidR="00CD0D75" w:rsidRPr="00CD0D75" w:rsidRDefault="00CD0D75" w:rsidP="00CD0D75">
      <w:pPr>
        <w:pStyle w:val="Default"/>
        <w:numPr>
          <w:ilvl w:val="0"/>
          <w:numId w:val="24"/>
        </w:numPr>
        <w:rPr>
          <w:sz w:val="20"/>
          <w:szCs w:val="20"/>
        </w:rPr>
      </w:pPr>
      <w:r w:rsidRPr="00CD0D75">
        <w:rPr>
          <w:sz w:val="20"/>
          <w:szCs w:val="20"/>
        </w:rPr>
        <w:t xml:space="preserve">Infectious </w:t>
      </w:r>
      <w:proofErr w:type="gramStart"/>
      <w:r w:rsidRPr="00CD0D75">
        <w:rPr>
          <w:sz w:val="20"/>
          <w:szCs w:val="20"/>
        </w:rPr>
        <w:t>Diseases;</w:t>
      </w:r>
      <w:proofErr w:type="gramEnd"/>
    </w:p>
    <w:p w14:paraId="1F2BC8B3" w14:textId="77777777" w:rsidR="00CD0D75" w:rsidRPr="00CD0D75" w:rsidRDefault="00CD0D75" w:rsidP="00CD0D75">
      <w:pPr>
        <w:pStyle w:val="Default"/>
        <w:numPr>
          <w:ilvl w:val="0"/>
          <w:numId w:val="24"/>
        </w:numPr>
        <w:rPr>
          <w:sz w:val="20"/>
          <w:szCs w:val="20"/>
        </w:rPr>
      </w:pPr>
      <w:proofErr w:type="gramStart"/>
      <w:r w:rsidRPr="00CD0D75">
        <w:rPr>
          <w:sz w:val="20"/>
          <w:szCs w:val="20"/>
        </w:rPr>
        <w:t>Medicine;</w:t>
      </w:r>
      <w:proofErr w:type="gramEnd"/>
    </w:p>
    <w:p w14:paraId="6DBF4115" w14:textId="77777777" w:rsidR="00CD0D75" w:rsidRPr="00CD0D75" w:rsidRDefault="00CD0D75" w:rsidP="00CD0D75">
      <w:pPr>
        <w:pStyle w:val="Default"/>
        <w:numPr>
          <w:ilvl w:val="0"/>
          <w:numId w:val="24"/>
        </w:numPr>
        <w:rPr>
          <w:sz w:val="20"/>
          <w:szCs w:val="20"/>
        </w:rPr>
      </w:pPr>
      <w:r w:rsidRPr="00CD0D75">
        <w:rPr>
          <w:sz w:val="20"/>
          <w:szCs w:val="20"/>
        </w:rPr>
        <w:t xml:space="preserve">Obstetrics and </w:t>
      </w:r>
      <w:proofErr w:type="gramStart"/>
      <w:r w:rsidRPr="00CD0D75">
        <w:rPr>
          <w:sz w:val="20"/>
          <w:szCs w:val="20"/>
        </w:rPr>
        <w:t>Gynaecology;</w:t>
      </w:r>
      <w:proofErr w:type="gramEnd"/>
    </w:p>
    <w:p w14:paraId="5D30BC76" w14:textId="77777777" w:rsidR="00CD0D75" w:rsidRPr="00CD0D75" w:rsidRDefault="00CD0D75" w:rsidP="00CD0D75">
      <w:pPr>
        <w:pStyle w:val="Default"/>
        <w:numPr>
          <w:ilvl w:val="0"/>
          <w:numId w:val="24"/>
        </w:numPr>
        <w:rPr>
          <w:sz w:val="20"/>
          <w:szCs w:val="20"/>
        </w:rPr>
      </w:pPr>
      <w:proofErr w:type="gramStart"/>
      <w:r w:rsidRPr="00CD0D75">
        <w:rPr>
          <w:sz w:val="20"/>
          <w:szCs w:val="20"/>
        </w:rPr>
        <w:t>Paediatrics;</w:t>
      </w:r>
      <w:proofErr w:type="gramEnd"/>
    </w:p>
    <w:p w14:paraId="31BAE232" w14:textId="77777777" w:rsidR="00CD0D75" w:rsidRPr="00CD0D75" w:rsidRDefault="00CD0D75" w:rsidP="00CD0D75">
      <w:pPr>
        <w:pStyle w:val="Default"/>
        <w:numPr>
          <w:ilvl w:val="0"/>
          <w:numId w:val="24"/>
        </w:numPr>
        <w:rPr>
          <w:sz w:val="20"/>
          <w:szCs w:val="20"/>
        </w:rPr>
      </w:pPr>
      <w:proofErr w:type="gramStart"/>
      <w:r w:rsidRPr="00CD0D75">
        <w:rPr>
          <w:sz w:val="20"/>
          <w:szCs w:val="20"/>
        </w:rPr>
        <w:t>Psychiatry;</w:t>
      </w:r>
      <w:proofErr w:type="gramEnd"/>
    </w:p>
    <w:p w14:paraId="69845E25" w14:textId="77777777" w:rsidR="00CD0D75" w:rsidRPr="00CD0D75" w:rsidRDefault="00CD0D75" w:rsidP="00CD0D75">
      <w:pPr>
        <w:pStyle w:val="Default"/>
        <w:numPr>
          <w:ilvl w:val="0"/>
          <w:numId w:val="24"/>
        </w:numPr>
        <w:rPr>
          <w:sz w:val="20"/>
          <w:szCs w:val="20"/>
        </w:rPr>
      </w:pPr>
      <w:proofErr w:type="gramStart"/>
      <w:r w:rsidRPr="00CD0D75">
        <w:rPr>
          <w:sz w:val="20"/>
          <w:szCs w:val="20"/>
        </w:rPr>
        <w:t>Radiology;</w:t>
      </w:r>
      <w:proofErr w:type="gramEnd"/>
    </w:p>
    <w:p w14:paraId="161CA44F" w14:textId="77777777" w:rsidR="00CD0D75" w:rsidRPr="00CD0D75" w:rsidRDefault="00CD0D75" w:rsidP="00CD0D75">
      <w:pPr>
        <w:pStyle w:val="Default"/>
        <w:numPr>
          <w:ilvl w:val="0"/>
          <w:numId w:val="24"/>
        </w:numPr>
        <w:rPr>
          <w:sz w:val="20"/>
          <w:szCs w:val="20"/>
        </w:rPr>
      </w:pPr>
      <w:r w:rsidRPr="00CD0D75">
        <w:rPr>
          <w:sz w:val="20"/>
          <w:szCs w:val="20"/>
        </w:rPr>
        <w:t xml:space="preserve">Rural Health; and </w:t>
      </w:r>
    </w:p>
    <w:p w14:paraId="63D82FA2" w14:textId="77777777" w:rsidR="00CD0D75" w:rsidRPr="00CD0D75" w:rsidRDefault="00CD0D75" w:rsidP="00CD0D75">
      <w:pPr>
        <w:pStyle w:val="Default"/>
        <w:numPr>
          <w:ilvl w:val="0"/>
          <w:numId w:val="24"/>
        </w:numPr>
        <w:rPr>
          <w:sz w:val="20"/>
          <w:szCs w:val="20"/>
        </w:rPr>
      </w:pPr>
      <w:r w:rsidRPr="00CD0D75">
        <w:rPr>
          <w:sz w:val="20"/>
          <w:szCs w:val="20"/>
        </w:rPr>
        <w:t>Surgery.</w:t>
      </w:r>
    </w:p>
    <w:p w14:paraId="77A837E2"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MMS has more than 1,000 academic and professional staff members located at the Parkville campus or embedded within health services throughout metropolitan Melbourne and rural Victoria. Staff are privileged to work alongside more than 2,725 honorary appointees from the health sector who generously contribute their time, knowledge, </w:t>
      </w:r>
      <w:proofErr w:type="gramStart"/>
      <w:r w:rsidRPr="00CD0D75">
        <w:rPr>
          <w:sz w:val="20"/>
          <w:szCs w:val="20"/>
        </w:rPr>
        <w:t>research</w:t>
      </w:r>
      <w:proofErr w:type="gramEnd"/>
      <w:r w:rsidRPr="00CD0D75">
        <w:rPr>
          <w:sz w:val="20"/>
          <w:szCs w:val="20"/>
        </w:rPr>
        <w:t xml:space="preserve"> and clinical expertise. </w:t>
      </w:r>
    </w:p>
    <w:p w14:paraId="0B74D7BC"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MMS is committed to improving community wellbeing through the discovery and application of new knowledge. With annual research income of $165 million, the </w:t>
      </w:r>
      <w:proofErr w:type="gramStart"/>
      <w:r w:rsidRPr="00CD0D75">
        <w:rPr>
          <w:sz w:val="20"/>
          <w:szCs w:val="20"/>
        </w:rPr>
        <w:t>School’s</w:t>
      </w:r>
      <w:proofErr w:type="gramEnd"/>
      <w:r w:rsidRPr="00CD0D75">
        <w:rPr>
          <w:sz w:val="20"/>
          <w:szCs w:val="20"/>
        </w:rPr>
        <w:t xml:space="preserve"> research effort is highly collaborative, spanning research programs from basic to translational. The </w:t>
      </w:r>
      <w:proofErr w:type="gramStart"/>
      <w:r w:rsidRPr="00CD0D75">
        <w:rPr>
          <w:sz w:val="20"/>
          <w:szCs w:val="20"/>
        </w:rPr>
        <w:t>School</w:t>
      </w:r>
      <w:proofErr w:type="gramEnd"/>
      <w:r w:rsidRPr="00CD0D75">
        <w:rPr>
          <w:sz w:val="20"/>
          <w:szCs w:val="20"/>
        </w:rPr>
        <w:t xml:space="preserve"> has research collaborations across the 47 partner organisations in the vibrant Melbourne Biomedical Precinct, as well as nationally and internationally. These partnerships enable medical advances to impact healthcare delivery as rapidly and seamlessly as possible.</w:t>
      </w:r>
    </w:p>
    <w:p w14:paraId="1C84F9E0"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The </w:t>
      </w:r>
      <w:proofErr w:type="gramStart"/>
      <w:r w:rsidRPr="00CD0D75">
        <w:rPr>
          <w:sz w:val="20"/>
          <w:szCs w:val="20"/>
        </w:rPr>
        <w:t>School’s</w:t>
      </w:r>
      <w:proofErr w:type="gramEnd"/>
      <w:r w:rsidRPr="00CD0D75">
        <w:rPr>
          <w:sz w:val="20"/>
          <w:szCs w:val="20"/>
        </w:rPr>
        <w:t xml:space="preserve"> flagship Doctor of Medicine (MD) degree was the first Masters level entry-to-practice qualification of its kind developed in Australia, setting a new benchmark in medical education. Now, the new curriculum launched in 2022 has created more responsive, modular, technology-enhanced learning for state-of-the-art curriculum </w:t>
      </w:r>
      <w:r w:rsidRPr="00CD0D75">
        <w:rPr>
          <w:sz w:val="20"/>
          <w:szCs w:val="20"/>
        </w:rPr>
        <w:lastRenderedPageBreak/>
        <w:t xml:space="preserve">delivery. Continuous research and discovery options, and an ability to tailor the degree, allows each student to gain deeper experience in areas of greatest interest. The MD Rural Pathway offers students the opportunity to undertake their entire program in rural Victoria, with a $6.5 million expansion of facilities in Shepparton to accommodate this. There is also an expanded range of joint degree pathways on offer. The </w:t>
      </w:r>
      <w:proofErr w:type="gramStart"/>
      <w:r w:rsidRPr="00CD0D75">
        <w:rPr>
          <w:sz w:val="20"/>
          <w:szCs w:val="20"/>
        </w:rPr>
        <w:t>School</w:t>
      </w:r>
      <w:proofErr w:type="gramEnd"/>
      <w:r w:rsidRPr="00CD0D75">
        <w:rPr>
          <w:sz w:val="20"/>
          <w:szCs w:val="20"/>
        </w:rPr>
        <w:t xml:space="preserve"> utilises the Department of General Practice’s continually expanding network of general practitioners and primary healthcare providers in the community to ensure that MD students are also provided with quality community-based medical education. </w:t>
      </w:r>
    </w:p>
    <w:p w14:paraId="3472D128"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In addition to the MD, MMS has an ever-expanding portfolio of other vocationally oriented programs. These teach research skills, leadership and continuing professional development in specific disciplines. An emphasis on the clinician-scientist career trajectory – with training, support and ongoing career pathways at graduate and postgraduate levels – is central to the </w:t>
      </w:r>
      <w:proofErr w:type="gramStart"/>
      <w:r w:rsidRPr="00CD0D75">
        <w:rPr>
          <w:sz w:val="20"/>
          <w:szCs w:val="20"/>
        </w:rPr>
        <w:t>School’s</w:t>
      </w:r>
      <w:proofErr w:type="gramEnd"/>
      <w:r w:rsidRPr="00CD0D75">
        <w:rPr>
          <w:sz w:val="20"/>
          <w:szCs w:val="20"/>
        </w:rPr>
        <w:t xml:space="preserve"> development of future leaders in all aspects of healthcare, education, research and policy. MMS has over 600 higher </w:t>
      </w:r>
      <w:proofErr w:type="gramStart"/>
      <w:r w:rsidRPr="00CD0D75">
        <w:rPr>
          <w:sz w:val="20"/>
          <w:szCs w:val="20"/>
        </w:rPr>
        <w:t>degree</w:t>
      </w:r>
      <w:proofErr w:type="gramEnd"/>
      <w:r w:rsidRPr="00CD0D75">
        <w:rPr>
          <w:sz w:val="20"/>
          <w:szCs w:val="20"/>
        </w:rPr>
        <w:t xml:space="preserve"> by research candidates located both within Departments and across its network of partners.</w:t>
      </w:r>
    </w:p>
    <w:p w14:paraId="33CEA9A6" w14:textId="77777777" w:rsidR="00335C1A" w:rsidRDefault="00CD0D75" w:rsidP="00CD0D75">
      <w:pPr>
        <w:pStyle w:val="Default"/>
        <w:spacing w:before="120" w:after="120" w:line="280" w:lineRule="exact"/>
        <w:ind w:left="539"/>
        <w:rPr>
          <w:sz w:val="20"/>
          <w:szCs w:val="20"/>
        </w:rPr>
      </w:pPr>
      <w:r w:rsidRPr="00CD0D75">
        <w:rPr>
          <w:sz w:val="20"/>
          <w:szCs w:val="20"/>
        </w:rPr>
        <w:t xml:space="preserve">School staff and honorary appointees lead and participate in public debate and advocacy around key health issues and policy based on the MMS values of commitment, integrity, compassion, </w:t>
      </w:r>
      <w:proofErr w:type="gramStart"/>
      <w:r w:rsidRPr="00CD0D75">
        <w:rPr>
          <w:sz w:val="20"/>
          <w:szCs w:val="20"/>
        </w:rPr>
        <w:t>respect</w:t>
      </w:r>
      <w:proofErr w:type="gramEnd"/>
      <w:r w:rsidRPr="00CD0D75">
        <w:rPr>
          <w:sz w:val="20"/>
          <w:szCs w:val="20"/>
        </w:rPr>
        <w:t xml:space="preserve"> and service. The </w:t>
      </w:r>
      <w:proofErr w:type="gramStart"/>
      <w:r w:rsidRPr="00CD0D75">
        <w:rPr>
          <w:sz w:val="20"/>
          <w:szCs w:val="20"/>
        </w:rPr>
        <w:t>School</w:t>
      </w:r>
      <w:proofErr w:type="gramEnd"/>
      <w:r w:rsidRPr="00CD0D75">
        <w:rPr>
          <w:sz w:val="20"/>
          <w:szCs w:val="20"/>
        </w:rPr>
        <w:t xml:space="preserve"> also offers a range of initiatives and programs in support of its diverse and inclusive culture: </w:t>
      </w:r>
      <w:hyperlink r:id="rId21" w:history="1">
        <w:r w:rsidRPr="00CD0D75">
          <w:rPr>
            <w:rStyle w:val="Hyperlink"/>
            <w:sz w:val="20"/>
            <w:szCs w:val="20"/>
          </w:rPr>
          <w:t>https://medicine.unimelb.edu.au/about/diversity-and-inclusion</w:t>
        </w:r>
      </w:hyperlink>
      <w:r w:rsidRPr="00CD0D75">
        <w:rPr>
          <w:sz w:val="20"/>
          <w:szCs w:val="20"/>
        </w:rPr>
        <w:t xml:space="preserve">  </w:t>
      </w:r>
    </w:p>
    <w:p w14:paraId="1A4F0F09" w14:textId="77777777" w:rsidR="00CD0D75" w:rsidRPr="00CD0D75" w:rsidRDefault="00CD0D75" w:rsidP="00CD0D75">
      <w:pPr>
        <w:pStyle w:val="Default"/>
        <w:spacing w:before="120" w:after="120" w:line="280" w:lineRule="exact"/>
        <w:ind w:left="539"/>
        <w:rPr>
          <w:sz w:val="20"/>
          <w:szCs w:val="20"/>
        </w:rPr>
      </w:pPr>
      <w:r w:rsidRPr="00CD0D75">
        <w:rPr>
          <w:sz w:val="20"/>
          <w:szCs w:val="20"/>
        </w:rPr>
        <w:t xml:space="preserve">MMS is always looking to recruit talented individuals across a wide range of medical disciplines which include leadership roles. This presents a wonderful opportunity for appointees to help drive the strategy, </w:t>
      </w:r>
      <w:proofErr w:type="gramStart"/>
      <w:r w:rsidRPr="00CD0D75">
        <w:rPr>
          <w:sz w:val="20"/>
          <w:szCs w:val="20"/>
        </w:rPr>
        <w:t>growth</w:t>
      </w:r>
      <w:proofErr w:type="gramEnd"/>
      <w:r w:rsidRPr="00CD0D75">
        <w:rPr>
          <w:sz w:val="20"/>
          <w:szCs w:val="20"/>
        </w:rPr>
        <w:t xml:space="preserve"> and continued excellence of Australia’s leading medical school.</w:t>
      </w:r>
    </w:p>
    <w:p w14:paraId="66009BEB" w14:textId="77777777" w:rsidR="00A06778" w:rsidRPr="0064557D" w:rsidRDefault="00A06778" w:rsidP="00A06778">
      <w:pPr>
        <w:pStyle w:val="BodyTextIndent"/>
        <w:rPr>
          <w:lang w:val="en-US"/>
        </w:rPr>
      </w:pPr>
    </w:p>
    <w:p w14:paraId="406A636F" w14:textId="77777777" w:rsidR="00A06778" w:rsidRDefault="00A06778" w:rsidP="00A06778">
      <w:pPr>
        <w:pStyle w:val="Heading2"/>
      </w:pPr>
      <w:r>
        <w:t>FACULTY OF MEDICINE, DENTISTRY AND HEALTH SCIENCES</w:t>
      </w:r>
    </w:p>
    <w:p w14:paraId="4C7563BA" w14:textId="77777777" w:rsidR="00A06778" w:rsidRDefault="00A06778" w:rsidP="00A06778">
      <w:pPr>
        <w:pStyle w:val="BodyTextIndent"/>
        <w:tabs>
          <w:tab w:val="num" w:pos="540"/>
        </w:tabs>
        <w:ind w:left="0"/>
      </w:pPr>
      <w:r>
        <w:t xml:space="preserve">          </w:t>
      </w:r>
      <w:hyperlink r:id="rId22" w:history="1">
        <w:r w:rsidRPr="00291F2F">
          <w:rPr>
            <w:rStyle w:val="Hyperlink"/>
          </w:rPr>
          <w:t>www.mdhs.unimelb.edu.au</w:t>
        </w:r>
      </w:hyperlink>
    </w:p>
    <w:p w14:paraId="4E7FBE92" w14:textId="77777777" w:rsidR="00A06778" w:rsidRPr="00A06778" w:rsidRDefault="00A06778" w:rsidP="00A06778">
      <w:pPr>
        <w:pStyle w:val="BodyTextIndent"/>
      </w:pPr>
      <w:r w:rsidRPr="00567284">
        <w:t>The Faculty of Medicine, Dentistry &amp; Health Sciences has an enviable research record and is the University of Melbourne’s largest faculty in terms of management of financial resources, employment of ac</w:t>
      </w:r>
      <w:r w:rsidRPr="00A06778">
        <w:t xml:space="preserve">ademic and professional staff, teaching of undergraduate and postgraduate (including research higher degree) students and the conduct of basic and applied research. The </w:t>
      </w:r>
      <w:proofErr w:type="gramStart"/>
      <w:r w:rsidRPr="00A06778">
        <w:t>Faculty’s</w:t>
      </w:r>
      <w:proofErr w:type="gramEnd"/>
      <w:r w:rsidRPr="00A06778">
        <w:t xml:space="preserve"> annual revenue is $630m with approximately 55% of this income related to research activities.</w:t>
      </w:r>
    </w:p>
    <w:p w14:paraId="15BEC560" w14:textId="77777777" w:rsidR="00A06778" w:rsidRPr="00A06778" w:rsidRDefault="00A06778" w:rsidP="00A06778">
      <w:pPr>
        <w:pStyle w:val="BodyTextIndent"/>
      </w:pPr>
      <w:r w:rsidRPr="00A06778">
        <w:t xml:space="preserve">The </w:t>
      </w:r>
      <w:proofErr w:type="gramStart"/>
      <w:r w:rsidRPr="00A06778">
        <w:t>Faculty</w:t>
      </w:r>
      <w:proofErr w:type="gramEnd"/>
      <w:r w:rsidRPr="00A06778">
        <w:t xml:space="preserve"> has a student teaching load in excess of 8,500 equivalent full-time students including more than 1,300 research higher degree students. The </w:t>
      </w:r>
      <w:proofErr w:type="gramStart"/>
      <w:r w:rsidRPr="00A06778">
        <w:t>Faculty</w:t>
      </w:r>
      <w:proofErr w:type="gramEnd"/>
      <w:r w:rsidRPr="00A06778">
        <w:t xml:space="preserve"> has approximately 2,195 staff comprising 642 professional staff and 1,553 research and teaching staff.  </w:t>
      </w:r>
    </w:p>
    <w:p w14:paraId="52A6C1A6" w14:textId="77777777" w:rsidR="00A06778" w:rsidRDefault="00A06778" w:rsidP="00A06778">
      <w:pPr>
        <w:pStyle w:val="BodyTextIndent"/>
      </w:pPr>
      <w:r w:rsidRPr="00A06778">
        <w:t xml:space="preserve">The </w:t>
      </w:r>
      <w:proofErr w:type="gramStart"/>
      <w:r w:rsidRPr="00A06778">
        <w:t>Faculty</w:t>
      </w:r>
      <w:proofErr w:type="gramEnd"/>
      <w:r w:rsidRPr="00A06778">
        <w:t xml:space="preserve"> has appointed Australia’s first Associate Dean (Indigenous Development) to lead the development and implementation of the Faculty’s Reconciliation Action Plan (RAP), which will be aligned </w:t>
      </w:r>
      <w:r w:rsidRPr="00567284">
        <w:t xml:space="preserve">with the broader University – wide plan. To enable the </w:t>
      </w:r>
      <w:proofErr w:type="gramStart"/>
      <w:r w:rsidRPr="00567284">
        <w:t>Faculty</w:t>
      </w:r>
      <w:proofErr w:type="gramEnd"/>
      <w:r w:rsidRPr="00567284">
        <w:t xml:space="preserve"> to improve its Indigenous expertise knowledge base, the Faculty’s RAP will address Indigenous employment, Indigenous student recruitment and retention, Indigenous cultural recognition and building partnerships with the Indigenous community as key areas of development.</w:t>
      </w:r>
    </w:p>
    <w:p w14:paraId="625FEBF9" w14:textId="77777777" w:rsidR="00A06778" w:rsidRDefault="00A06778" w:rsidP="00A06778">
      <w:pPr>
        <w:pStyle w:val="Heading2"/>
      </w:pPr>
      <w:r>
        <w:lastRenderedPageBreak/>
        <w:t>The Peter doherty institute for infection and Immunity</w:t>
      </w:r>
    </w:p>
    <w:p w14:paraId="14EC942A" w14:textId="77777777" w:rsidR="00A06778" w:rsidRDefault="00000000" w:rsidP="00D65ABF">
      <w:pPr>
        <w:pStyle w:val="BodyText"/>
        <w:ind w:firstLine="540"/>
      </w:pPr>
      <w:hyperlink r:id="rId23" w:history="1">
        <w:r w:rsidR="00D65ABF" w:rsidRPr="000F52A9">
          <w:rPr>
            <w:rStyle w:val="Hyperlink"/>
          </w:rPr>
          <w:t>https://www.doherty.edu.au/</w:t>
        </w:r>
      </w:hyperlink>
    </w:p>
    <w:p w14:paraId="52FCC787" w14:textId="77777777" w:rsidR="00A06778" w:rsidRPr="007501E5" w:rsidRDefault="00A06778" w:rsidP="00A06778">
      <w:pPr>
        <w:pStyle w:val="BodyTextIndent"/>
        <w:rPr>
          <w:rStyle w:val="Hyperlink"/>
          <w:color w:val="auto"/>
        </w:rPr>
      </w:pPr>
      <w:r>
        <w:t xml:space="preserve">The Doherty Institute is a world-class institute combining research, teaching, public health and reference laboratory services, diagnostic services and clinical care into infectious diseases and immunity. It was officially opened in September 2014 and is a joint venture between the University of Melbourne and Melbourne Health. The Doherty Institute has a major focus on diseases that pose serious public and global health threats such as influenza, tuberculosis, HIV, viral hepatitis, </w:t>
      </w:r>
      <w:proofErr w:type="gramStart"/>
      <w:r>
        <w:t>Ebola</w:t>
      </w:r>
      <w:proofErr w:type="gramEnd"/>
      <w:r>
        <w:t xml:space="preserve"> and drug resistant bacteria. The Doherty’s activities are multi-disciplinary and cross-sectoral, placing great emphasis on translational research and improving clinical outcomes. Teams of scientists, clinicians and epidemiologists collaborate on a wide spectrum of activities - </w:t>
      </w:r>
      <w:proofErr w:type="gramStart"/>
      <w:r>
        <w:t>from basic immunology and discovery research,</w:t>
      </w:r>
      <w:proofErr w:type="gramEnd"/>
      <w:r>
        <w:t xml:space="preserve"> to the development of new vaccines and new preventative and treatment methods, to surveillance and investigation of disease outbreaks.</w:t>
      </w:r>
    </w:p>
    <w:p w14:paraId="467F6FB1" w14:textId="77777777" w:rsidR="003048EF" w:rsidRDefault="003048EF" w:rsidP="005B6661">
      <w:pPr>
        <w:pStyle w:val="Heading2"/>
      </w:pPr>
      <w:r>
        <w:t>The University of Melbourne</w:t>
      </w:r>
    </w:p>
    <w:p w14:paraId="21ECB77D" w14:textId="77777777" w:rsidR="003048EF" w:rsidRPr="00BC02FC" w:rsidRDefault="007501E5" w:rsidP="005B6661">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1147F641" w14:textId="77777777" w:rsidR="007501E5" w:rsidRDefault="003048EF" w:rsidP="00C825DD">
      <w:pPr>
        <w:pStyle w:val="BodyTextIndent"/>
      </w:pPr>
      <w:r w:rsidRPr="00C56A86">
        <w:t xml:space="preserve">The University employs people of outstanding calibre and offers a unique environment where staff are valued and rewarded. </w:t>
      </w:r>
    </w:p>
    <w:p w14:paraId="10BEC5CD" w14:textId="77777777" w:rsidR="00920FFA" w:rsidRPr="00C56A86" w:rsidRDefault="003048EF" w:rsidP="00C825DD">
      <w:pPr>
        <w:pStyle w:val="BodyTextIndent"/>
      </w:pPr>
      <w:r w:rsidRPr="00C56A86">
        <w:t>Further information about working at The University of Melbourne is available at</w:t>
      </w:r>
      <w:r w:rsidRPr="00BC02FC">
        <w:rPr>
          <w:color w:val="336699"/>
        </w:rPr>
        <w:t xml:space="preserve"> </w:t>
      </w:r>
      <w:hyperlink r:id="rId24" w:history="1">
        <w:r w:rsidR="00920FFA" w:rsidRPr="00BC02FC">
          <w:rPr>
            <w:rStyle w:val="Hyperlink"/>
          </w:rPr>
          <w:t>http://about.unimelb.edu.au/careers</w:t>
        </w:r>
      </w:hyperlink>
    </w:p>
    <w:p w14:paraId="01B70711" w14:textId="77777777" w:rsidR="003048EF" w:rsidRDefault="00363AE1" w:rsidP="005B6661">
      <w:pPr>
        <w:pStyle w:val="Heading2"/>
      </w:pPr>
      <w:r>
        <w:t>ADVANCING MELBOURNE</w:t>
      </w:r>
    </w:p>
    <w:p w14:paraId="2B92BA7E" w14:textId="77777777" w:rsidR="001C7590" w:rsidRDefault="001C7590" w:rsidP="001C7590">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37092C6C" w14:textId="77777777" w:rsidR="001C7590" w:rsidRDefault="001C7590" w:rsidP="001C7590">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75F9EAFF" w14:textId="77777777" w:rsidR="001C7590" w:rsidRDefault="001C7590" w:rsidP="001C7590">
      <w:pPr>
        <w:pStyle w:val="ListBullet2"/>
        <w:tabs>
          <w:tab w:val="clear" w:pos="720"/>
        </w:tabs>
      </w:pPr>
      <w:r>
        <w:t xml:space="preserve">We will offer students a distinctive and outstanding education and experience, preparing them for success as leaders, change agents and global citizens. </w:t>
      </w:r>
    </w:p>
    <w:p w14:paraId="0FB92895" w14:textId="77777777" w:rsidR="001C7590" w:rsidRDefault="001C7590" w:rsidP="001C7590">
      <w:pPr>
        <w:pStyle w:val="ListBullet2"/>
        <w:tabs>
          <w:tab w:val="clear" w:pos="720"/>
        </w:tabs>
      </w:pPr>
      <w:r>
        <w:t>We will be recognised locally and globally for our leadership on matters of national and global importance, through outstanding research and scholarship and a commitment to collaboration.</w:t>
      </w:r>
    </w:p>
    <w:p w14:paraId="4D569DFE" w14:textId="77777777" w:rsidR="001C7590" w:rsidRDefault="001C7590" w:rsidP="001C7590">
      <w:pPr>
        <w:pStyle w:val="ListBullet2"/>
        <w:tabs>
          <w:tab w:val="clear" w:pos="720"/>
        </w:tabs>
      </w:pPr>
      <w:r>
        <w:t xml:space="preserve">We will be empowered by our sense of place and connections with communities. We will take opportunities to advance both the University and the City of Melbourne in close collaboration and synergy.  </w:t>
      </w:r>
    </w:p>
    <w:p w14:paraId="0EF7E627" w14:textId="77777777" w:rsidR="001C7590" w:rsidRDefault="001C7590" w:rsidP="001C7590">
      <w:pPr>
        <w:pStyle w:val="ListBullet2"/>
        <w:tabs>
          <w:tab w:val="clear" w:pos="720"/>
        </w:tabs>
      </w:pPr>
      <w:r>
        <w:t xml:space="preserve">We will deliver this through building a brilliant, </w:t>
      </w:r>
      <w:proofErr w:type="gramStart"/>
      <w:r>
        <w:t>diverse</w:t>
      </w:r>
      <w:proofErr w:type="gramEnd"/>
      <w:r>
        <w:t xml:space="preserve"> and vibrant University community, with strong connections to those we serve.</w:t>
      </w:r>
    </w:p>
    <w:p w14:paraId="57452794" w14:textId="77777777" w:rsidR="001C7590" w:rsidRPr="007501E5" w:rsidRDefault="001C7590" w:rsidP="001C7590">
      <w:pPr>
        <w:pStyle w:val="BodyTextIndent"/>
      </w:pPr>
      <w:r>
        <w:t xml:space="preserve">The means for achieving these goals include the development of the University of Melbourne’s academic and professional staff and the capabilities needed to support a </w:t>
      </w:r>
      <w:r>
        <w:lastRenderedPageBreak/>
        <w:t xml:space="preserve">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73F39C82" w14:textId="77777777" w:rsidR="003048EF" w:rsidRPr="001B0483" w:rsidRDefault="003048EF" w:rsidP="005B6661">
      <w:pPr>
        <w:pStyle w:val="Heading2"/>
      </w:pPr>
      <w:r w:rsidRPr="001B0483">
        <w:t>Governance</w:t>
      </w:r>
    </w:p>
    <w:p w14:paraId="17584796" w14:textId="77777777" w:rsidR="00903983" w:rsidRPr="00FA4289" w:rsidRDefault="00903983" w:rsidP="00903983">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30BEF60C" w14:textId="77777777" w:rsidR="00903983" w:rsidRDefault="00903983" w:rsidP="00903983">
      <w:pPr>
        <w:pStyle w:val="BodyTextIndent"/>
        <w:rPr>
          <w:rFonts w:cs="Arial"/>
          <w:szCs w:val="20"/>
        </w:rPr>
      </w:pPr>
      <w:r w:rsidRPr="00FA4289">
        <w:rPr>
          <w:rFonts w:cs="Arial"/>
          <w:szCs w:val="20"/>
        </w:rPr>
        <w:t>Comprehensive information about the University of Melbourne and its governance structure is available at</w:t>
      </w:r>
      <w:r>
        <w:rPr>
          <w:rFonts w:cs="Arial"/>
          <w:szCs w:val="20"/>
        </w:rPr>
        <w:t xml:space="preserve"> </w:t>
      </w:r>
      <w:hyperlink r:id="rId25" w:history="1">
        <w:r w:rsidRPr="00396F2E">
          <w:rPr>
            <w:rStyle w:val="Hyperlink"/>
            <w:rFonts w:cs="Arial"/>
            <w:szCs w:val="20"/>
          </w:rPr>
          <w:t>https://about.unimelb.edu.au/strategy/governance</w:t>
        </w:r>
      </w:hyperlink>
    </w:p>
    <w:p w14:paraId="0EA0AFAD" w14:textId="3D62EE2F" w:rsidR="003048EF" w:rsidRDefault="003048EF" w:rsidP="00903983">
      <w:pPr>
        <w:pStyle w:val="BodyTextIndent"/>
        <w:rPr>
          <w:rFonts w:cs="Arial"/>
          <w:szCs w:val="20"/>
        </w:rPr>
      </w:pPr>
    </w:p>
    <w:sectPr w:rsidR="003048EF" w:rsidSect="00616464">
      <w:headerReference w:type="even" r:id="rId26"/>
      <w:headerReference w:type="default" r:id="rId27"/>
      <w:footerReference w:type="even" r:id="rId28"/>
      <w:footerReference w:type="default" r:id="rId29"/>
      <w:headerReference w:type="first" r:id="rId30"/>
      <w:footerReference w:type="first" r:id="rId31"/>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01331" w14:textId="77777777" w:rsidR="00AC0399" w:rsidRDefault="00AC0399">
      <w:r>
        <w:separator/>
      </w:r>
    </w:p>
    <w:p w14:paraId="7E5D314A" w14:textId="77777777" w:rsidR="00AC0399" w:rsidRDefault="00AC0399"/>
  </w:endnote>
  <w:endnote w:type="continuationSeparator" w:id="0">
    <w:p w14:paraId="16F80FBF" w14:textId="77777777" w:rsidR="00AC0399" w:rsidRDefault="00AC0399">
      <w:r>
        <w:continuationSeparator/>
      </w:r>
    </w:p>
    <w:p w14:paraId="4580C962" w14:textId="77777777" w:rsidR="00AC0399" w:rsidRDefault="00AC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802A9" w14:textId="77777777" w:rsidR="005A4866" w:rsidRDefault="005A4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74028"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2F03F5">
      <w:rPr>
        <w:noProof/>
      </w:rPr>
      <w:t>4</w:t>
    </w:r>
    <w:r w:rsidR="00E148EF">
      <w:fldChar w:fldCharType="end"/>
    </w:r>
    <w:r>
      <w:t xml:space="preserve"> of </w:t>
    </w:r>
    <w:r w:rsidR="00E148EF">
      <w:fldChar w:fldCharType="begin"/>
    </w:r>
    <w:r w:rsidR="00E148EF">
      <w:instrText xml:space="preserve"> NUMPAGES </w:instrText>
    </w:r>
    <w:r w:rsidR="00E148EF">
      <w:fldChar w:fldCharType="separate"/>
    </w:r>
    <w:r w:rsidR="002F03F5">
      <w:rPr>
        <w:noProof/>
      </w:rPr>
      <w:t>5</w:t>
    </w:r>
    <w:r w:rsidR="00E148EF">
      <w:fldChar w:fldCharType="end"/>
    </w:r>
  </w:p>
  <w:p w14:paraId="5D5533CB" w14:textId="77777777" w:rsidR="00971074" w:rsidRDefault="00971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F564F" w14:textId="77777777" w:rsidR="00773259" w:rsidRDefault="00773259" w:rsidP="00855C2D">
    <w:pPr>
      <w:pStyle w:val="Footer"/>
      <w:tabs>
        <w:tab w:val="clear" w:pos="4153"/>
        <w:tab w:val="clear" w:pos="8306"/>
        <w:tab w:val="center" w:pos="4500"/>
        <w:tab w:val="right" w:pos="8460"/>
      </w:tabs>
    </w:pPr>
    <w:r>
      <w:tab/>
    </w:r>
    <w:r>
      <w:tab/>
    </w:r>
  </w:p>
  <w:p w14:paraId="74CEF0B5"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2F03F5">
      <w:rPr>
        <w:noProof/>
      </w:rPr>
      <w:t>1</w:t>
    </w:r>
    <w:r w:rsidR="00773259">
      <w:fldChar w:fldCharType="end"/>
    </w:r>
    <w:r w:rsidR="00773259">
      <w:t xml:space="preserve"> of </w:t>
    </w:r>
    <w:r w:rsidR="00773259">
      <w:fldChar w:fldCharType="begin"/>
    </w:r>
    <w:r w:rsidR="00773259">
      <w:instrText xml:space="preserve"> NUMPAGES </w:instrText>
    </w:r>
    <w:r w:rsidR="00773259">
      <w:fldChar w:fldCharType="separate"/>
    </w:r>
    <w:r w:rsidR="002F03F5">
      <w:rPr>
        <w:noProof/>
      </w:rPr>
      <w:t>5</w:t>
    </w:r>
    <w:r w:rsidR="00773259">
      <w:fldChar w:fldCharType="end"/>
    </w:r>
  </w:p>
  <w:p w14:paraId="41F5520E"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38560" w14:textId="77777777" w:rsidR="00AC0399" w:rsidRDefault="00AC0399">
      <w:r>
        <w:separator/>
      </w:r>
    </w:p>
    <w:p w14:paraId="63207762" w14:textId="77777777" w:rsidR="00AC0399" w:rsidRDefault="00AC0399"/>
  </w:footnote>
  <w:footnote w:type="continuationSeparator" w:id="0">
    <w:p w14:paraId="2395A924" w14:textId="77777777" w:rsidR="00AC0399" w:rsidRDefault="00AC0399">
      <w:r>
        <w:continuationSeparator/>
      </w:r>
    </w:p>
    <w:p w14:paraId="3F869BD3" w14:textId="77777777" w:rsidR="00AC0399" w:rsidRDefault="00AC0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2A941" w14:textId="77777777" w:rsidR="005A4866" w:rsidRDefault="005A4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A625D" w14:textId="77777777" w:rsidR="00971074" w:rsidRPr="00F5435A" w:rsidRDefault="00971074" w:rsidP="00855C2D">
    <w:pPr>
      <w:pStyle w:val="HeaderText"/>
      <w:tabs>
        <w:tab w:val="clear" w:pos="4153"/>
        <w:tab w:val="clear" w:pos="8306"/>
        <w:tab w:val="center" w:pos="4500"/>
        <w:tab w:val="right" w:pos="8460"/>
      </w:tabs>
    </w:pPr>
    <w:r>
      <w:tab/>
    </w:r>
    <w:r>
      <w:tab/>
    </w:r>
    <w:r w:rsidR="009F1221">
      <w:t xml:space="preserve">The </w:t>
    </w:r>
    <w:r>
      <w:t>University of Melbourne</w:t>
    </w:r>
  </w:p>
  <w:p w14:paraId="3A3C4E45" w14:textId="77777777" w:rsidR="00971074" w:rsidRDefault="009710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F3673" w14:textId="77777777" w:rsidR="005A4866" w:rsidRDefault="005A4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double-arrow"/>
      </v:shape>
    </w:pict>
  </w:numPicBullet>
  <w:numPicBullet w:numPicBulletId="1">
    <w:pict>
      <v:shape id="_x0000_i1042" type="#_x0000_t75" style="width:9pt;height:9pt" o:bullet="t">
        <v:imagedata r:id="rId2" o:title="BD10255_"/>
      </v:shape>
    </w:pict>
  </w:numPicBullet>
  <w:numPicBullet w:numPicBulletId="2">
    <w:pict>
      <v:shape id="_x0000_i1043"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122651A"/>
    <w:multiLevelType w:val="hybridMultilevel"/>
    <w:tmpl w:val="B0FC4A26"/>
    <w:lvl w:ilvl="0" w:tplc="987EA424">
      <w:start w:val="1"/>
      <w:numFmt w:val="bullet"/>
      <w:lvlText w:val="-"/>
      <w:lvlJc w:val="left"/>
      <w:pPr>
        <w:ind w:left="1259" w:hanging="360"/>
      </w:pPr>
      <w:rPr>
        <w:rFonts w:ascii="Calibri" w:hAnsi="Calibri"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05D86"/>
    <w:multiLevelType w:val="hybridMultilevel"/>
    <w:tmpl w:val="B13241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14073849">
    <w:abstractNumId w:val="5"/>
  </w:num>
  <w:num w:numId="2" w16cid:durableId="374084997">
    <w:abstractNumId w:val="0"/>
  </w:num>
  <w:num w:numId="3" w16cid:durableId="1217668685">
    <w:abstractNumId w:val="6"/>
  </w:num>
  <w:num w:numId="4" w16cid:durableId="334889732">
    <w:abstractNumId w:val="3"/>
  </w:num>
  <w:num w:numId="5" w16cid:durableId="1697077135">
    <w:abstractNumId w:val="14"/>
  </w:num>
  <w:num w:numId="6" w16cid:durableId="1516306798">
    <w:abstractNumId w:val="17"/>
  </w:num>
  <w:num w:numId="7" w16cid:durableId="98838231">
    <w:abstractNumId w:val="16"/>
  </w:num>
  <w:num w:numId="8" w16cid:durableId="1289320033">
    <w:abstractNumId w:val="4"/>
  </w:num>
  <w:num w:numId="9" w16cid:durableId="1152478872">
    <w:abstractNumId w:val="15"/>
  </w:num>
  <w:num w:numId="10" w16cid:durableId="2065443035">
    <w:abstractNumId w:val="12"/>
  </w:num>
  <w:num w:numId="11" w16cid:durableId="1809723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54786">
    <w:abstractNumId w:val="18"/>
  </w:num>
  <w:num w:numId="13" w16cid:durableId="332342821">
    <w:abstractNumId w:val="11"/>
  </w:num>
  <w:num w:numId="14" w16cid:durableId="265507463">
    <w:abstractNumId w:val="10"/>
  </w:num>
  <w:num w:numId="15" w16cid:durableId="1340811235">
    <w:abstractNumId w:val="9"/>
  </w:num>
  <w:num w:numId="16" w16cid:durableId="1621182484">
    <w:abstractNumId w:val="1"/>
  </w:num>
  <w:num w:numId="17" w16cid:durableId="1997102350">
    <w:abstractNumId w:val="8"/>
  </w:num>
  <w:num w:numId="18" w16cid:durableId="529490802">
    <w:abstractNumId w:val="20"/>
  </w:num>
  <w:num w:numId="19" w16cid:durableId="1361780131">
    <w:abstractNumId w:val="2"/>
  </w:num>
  <w:num w:numId="20" w16cid:durableId="945234603">
    <w:abstractNumId w:val="13"/>
  </w:num>
  <w:num w:numId="21" w16cid:durableId="529952741">
    <w:abstractNumId w:val="7"/>
  </w:num>
  <w:num w:numId="22" w16cid:durableId="1903173606">
    <w:abstractNumId w:val="4"/>
  </w:num>
  <w:num w:numId="23" w16cid:durableId="1726757939">
    <w:abstractNumId w:val="21"/>
  </w:num>
  <w:num w:numId="24" w16cid:durableId="755706921">
    <w:abstractNumId w:val="19"/>
  </w:num>
  <w:num w:numId="25" w16cid:durableId="1614509460">
    <w:abstractNumId w:val="14"/>
  </w:num>
  <w:num w:numId="26" w16cid:durableId="22579867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51BD"/>
    <w:rsid w:val="00046A6B"/>
    <w:rsid w:val="000525E3"/>
    <w:rsid w:val="000528BA"/>
    <w:rsid w:val="00062ACC"/>
    <w:rsid w:val="000634F4"/>
    <w:rsid w:val="00063B73"/>
    <w:rsid w:val="000668B5"/>
    <w:rsid w:val="00070F24"/>
    <w:rsid w:val="0007475F"/>
    <w:rsid w:val="000765DD"/>
    <w:rsid w:val="000823B4"/>
    <w:rsid w:val="0009553D"/>
    <w:rsid w:val="00097A48"/>
    <w:rsid w:val="000A1EFD"/>
    <w:rsid w:val="000A3552"/>
    <w:rsid w:val="000A3CEF"/>
    <w:rsid w:val="000A5B73"/>
    <w:rsid w:val="000B01AD"/>
    <w:rsid w:val="000B0359"/>
    <w:rsid w:val="000C47B5"/>
    <w:rsid w:val="000D17A8"/>
    <w:rsid w:val="000D312B"/>
    <w:rsid w:val="000D6A7C"/>
    <w:rsid w:val="000D73FD"/>
    <w:rsid w:val="000D7C2F"/>
    <w:rsid w:val="000E0964"/>
    <w:rsid w:val="000E354F"/>
    <w:rsid w:val="000F0531"/>
    <w:rsid w:val="000F18C0"/>
    <w:rsid w:val="000F56DE"/>
    <w:rsid w:val="000F5EE2"/>
    <w:rsid w:val="001014CC"/>
    <w:rsid w:val="001106FD"/>
    <w:rsid w:val="00111ED8"/>
    <w:rsid w:val="00117B28"/>
    <w:rsid w:val="00120951"/>
    <w:rsid w:val="00121A2C"/>
    <w:rsid w:val="001246B1"/>
    <w:rsid w:val="001307BD"/>
    <w:rsid w:val="00131A54"/>
    <w:rsid w:val="00134BB5"/>
    <w:rsid w:val="00140F3C"/>
    <w:rsid w:val="00151A41"/>
    <w:rsid w:val="00154871"/>
    <w:rsid w:val="001567DB"/>
    <w:rsid w:val="00160C7B"/>
    <w:rsid w:val="00166793"/>
    <w:rsid w:val="00166ED1"/>
    <w:rsid w:val="001674F5"/>
    <w:rsid w:val="00167AB6"/>
    <w:rsid w:val="00167D61"/>
    <w:rsid w:val="00167FD1"/>
    <w:rsid w:val="001702E4"/>
    <w:rsid w:val="00170552"/>
    <w:rsid w:val="00173287"/>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41E1"/>
    <w:rsid w:val="001C5B21"/>
    <w:rsid w:val="001C7590"/>
    <w:rsid w:val="001D717B"/>
    <w:rsid w:val="001D79FC"/>
    <w:rsid w:val="001E02CA"/>
    <w:rsid w:val="001E0B46"/>
    <w:rsid w:val="001E2E0E"/>
    <w:rsid w:val="001E31BC"/>
    <w:rsid w:val="001E4B4E"/>
    <w:rsid w:val="001E60E6"/>
    <w:rsid w:val="00200B3B"/>
    <w:rsid w:val="00202C10"/>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90FE0"/>
    <w:rsid w:val="00291468"/>
    <w:rsid w:val="00291813"/>
    <w:rsid w:val="00293341"/>
    <w:rsid w:val="00297A51"/>
    <w:rsid w:val="002A0BF4"/>
    <w:rsid w:val="002C45B0"/>
    <w:rsid w:val="002C746F"/>
    <w:rsid w:val="002C760C"/>
    <w:rsid w:val="002D4CAA"/>
    <w:rsid w:val="002D6E9E"/>
    <w:rsid w:val="002E1795"/>
    <w:rsid w:val="002E79F5"/>
    <w:rsid w:val="002F03F5"/>
    <w:rsid w:val="002F0B39"/>
    <w:rsid w:val="002F26F4"/>
    <w:rsid w:val="002F3A3E"/>
    <w:rsid w:val="002F62D2"/>
    <w:rsid w:val="002F717B"/>
    <w:rsid w:val="002F7DEF"/>
    <w:rsid w:val="00301056"/>
    <w:rsid w:val="00301313"/>
    <w:rsid w:val="00302544"/>
    <w:rsid w:val="00302823"/>
    <w:rsid w:val="00302F68"/>
    <w:rsid w:val="003048EF"/>
    <w:rsid w:val="00312D60"/>
    <w:rsid w:val="003159CC"/>
    <w:rsid w:val="003161E2"/>
    <w:rsid w:val="00321853"/>
    <w:rsid w:val="003220A8"/>
    <w:rsid w:val="00324EBD"/>
    <w:rsid w:val="003274CF"/>
    <w:rsid w:val="00331CB5"/>
    <w:rsid w:val="003359F3"/>
    <w:rsid w:val="00335B8E"/>
    <w:rsid w:val="00335C1A"/>
    <w:rsid w:val="00341CE2"/>
    <w:rsid w:val="00347480"/>
    <w:rsid w:val="00350F61"/>
    <w:rsid w:val="0035599B"/>
    <w:rsid w:val="00355F02"/>
    <w:rsid w:val="003569CE"/>
    <w:rsid w:val="0036045F"/>
    <w:rsid w:val="00363AE1"/>
    <w:rsid w:val="003645EE"/>
    <w:rsid w:val="00372064"/>
    <w:rsid w:val="00372D74"/>
    <w:rsid w:val="00373D6D"/>
    <w:rsid w:val="00387B39"/>
    <w:rsid w:val="0039101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7874"/>
    <w:rsid w:val="0040115D"/>
    <w:rsid w:val="00401278"/>
    <w:rsid w:val="004020A7"/>
    <w:rsid w:val="004022F3"/>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1BDA"/>
    <w:rsid w:val="004842ED"/>
    <w:rsid w:val="0048467A"/>
    <w:rsid w:val="00490EC0"/>
    <w:rsid w:val="00490F0E"/>
    <w:rsid w:val="00491C7A"/>
    <w:rsid w:val="004A214B"/>
    <w:rsid w:val="004A6C99"/>
    <w:rsid w:val="004B00AD"/>
    <w:rsid w:val="004B7324"/>
    <w:rsid w:val="004C2767"/>
    <w:rsid w:val="004C287C"/>
    <w:rsid w:val="004D090D"/>
    <w:rsid w:val="004D2B2D"/>
    <w:rsid w:val="004D2E31"/>
    <w:rsid w:val="004D3C35"/>
    <w:rsid w:val="004E622E"/>
    <w:rsid w:val="004F586E"/>
    <w:rsid w:val="004F5C9A"/>
    <w:rsid w:val="004F6D39"/>
    <w:rsid w:val="004F7EC5"/>
    <w:rsid w:val="005041B4"/>
    <w:rsid w:val="00504EF5"/>
    <w:rsid w:val="005058E8"/>
    <w:rsid w:val="005074A4"/>
    <w:rsid w:val="005151F9"/>
    <w:rsid w:val="00516000"/>
    <w:rsid w:val="00520BC6"/>
    <w:rsid w:val="0052133C"/>
    <w:rsid w:val="005329D4"/>
    <w:rsid w:val="00535265"/>
    <w:rsid w:val="00537A54"/>
    <w:rsid w:val="00537AB1"/>
    <w:rsid w:val="00537F90"/>
    <w:rsid w:val="00541BC0"/>
    <w:rsid w:val="00542186"/>
    <w:rsid w:val="00544CF5"/>
    <w:rsid w:val="00544EF2"/>
    <w:rsid w:val="005502A0"/>
    <w:rsid w:val="005542CA"/>
    <w:rsid w:val="00555180"/>
    <w:rsid w:val="0055551D"/>
    <w:rsid w:val="00561C6B"/>
    <w:rsid w:val="00562E08"/>
    <w:rsid w:val="00567156"/>
    <w:rsid w:val="0057053D"/>
    <w:rsid w:val="0057205B"/>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A4866"/>
    <w:rsid w:val="005B3F41"/>
    <w:rsid w:val="005B6661"/>
    <w:rsid w:val="005B7DA7"/>
    <w:rsid w:val="005C0607"/>
    <w:rsid w:val="005C0CCA"/>
    <w:rsid w:val="005C1279"/>
    <w:rsid w:val="005C2A25"/>
    <w:rsid w:val="005C581A"/>
    <w:rsid w:val="005D08C4"/>
    <w:rsid w:val="005E00A6"/>
    <w:rsid w:val="005E1C73"/>
    <w:rsid w:val="005E363D"/>
    <w:rsid w:val="005E712C"/>
    <w:rsid w:val="005F171E"/>
    <w:rsid w:val="005F4575"/>
    <w:rsid w:val="005F598F"/>
    <w:rsid w:val="00601B18"/>
    <w:rsid w:val="00605177"/>
    <w:rsid w:val="006052BD"/>
    <w:rsid w:val="00605D33"/>
    <w:rsid w:val="006108F6"/>
    <w:rsid w:val="0061434C"/>
    <w:rsid w:val="00616464"/>
    <w:rsid w:val="00622CE9"/>
    <w:rsid w:val="006231FD"/>
    <w:rsid w:val="00625314"/>
    <w:rsid w:val="00630E39"/>
    <w:rsid w:val="0063465A"/>
    <w:rsid w:val="00636363"/>
    <w:rsid w:val="00644036"/>
    <w:rsid w:val="00644F9C"/>
    <w:rsid w:val="00645902"/>
    <w:rsid w:val="00645D2D"/>
    <w:rsid w:val="00645D2F"/>
    <w:rsid w:val="00652ABE"/>
    <w:rsid w:val="0065518F"/>
    <w:rsid w:val="006561C2"/>
    <w:rsid w:val="00656B8E"/>
    <w:rsid w:val="006679F3"/>
    <w:rsid w:val="00675AA8"/>
    <w:rsid w:val="00677D4F"/>
    <w:rsid w:val="00680059"/>
    <w:rsid w:val="00681298"/>
    <w:rsid w:val="00686992"/>
    <w:rsid w:val="00686BDB"/>
    <w:rsid w:val="00686C96"/>
    <w:rsid w:val="00696FAB"/>
    <w:rsid w:val="00697D4F"/>
    <w:rsid w:val="006A1465"/>
    <w:rsid w:val="006A3F1B"/>
    <w:rsid w:val="006A4690"/>
    <w:rsid w:val="006A603E"/>
    <w:rsid w:val="006B579F"/>
    <w:rsid w:val="006B61D0"/>
    <w:rsid w:val="006C130C"/>
    <w:rsid w:val="006C15C1"/>
    <w:rsid w:val="006C2129"/>
    <w:rsid w:val="006C3EC1"/>
    <w:rsid w:val="006C5638"/>
    <w:rsid w:val="006C6636"/>
    <w:rsid w:val="006D1C27"/>
    <w:rsid w:val="006E09F3"/>
    <w:rsid w:val="006E31D2"/>
    <w:rsid w:val="006E3D1B"/>
    <w:rsid w:val="006E420E"/>
    <w:rsid w:val="006E42FB"/>
    <w:rsid w:val="006E4512"/>
    <w:rsid w:val="006E6F39"/>
    <w:rsid w:val="006E6F79"/>
    <w:rsid w:val="006F76B8"/>
    <w:rsid w:val="007006FA"/>
    <w:rsid w:val="007007B2"/>
    <w:rsid w:val="007024C6"/>
    <w:rsid w:val="00703838"/>
    <w:rsid w:val="007039B4"/>
    <w:rsid w:val="007047B5"/>
    <w:rsid w:val="00706005"/>
    <w:rsid w:val="00706B98"/>
    <w:rsid w:val="00710C79"/>
    <w:rsid w:val="00710E2C"/>
    <w:rsid w:val="007130FF"/>
    <w:rsid w:val="0071555D"/>
    <w:rsid w:val="007169E1"/>
    <w:rsid w:val="00731EC9"/>
    <w:rsid w:val="0073650E"/>
    <w:rsid w:val="0074060D"/>
    <w:rsid w:val="00743B96"/>
    <w:rsid w:val="00743F3C"/>
    <w:rsid w:val="007475C7"/>
    <w:rsid w:val="00747633"/>
    <w:rsid w:val="007501E5"/>
    <w:rsid w:val="007535F8"/>
    <w:rsid w:val="0075504B"/>
    <w:rsid w:val="00755F11"/>
    <w:rsid w:val="007561BA"/>
    <w:rsid w:val="0075682B"/>
    <w:rsid w:val="00757ADE"/>
    <w:rsid w:val="00761D29"/>
    <w:rsid w:val="00771929"/>
    <w:rsid w:val="00771F63"/>
    <w:rsid w:val="00772C3A"/>
    <w:rsid w:val="00773259"/>
    <w:rsid w:val="0077426C"/>
    <w:rsid w:val="00780103"/>
    <w:rsid w:val="00781D55"/>
    <w:rsid w:val="00783185"/>
    <w:rsid w:val="00791616"/>
    <w:rsid w:val="00793B8D"/>
    <w:rsid w:val="00796253"/>
    <w:rsid w:val="007A1A52"/>
    <w:rsid w:val="007A22C9"/>
    <w:rsid w:val="007A452B"/>
    <w:rsid w:val="007C444E"/>
    <w:rsid w:val="007C4EA9"/>
    <w:rsid w:val="007C636C"/>
    <w:rsid w:val="007D15DA"/>
    <w:rsid w:val="007D4908"/>
    <w:rsid w:val="007E4D16"/>
    <w:rsid w:val="007F3B5E"/>
    <w:rsid w:val="008007ED"/>
    <w:rsid w:val="0080227D"/>
    <w:rsid w:val="008071FD"/>
    <w:rsid w:val="0080799B"/>
    <w:rsid w:val="00811C57"/>
    <w:rsid w:val="00812F92"/>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65D1F"/>
    <w:rsid w:val="00873BCF"/>
    <w:rsid w:val="008744D8"/>
    <w:rsid w:val="00874AC0"/>
    <w:rsid w:val="00885F15"/>
    <w:rsid w:val="00892419"/>
    <w:rsid w:val="00897634"/>
    <w:rsid w:val="00897EF4"/>
    <w:rsid w:val="008A1E08"/>
    <w:rsid w:val="008A41E3"/>
    <w:rsid w:val="008B1839"/>
    <w:rsid w:val="008B7A37"/>
    <w:rsid w:val="008C4826"/>
    <w:rsid w:val="008C5DE2"/>
    <w:rsid w:val="008C7B5B"/>
    <w:rsid w:val="008C7FA4"/>
    <w:rsid w:val="008D0BDA"/>
    <w:rsid w:val="008D4A29"/>
    <w:rsid w:val="008D72E9"/>
    <w:rsid w:val="008D7AE0"/>
    <w:rsid w:val="008D7EF9"/>
    <w:rsid w:val="008E3251"/>
    <w:rsid w:val="008E34F1"/>
    <w:rsid w:val="008E54E5"/>
    <w:rsid w:val="008E5D00"/>
    <w:rsid w:val="008E60DD"/>
    <w:rsid w:val="008E6A8B"/>
    <w:rsid w:val="008F2046"/>
    <w:rsid w:val="008F6B67"/>
    <w:rsid w:val="008F6E97"/>
    <w:rsid w:val="00900C3F"/>
    <w:rsid w:val="0090216C"/>
    <w:rsid w:val="009037D9"/>
    <w:rsid w:val="00903983"/>
    <w:rsid w:val="009041E0"/>
    <w:rsid w:val="00904853"/>
    <w:rsid w:val="00905074"/>
    <w:rsid w:val="00905DEE"/>
    <w:rsid w:val="00906207"/>
    <w:rsid w:val="009100DE"/>
    <w:rsid w:val="00913DC9"/>
    <w:rsid w:val="00913F52"/>
    <w:rsid w:val="0091454B"/>
    <w:rsid w:val="009166BB"/>
    <w:rsid w:val="00920FFA"/>
    <w:rsid w:val="009221C9"/>
    <w:rsid w:val="009229EC"/>
    <w:rsid w:val="00923DB4"/>
    <w:rsid w:val="009264A2"/>
    <w:rsid w:val="00931CBF"/>
    <w:rsid w:val="00944176"/>
    <w:rsid w:val="00945879"/>
    <w:rsid w:val="00950926"/>
    <w:rsid w:val="009537A4"/>
    <w:rsid w:val="00961BC7"/>
    <w:rsid w:val="009621F0"/>
    <w:rsid w:val="0096398D"/>
    <w:rsid w:val="00963E28"/>
    <w:rsid w:val="00964C3F"/>
    <w:rsid w:val="00964CDA"/>
    <w:rsid w:val="0096521F"/>
    <w:rsid w:val="00965ACE"/>
    <w:rsid w:val="009662E8"/>
    <w:rsid w:val="00967F3C"/>
    <w:rsid w:val="00971074"/>
    <w:rsid w:val="009712AE"/>
    <w:rsid w:val="00984CA3"/>
    <w:rsid w:val="00984CE0"/>
    <w:rsid w:val="009905A5"/>
    <w:rsid w:val="009947F9"/>
    <w:rsid w:val="00994926"/>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D27D2"/>
    <w:rsid w:val="009E2C98"/>
    <w:rsid w:val="009E685F"/>
    <w:rsid w:val="009E78ED"/>
    <w:rsid w:val="009F0E3D"/>
    <w:rsid w:val="009F1221"/>
    <w:rsid w:val="009F19DA"/>
    <w:rsid w:val="009F3423"/>
    <w:rsid w:val="009F3498"/>
    <w:rsid w:val="009F5825"/>
    <w:rsid w:val="00A00B2D"/>
    <w:rsid w:val="00A0182A"/>
    <w:rsid w:val="00A03E9F"/>
    <w:rsid w:val="00A0461F"/>
    <w:rsid w:val="00A05E4F"/>
    <w:rsid w:val="00A06778"/>
    <w:rsid w:val="00A1343E"/>
    <w:rsid w:val="00A1396B"/>
    <w:rsid w:val="00A140C5"/>
    <w:rsid w:val="00A1685A"/>
    <w:rsid w:val="00A17535"/>
    <w:rsid w:val="00A20FD3"/>
    <w:rsid w:val="00A2301A"/>
    <w:rsid w:val="00A24FB3"/>
    <w:rsid w:val="00A2634C"/>
    <w:rsid w:val="00A31679"/>
    <w:rsid w:val="00A35463"/>
    <w:rsid w:val="00A35E3B"/>
    <w:rsid w:val="00A415CF"/>
    <w:rsid w:val="00A419F2"/>
    <w:rsid w:val="00A41D0C"/>
    <w:rsid w:val="00A43577"/>
    <w:rsid w:val="00A453E8"/>
    <w:rsid w:val="00A455FC"/>
    <w:rsid w:val="00A45D1E"/>
    <w:rsid w:val="00A532DB"/>
    <w:rsid w:val="00A53336"/>
    <w:rsid w:val="00A56586"/>
    <w:rsid w:val="00A62ED6"/>
    <w:rsid w:val="00A66AA6"/>
    <w:rsid w:val="00A674C7"/>
    <w:rsid w:val="00A7246E"/>
    <w:rsid w:val="00A74C5E"/>
    <w:rsid w:val="00A87562"/>
    <w:rsid w:val="00A90ECF"/>
    <w:rsid w:val="00A9224A"/>
    <w:rsid w:val="00A93C92"/>
    <w:rsid w:val="00A95715"/>
    <w:rsid w:val="00A97590"/>
    <w:rsid w:val="00A97DCC"/>
    <w:rsid w:val="00AA07D6"/>
    <w:rsid w:val="00AA2248"/>
    <w:rsid w:val="00AA37C7"/>
    <w:rsid w:val="00AA4652"/>
    <w:rsid w:val="00AA6DF6"/>
    <w:rsid w:val="00AB04D0"/>
    <w:rsid w:val="00AB22C4"/>
    <w:rsid w:val="00AB2455"/>
    <w:rsid w:val="00AB4FF5"/>
    <w:rsid w:val="00AB66DB"/>
    <w:rsid w:val="00AB7707"/>
    <w:rsid w:val="00AC0399"/>
    <w:rsid w:val="00AC2882"/>
    <w:rsid w:val="00AD24D6"/>
    <w:rsid w:val="00AD59C8"/>
    <w:rsid w:val="00AD6E09"/>
    <w:rsid w:val="00AE1C77"/>
    <w:rsid w:val="00AE4DFE"/>
    <w:rsid w:val="00AE75F1"/>
    <w:rsid w:val="00AF07AA"/>
    <w:rsid w:val="00AF1A1D"/>
    <w:rsid w:val="00AF1E77"/>
    <w:rsid w:val="00AF5391"/>
    <w:rsid w:val="00AF5675"/>
    <w:rsid w:val="00AF72C3"/>
    <w:rsid w:val="00AF78E3"/>
    <w:rsid w:val="00AF7CF9"/>
    <w:rsid w:val="00B0248C"/>
    <w:rsid w:val="00B066FF"/>
    <w:rsid w:val="00B06A00"/>
    <w:rsid w:val="00B1262D"/>
    <w:rsid w:val="00B165F8"/>
    <w:rsid w:val="00B16E56"/>
    <w:rsid w:val="00B21122"/>
    <w:rsid w:val="00B2205B"/>
    <w:rsid w:val="00B25A95"/>
    <w:rsid w:val="00B25C47"/>
    <w:rsid w:val="00B27500"/>
    <w:rsid w:val="00B2755E"/>
    <w:rsid w:val="00B33B53"/>
    <w:rsid w:val="00B33E96"/>
    <w:rsid w:val="00B36A9E"/>
    <w:rsid w:val="00B371BE"/>
    <w:rsid w:val="00B418FD"/>
    <w:rsid w:val="00B4433E"/>
    <w:rsid w:val="00B46721"/>
    <w:rsid w:val="00B477C3"/>
    <w:rsid w:val="00B4796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C02FC"/>
    <w:rsid w:val="00BC1595"/>
    <w:rsid w:val="00BC2E45"/>
    <w:rsid w:val="00BC4633"/>
    <w:rsid w:val="00BD0586"/>
    <w:rsid w:val="00BD165E"/>
    <w:rsid w:val="00BD47FB"/>
    <w:rsid w:val="00BD59BD"/>
    <w:rsid w:val="00BD63A8"/>
    <w:rsid w:val="00BE3714"/>
    <w:rsid w:val="00BE4B70"/>
    <w:rsid w:val="00BF0B50"/>
    <w:rsid w:val="00BF1AA1"/>
    <w:rsid w:val="00BF3FEB"/>
    <w:rsid w:val="00BF7375"/>
    <w:rsid w:val="00C0021C"/>
    <w:rsid w:val="00C03412"/>
    <w:rsid w:val="00C053D8"/>
    <w:rsid w:val="00C05915"/>
    <w:rsid w:val="00C06FD3"/>
    <w:rsid w:val="00C12E54"/>
    <w:rsid w:val="00C13DC0"/>
    <w:rsid w:val="00C15237"/>
    <w:rsid w:val="00C2013E"/>
    <w:rsid w:val="00C20BBD"/>
    <w:rsid w:val="00C22771"/>
    <w:rsid w:val="00C2438A"/>
    <w:rsid w:val="00C244B2"/>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1E76"/>
    <w:rsid w:val="00C825DD"/>
    <w:rsid w:val="00C8450F"/>
    <w:rsid w:val="00C8757D"/>
    <w:rsid w:val="00C949AC"/>
    <w:rsid w:val="00C959C5"/>
    <w:rsid w:val="00CA14AB"/>
    <w:rsid w:val="00CA1D5D"/>
    <w:rsid w:val="00CA2B0E"/>
    <w:rsid w:val="00CA396F"/>
    <w:rsid w:val="00CB484B"/>
    <w:rsid w:val="00CB5B1D"/>
    <w:rsid w:val="00CB6408"/>
    <w:rsid w:val="00CC0238"/>
    <w:rsid w:val="00CC12B3"/>
    <w:rsid w:val="00CC40D6"/>
    <w:rsid w:val="00CC72C3"/>
    <w:rsid w:val="00CC76B1"/>
    <w:rsid w:val="00CD0D75"/>
    <w:rsid w:val="00CD2BE0"/>
    <w:rsid w:val="00CD428A"/>
    <w:rsid w:val="00CE1596"/>
    <w:rsid w:val="00CE2A32"/>
    <w:rsid w:val="00CE3A31"/>
    <w:rsid w:val="00CE775B"/>
    <w:rsid w:val="00CF686C"/>
    <w:rsid w:val="00D01C77"/>
    <w:rsid w:val="00D057B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2A1"/>
    <w:rsid w:val="00D6180A"/>
    <w:rsid w:val="00D652D7"/>
    <w:rsid w:val="00D65ABF"/>
    <w:rsid w:val="00D70847"/>
    <w:rsid w:val="00D80563"/>
    <w:rsid w:val="00D80FF4"/>
    <w:rsid w:val="00D87F8C"/>
    <w:rsid w:val="00D90FDE"/>
    <w:rsid w:val="00D91C33"/>
    <w:rsid w:val="00D94BAD"/>
    <w:rsid w:val="00D972D4"/>
    <w:rsid w:val="00DA244A"/>
    <w:rsid w:val="00DA3232"/>
    <w:rsid w:val="00DB4D17"/>
    <w:rsid w:val="00DC0924"/>
    <w:rsid w:val="00DC1CC0"/>
    <w:rsid w:val="00DC359F"/>
    <w:rsid w:val="00DD2443"/>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56E4"/>
    <w:rsid w:val="00E161F4"/>
    <w:rsid w:val="00E20584"/>
    <w:rsid w:val="00E25AE6"/>
    <w:rsid w:val="00E2611F"/>
    <w:rsid w:val="00E318D2"/>
    <w:rsid w:val="00E32DCF"/>
    <w:rsid w:val="00E360E8"/>
    <w:rsid w:val="00E36AF0"/>
    <w:rsid w:val="00E36CF1"/>
    <w:rsid w:val="00E40AF6"/>
    <w:rsid w:val="00E419DF"/>
    <w:rsid w:val="00E41DD0"/>
    <w:rsid w:val="00E43F00"/>
    <w:rsid w:val="00E44E56"/>
    <w:rsid w:val="00E56C7E"/>
    <w:rsid w:val="00E61402"/>
    <w:rsid w:val="00E70217"/>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225F"/>
    <w:rsid w:val="00EC5E10"/>
    <w:rsid w:val="00EC73DE"/>
    <w:rsid w:val="00ED33CC"/>
    <w:rsid w:val="00ED5C72"/>
    <w:rsid w:val="00EE7805"/>
    <w:rsid w:val="00EF0BB5"/>
    <w:rsid w:val="00EF4F62"/>
    <w:rsid w:val="00F02E70"/>
    <w:rsid w:val="00F072CF"/>
    <w:rsid w:val="00F13C8F"/>
    <w:rsid w:val="00F141C0"/>
    <w:rsid w:val="00F148A1"/>
    <w:rsid w:val="00F2432F"/>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90547"/>
    <w:rsid w:val="00F913CD"/>
    <w:rsid w:val="00F955B3"/>
    <w:rsid w:val="00FA4289"/>
    <w:rsid w:val="00FA753F"/>
    <w:rsid w:val="00FB1B38"/>
    <w:rsid w:val="00FB48F4"/>
    <w:rsid w:val="00FD45F7"/>
    <w:rsid w:val="00FD5296"/>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eaeaea"/>
    </o:shapedefaults>
    <o:shapelayout v:ext="edit">
      <o:idmap v:ext="edit" data="2"/>
    </o:shapelayout>
  </w:shapeDefaults>
  <w:decimalSymbol w:val="."/>
  <w:listSeparator w:val=","/>
  <w14:docId w14:val="2519C97F"/>
  <w15:chartTrackingRefBased/>
  <w15:docId w15:val="{C26515CF-63CB-4E07-BC9B-9C221080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lang w:val="en-AU" w:eastAsia="en-AU"/>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val="en-AU"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val="en-AU" w:eastAsia="en-AU"/>
    </w:rPr>
  </w:style>
  <w:style w:type="paragraph" w:customStyle="1" w:styleId="PositionSummary">
    <w:name w:val="Position Summary"/>
    <w:rsid w:val="00AB2455"/>
    <w:pPr>
      <w:spacing w:before="120" w:after="120"/>
    </w:pPr>
    <w:rPr>
      <w:rFonts w:ascii="Georgia" w:hAnsi="Georgia"/>
      <w:b/>
      <w:i/>
      <w:color w:val="003366"/>
      <w:sz w:val="32"/>
      <w:szCs w:val="24"/>
      <w:lang w:val="en-AU" w:eastAsia="en-AU"/>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lang w:val="en-AU"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styleId="UnresolvedMention">
    <w:name w:val="Unresolved Mention"/>
    <w:uiPriority w:val="99"/>
    <w:semiHidden/>
    <w:unhideWhenUsed/>
    <w:rsid w:val="00A06778"/>
    <w:rPr>
      <w:color w:val="605E5C"/>
      <w:shd w:val="clear" w:color="auto" w:fill="E1DFDD"/>
    </w:rPr>
  </w:style>
  <w:style w:type="character" w:customStyle="1" w:styleId="BodyTextIndentChar">
    <w:name w:val="Body Text Indent Char"/>
    <w:link w:val="BodyTextIndent"/>
    <w:rsid w:val="00A06778"/>
    <w:rPr>
      <w:rFonts w:ascii="Arial" w:hAnsi="Arial"/>
      <w:szCs w:val="24"/>
    </w:rPr>
  </w:style>
  <w:style w:type="character" w:styleId="CommentReference">
    <w:name w:val="annotation reference"/>
    <w:rsid w:val="007F3B5E"/>
    <w:rPr>
      <w:sz w:val="16"/>
      <w:szCs w:val="16"/>
    </w:rPr>
  </w:style>
  <w:style w:type="paragraph" w:styleId="CommentText">
    <w:name w:val="annotation text"/>
    <w:basedOn w:val="Normal"/>
    <w:link w:val="CommentTextChar"/>
    <w:rsid w:val="007F3B5E"/>
    <w:rPr>
      <w:sz w:val="20"/>
      <w:szCs w:val="20"/>
    </w:rPr>
  </w:style>
  <w:style w:type="character" w:customStyle="1" w:styleId="CommentTextChar">
    <w:name w:val="Comment Text Char"/>
    <w:basedOn w:val="DefaultParagraphFont"/>
    <w:link w:val="CommentText"/>
    <w:rsid w:val="007F3B5E"/>
  </w:style>
  <w:style w:type="paragraph" w:styleId="CommentSubject">
    <w:name w:val="annotation subject"/>
    <w:basedOn w:val="CommentText"/>
    <w:next w:val="CommentText"/>
    <w:link w:val="CommentSubjectChar"/>
    <w:rsid w:val="007F3B5E"/>
    <w:rPr>
      <w:b/>
      <w:bCs/>
    </w:rPr>
  </w:style>
  <w:style w:type="character" w:customStyle="1" w:styleId="CommentSubjectChar">
    <w:name w:val="Comment Subject Char"/>
    <w:link w:val="CommentSubject"/>
    <w:rsid w:val="007F3B5E"/>
    <w:rPr>
      <w:b/>
      <w:bCs/>
    </w:rPr>
  </w:style>
  <w:style w:type="character" w:customStyle="1" w:styleId="normaltextrun">
    <w:name w:val="normaltextrun"/>
    <w:basedOn w:val="DefaultParagraphFont"/>
    <w:rsid w:val="00F2432F"/>
  </w:style>
  <w:style w:type="paragraph" w:customStyle="1" w:styleId="Default">
    <w:name w:val="Default"/>
    <w:rsid w:val="00CD0D75"/>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link w:val="Heading2"/>
    <w:rsid w:val="00166793"/>
    <w:rPr>
      <w:rFonts w:ascii="Arial" w:hAnsi="Arial"/>
      <w:b/>
      <w:caps/>
      <w:color w:val="7791AD"/>
      <w:spacing w:val="22"/>
      <w:szCs w:val="28"/>
      <w:lang w:val="en-AU" w:eastAsia="en-AU"/>
    </w:rPr>
  </w:style>
  <w:style w:type="character" w:styleId="Strong">
    <w:name w:val="Strong"/>
    <w:basedOn w:val="DefaultParagraphFont"/>
    <w:qFormat/>
    <w:rsid w:val="00082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60303">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156610897">
      <w:bodyDiv w:val="1"/>
      <w:marLeft w:val="0"/>
      <w:marRight w:val="0"/>
      <w:marTop w:val="0"/>
      <w:marBottom w:val="0"/>
      <w:divBdr>
        <w:top w:val="none" w:sz="0" w:space="0" w:color="auto"/>
        <w:left w:val="none" w:sz="0" w:space="0" w:color="auto"/>
        <w:bottom w:val="none" w:sz="0" w:space="0" w:color="auto"/>
        <w:right w:val="none" w:sz="0" w:space="0" w:color="auto"/>
      </w:divBdr>
    </w:div>
    <w:div w:id="1233615706">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s://safety.unimelb.edu.au/people/community/responsibilities-of-personnel"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medicine.unimelb.edu.au/about/diversity-and-inclusion"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about.unimelb.edu.au/careers" TargetMode="External"/><Relationship Id="rId25" Type="http://schemas.openxmlformats.org/officeDocument/2006/relationships/hyperlink" Target="https://about.unimelb.edu.au/strategy/governance"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ascot-team@unimelb.edu.au" TargetMode="External"/><Relationship Id="rId20" Type="http://schemas.openxmlformats.org/officeDocument/2006/relationships/hyperlink" Target="https://medicine.unimelb.edu.au"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bout.unimelb.edu.au/careers"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s://www.doherty.edu.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edicine.unimelb.edu.au/school-structure/infectious-diseases"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yperlink" Target="http://www.mdhs.unimelb.edu.au" TargetMode="External"/><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945805A68994B8BE73E686061F8D2" ma:contentTypeVersion="18" ma:contentTypeDescription="Create a new document." ma:contentTypeScope="" ma:versionID="e3f37c89a68209d7040b851db09fc545">
  <xsd:schema xmlns:xsd="http://www.w3.org/2001/XMLSchema" xmlns:xs="http://www.w3.org/2001/XMLSchema" xmlns:p="http://schemas.microsoft.com/office/2006/metadata/properties" xmlns:ns2="a34992b5-0885-49ac-a3d5-fb9fc2e2081b" xmlns:ns3="b64470a9-1b90-4a27-9d74-41b59ed2c6dc" xmlns:ns4="f07d8113-1d44-46cb-baa5-a742d0650dfc" targetNamespace="http://schemas.microsoft.com/office/2006/metadata/properties" ma:root="true" ma:fieldsID="cc1168f11128c69fa6078c5220dcf0f4" ns2:_="" ns3:_="" ns4:_="">
    <xsd:import namespace="a34992b5-0885-49ac-a3d5-fb9fc2e2081b"/>
    <xsd:import namespace="b64470a9-1b90-4a27-9d74-41b59ed2c6d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992b5-0885-49ac-a3d5-fb9fc2e20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470a9-1b90-4a27-9d74-41b59ed2c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867e018-f968-4754-94bf-4fdf80660f8d}" ma:internalName="TaxCatchAll" ma:showField="CatchAllData" ma:web="b64470a9-1b90-4a27-9d74-41b59ed2c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a34992b5-0885-49ac-a3d5-fb9fc2e2081b">
      <Terms xmlns="http://schemas.microsoft.com/office/infopath/2007/PartnerControls"/>
    </lcf76f155ced4ddcb4097134ff3c332f>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AF8AC6F-1139-40F2-ABAD-14CFC31C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992b5-0885-49ac-a3d5-fb9fc2e2081b"/>
    <ds:schemaRef ds:uri="b64470a9-1b90-4a27-9d74-41b59ed2c6dc"/>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397C9-50AA-43A8-9B54-8411340EA040}">
  <ds:schemaRefs>
    <ds:schemaRef ds:uri="http://schemas.microsoft.com/sharepoint/v3/contenttype/forms"/>
  </ds:schemaRefs>
</ds:datastoreItem>
</file>

<file path=customXml/itemProps3.xml><?xml version="1.0" encoding="utf-8"?>
<ds:datastoreItem xmlns:ds="http://schemas.openxmlformats.org/officeDocument/2006/customXml" ds:itemID="{E1DA3CA1-8D9A-4051-AC8E-43D51413A5DA}">
  <ds:schemaRefs>
    <ds:schemaRef ds:uri="http://schemas.microsoft.com/office/2006/metadata/properties"/>
    <ds:schemaRef ds:uri="http://schemas.microsoft.com/office/infopath/2007/PartnerControls"/>
    <ds:schemaRef ds:uri="f07d8113-1d44-46cb-baa5-a742d0650dfc"/>
    <ds:schemaRef ds:uri="a34992b5-0885-49ac-a3d5-fb9fc2e2081b"/>
  </ds:schemaRefs>
</ds:datastoreItem>
</file>

<file path=customXml/itemProps4.xml><?xml version="1.0" encoding="utf-8"?>
<ds:datastoreItem xmlns:ds="http://schemas.openxmlformats.org/officeDocument/2006/customXml" ds:itemID="{C3D8FB0C-A825-49BA-AF6E-C327C012ADB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9</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22769</CharactersWithSpaces>
  <SharedDoc>false</SharedDoc>
  <HLinks>
    <vt:vector size="72" baseType="variant">
      <vt:variant>
        <vt:i4>262167</vt:i4>
      </vt:variant>
      <vt:variant>
        <vt:i4>35</vt:i4>
      </vt:variant>
      <vt:variant>
        <vt:i4>0</vt:i4>
      </vt:variant>
      <vt:variant>
        <vt:i4>5</vt:i4>
      </vt:variant>
      <vt:variant>
        <vt:lpwstr>https://about.unimelb.edu.au/strategy/governance</vt:lpwstr>
      </vt:variant>
      <vt:variant>
        <vt:lpwstr/>
      </vt:variant>
      <vt:variant>
        <vt:i4>6422586</vt:i4>
      </vt:variant>
      <vt:variant>
        <vt:i4>32</vt:i4>
      </vt:variant>
      <vt:variant>
        <vt:i4>0</vt:i4>
      </vt:variant>
      <vt:variant>
        <vt:i4>5</vt:i4>
      </vt:variant>
      <vt:variant>
        <vt:lpwstr>http://about.unimelb.edu.au/careers</vt:lpwstr>
      </vt:variant>
      <vt:variant>
        <vt:lpwstr/>
      </vt:variant>
      <vt:variant>
        <vt:i4>2555958</vt:i4>
      </vt:variant>
      <vt:variant>
        <vt:i4>29</vt:i4>
      </vt:variant>
      <vt:variant>
        <vt:i4>0</vt:i4>
      </vt:variant>
      <vt:variant>
        <vt:i4>5</vt:i4>
      </vt:variant>
      <vt:variant>
        <vt:lpwstr>https://www.doherty.edu.au/</vt:lpwstr>
      </vt:variant>
      <vt:variant>
        <vt:lpwstr/>
      </vt:variant>
      <vt:variant>
        <vt:i4>8257581</vt:i4>
      </vt:variant>
      <vt:variant>
        <vt:i4>26</vt:i4>
      </vt:variant>
      <vt:variant>
        <vt:i4>0</vt:i4>
      </vt:variant>
      <vt:variant>
        <vt:i4>5</vt:i4>
      </vt:variant>
      <vt:variant>
        <vt:lpwstr>http://www.mdhs.unimelb.edu.au/</vt:lpwstr>
      </vt:variant>
      <vt:variant>
        <vt:lpwstr/>
      </vt:variant>
      <vt:variant>
        <vt:i4>1507341</vt:i4>
      </vt:variant>
      <vt:variant>
        <vt:i4>23</vt:i4>
      </vt:variant>
      <vt:variant>
        <vt:i4>0</vt:i4>
      </vt:variant>
      <vt:variant>
        <vt:i4>5</vt:i4>
      </vt:variant>
      <vt:variant>
        <vt:lpwstr>https://medicine.unimelb.edu.au/about/diversity-and-inclusion</vt:lpwstr>
      </vt:variant>
      <vt:variant>
        <vt:lpwstr/>
      </vt:variant>
      <vt:variant>
        <vt:i4>5505044</vt:i4>
      </vt:variant>
      <vt:variant>
        <vt:i4>20</vt:i4>
      </vt:variant>
      <vt:variant>
        <vt:i4>0</vt:i4>
      </vt:variant>
      <vt:variant>
        <vt:i4>5</vt:i4>
      </vt:variant>
      <vt:variant>
        <vt:lpwstr>https://medicine.unimelb.edu.au/</vt:lpwstr>
      </vt:variant>
      <vt:variant>
        <vt:lpwstr/>
      </vt:variant>
      <vt:variant>
        <vt:i4>1507349</vt:i4>
      </vt:variant>
      <vt:variant>
        <vt:i4>17</vt:i4>
      </vt:variant>
      <vt:variant>
        <vt:i4>0</vt:i4>
      </vt:variant>
      <vt:variant>
        <vt:i4>5</vt:i4>
      </vt:variant>
      <vt:variant>
        <vt:lpwstr>https://medicine.unimelb.edu.au/school-structure/infectious-diseases</vt:lpwstr>
      </vt:variant>
      <vt:variant>
        <vt:lpwstr/>
      </vt:variant>
      <vt:variant>
        <vt:i4>1310797</vt:i4>
      </vt:variant>
      <vt:variant>
        <vt:i4>14</vt:i4>
      </vt:variant>
      <vt:variant>
        <vt:i4>0</vt:i4>
      </vt:variant>
      <vt:variant>
        <vt:i4>5</vt:i4>
      </vt:variant>
      <vt:variant>
        <vt:lpwstr>https://safety.unimelb.edu.au/people/community/responsibilities-of-personnel</vt:lpwstr>
      </vt:variant>
      <vt:variant>
        <vt:lpwstr/>
      </vt:variant>
      <vt:variant>
        <vt:i4>5308425</vt:i4>
      </vt:variant>
      <vt:variant>
        <vt:i4>11</vt:i4>
      </vt:variant>
      <vt:variant>
        <vt:i4>0</vt:i4>
      </vt:variant>
      <vt:variant>
        <vt:i4>5</vt:i4>
      </vt:variant>
      <vt:variant>
        <vt:lpwstr>https://about.unimelb.edu.au/careers</vt:lpwstr>
      </vt:variant>
      <vt:variant>
        <vt:lpwstr/>
      </vt:variant>
      <vt:variant>
        <vt:i4>2359384</vt:i4>
      </vt:variant>
      <vt:variant>
        <vt:i4>8</vt:i4>
      </vt:variant>
      <vt:variant>
        <vt:i4>0</vt:i4>
      </vt:variant>
      <vt:variant>
        <vt:i4>5</vt:i4>
      </vt:variant>
      <vt:variant>
        <vt:lpwstr>mailto:xxxxxxxxxx@unimelb.edu.au</vt:lpwstr>
      </vt:variant>
      <vt:variant>
        <vt:lpwstr/>
      </vt:variant>
      <vt:variant>
        <vt:i4>6422586</vt:i4>
      </vt:variant>
      <vt:variant>
        <vt:i4>5</vt:i4>
      </vt:variant>
      <vt:variant>
        <vt:i4>0</vt:i4>
      </vt:variant>
      <vt:variant>
        <vt:i4>5</vt:i4>
      </vt:variant>
      <vt:variant>
        <vt:lpwstr>http://about.unimelb.edu.au/careers</vt:lpwstr>
      </vt:variant>
      <vt:variant>
        <vt:lpwstr/>
      </vt:variant>
      <vt:variant>
        <vt:i4>3866736</vt:i4>
      </vt:variant>
      <vt:variant>
        <vt:i4>2</vt:i4>
      </vt:variant>
      <vt:variant>
        <vt:i4>0</vt:i4>
      </vt:variant>
      <vt:variant>
        <vt:i4>5</vt:i4>
      </vt:variant>
      <vt:variant>
        <vt:lpwstr>https://about.unimelb.edu.au/careers/staff-benefits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Pamela Bowden-O'Leary</cp:lastModifiedBy>
  <cp:revision>2</cp:revision>
  <cp:lastPrinted>2015-08-11T00:42:00Z</cp:lastPrinted>
  <dcterms:created xsi:type="dcterms:W3CDTF">2024-06-26T00:28:00Z</dcterms:created>
  <dcterms:modified xsi:type="dcterms:W3CDTF">2024-06-26T00:28:00Z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0x0101000B4945805A68994B8BE73E686061F8D2</vt:lpwstr>
  </property>
  <property fmtid="{D5CDD505-2E9C-101B-9397-08002B2CF9AE}" pid="3" name="MediaServiceImageTags">
    <vt:lpwstr/>
  </property>
</Properties>
</file>