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0D7CF" w14:textId="77777777" w:rsidR="007475C7" w:rsidRPr="0055541D" w:rsidRDefault="00BB42E5" w:rsidP="00E36CF1">
      <w:pPr>
        <w:pStyle w:val="DocumentTitle"/>
      </w:pPr>
      <w:r w:rsidRPr="0055541D">
        <w:rPr>
          <w:noProof/>
        </w:rPr>
        <mc:AlternateContent>
          <mc:Choice Requires="wps">
            <w:drawing>
              <wp:anchor distT="0" distB="0" distL="114300" distR="114300" simplePos="0" relativeHeight="251658242" behindDoc="1" locked="0" layoutInCell="1" allowOverlap="1" wp14:anchorId="2B60D867" wp14:editId="2B60D868">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1348C1F">
              <v:rect id="Rectangle 11" style="position:absolute;margin-left:-90pt;margin-top:-63pt;width:603pt;height:136.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6" stroked="f" w14:anchorId="46435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w:pict>
          </mc:Fallback>
        </mc:AlternateContent>
      </w:r>
      <w:r w:rsidRPr="0055541D">
        <w:rPr>
          <w:noProof/>
        </w:rPr>
        <mc:AlternateContent>
          <mc:Choice Requires="wps">
            <w:drawing>
              <wp:anchor distT="0" distB="0" distL="114300" distR="114300" simplePos="0" relativeHeight="251658241" behindDoc="0" locked="0" layoutInCell="1" allowOverlap="1" wp14:anchorId="2B60D869" wp14:editId="2B60D86A">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D884" w14:textId="77777777" w:rsidR="00304C12" w:rsidRDefault="00304C12" w:rsidP="001C20D7">
                            <w:pPr>
                              <w:pStyle w:val="DocumentTitle"/>
                            </w:pPr>
                          </w:p>
                          <w:p w14:paraId="2B60D886" w14:textId="26EC4E3D" w:rsidR="00304C12" w:rsidRPr="00A35415" w:rsidRDefault="00A35415" w:rsidP="001C20D7">
                            <w:pPr>
                              <w:rPr>
                                <w:b/>
                                <w:bCs/>
                                <w:color w:val="FFFFFF" w:themeColor="background1"/>
                                <w:sz w:val="40"/>
                                <w:szCs w:val="40"/>
                              </w:rPr>
                            </w:pPr>
                            <w:r w:rsidRPr="00A35415">
                              <w:rPr>
                                <w:b/>
                                <w:bCs/>
                                <w:color w:val="FFFFFF" w:themeColor="background1"/>
                                <w:sz w:val="40"/>
                                <w:szCs w:val="40"/>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0D869" id="_x0000_t202" coordsize="21600,21600" o:spt="202" path="m,l,21600r21600,l21600,xe">
                <v:stroke joinstyle="miter"/>
                <v:path gradientshapeok="t" o:connecttype="rect"/>
              </v:shapetype>
              <v:shape id="Text Box 10"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2B60D884" w14:textId="77777777" w:rsidR="00304C12" w:rsidRDefault="00304C12" w:rsidP="001C20D7">
                      <w:pPr>
                        <w:pStyle w:val="DocumentTitle"/>
                      </w:pPr>
                    </w:p>
                    <w:p w14:paraId="2B60D886" w14:textId="26EC4E3D" w:rsidR="00304C12" w:rsidRPr="00A35415" w:rsidRDefault="00A35415" w:rsidP="001C20D7">
                      <w:pPr>
                        <w:rPr>
                          <w:b/>
                          <w:bCs/>
                          <w:color w:val="FFFFFF" w:themeColor="background1"/>
                          <w:sz w:val="40"/>
                          <w:szCs w:val="40"/>
                        </w:rPr>
                      </w:pPr>
                      <w:r w:rsidRPr="00A35415">
                        <w:rPr>
                          <w:b/>
                          <w:bCs/>
                          <w:color w:val="FFFFFF" w:themeColor="background1"/>
                          <w:sz w:val="40"/>
                          <w:szCs w:val="40"/>
                        </w:rPr>
                        <w:t>POSITION DESCRIPTION</w:t>
                      </w:r>
                    </w:p>
                  </w:txbxContent>
                </v:textbox>
              </v:shape>
            </w:pict>
          </mc:Fallback>
        </mc:AlternateContent>
      </w:r>
      <w:r w:rsidRPr="0055541D">
        <w:rPr>
          <w:noProof/>
        </w:rPr>
        <mc:AlternateContent>
          <mc:Choice Requires="wps">
            <w:drawing>
              <wp:anchor distT="0" distB="0" distL="114300" distR="114300" simplePos="0" relativeHeight="251658240" behindDoc="0" locked="0" layoutInCell="1" allowOverlap="1" wp14:anchorId="2B60D86B" wp14:editId="2B60D86C">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0D887" w14:textId="77777777" w:rsidR="00304C12" w:rsidRDefault="00BB42E5" w:rsidP="001C20D7">
                            <w:pPr>
                              <w:jc w:val="right"/>
                            </w:pPr>
                            <w:r>
                              <w:rPr>
                                <w:noProof/>
                              </w:rPr>
                              <w:drawing>
                                <wp:inline distT="0" distB="0" distL="0" distR="0" wp14:anchorId="2B60D888" wp14:editId="2B60D889">
                                  <wp:extent cx="904875" cy="914400"/>
                                  <wp:effectExtent l="0" t="0" r="9525" b="0"/>
                                  <wp:docPr id="1708618849" name="Picture 1708618849"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0D86B" id="Text Box 9" o:spid="_x0000_s1027" type="#_x0000_t202" style="position:absolute;margin-left:369.75pt;margin-top:-58.5pt;width:125.2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2B60D887" w14:textId="77777777" w:rsidR="00304C12" w:rsidRDefault="00BB42E5" w:rsidP="001C20D7">
                      <w:pPr>
                        <w:jc w:val="right"/>
                      </w:pPr>
                      <w:r>
                        <w:rPr>
                          <w:noProof/>
                        </w:rPr>
                        <w:drawing>
                          <wp:inline distT="0" distB="0" distL="0" distR="0" wp14:anchorId="2B60D888" wp14:editId="2B60D889">
                            <wp:extent cx="904875" cy="914400"/>
                            <wp:effectExtent l="0" t="0" r="9525" b="0"/>
                            <wp:docPr id="1708618849" name="Picture 1708618849"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2B60D7D0" w14:textId="77777777" w:rsidR="00AB7707" w:rsidRPr="0055541D" w:rsidRDefault="00AB7707" w:rsidP="00E36CF1">
      <w:pPr>
        <w:pStyle w:val="DocumentTitle"/>
      </w:pPr>
    </w:p>
    <w:p w14:paraId="6C142211" w14:textId="77777777" w:rsidR="00A35415" w:rsidRDefault="00A35415" w:rsidP="002A3238">
      <w:pPr>
        <w:pStyle w:val="BodyText"/>
      </w:pPr>
    </w:p>
    <w:p w14:paraId="2B60D7D1" w14:textId="765A4F42" w:rsidR="00686C96" w:rsidRPr="0055541D" w:rsidRDefault="00CB1EBA" w:rsidP="002A3238">
      <w:pPr>
        <w:pStyle w:val="BodyText"/>
        <w:jc w:val="left"/>
      </w:pPr>
      <w:r w:rsidRPr="00A349C2">
        <w:rPr>
          <w:rFonts w:eastAsiaTheme="minorHAnsi"/>
          <w:lang w:val="en-US" w:eastAsia="en-US"/>
        </w:rPr>
        <w:t>Centre</w:t>
      </w:r>
      <w:r w:rsidRPr="0055541D">
        <w:t xml:space="preserve"> </w:t>
      </w:r>
      <w:r w:rsidRPr="00A349C2">
        <w:rPr>
          <w:rFonts w:eastAsiaTheme="minorHAnsi"/>
          <w:lang w:val="en-US" w:eastAsia="en-US"/>
        </w:rPr>
        <w:t>for</w:t>
      </w:r>
      <w:r w:rsidRPr="0055541D">
        <w:t xml:space="preserve"> </w:t>
      </w:r>
      <w:r w:rsidRPr="00A349C2">
        <w:rPr>
          <w:rFonts w:eastAsiaTheme="minorHAnsi"/>
          <w:lang w:val="en-US" w:eastAsia="en-US"/>
        </w:rPr>
        <w:t>Epidemiology</w:t>
      </w:r>
      <w:r w:rsidRPr="0055541D">
        <w:t xml:space="preserve"> </w:t>
      </w:r>
      <w:r w:rsidRPr="00A349C2">
        <w:rPr>
          <w:rFonts w:eastAsiaTheme="minorHAnsi"/>
          <w:lang w:val="en-US" w:eastAsia="en-US"/>
        </w:rPr>
        <w:t>and</w:t>
      </w:r>
      <w:r w:rsidRPr="0055541D">
        <w:t xml:space="preserve"> </w:t>
      </w:r>
      <w:r w:rsidRPr="00A349C2">
        <w:rPr>
          <w:rFonts w:eastAsiaTheme="minorHAnsi"/>
          <w:lang w:val="en-US" w:eastAsia="en-US"/>
        </w:rPr>
        <w:t>Biostatistics</w:t>
      </w:r>
      <w:r w:rsidR="00582C12" w:rsidRPr="0055541D">
        <w:br/>
      </w:r>
      <w:r w:rsidRPr="00A349C2">
        <w:rPr>
          <w:rFonts w:eastAsiaTheme="minorHAnsi"/>
          <w:lang w:val="en-US" w:eastAsia="en-US"/>
        </w:rPr>
        <w:t>Melbourne</w:t>
      </w:r>
      <w:r w:rsidRPr="0055541D">
        <w:t xml:space="preserve"> </w:t>
      </w:r>
      <w:r w:rsidRPr="00A349C2">
        <w:rPr>
          <w:rFonts w:eastAsiaTheme="minorHAnsi"/>
          <w:lang w:val="en-US" w:eastAsia="en-US"/>
        </w:rPr>
        <w:t>School</w:t>
      </w:r>
      <w:r w:rsidRPr="0055541D">
        <w:t xml:space="preserve"> </w:t>
      </w:r>
      <w:r w:rsidRPr="00A349C2">
        <w:rPr>
          <w:rFonts w:eastAsiaTheme="minorHAnsi"/>
          <w:lang w:val="en-US" w:eastAsia="en-US"/>
        </w:rPr>
        <w:t>of</w:t>
      </w:r>
      <w:r w:rsidRPr="0055541D">
        <w:t xml:space="preserve"> </w:t>
      </w:r>
      <w:r w:rsidRPr="00A349C2">
        <w:rPr>
          <w:rFonts w:eastAsiaTheme="minorHAnsi"/>
          <w:lang w:val="en-US" w:eastAsia="en-US"/>
        </w:rPr>
        <w:t>Population</w:t>
      </w:r>
      <w:r w:rsidRPr="0055541D">
        <w:t xml:space="preserve"> </w:t>
      </w:r>
      <w:r w:rsidRPr="00A349C2">
        <w:rPr>
          <w:rFonts w:eastAsiaTheme="minorHAnsi"/>
          <w:lang w:val="en-US" w:eastAsia="en-US"/>
        </w:rPr>
        <w:t>and</w:t>
      </w:r>
      <w:r w:rsidRPr="0055541D">
        <w:t xml:space="preserve"> </w:t>
      </w:r>
      <w:r w:rsidRPr="00A349C2">
        <w:rPr>
          <w:rFonts w:eastAsiaTheme="minorHAnsi"/>
          <w:lang w:val="en-US" w:eastAsia="en-US"/>
        </w:rPr>
        <w:t>Global</w:t>
      </w:r>
      <w:r w:rsidRPr="0055541D">
        <w:t xml:space="preserve"> </w:t>
      </w:r>
      <w:r w:rsidRPr="00A349C2">
        <w:rPr>
          <w:rFonts w:eastAsiaTheme="minorHAnsi"/>
          <w:lang w:val="en-US" w:eastAsia="en-US"/>
        </w:rPr>
        <w:t>Health</w:t>
      </w:r>
    </w:p>
    <w:p w14:paraId="2B60D7D2" w14:textId="77777777" w:rsidR="005C2A25" w:rsidRPr="004C2533" w:rsidRDefault="00304C12" w:rsidP="002A3238">
      <w:pPr>
        <w:pStyle w:val="BodyText"/>
        <w:jc w:val="left"/>
      </w:pPr>
      <w:r w:rsidRPr="00A349C2">
        <w:rPr>
          <w:rFonts w:eastAsiaTheme="minorHAnsi"/>
          <w:lang w:val="en-US" w:eastAsia="en-US"/>
        </w:rPr>
        <w:t>Faculty</w:t>
      </w:r>
      <w:r w:rsidRPr="004C2533">
        <w:t xml:space="preserve"> </w:t>
      </w:r>
      <w:r w:rsidRPr="00A349C2">
        <w:rPr>
          <w:rFonts w:eastAsiaTheme="minorHAnsi"/>
          <w:lang w:val="en-US" w:eastAsia="en-US"/>
        </w:rPr>
        <w:t>of Medicine, Dentistry and Health Sciences</w:t>
      </w:r>
    </w:p>
    <w:p w14:paraId="2B60D7D3" w14:textId="12F0E36D" w:rsidR="00601B18" w:rsidRPr="0055541D" w:rsidRDefault="006A39FD" w:rsidP="00601B18">
      <w:pPr>
        <w:pStyle w:val="PositionTitle"/>
      </w:pPr>
      <w:r w:rsidRPr="0055541D">
        <w:rPr>
          <w:noProof/>
        </w:rPr>
        <w:t xml:space="preserve">Research </w:t>
      </w:r>
      <w:r w:rsidR="00B86424">
        <w:rPr>
          <w:noProof/>
        </w:rPr>
        <w:t>Fellow</w:t>
      </w:r>
      <w:r w:rsidR="008E0798">
        <w:rPr>
          <w:noProof/>
        </w:rPr>
        <w:t xml:space="preserve"> </w:t>
      </w:r>
      <w:r w:rsidR="007036CE" w:rsidRPr="008478F2">
        <w:rPr>
          <w:rFonts w:cs="Arial"/>
        </w:rPr>
        <w:t>(Biostatistics)</w:t>
      </w:r>
    </w:p>
    <w:tbl>
      <w:tblPr>
        <w:tblW w:w="8613" w:type="dxa"/>
        <w:tblInd w:w="-108" w:type="dxa"/>
        <w:tblBorders>
          <w:insideH w:val="dotted" w:sz="4" w:space="0" w:color="C0C0C0"/>
        </w:tblBorders>
        <w:tblLayout w:type="fixed"/>
        <w:tblLook w:val="01E0" w:firstRow="1" w:lastRow="1" w:firstColumn="1" w:lastColumn="1" w:noHBand="0" w:noVBand="0"/>
      </w:tblPr>
      <w:tblGrid>
        <w:gridCol w:w="2552"/>
        <w:gridCol w:w="6061"/>
      </w:tblGrid>
      <w:tr w:rsidR="005806D9" w:rsidRPr="0055541D" w14:paraId="2B60D7D6" w14:textId="77777777" w:rsidTr="5BE5B187">
        <w:tc>
          <w:tcPr>
            <w:tcW w:w="2552" w:type="dxa"/>
          </w:tcPr>
          <w:p w14:paraId="2B60D7D4" w14:textId="6D758915" w:rsidR="005806D9" w:rsidRPr="002A3238" w:rsidRDefault="005806D9" w:rsidP="002A3238">
            <w:pPr>
              <w:pStyle w:val="BodyText"/>
              <w:rPr>
                <w:i w:val="0"/>
                <w:iCs w:val="0"/>
              </w:rPr>
            </w:pPr>
            <w:r w:rsidRPr="002A3238">
              <w:rPr>
                <w:rFonts w:eastAsiaTheme="minorHAnsi"/>
                <w:i w:val="0"/>
                <w:iCs w:val="0"/>
                <w:lang w:val="en-US" w:eastAsia="en-US"/>
              </w:rPr>
              <w:t>Position</w:t>
            </w:r>
            <w:r w:rsidRPr="002A3238">
              <w:rPr>
                <w:i w:val="0"/>
                <w:iCs w:val="0"/>
              </w:rPr>
              <w:t xml:space="preserve"> </w:t>
            </w:r>
            <w:r w:rsidR="002A3238">
              <w:rPr>
                <w:i w:val="0"/>
                <w:iCs w:val="0"/>
              </w:rPr>
              <w:t>number</w:t>
            </w:r>
          </w:p>
        </w:tc>
        <w:tc>
          <w:tcPr>
            <w:tcW w:w="6061" w:type="dxa"/>
          </w:tcPr>
          <w:p w14:paraId="2B60D7D5" w14:textId="1AD67DAE" w:rsidR="005806D9" w:rsidRPr="002A3238" w:rsidRDefault="008B748D" w:rsidP="002A3238">
            <w:pPr>
              <w:pStyle w:val="BodyText"/>
              <w:rPr>
                <w:i w:val="0"/>
                <w:iCs w:val="0"/>
              </w:rPr>
            </w:pPr>
            <w:r w:rsidRPr="008B748D">
              <w:rPr>
                <w:i w:val="0"/>
                <w:iCs w:val="0"/>
              </w:rPr>
              <w:t>0063040</w:t>
            </w:r>
          </w:p>
        </w:tc>
      </w:tr>
      <w:tr w:rsidR="005806D9" w:rsidRPr="0055541D" w14:paraId="2B60D7D9" w14:textId="77777777" w:rsidTr="5BE5B187">
        <w:tc>
          <w:tcPr>
            <w:tcW w:w="2552" w:type="dxa"/>
          </w:tcPr>
          <w:p w14:paraId="2B60D7D7" w14:textId="77777777" w:rsidR="00304C12" w:rsidRPr="002A3238" w:rsidRDefault="005806D9" w:rsidP="002A3238">
            <w:pPr>
              <w:pStyle w:val="BodyText"/>
              <w:rPr>
                <w:i w:val="0"/>
                <w:iCs w:val="0"/>
              </w:rPr>
            </w:pPr>
            <w:r w:rsidRPr="002A3238">
              <w:rPr>
                <w:rFonts w:eastAsiaTheme="minorHAnsi"/>
                <w:i w:val="0"/>
                <w:iCs w:val="0"/>
                <w:lang w:val="en-US" w:eastAsia="en-US"/>
              </w:rPr>
              <w:t>Classification</w:t>
            </w:r>
          </w:p>
        </w:tc>
        <w:tc>
          <w:tcPr>
            <w:tcW w:w="6061" w:type="dxa"/>
          </w:tcPr>
          <w:p w14:paraId="2B60D7D8" w14:textId="10315EA8" w:rsidR="00304C12" w:rsidRPr="002A3238" w:rsidRDefault="00FF6596" w:rsidP="002A3238">
            <w:pPr>
              <w:pStyle w:val="BodyText"/>
              <w:rPr>
                <w:i w:val="0"/>
                <w:iCs w:val="0"/>
              </w:rPr>
            </w:pPr>
            <w:r w:rsidRPr="002A3238">
              <w:rPr>
                <w:i w:val="0"/>
                <w:iCs w:val="0"/>
              </w:rPr>
              <w:t xml:space="preserve">Research Fellow, </w:t>
            </w:r>
            <w:r w:rsidR="007B246E" w:rsidRPr="002A3238">
              <w:rPr>
                <w:i w:val="0"/>
                <w:iCs w:val="0"/>
              </w:rPr>
              <w:t>L</w:t>
            </w:r>
            <w:r w:rsidR="00633B04" w:rsidRPr="002A3238">
              <w:rPr>
                <w:i w:val="0"/>
                <w:iCs w:val="0"/>
              </w:rPr>
              <w:t>e</w:t>
            </w:r>
            <w:r w:rsidR="007B246E" w:rsidRPr="002A3238">
              <w:rPr>
                <w:i w:val="0"/>
                <w:iCs w:val="0"/>
              </w:rPr>
              <w:t>v</w:t>
            </w:r>
            <w:r w:rsidR="00633B04" w:rsidRPr="002A3238">
              <w:rPr>
                <w:i w:val="0"/>
                <w:iCs w:val="0"/>
              </w:rPr>
              <w:t>e</w:t>
            </w:r>
            <w:r w:rsidR="007B246E" w:rsidRPr="002A3238">
              <w:rPr>
                <w:i w:val="0"/>
                <w:iCs w:val="0"/>
              </w:rPr>
              <w:t xml:space="preserve">l </w:t>
            </w:r>
            <w:r w:rsidR="00310728" w:rsidRPr="002A3238">
              <w:rPr>
                <w:i w:val="0"/>
                <w:iCs w:val="0"/>
              </w:rPr>
              <w:t>B</w:t>
            </w:r>
          </w:p>
        </w:tc>
      </w:tr>
      <w:tr w:rsidR="005806D9" w:rsidRPr="0055541D" w14:paraId="2B60D7DF" w14:textId="77777777" w:rsidTr="5BE5B187">
        <w:tc>
          <w:tcPr>
            <w:tcW w:w="2552" w:type="dxa"/>
          </w:tcPr>
          <w:p w14:paraId="2B60D7DD" w14:textId="77777777" w:rsidR="005806D9" w:rsidRPr="002A3238" w:rsidRDefault="005806D9" w:rsidP="002A3238">
            <w:pPr>
              <w:pStyle w:val="BodyText"/>
              <w:rPr>
                <w:i w:val="0"/>
                <w:iCs w:val="0"/>
              </w:rPr>
            </w:pPr>
            <w:r w:rsidRPr="002A3238">
              <w:rPr>
                <w:rFonts w:eastAsiaTheme="minorHAnsi"/>
                <w:i w:val="0"/>
                <w:iCs w:val="0"/>
                <w:lang w:val="en-US" w:eastAsia="en-US"/>
              </w:rPr>
              <w:t>Salary</w:t>
            </w:r>
          </w:p>
        </w:tc>
        <w:tc>
          <w:tcPr>
            <w:tcW w:w="6061" w:type="dxa"/>
          </w:tcPr>
          <w:p w14:paraId="2B60D7DE" w14:textId="763688BA" w:rsidR="005806D9" w:rsidRPr="002A3238" w:rsidRDefault="00B948A0" w:rsidP="002A3238">
            <w:pPr>
              <w:pStyle w:val="BodyText"/>
              <w:rPr>
                <w:i w:val="0"/>
                <w:iCs w:val="0"/>
              </w:rPr>
            </w:pPr>
            <w:r w:rsidRPr="002A3238">
              <w:rPr>
                <w:i w:val="0"/>
                <w:iCs w:val="0"/>
              </w:rPr>
              <w:t>$</w:t>
            </w:r>
            <w:r w:rsidR="00584C54" w:rsidRPr="002A3238">
              <w:rPr>
                <w:i w:val="0"/>
                <w:iCs w:val="0"/>
              </w:rPr>
              <w:t>119,231</w:t>
            </w:r>
            <w:r w:rsidR="00633B04" w:rsidRPr="002A3238">
              <w:rPr>
                <w:i w:val="0"/>
                <w:iCs w:val="0"/>
              </w:rPr>
              <w:t xml:space="preserve"> - </w:t>
            </w:r>
            <w:r w:rsidR="00584C54" w:rsidRPr="002A3238">
              <w:rPr>
                <w:i w:val="0"/>
                <w:iCs w:val="0"/>
              </w:rPr>
              <w:t>$</w:t>
            </w:r>
            <w:r w:rsidR="005A0F39">
              <w:rPr>
                <w:i w:val="0"/>
                <w:iCs w:val="0"/>
              </w:rPr>
              <w:t>141</w:t>
            </w:r>
            <w:r w:rsidR="00584C54" w:rsidRPr="002A3238">
              <w:rPr>
                <w:i w:val="0"/>
                <w:iCs w:val="0"/>
              </w:rPr>
              <w:t>,</w:t>
            </w:r>
            <w:r w:rsidR="005A0F39">
              <w:rPr>
                <w:i w:val="0"/>
                <w:iCs w:val="0"/>
              </w:rPr>
              <w:t>581</w:t>
            </w:r>
            <w:r w:rsidR="00633B04" w:rsidRPr="002A3238">
              <w:rPr>
                <w:i w:val="0"/>
                <w:iCs w:val="0"/>
              </w:rPr>
              <w:t xml:space="preserve"> (pro rata</w:t>
            </w:r>
            <w:r w:rsidR="00540331" w:rsidRPr="002A3238">
              <w:rPr>
                <w:i w:val="0"/>
                <w:iCs w:val="0"/>
              </w:rPr>
              <w:t xml:space="preserve"> for part-time</w:t>
            </w:r>
            <w:r w:rsidR="00633B04" w:rsidRPr="002A3238">
              <w:rPr>
                <w:i w:val="0"/>
                <w:iCs w:val="0"/>
              </w:rPr>
              <w:t>)</w:t>
            </w:r>
          </w:p>
        </w:tc>
      </w:tr>
      <w:tr w:rsidR="005806D9" w:rsidRPr="0055541D" w14:paraId="2B60D7E2" w14:textId="77777777" w:rsidTr="5BE5B187">
        <w:tc>
          <w:tcPr>
            <w:tcW w:w="2552" w:type="dxa"/>
          </w:tcPr>
          <w:p w14:paraId="2B60D7E0" w14:textId="77777777" w:rsidR="005806D9" w:rsidRPr="002A3238" w:rsidRDefault="005806D9" w:rsidP="002A3238">
            <w:pPr>
              <w:pStyle w:val="BodyText"/>
              <w:rPr>
                <w:i w:val="0"/>
                <w:iCs w:val="0"/>
              </w:rPr>
            </w:pPr>
            <w:r w:rsidRPr="002A3238">
              <w:rPr>
                <w:rFonts w:eastAsiaTheme="minorHAnsi"/>
                <w:i w:val="0"/>
                <w:iCs w:val="0"/>
                <w:lang w:val="en-US" w:eastAsia="en-US"/>
              </w:rPr>
              <w:t>Superannuation</w:t>
            </w:r>
          </w:p>
        </w:tc>
        <w:tc>
          <w:tcPr>
            <w:tcW w:w="6061" w:type="dxa"/>
          </w:tcPr>
          <w:p w14:paraId="2B60D7E1" w14:textId="45094BB0" w:rsidR="005806D9" w:rsidRPr="002A3238" w:rsidRDefault="00605D33" w:rsidP="002A3238">
            <w:pPr>
              <w:pStyle w:val="BodyText"/>
              <w:rPr>
                <w:i w:val="0"/>
                <w:iCs w:val="0"/>
              </w:rPr>
            </w:pPr>
            <w:r w:rsidRPr="002A3238">
              <w:rPr>
                <w:i w:val="0"/>
                <w:iCs w:val="0"/>
              </w:rPr>
              <w:t>E</w:t>
            </w:r>
            <w:r w:rsidR="007C444E" w:rsidRPr="002A3238">
              <w:rPr>
                <w:i w:val="0"/>
                <w:iCs w:val="0"/>
              </w:rPr>
              <w:t>mployer contribution</w:t>
            </w:r>
            <w:r w:rsidR="005806D9" w:rsidRPr="002A3238">
              <w:rPr>
                <w:i w:val="0"/>
                <w:iCs w:val="0"/>
              </w:rPr>
              <w:t xml:space="preserve"> of </w:t>
            </w:r>
            <w:r w:rsidR="00CD3006" w:rsidRPr="002A3238">
              <w:rPr>
                <w:i w:val="0"/>
                <w:iCs w:val="0"/>
              </w:rPr>
              <w:t>17</w:t>
            </w:r>
            <w:r w:rsidR="00304C12" w:rsidRPr="002A3238">
              <w:rPr>
                <w:i w:val="0"/>
                <w:iCs w:val="0"/>
              </w:rPr>
              <w:t xml:space="preserve">% </w:t>
            </w:r>
          </w:p>
        </w:tc>
      </w:tr>
      <w:tr w:rsidR="001D59C4" w:rsidRPr="0055541D" w14:paraId="2B60D7E5" w14:textId="77777777" w:rsidTr="5BE5B187">
        <w:tc>
          <w:tcPr>
            <w:tcW w:w="2552" w:type="dxa"/>
          </w:tcPr>
          <w:p w14:paraId="2B60D7E3" w14:textId="5B9E2F06" w:rsidR="001D59C4" w:rsidRPr="002A3238" w:rsidRDefault="00CD3006" w:rsidP="002A3238">
            <w:pPr>
              <w:pStyle w:val="BodyText"/>
              <w:rPr>
                <w:i w:val="0"/>
                <w:iCs w:val="0"/>
              </w:rPr>
            </w:pPr>
            <w:r w:rsidRPr="002A3238">
              <w:rPr>
                <w:rFonts w:eastAsiaTheme="minorHAnsi"/>
                <w:i w:val="0"/>
                <w:iCs w:val="0"/>
                <w:lang w:val="en-US" w:eastAsia="en-US"/>
              </w:rPr>
              <w:t>W</w:t>
            </w:r>
            <w:r w:rsidR="001D59C4" w:rsidRPr="002A3238">
              <w:rPr>
                <w:rFonts w:eastAsiaTheme="minorHAnsi"/>
                <w:i w:val="0"/>
                <w:iCs w:val="0"/>
                <w:lang w:val="en-US" w:eastAsia="en-US"/>
              </w:rPr>
              <w:t>orking</w:t>
            </w:r>
            <w:r w:rsidR="001D59C4" w:rsidRPr="002A3238">
              <w:rPr>
                <w:i w:val="0"/>
                <w:iCs w:val="0"/>
              </w:rPr>
              <w:t xml:space="preserve"> hours</w:t>
            </w:r>
          </w:p>
        </w:tc>
        <w:tc>
          <w:tcPr>
            <w:tcW w:w="6061" w:type="dxa"/>
          </w:tcPr>
          <w:p w14:paraId="2B60D7E4" w14:textId="62347BEE" w:rsidR="001D59C4" w:rsidRPr="002A3238" w:rsidRDefault="00310728" w:rsidP="002A3238">
            <w:pPr>
              <w:pStyle w:val="BodyText"/>
              <w:rPr>
                <w:i w:val="0"/>
                <w:iCs w:val="0"/>
              </w:rPr>
            </w:pPr>
            <w:r w:rsidRPr="002A3238">
              <w:rPr>
                <w:i w:val="0"/>
                <w:iCs w:val="0"/>
              </w:rPr>
              <w:t xml:space="preserve">Full-time </w:t>
            </w:r>
            <w:r w:rsidR="00FF6596" w:rsidRPr="002A3238">
              <w:rPr>
                <w:i w:val="0"/>
                <w:iCs w:val="0"/>
              </w:rPr>
              <w:t>(</w:t>
            </w:r>
            <w:r w:rsidRPr="002A3238">
              <w:rPr>
                <w:i w:val="0"/>
                <w:iCs w:val="0"/>
              </w:rPr>
              <w:t>1</w:t>
            </w:r>
            <w:r w:rsidR="02251052" w:rsidRPr="002A3238">
              <w:rPr>
                <w:i w:val="0"/>
                <w:iCs w:val="0"/>
              </w:rPr>
              <w:t>.</w:t>
            </w:r>
            <w:r w:rsidRPr="002A3238">
              <w:rPr>
                <w:i w:val="0"/>
                <w:iCs w:val="0"/>
              </w:rPr>
              <w:t>0</w:t>
            </w:r>
            <w:r w:rsidR="02251052" w:rsidRPr="002A3238">
              <w:rPr>
                <w:i w:val="0"/>
                <w:iCs w:val="0"/>
              </w:rPr>
              <w:t xml:space="preserve"> FTE</w:t>
            </w:r>
            <w:r w:rsidR="00FF6596" w:rsidRPr="002A3238">
              <w:rPr>
                <w:i w:val="0"/>
                <w:iCs w:val="0"/>
              </w:rPr>
              <w:t>)</w:t>
            </w:r>
          </w:p>
        </w:tc>
      </w:tr>
      <w:tr w:rsidR="005806D9" w:rsidRPr="0055541D" w14:paraId="2B60D7E8" w14:textId="77777777" w:rsidTr="5BE5B187">
        <w:tc>
          <w:tcPr>
            <w:tcW w:w="2552" w:type="dxa"/>
          </w:tcPr>
          <w:p w14:paraId="2B60D7E6" w14:textId="4DDC3AE0" w:rsidR="005806D9" w:rsidRPr="002A3238" w:rsidRDefault="00CD3006" w:rsidP="002A3238">
            <w:pPr>
              <w:pStyle w:val="BodyText"/>
              <w:rPr>
                <w:rFonts w:eastAsiaTheme="minorHAnsi"/>
                <w:i w:val="0"/>
                <w:iCs w:val="0"/>
                <w:lang w:val="en-US" w:eastAsia="en-US"/>
              </w:rPr>
            </w:pPr>
            <w:r w:rsidRPr="002A3238">
              <w:rPr>
                <w:rFonts w:eastAsiaTheme="minorHAnsi"/>
                <w:i w:val="0"/>
                <w:iCs w:val="0"/>
                <w:lang w:val="en-US" w:eastAsia="en-US"/>
              </w:rPr>
              <w:t>B</w:t>
            </w:r>
            <w:r w:rsidR="001D59C4" w:rsidRPr="002A3238">
              <w:rPr>
                <w:rFonts w:eastAsiaTheme="minorHAnsi"/>
                <w:i w:val="0"/>
                <w:iCs w:val="0"/>
                <w:lang w:val="en-US" w:eastAsia="en-US"/>
              </w:rPr>
              <w:t xml:space="preserve">asis of </w:t>
            </w:r>
            <w:r w:rsidR="005806D9" w:rsidRPr="002A3238">
              <w:rPr>
                <w:rFonts w:eastAsiaTheme="minorHAnsi"/>
                <w:i w:val="0"/>
                <w:iCs w:val="0"/>
                <w:lang w:val="en-US" w:eastAsia="en-US"/>
              </w:rPr>
              <w:t xml:space="preserve">Employment </w:t>
            </w:r>
          </w:p>
        </w:tc>
        <w:tc>
          <w:tcPr>
            <w:tcW w:w="6061" w:type="dxa"/>
          </w:tcPr>
          <w:p w14:paraId="2B60D7E7" w14:textId="0CD1B1F1" w:rsidR="00F90547" w:rsidRPr="002A3238" w:rsidRDefault="002A3238" w:rsidP="00775EB9">
            <w:pPr>
              <w:pStyle w:val="TableParagraph"/>
              <w:spacing w:before="153"/>
              <w:rPr>
                <w:rFonts w:ascii="Arial" w:eastAsia="Arial" w:hAnsi="Arial" w:cs="Arial"/>
                <w:sz w:val="20"/>
                <w:szCs w:val="20"/>
              </w:rPr>
            </w:pPr>
            <w:r w:rsidRPr="002A3238">
              <w:rPr>
                <w:rFonts w:ascii="Arial" w:eastAsia="Times New Roman" w:hAnsi="Arial" w:cs="Times New Roman"/>
                <w:color w:val="0F243E" w:themeColor="text2" w:themeShade="80"/>
                <w:sz w:val="20"/>
                <w:szCs w:val="24"/>
                <w:lang w:val="en-AU" w:eastAsia="en-AU"/>
              </w:rPr>
              <w:t xml:space="preserve">      </w:t>
            </w:r>
            <w:r w:rsidR="00633B04" w:rsidRPr="002A3238">
              <w:rPr>
                <w:rFonts w:ascii="Arial" w:eastAsia="Times New Roman" w:hAnsi="Arial" w:cs="Times New Roman"/>
                <w:color w:val="0F243E" w:themeColor="text2" w:themeShade="80"/>
                <w:sz w:val="20"/>
                <w:szCs w:val="24"/>
                <w:lang w:val="en-AU" w:eastAsia="en-AU"/>
              </w:rPr>
              <w:t xml:space="preserve">Fixed-term position for </w:t>
            </w:r>
            <w:r w:rsidR="00A816C2" w:rsidRPr="002A3238">
              <w:rPr>
                <w:rFonts w:ascii="Arial" w:eastAsia="Times New Roman" w:hAnsi="Arial" w:cs="Times New Roman"/>
                <w:color w:val="0F243E" w:themeColor="text2" w:themeShade="80"/>
                <w:sz w:val="20"/>
                <w:szCs w:val="24"/>
                <w:lang w:val="en-AU" w:eastAsia="en-AU"/>
              </w:rPr>
              <w:t>12</w:t>
            </w:r>
            <w:r w:rsidR="00633B04" w:rsidRPr="002A3238">
              <w:rPr>
                <w:rFonts w:ascii="Arial" w:eastAsia="Times New Roman" w:hAnsi="Arial" w:cs="Times New Roman"/>
                <w:color w:val="0F243E" w:themeColor="text2" w:themeShade="80"/>
                <w:sz w:val="20"/>
                <w:szCs w:val="24"/>
                <w:lang w:val="en-AU" w:eastAsia="en-AU"/>
              </w:rPr>
              <w:t xml:space="preserve"> months with possible</w:t>
            </w:r>
            <w:r w:rsidRPr="002A3238">
              <w:rPr>
                <w:rFonts w:ascii="Arial" w:eastAsia="Times New Roman" w:hAnsi="Arial" w:cs="Times New Roman"/>
                <w:color w:val="0F243E" w:themeColor="text2" w:themeShade="80"/>
                <w:sz w:val="20"/>
                <w:szCs w:val="24"/>
                <w:lang w:val="en-AU" w:eastAsia="en-AU"/>
              </w:rPr>
              <w:t xml:space="preserve"> </w:t>
            </w:r>
            <w:r w:rsidR="00633B04" w:rsidRPr="002A3238">
              <w:rPr>
                <w:rFonts w:ascii="Arial" w:eastAsia="Times New Roman" w:hAnsi="Arial" w:cs="Times New Roman"/>
                <w:color w:val="0F243E" w:themeColor="text2" w:themeShade="80"/>
                <w:sz w:val="20"/>
                <w:szCs w:val="24"/>
                <w:lang w:val="en-AU" w:eastAsia="en-AU"/>
              </w:rPr>
              <w:t>extension.</w:t>
            </w:r>
          </w:p>
        </w:tc>
      </w:tr>
      <w:tr w:rsidR="005806D9" w:rsidRPr="0055541D" w14:paraId="2B60D7EB" w14:textId="77777777" w:rsidTr="5BE5B187">
        <w:tc>
          <w:tcPr>
            <w:tcW w:w="2552" w:type="dxa"/>
          </w:tcPr>
          <w:p w14:paraId="2B60D7E9" w14:textId="77777777" w:rsidR="005806D9" w:rsidRPr="002A3238" w:rsidRDefault="005806D9" w:rsidP="002A3238">
            <w:pPr>
              <w:pStyle w:val="BodyText"/>
              <w:rPr>
                <w:i w:val="0"/>
                <w:iCs w:val="0"/>
              </w:rPr>
            </w:pPr>
            <w:r w:rsidRPr="002A3238">
              <w:rPr>
                <w:rFonts w:eastAsiaTheme="minorHAnsi"/>
                <w:i w:val="0"/>
                <w:iCs w:val="0"/>
                <w:lang w:val="en-US" w:eastAsia="en-US"/>
              </w:rPr>
              <w:t>Other</w:t>
            </w:r>
            <w:r w:rsidRPr="002A3238">
              <w:rPr>
                <w:i w:val="0"/>
                <w:iCs w:val="0"/>
              </w:rPr>
              <w:t xml:space="preserve"> </w:t>
            </w:r>
            <w:r w:rsidRPr="002A3238">
              <w:rPr>
                <w:rFonts w:eastAsiaTheme="minorHAnsi"/>
                <w:i w:val="0"/>
                <w:iCs w:val="0"/>
                <w:lang w:val="en-US" w:eastAsia="en-US"/>
              </w:rPr>
              <w:t>Benefits</w:t>
            </w:r>
          </w:p>
        </w:tc>
        <w:tc>
          <w:tcPr>
            <w:tcW w:w="6061" w:type="dxa"/>
          </w:tcPr>
          <w:p w14:paraId="2B60D7EA" w14:textId="148F1BD7" w:rsidR="005B6661" w:rsidRPr="002A3238" w:rsidRDefault="00000000" w:rsidP="002A3238">
            <w:pPr>
              <w:pStyle w:val="BodyText"/>
              <w:rPr>
                <w:i w:val="0"/>
                <w:iCs w:val="0"/>
              </w:rPr>
            </w:pPr>
            <w:hyperlink r:id="rId14" w:history="1">
              <w:r w:rsidR="00633B04" w:rsidRPr="002A3238">
                <w:rPr>
                  <w:rStyle w:val="Hyperlink"/>
                  <w:i w:val="0"/>
                  <w:iCs w:val="0"/>
                </w:rPr>
                <w:t>http://about.unimelb.edu.au/careers/working/benefits</w:t>
              </w:r>
            </w:hyperlink>
          </w:p>
        </w:tc>
      </w:tr>
      <w:tr w:rsidR="005806D9" w:rsidRPr="0055541D" w14:paraId="2B60D7EE" w14:textId="77777777" w:rsidTr="5BE5B187">
        <w:tc>
          <w:tcPr>
            <w:tcW w:w="2552" w:type="dxa"/>
          </w:tcPr>
          <w:p w14:paraId="2B60D7EC" w14:textId="77777777" w:rsidR="005806D9" w:rsidRPr="002A3238" w:rsidRDefault="005806D9" w:rsidP="002A3238">
            <w:pPr>
              <w:pStyle w:val="BodyText"/>
              <w:rPr>
                <w:rFonts w:eastAsiaTheme="minorHAnsi"/>
                <w:i w:val="0"/>
                <w:iCs w:val="0"/>
                <w:lang w:val="en-US" w:eastAsia="en-US"/>
              </w:rPr>
            </w:pPr>
            <w:r w:rsidRPr="002A3238">
              <w:rPr>
                <w:rFonts w:eastAsiaTheme="minorHAnsi"/>
                <w:i w:val="0"/>
                <w:iCs w:val="0"/>
                <w:lang w:val="en-US" w:eastAsia="en-US"/>
              </w:rPr>
              <w:t>How to Apply</w:t>
            </w:r>
          </w:p>
        </w:tc>
        <w:tc>
          <w:tcPr>
            <w:tcW w:w="6061" w:type="dxa"/>
          </w:tcPr>
          <w:p w14:paraId="2B60D7ED" w14:textId="23E1A94B" w:rsidR="005806D9" w:rsidRPr="002A3238" w:rsidRDefault="00633B04" w:rsidP="002A3238">
            <w:pPr>
              <w:pStyle w:val="BodyText"/>
              <w:rPr>
                <w:i w:val="0"/>
                <w:iCs w:val="0"/>
              </w:rPr>
            </w:pPr>
            <w:r w:rsidRPr="002A3238">
              <w:rPr>
                <w:rFonts w:eastAsia="Arial"/>
                <w:i w:val="0"/>
                <w:iCs w:val="0"/>
              </w:rPr>
              <w:t>Online applications</w:t>
            </w:r>
            <w:r w:rsidRPr="002A3238">
              <w:rPr>
                <w:rFonts w:eastAsia="Arial"/>
                <w:i w:val="0"/>
                <w:iCs w:val="0"/>
                <w:spacing w:val="-3"/>
              </w:rPr>
              <w:t xml:space="preserve"> </w:t>
            </w:r>
            <w:r w:rsidRPr="002A3238">
              <w:rPr>
                <w:rFonts w:eastAsia="Arial"/>
                <w:i w:val="0"/>
                <w:iCs w:val="0"/>
              </w:rPr>
              <w:t>are preferred.</w:t>
            </w:r>
            <w:r w:rsidRPr="002A3238">
              <w:rPr>
                <w:rFonts w:eastAsia="Arial"/>
                <w:i w:val="0"/>
                <w:iCs w:val="0"/>
                <w:spacing w:val="-2"/>
              </w:rPr>
              <w:t xml:space="preserve"> </w:t>
            </w:r>
            <w:r w:rsidRPr="002A3238">
              <w:rPr>
                <w:rFonts w:eastAsia="Arial"/>
                <w:i w:val="0"/>
                <w:iCs w:val="0"/>
              </w:rPr>
              <w:t>Go</w:t>
            </w:r>
            <w:r w:rsidRPr="002A3238">
              <w:rPr>
                <w:rFonts w:eastAsia="Arial"/>
                <w:i w:val="0"/>
                <w:iCs w:val="0"/>
                <w:spacing w:val="-5"/>
              </w:rPr>
              <w:t xml:space="preserve"> </w:t>
            </w:r>
            <w:r w:rsidRPr="002A3238">
              <w:rPr>
                <w:rFonts w:eastAsia="Arial"/>
                <w:i w:val="0"/>
                <w:iCs w:val="0"/>
              </w:rPr>
              <w:t>to</w:t>
            </w:r>
            <w:r w:rsidRPr="002A3238">
              <w:rPr>
                <w:rFonts w:eastAsia="Arial"/>
                <w:i w:val="0"/>
                <w:iCs w:val="0"/>
                <w:spacing w:val="-54"/>
              </w:rPr>
              <w:t xml:space="preserve"> </w:t>
            </w:r>
            <w:hyperlink r:id="rId15">
              <w:r w:rsidRPr="002A3238">
                <w:rPr>
                  <w:rFonts w:eastAsia="Arial"/>
                  <w:i w:val="0"/>
                  <w:iCs w:val="0"/>
                  <w:color w:val="336699"/>
                </w:rPr>
                <w:t>http://about.unimelb.edu.au/careers</w:t>
              </w:r>
              <w:r w:rsidRPr="002A3238">
                <w:rPr>
                  <w:rFonts w:eastAsia="Arial"/>
                  <w:i w:val="0"/>
                  <w:iCs w:val="0"/>
                </w:rPr>
                <w:t>,</w:t>
              </w:r>
            </w:hyperlink>
            <w:r w:rsidRPr="002A3238">
              <w:rPr>
                <w:rFonts w:eastAsia="Arial"/>
                <w:i w:val="0"/>
                <w:iCs w:val="0"/>
              </w:rPr>
              <w:t xml:space="preserve"> under ‘Job Search and</w:t>
            </w:r>
            <w:r w:rsidRPr="002A3238">
              <w:rPr>
                <w:rFonts w:eastAsia="Arial"/>
                <w:i w:val="0"/>
                <w:iCs w:val="0"/>
                <w:spacing w:val="-13"/>
              </w:rPr>
              <w:t xml:space="preserve"> </w:t>
            </w:r>
            <w:r w:rsidRPr="002A3238">
              <w:rPr>
                <w:rFonts w:eastAsia="Arial"/>
                <w:i w:val="0"/>
                <w:iCs w:val="0"/>
              </w:rPr>
              <w:t>Job Alerts’, select the relevant option (‘Current Staff’ or</w:t>
            </w:r>
            <w:r w:rsidRPr="002A3238">
              <w:rPr>
                <w:rFonts w:eastAsia="Arial"/>
                <w:i w:val="0"/>
                <w:iCs w:val="0"/>
                <w:spacing w:val="-14"/>
              </w:rPr>
              <w:t xml:space="preserve"> </w:t>
            </w:r>
            <w:r w:rsidRPr="002A3238">
              <w:rPr>
                <w:rFonts w:eastAsia="Arial"/>
                <w:i w:val="0"/>
                <w:iCs w:val="0"/>
              </w:rPr>
              <w:t>‘Prospective Staff’), then find the position by title or</w:t>
            </w:r>
            <w:r w:rsidRPr="002A3238">
              <w:rPr>
                <w:rFonts w:eastAsia="Arial"/>
                <w:i w:val="0"/>
                <w:iCs w:val="0"/>
                <w:spacing w:val="5"/>
              </w:rPr>
              <w:t xml:space="preserve"> </w:t>
            </w:r>
            <w:r w:rsidRPr="002A3238">
              <w:rPr>
                <w:rFonts w:eastAsia="Arial"/>
                <w:i w:val="0"/>
                <w:iCs w:val="0"/>
                <w:spacing w:val="-3"/>
              </w:rPr>
              <w:t>number.</w:t>
            </w:r>
          </w:p>
        </w:tc>
      </w:tr>
      <w:tr w:rsidR="005806D9" w:rsidRPr="0055541D" w14:paraId="2B60D7F2" w14:textId="77777777" w:rsidTr="5BE5B187">
        <w:tc>
          <w:tcPr>
            <w:tcW w:w="2552" w:type="dxa"/>
          </w:tcPr>
          <w:p w14:paraId="2B60D7EF" w14:textId="32FA0E1C" w:rsidR="005806D9" w:rsidRPr="002A3238" w:rsidRDefault="00CD3006" w:rsidP="002A3238">
            <w:pPr>
              <w:pStyle w:val="BodyText"/>
              <w:rPr>
                <w:rFonts w:eastAsiaTheme="minorHAnsi"/>
                <w:i w:val="0"/>
                <w:iCs w:val="0"/>
                <w:lang w:val="en-US" w:eastAsia="en-US"/>
              </w:rPr>
            </w:pPr>
            <w:r w:rsidRPr="002A3238">
              <w:rPr>
                <w:rFonts w:eastAsiaTheme="minorHAnsi"/>
                <w:i w:val="0"/>
                <w:iCs w:val="0"/>
                <w:lang w:val="en-US" w:eastAsia="en-US"/>
              </w:rPr>
              <w:t>C</w:t>
            </w:r>
            <w:r w:rsidR="009A4ED7" w:rsidRPr="002A3238">
              <w:rPr>
                <w:rFonts w:eastAsiaTheme="minorHAnsi"/>
                <w:i w:val="0"/>
                <w:iCs w:val="0"/>
                <w:lang w:val="en-US" w:eastAsia="en-US"/>
              </w:rPr>
              <w:t>ontact</w:t>
            </w:r>
            <w:r w:rsidR="009A4ED7" w:rsidRPr="002A3238">
              <w:rPr>
                <w:rFonts w:eastAsiaTheme="minorHAnsi"/>
                <w:i w:val="0"/>
                <w:iCs w:val="0"/>
                <w:lang w:val="en-US" w:eastAsia="en-US"/>
              </w:rPr>
              <w:br/>
            </w:r>
            <w:r w:rsidR="005806D9" w:rsidRPr="002A3238">
              <w:rPr>
                <w:rFonts w:eastAsiaTheme="minorHAnsi"/>
                <w:i w:val="0"/>
                <w:iCs w:val="0"/>
                <w:lang w:val="en-US" w:eastAsia="en-US"/>
              </w:rPr>
              <w:t>For enquiries only</w:t>
            </w:r>
          </w:p>
        </w:tc>
        <w:tc>
          <w:tcPr>
            <w:tcW w:w="6061" w:type="dxa"/>
          </w:tcPr>
          <w:p w14:paraId="497EC499" w14:textId="48D5A48B" w:rsidR="00596220" w:rsidRPr="002A3238" w:rsidRDefault="002A3238" w:rsidP="00380EA7">
            <w:pPr>
              <w:pStyle w:val="TableParagraph"/>
              <w:spacing w:before="153"/>
              <w:rPr>
                <w:rFonts w:ascii="Arial" w:eastAsia="Times New Roman" w:hAnsi="Arial" w:cs="Times New Roman"/>
                <w:color w:val="0F243E" w:themeColor="text2" w:themeShade="80"/>
                <w:sz w:val="20"/>
                <w:szCs w:val="24"/>
                <w:lang w:val="en-AU" w:eastAsia="en-AU"/>
              </w:rPr>
            </w:pPr>
            <w:r w:rsidRPr="002A3238">
              <w:rPr>
                <w:rFonts w:ascii="Arial" w:eastAsia="Times New Roman" w:hAnsi="Arial" w:cs="Times New Roman"/>
                <w:color w:val="0F243E" w:themeColor="text2" w:themeShade="80"/>
                <w:sz w:val="20"/>
                <w:szCs w:val="24"/>
                <w:lang w:val="en-AU" w:eastAsia="en-AU"/>
              </w:rPr>
              <w:t xml:space="preserve">      </w:t>
            </w:r>
            <w:r w:rsidR="00633B04" w:rsidRPr="002A3238">
              <w:rPr>
                <w:rFonts w:ascii="Arial" w:eastAsia="Times New Roman" w:hAnsi="Arial" w:cs="Times New Roman"/>
                <w:color w:val="0F243E" w:themeColor="text2" w:themeShade="80"/>
                <w:sz w:val="20"/>
                <w:szCs w:val="24"/>
                <w:lang w:val="en-AU" w:eastAsia="en-AU"/>
              </w:rPr>
              <w:t>Name</w:t>
            </w:r>
            <w:r w:rsidR="00CB1EBA" w:rsidRPr="002A3238">
              <w:rPr>
                <w:rFonts w:ascii="Arial" w:eastAsia="Times New Roman" w:hAnsi="Arial" w:cs="Times New Roman"/>
                <w:color w:val="0F243E" w:themeColor="text2" w:themeShade="80"/>
                <w:sz w:val="20"/>
                <w:szCs w:val="24"/>
                <w:lang w:val="en-AU" w:eastAsia="en-AU"/>
              </w:rPr>
              <w:t>:</w:t>
            </w:r>
            <w:r w:rsidR="00574756" w:rsidRPr="002A3238">
              <w:rPr>
                <w:rFonts w:ascii="Arial" w:eastAsia="Times New Roman" w:hAnsi="Arial" w:cs="Times New Roman"/>
                <w:color w:val="0F243E" w:themeColor="text2" w:themeShade="80"/>
                <w:sz w:val="20"/>
                <w:szCs w:val="24"/>
                <w:lang w:val="en-AU" w:eastAsia="en-AU"/>
              </w:rPr>
              <w:t xml:space="preserve"> </w:t>
            </w:r>
            <w:r w:rsidR="00A816C2" w:rsidRPr="002A3238">
              <w:rPr>
                <w:rFonts w:ascii="Arial" w:eastAsia="Times New Roman" w:hAnsi="Arial" w:cs="Times New Roman"/>
                <w:color w:val="0F243E" w:themeColor="text2" w:themeShade="80"/>
                <w:sz w:val="20"/>
                <w:szCs w:val="24"/>
                <w:lang w:val="en-AU" w:eastAsia="en-AU"/>
              </w:rPr>
              <w:t xml:space="preserve">A/Prof </w:t>
            </w:r>
            <w:r w:rsidR="00310728" w:rsidRPr="002A3238">
              <w:rPr>
                <w:rFonts w:ascii="Arial" w:eastAsia="Times New Roman" w:hAnsi="Arial" w:cs="Times New Roman"/>
                <w:color w:val="0F243E" w:themeColor="text2" w:themeShade="80"/>
                <w:sz w:val="20"/>
                <w:szCs w:val="24"/>
                <w:lang w:val="en-AU" w:eastAsia="en-AU"/>
              </w:rPr>
              <w:t>Sabine Braat</w:t>
            </w:r>
          </w:p>
          <w:p w14:paraId="5D42C924" w14:textId="3CE8DD9C" w:rsidR="00380EA7" w:rsidRPr="002A3238" w:rsidRDefault="002A3238" w:rsidP="00A349C2">
            <w:pPr>
              <w:pStyle w:val="TableParagraph"/>
              <w:tabs>
                <w:tab w:val="left" w:pos="4254"/>
              </w:tabs>
              <w:ind w:right="1519"/>
              <w:rPr>
                <w:rFonts w:ascii="Arial" w:eastAsia="Times New Roman" w:hAnsi="Arial" w:cs="Times New Roman"/>
                <w:color w:val="0F243E" w:themeColor="text2" w:themeShade="80"/>
                <w:sz w:val="20"/>
                <w:szCs w:val="24"/>
                <w:lang w:val="en-AU" w:eastAsia="en-AU"/>
              </w:rPr>
            </w:pPr>
            <w:r w:rsidRPr="002A3238">
              <w:rPr>
                <w:rFonts w:ascii="Arial" w:eastAsia="Times New Roman" w:hAnsi="Arial" w:cs="Times New Roman"/>
                <w:color w:val="0F243E" w:themeColor="text2" w:themeShade="80"/>
                <w:sz w:val="20"/>
                <w:szCs w:val="24"/>
                <w:lang w:val="en-AU" w:eastAsia="en-AU"/>
              </w:rPr>
              <w:t xml:space="preserve">      </w:t>
            </w:r>
            <w:r w:rsidR="00AB2455" w:rsidRPr="002A3238">
              <w:rPr>
                <w:rFonts w:ascii="Arial" w:eastAsia="Times New Roman" w:hAnsi="Arial" w:cs="Times New Roman"/>
                <w:color w:val="0F243E" w:themeColor="text2" w:themeShade="80"/>
                <w:sz w:val="20"/>
                <w:szCs w:val="24"/>
                <w:lang w:val="en-AU" w:eastAsia="en-AU"/>
              </w:rPr>
              <w:t>Emai</w:t>
            </w:r>
            <w:r w:rsidR="00B443F1" w:rsidRPr="002A3238">
              <w:rPr>
                <w:rFonts w:ascii="Arial" w:eastAsia="Times New Roman" w:hAnsi="Arial" w:cs="Times New Roman"/>
                <w:color w:val="0F243E" w:themeColor="text2" w:themeShade="80"/>
                <w:sz w:val="20"/>
                <w:szCs w:val="24"/>
                <w:lang w:val="en-AU" w:eastAsia="en-AU"/>
              </w:rPr>
              <w:t>l:</w:t>
            </w:r>
            <w:r w:rsidR="00596220" w:rsidRPr="002A3238">
              <w:rPr>
                <w:rFonts w:ascii="Arial" w:eastAsia="Times New Roman" w:hAnsi="Arial" w:cs="Times New Roman"/>
                <w:color w:val="0F243E" w:themeColor="text2" w:themeShade="80"/>
                <w:sz w:val="20"/>
                <w:szCs w:val="24"/>
                <w:lang w:val="en-AU" w:eastAsia="en-AU"/>
              </w:rPr>
              <w:t xml:space="preserve"> </w:t>
            </w:r>
            <w:hyperlink r:id="rId16" w:history="1">
              <w:r w:rsidR="00310728" w:rsidRPr="002A3238">
                <w:rPr>
                  <w:rStyle w:val="Hyperlink"/>
                  <w:rFonts w:ascii="Arial" w:eastAsia="Times New Roman" w:hAnsi="Arial" w:cs="Times New Roman"/>
                  <w:sz w:val="20"/>
                  <w:szCs w:val="24"/>
                  <w:lang w:val="en-AU" w:eastAsia="en-AU"/>
                </w:rPr>
                <w:t>s.braat@unimelb.edu.au</w:t>
              </w:r>
            </w:hyperlink>
          </w:p>
          <w:p w14:paraId="4622E65E" w14:textId="77777777" w:rsidR="00596220" w:rsidRPr="002A3238" w:rsidRDefault="00596220" w:rsidP="00A349C2">
            <w:pPr>
              <w:pStyle w:val="TableParagraph"/>
              <w:tabs>
                <w:tab w:val="left" w:pos="4254"/>
              </w:tabs>
              <w:ind w:right="1519"/>
              <w:rPr>
                <w:rFonts w:ascii="Arial"/>
                <w:sz w:val="20"/>
              </w:rPr>
            </w:pPr>
          </w:p>
          <w:p w14:paraId="2B60D7F1" w14:textId="7AEC52DA" w:rsidR="005806D9" w:rsidRPr="002A3238" w:rsidRDefault="00633B04" w:rsidP="002A3238">
            <w:pPr>
              <w:pStyle w:val="BodyText"/>
              <w:rPr>
                <w:rStyle w:val="Inlineitalic"/>
                <w:iCs w:val="0"/>
              </w:rPr>
            </w:pPr>
            <w:r w:rsidRPr="002A3238">
              <w:rPr>
                <w:i w:val="0"/>
                <w:iCs w:val="0"/>
              </w:rPr>
              <w:t>Please do not send your application to this</w:t>
            </w:r>
            <w:r w:rsidR="00972B7A" w:rsidRPr="002A3238">
              <w:rPr>
                <w:i w:val="0"/>
                <w:iCs w:val="0"/>
              </w:rPr>
              <w:t xml:space="preserve"> </w:t>
            </w:r>
            <w:r w:rsidR="002A3238" w:rsidRPr="002A3238">
              <w:rPr>
                <w:i w:val="0"/>
                <w:iCs w:val="0"/>
              </w:rPr>
              <w:t>c</w:t>
            </w:r>
            <w:r w:rsidRPr="002A3238">
              <w:rPr>
                <w:i w:val="0"/>
                <w:iCs w:val="0"/>
              </w:rPr>
              <w:t>ontact</w:t>
            </w:r>
          </w:p>
        </w:tc>
      </w:tr>
    </w:tbl>
    <w:p w14:paraId="2B60D7F3" w14:textId="77777777" w:rsidR="004B00AD" w:rsidRPr="0055541D" w:rsidRDefault="00EA4C92" w:rsidP="001014CC">
      <w:pPr>
        <w:pStyle w:val="URLboxsmall"/>
        <w:spacing w:line="280" w:lineRule="exact"/>
      </w:pPr>
      <w:r w:rsidRPr="0055541D">
        <w:t>For information about working for the University of Melbourne, v</w:t>
      </w:r>
      <w:r w:rsidR="00994926" w:rsidRPr="0055541D">
        <w:t>isit our website:</w:t>
      </w:r>
      <w:r w:rsidR="004B00AD" w:rsidRPr="0055541D">
        <w:t xml:space="preserve"> </w:t>
      </w:r>
      <w:r w:rsidR="001014CC" w:rsidRPr="0055541D">
        <w:br/>
      </w:r>
      <w:hyperlink r:id="rId17" w:history="1">
        <w:r w:rsidR="00A659C2" w:rsidRPr="0055541D">
          <w:rPr>
            <w:rStyle w:val="Hyperlink"/>
          </w:rPr>
          <w:t>about</w:t>
        </w:r>
        <w:r w:rsidR="00445EAB" w:rsidRPr="0055541D">
          <w:rPr>
            <w:rStyle w:val="Hyperlink"/>
          </w:rPr>
          <w:t>.unimelb.edu.au/careers</w:t>
        </w:r>
      </w:hyperlink>
    </w:p>
    <w:p w14:paraId="733ED424" w14:textId="77777777" w:rsidR="00CD3006" w:rsidRDefault="00EA4C92" w:rsidP="00B36A9E">
      <w:pPr>
        <w:pStyle w:val="PositionSummary"/>
        <w:rPr>
          <w:rStyle w:val="URLonfrontpageChar"/>
        </w:rPr>
      </w:pPr>
      <w:r w:rsidRPr="0055541D">
        <w:rPr>
          <w:rStyle w:val="URLonfrontpageChar"/>
        </w:rPr>
        <w:br w:type="page"/>
      </w:r>
    </w:p>
    <w:p w14:paraId="7745FF47" w14:textId="77777777" w:rsidR="00CD3006" w:rsidRPr="002A3238" w:rsidRDefault="00CD3006" w:rsidP="00CD3006">
      <w:pPr>
        <w:pStyle w:val="PositionSummary"/>
        <w:rPr>
          <w:i w:val="0"/>
          <w:iCs/>
        </w:rPr>
      </w:pPr>
      <w:r w:rsidRPr="002A3238">
        <w:rPr>
          <w:i w:val="0"/>
          <w:iCs/>
        </w:rPr>
        <w:lastRenderedPageBreak/>
        <w:t xml:space="preserve">Acknowledgement of Country </w:t>
      </w:r>
    </w:p>
    <w:p w14:paraId="115AE8BE" w14:textId="77777777" w:rsidR="00FF6596" w:rsidRPr="002A3238" w:rsidRDefault="00FF6596" w:rsidP="002A3238">
      <w:pPr>
        <w:pStyle w:val="BodyText"/>
        <w:rPr>
          <w:i w:val="0"/>
        </w:rPr>
      </w:pPr>
      <w:r w:rsidRPr="002A3238">
        <w:rPr>
          <w:i w:val="0"/>
        </w:rPr>
        <w:t>The University of Melbourne acknowledges the Traditional Owners of the unceded land on which we work, learn and live: the Wurundjeri Woi Wurrung and Bunurong peoples (Burnley, Fishermans Bend, Parkville, Southbank and Werribee campuses), the Yorta Yorta Nation (Dookie and Shepparton campuses), and the Dja Dja Wurrung people (Creswick campus).</w:t>
      </w:r>
    </w:p>
    <w:p w14:paraId="679F8235" w14:textId="77777777" w:rsidR="00FF6596" w:rsidRPr="002A3238" w:rsidRDefault="00FF6596" w:rsidP="002A3238">
      <w:pPr>
        <w:pStyle w:val="BodyText"/>
        <w:rPr>
          <w:i w:val="0"/>
        </w:rPr>
      </w:pPr>
      <w:r w:rsidRPr="002A3238">
        <w:rPr>
          <w:i w:val="0"/>
        </w:rPr>
        <w:t>The University also acknowledges and is grateful to the Traditional Owners, Elders and Knowledge Holders of all Indigenous nations and clans who have been instrumental in our reconciliation journey.</w:t>
      </w:r>
    </w:p>
    <w:p w14:paraId="6D532C81" w14:textId="77777777" w:rsidR="00FF6596" w:rsidRPr="002A3238" w:rsidRDefault="00FF6596" w:rsidP="002A3238">
      <w:pPr>
        <w:pStyle w:val="BodyText"/>
        <w:rPr>
          <w:i w:val="0"/>
        </w:rPr>
      </w:pPr>
      <w:r w:rsidRPr="002A3238">
        <w:rPr>
          <w:i w:val="0"/>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50BCB747" w14:textId="3440B7A2" w:rsidR="00FF6596" w:rsidRPr="002A3238" w:rsidRDefault="00FF6596" w:rsidP="002A3238">
      <w:pPr>
        <w:pStyle w:val="BodyText"/>
        <w:rPr>
          <w:rStyle w:val="URLonfrontpageChar"/>
        </w:rPr>
      </w:pPr>
      <w:r w:rsidRPr="002A3238">
        <w:rPr>
          <w:i w:val="0"/>
        </w:rPr>
        <w:t xml:space="preserve">We pay respect to Elders past, present and future, and acknowledge the importance of Indigenous knowledge in the Academy. As a community of researchers, teachers, professional staff and students we are privileged to work and learn every day with Indigenous colleagues and partners.  </w:t>
      </w:r>
    </w:p>
    <w:p w14:paraId="2B60D7F4" w14:textId="4C5D65E9" w:rsidR="00F072CF" w:rsidRPr="002A3238" w:rsidRDefault="00F072CF" w:rsidP="00B36A9E">
      <w:pPr>
        <w:pStyle w:val="PositionSummary"/>
        <w:rPr>
          <w:i w:val="0"/>
          <w:iCs/>
        </w:rPr>
      </w:pPr>
      <w:r w:rsidRPr="002A3238">
        <w:rPr>
          <w:i w:val="0"/>
          <w:iCs/>
        </w:rPr>
        <w:t>Position Summary</w:t>
      </w:r>
    </w:p>
    <w:p w14:paraId="309CE452" w14:textId="327DAE20" w:rsidR="000D00C4" w:rsidRPr="002A3238" w:rsidRDefault="000D00C4" w:rsidP="002A3238">
      <w:pPr>
        <w:pStyle w:val="BodyText"/>
        <w:rPr>
          <w:i w:val="0"/>
        </w:rPr>
      </w:pPr>
      <w:bookmarkStart w:id="0" w:name="_Hlk73366868"/>
      <w:r w:rsidRPr="002A3238">
        <w:rPr>
          <w:i w:val="0"/>
        </w:rPr>
        <w:t xml:space="preserve">The appointee will be employed in the Biostatistics Unit of </w:t>
      </w:r>
      <w:r w:rsidR="00EB0E46">
        <w:rPr>
          <w:i w:val="0"/>
        </w:rPr>
        <w:t xml:space="preserve">the Centre for Epidemiology and Biostatistics of </w:t>
      </w:r>
      <w:r w:rsidRPr="002A3238">
        <w:rPr>
          <w:i w:val="0"/>
        </w:rPr>
        <w:t>the Melbourne School of Population and Global Health, led by Professor Julie Simpson.</w:t>
      </w:r>
    </w:p>
    <w:p w14:paraId="42C53699" w14:textId="4834A4D3" w:rsidR="00874A5B" w:rsidRPr="002A3238" w:rsidRDefault="00A816C2" w:rsidP="002A3238">
      <w:pPr>
        <w:pStyle w:val="BodyText"/>
        <w:rPr>
          <w:i w:val="0"/>
        </w:rPr>
      </w:pPr>
      <w:r w:rsidRPr="002A3238">
        <w:rPr>
          <w:i w:val="0"/>
        </w:rPr>
        <w:t xml:space="preserve">The appointee will </w:t>
      </w:r>
      <w:r w:rsidR="000D00C4" w:rsidRPr="002A3238">
        <w:rPr>
          <w:i w:val="0"/>
        </w:rPr>
        <w:t>work at</w:t>
      </w:r>
      <w:r w:rsidRPr="002A3238">
        <w:rPr>
          <w:i w:val="0"/>
        </w:rPr>
        <w:t xml:space="preserve"> the Biostatistics and Clinical Epidemiology node of the Methods and Implementation Support for Clinical and Health (MISCH) research Hub. MISCH provides high quality clinical and health research support across the Faculty of Medicine, Dentistry and Health Sciences and affiliated hospitals and institutes</w:t>
      </w:r>
      <w:r w:rsidR="0086303D" w:rsidRPr="002A3238">
        <w:rPr>
          <w:i w:val="0"/>
        </w:rPr>
        <w:t xml:space="preserve">  (</w:t>
      </w:r>
      <w:hyperlink r:id="rId18" w:history="1">
        <w:r w:rsidR="0086303D" w:rsidRPr="002A3238">
          <w:rPr>
            <w:rStyle w:val="Hyperlink"/>
            <w:i w:val="0"/>
          </w:rPr>
          <w:t>https://clinicalresearch.mdhs.unimelb.edu.au</w:t>
        </w:r>
      </w:hyperlink>
      <w:r w:rsidR="0086303D" w:rsidRPr="002A3238">
        <w:rPr>
          <w:i w:val="0"/>
        </w:rPr>
        <w:t>)</w:t>
      </w:r>
      <w:r w:rsidRPr="002A3238">
        <w:rPr>
          <w:i w:val="0"/>
        </w:rPr>
        <w:t xml:space="preserve">. </w:t>
      </w:r>
      <w:r w:rsidR="00874A5B" w:rsidRPr="002A3238">
        <w:rPr>
          <w:i w:val="0"/>
        </w:rPr>
        <w:t xml:space="preserve">As part of their role with MISCH, the appointee will provide biostatistical support to multiple research groups (including the Centre for Health, Exercise and Sports Medicine </w:t>
      </w:r>
      <w:r w:rsidR="00EB0E46">
        <w:rPr>
          <w:i w:val="0"/>
        </w:rPr>
        <w:t>[</w:t>
      </w:r>
      <w:r w:rsidR="00874A5B" w:rsidRPr="002A3238">
        <w:rPr>
          <w:i w:val="0"/>
        </w:rPr>
        <w:t>CHESM</w:t>
      </w:r>
      <w:r w:rsidR="00EB0E46">
        <w:rPr>
          <w:i w:val="0"/>
        </w:rPr>
        <w:t>]</w:t>
      </w:r>
      <w:r w:rsidR="00874A5B" w:rsidRPr="002A3238">
        <w:rPr>
          <w:i w:val="0"/>
        </w:rPr>
        <w:t xml:space="preserve"> at the Department of Physiotherapy</w:t>
      </w:r>
      <w:r w:rsidR="00EB0E46">
        <w:rPr>
          <w:i w:val="0"/>
        </w:rPr>
        <w:t xml:space="preserve"> at the</w:t>
      </w:r>
      <w:r w:rsidR="00874A5B" w:rsidRPr="002A3238">
        <w:rPr>
          <w:i w:val="0"/>
        </w:rPr>
        <w:t xml:space="preserve"> Melbourne School of Health Sciences) on major clinical trials and observational studies. This will involve providing input into study design, sample size determination and statistical analysis plans, performing statistical analyses of data, preparing reports and contributing to publications presenting research findings.</w:t>
      </w:r>
    </w:p>
    <w:p w14:paraId="5C50BDA6" w14:textId="22FF98D4" w:rsidR="00A816C2" w:rsidRPr="002A3238" w:rsidRDefault="000D00C4" w:rsidP="002A3238">
      <w:pPr>
        <w:pStyle w:val="BodyText"/>
        <w:rPr>
          <w:i w:val="0"/>
        </w:rPr>
      </w:pPr>
      <w:r w:rsidRPr="002A3238">
        <w:rPr>
          <w:i w:val="0"/>
        </w:rPr>
        <w:t xml:space="preserve">At MISCH, the appointee will work with A/Prof Sabine Braat and A/Prof Karen Lamb </w:t>
      </w:r>
      <w:r w:rsidR="0086303D" w:rsidRPr="002A3238">
        <w:rPr>
          <w:i w:val="0"/>
        </w:rPr>
        <w:t>(co-Heads of the Biostatistics and Clinical Epidemiology node</w:t>
      </w:r>
      <w:r w:rsidR="00EB0E46">
        <w:rPr>
          <w:i w:val="0"/>
        </w:rPr>
        <w:t xml:space="preserve"> of the MISCH research Hub</w:t>
      </w:r>
      <w:r w:rsidR="0086303D" w:rsidRPr="002A3238">
        <w:rPr>
          <w:i w:val="0"/>
        </w:rPr>
        <w:t xml:space="preserve">) </w:t>
      </w:r>
      <w:r w:rsidRPr="002A3238">
        <w:rPr>
          <w:i w:val="0"/>
        </w:rPr>
        <w:t>with their team of biostatisticians and clinical epidemiologist</w:t>
      </w:r>
      <w:r w:rsidR="001810FE" w:rsidRPr="002A3238">
        <w:rPr>
          <w:i w:val="0"/>
        </w:rPr>
        <w:t>s</w:t>
      </w:r>
      <w:r w:rsidRPr="002A3238">
        <w:rPr>
          <w:i w:val="0"/>
        </w:rPr>
        <w:t xml:space="preserve">. </w:t>
      </w:r>
      <w:r w:rsidR="0086303D" w:rsidRPr="002A3238">
        <w:rPr>
          <w:i w:val="0"/>
        </w:rPr>
        <w:t>The appointee will primarily report to A/Prof Sabine Braat and be co-supervised by A/Prof Karen Lamb.</w:t>
      </w:r>
    </w:p>
    <w:p w14:paraId="20886FBC" w14:textId="77777777" w:rsidR="00A816C2" w:rsidRPr="002A3238" w:rsidRDefault="00A816C2" w:rsidP="002A3238">
      <w:pPr>
        <w:pStyle w:val="BodyText"/>
        <w:rPr>
          <w:i w:val="0"/>
        </w:rPr>
      </w:pPr>
      <w:r w:rsidRPr="002A3238">
        <w:rPr>
          <w:i w:val="0"/>
        </w:rPr>
        <w:t xml:space="preserve">We foster a values-based culture of innovation and creativity to enhance the research performance of the University and to achieve excellence in teaching and research outcomes. </w:t>
      </w:r>
    </w:p>
    <w:p w14:paraId="2D333E63" w14:textId="77777777" w:rsidR="00A816C2" w:rsidRPr="002A3238" w:rsidRDefault="00A816C2" w:rsidP="002A3238">
      <w:pPr>
        <w:pStyle w:val="BodyText"/>
        <w:rPr>
          <w:i w:val="0"/>
        </w:rPr>
      </w:pPr>
      <w:r w:rsidRPr="002A3238">
        <w:rPr>
          <w:i w:val="0"/>
        </w:rPr>
        <w:t>We invest in developing the careers and wellbeing of our students and staff and expect all our leaders to live our values of:</w:t>
      </w:r>
    </w:p>
    <w:p w14:paraId="21ED338F" w14:textId="77777777" w:rsidR="00A816C2" w:rsidRPr="002A3238" w:rsidRDefault="00A816C2" w:rsidP="002A3238">
      <w:pPr>
        <w:pStyle w:val="BodyText"/>
        <w:rPr>
          <w:i w:val="0"/>
        </w:rPr>
      </w:pPr>
      <w:r w:rsidRPr="002A3238">
        <w:rPr>
          <w:i w:val="0"/>
        </w:rPr>
        <w:t>•</w:t>
      </w:r>
      <w:r w:rsidRPr="002A3238">
        <w:rPr>
          <w:i w:val="0"/>
        </w:rPr>
        <w:tab/>
        <w:t xml:space="preserve">Collaboration and teamwork </w:t>
      </w:r>
    </w:p>
    <w:p w14:paraId="23DFB564" w14:textId="77777777" w:rsidR="00A816C2" w:rsidRPr="002A3238" w:rsidRDefault="00A816C2" w:rsidP="002A3238">
      <w:pPr>
        <w:pStyle w:val="BodyText"/>
        <w:rPr>
          <w:i w:val="0"/>
        </w:rPr>
      </w:pPr>
      <w:r w:rsidRPr="002A3238">
        <w:rPr>
          <w:i w:val="0"/>
        </w:rPr>
        <w:t>•</w:t>
      </w:r>
      <w:r w:rsidRPr="002A3238">
        <w:rPr>
          <w:i w:val="0"/>
        </w:rPr>
        <w:tab/>
        <w:t xml:space="preserve">Compassion </w:t>
      </w:r>
    </w:p>
    <w:p w14:paraId="583E78E5" w14:textId="77777777" w:rsidR="00A816C2" w:rsidRPr="002A3238" w:rsidRDefault="00A816C2" w:rsidP="002A3238">
      <w:pPr>
        <w:pStyle w:val="BodyText"/>
        <w:rPr>
          <w:i w:val="0"/>
        </w:rPr>
      </w:pPr>
      <w:r w:rsidRPr="002A3238">
        <w:rPr>
          <w:i w:val="0"/>
        </w:rPr>
        <w:t>•</w:t>
      </w:r>
      <w:r w:rsidRPr="002A3238">
        <w:rPr>
          <w:i w:val="0"/>
        </w:rPr>
        <w:tab/>
        <w:t xml:space="preserve">Respect </w:t>
      </w:r>
    </w:p>
    <w:p w14:paraId="6FB0D28A" w14:textId="77777777" w:rsidR="00A816C2" w:rsidRPr="002A3238" w:rsidRDefault="00A816C2" w:rsidP="002A3238">
      <w:pPr>
        <w:pStyle w:val="BodyText"/>
        <w:rPr>
          <w:i w:val="0"/>
        </w:rPr>
      </w:pPr>
      <w:r w:rsidRPr="002A3238">
        <w:rPr>
          <w:i w:val="0"/>
        </w:rPr>
        <w:t>•</w:t>
      </w:r>
      <w:r w:rsidRPr="002A3238">
        <w:rPr>
          <w:i w:val="0"/>
        </w:rPr>
        <w:tab/>
        <w:t xml:space="preserve">Integrity </w:t>
      </w:r>
    </w:p>
    <w:p w14:paraId="6D89E0CE" w14:textId="77777777" w:rsidR="00A816C2" w:rsidRPr="002A3238" w:rsidRDefault="00A816C2" w:rsidP="002A3238">
      <w:pPr>
        <w:pStyle w:val="BodyText"/>
        <w:rPr>
          <w:i w:val="0"/>
        </w:rPr>
      </w:pPr>
      <w:r w:rsidRPr="002A3238">
        <w:rPr>
          <w:i w:val="0"/>
        </w:rPr>
        <w:t>•</w:t>
      </w:r>
      <w:r w:rsidRPr="002A3238">
        <w:rPr>
          <w:i w:val="0"/>
        </w:rPr>
        <w:tab/>
        <w:t>Accountability</w:t>
      </w:r>
    </w:p>
    <w:p w14:paraId="4A082500" w14:textId="77777777" w:rsidR="00CD119C" w:rsidRPr="002A3238" w:rsidRDefault="00CD119C" w:rsidP="002A3238">
      <w:pPr>
        <w:pStyle w:val="Heading1"/>
      </w:pPr>
      <w:r w:rsidRPr="002A3238">
        <w:lastRenderedPageBreak/>
        <w:t>Key Responsibilities</w:t>
      </w:r>
    </w:p>
    <w:p w14:paraId="4C08D40D" w14:textId="57AA8C9A" w:rsidR="007D5598" w:rsidRPr="002A3238" w:rsidRDefault="00B56FD9" w:rsidP="002A3238">
      <w:pPr>
        <w:pStyle w:val="BodyText"/>
        <w:rPr>
          <w:i w:val="0"/>
        </w:rPr>
      </w:pPr>
      <w:r w:rsidRPr="002A3238">
        <w:rPr>
          <w:i w:val="0"/>
        </w:rPr>
        <w:t>The appointee will be re</w:t>
      </w:r>
      <w:r w:rsidR="0062105D" w:rsidRPr="002A3238">
        <w:rPr>
          <w:i w:val="0"/>
        </w:rPr>
        <w:t>quired to:</w:t>
      </w:r>
    </w:p>
    <w:p w14:paraId="76EC3B91" w14:textId="3A3CECDB" w:rsidR="00A816C2" w:rsidRPr="002A3238" w:rsidRDefault="00A816C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Participate in research as a</w:t>
      </w:r>
      <w:r w:rsidR="00F25F9D" w:rsidRPr="002A3238">
        <w:rPr>
          <w:rFonts w:cs="Arial"/>
          <w:iCs/>
          <w:color w:val="0F243E" w:themeColor="text2" w:themeShade="80"/>
          <w:szCs w:val="20"/>
        </w:rPr>
        <w:t xml:space="preserve"> collaborating</w:t>
      </w:r>
      <w:r w:rsidRPr="002A3238">
        <w:rPr>
          <w:rFonts w:cs="Arial"/>
          <w:iCs/>
          <w:color w:val="0F243E" w:themeColor="text2" w:themeShade="80"/>
          <w:szCs w:val="20"/>
        </w:rPr>
        <w:t xml:space="preserve"> </w:t>
      </w:r>
      <w:r w:rsidR="00F25F9D" w:rsidRPr="002A3238">
        <w:rPr>
          <w:rFonts w:cs="Arial"/>
          <w:iCs/>
          <w:color w:val="0F243E" w:themeColor="text2" w:themeShade="80"/>
          <w:szCs w:val="20"/>
        </w:rPr>
        <w:t xml:space="preserve">biostatistician in a broader </w:t>
      </w:r>
      <w:r w:rsidRPr="002A3238">
        <w:rPr>
          <w:rFonts w:cs="Arial"/>
          <w:iCs/>
          <w:color w:val="0F243E" w:themeColor="text2" w:themeShade="80"/>
          <w:szCs w:val="20"/>
        </w:rPr>
        <w:t xml:space="preserve">research team </w:t>
      </w:r>
      <w:r w:rsidR="00F25F9D" w:rsidRPr="002A3238">
        <w:rPr>
          <w:rFonts w:cs="Arial"/>
          <w:iCs/>
          <w:color w:val="0F243E" w:themeColor="text2" w:themeShade="80"/>
          <w:szCs w:val="20"/>
        </w:rPr>
        <w:t>within</w:t>
      </w:r>
      <w:r w:rsidRPr="002A3238">
        <w:rPr>
          <w:rFonts w:cs="Arial"/>
          <w:iCs/>
          <w:color w:val="0F243E" w:themeColor="text2" w:themeShade="80"/>
          <w:szCs w:val="20"/>
        </w:rPr>
        <w:t xml:space="preserve"> the MISCH </w:t>
      </w:r>
      <w:r w:rsidR="00793512" w:rsidRPr="002A3238">
        <w:rPr>
          <w:rFonts w:cs="Arial"/>
          <w:iCs/>
          <w:color w:val="0F243E" w:themeColor="text2" w:themeShade="80"/>
          <w:szCs w:val="20"/>
        </w:rPr>
        <w:t xml:space="preserve">research </w:t>
      </w:r>
      <w:r w:rsidRPr="002A3238">
        <w:rPr>
          <w:rFonts w:cs="Arial"/>
          <w:iCs/>
          <w:color w:val="0F243E" w:themeColor="text2" w:themeShade="80"/>
          <w:szCs w:val="20"/>
        </w:rPr>
        <w:t>Hub</w:t>
      </w:r>
      <w:r w:rsidR="00793512" w:rsidRPr="002A3238">
        <w:rPr>
          <w:rFonts w:cs="Arial"/>
          <w:iCs/>
          <w:color w:val="0F243E" w:themeColor="text2" w:themeShade="80"/>
          <w:szCs w:val="20"/>
        </w:rPr>
        <w:t xml:space="preserve"> and its </w:t>
      </w:r>
      <w:r w:rsidR="00B86424">
        <w:rPr>
          <w:rFonts w:cs="Arial"/>
          <w:iCs/>
          <w:color w:val="0F243E" w:themeColor="text2" w:themeShade="80"/>
          <w:szCs w:val="20"/>
        </w:rPr>
        <w:t>collaborating</w:t>
      </w:r>
      <w:r w:rsidR="00793512" w:rsidRPr="002A3238">
        <w:rPr>
          <w:rFonts w:cs="Arial"/>
          <w:iCs/>
          <w:color w:val="0F243E" w:themeColor="text2" w:themeShade="80"/>
          <w:szCs w:val="20"/>
        </w:rPr>
        <w:t xml:space="preserve"> research groups</w:t>
      </w:r>
      <w:r w:rsidRPr="002A3238">
        <w:rPr>
          <w:rFonts w:cs="Arial"/>
          <w:iCs/>
          <w:color w:val="0F243E" w:themeColor="text2" w:themeShade="80"/>
          <w:szCs w:val="20"/>
        </w:rPr>
        <w:t>.</w:t>
      </w:r>
    </w:p>
    <w:p w14:paraId="15691ED2" w14:textId="05D8580D" w:rsidR="00793512" w:rsidRPr="002A3238" w:rsidRDefault="0079351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ab/>
        <w:t xml:space="preserve">Attend and participate in regular research meetings of the MISCH research Hub and its </w:t>
      </w:r>
      <w:r w:rsidR="00B86424">
        <w:rPr>
          <w:rFonts w:cs="Arial"/>
          <w:iCs/>
          <w:color w:val="0F243E" w:themeColor="text2" w:themeShade="80"/>
          <w:szCs w:val="20"/>
        </w:rPr>
        <w:t>collaborating</w:t>
      </w:r>
      <w:r w:rsidR="00B86424" w:rsidRPr="002A3238">
        <w:rPr>
          <w:rFonts w:cs="Arial"/>
          <w:iCs/>
          <w:color w:val="0F243E" w:themeColor="text2" w:themeShade="80"/>
          <w:szCs w:val="20"/>
        </w:rPr>
        <w:t xml:space="preserve"> </w:t>
      </w:r>
      <w:r w:rsidRPr="002A3238">
        <w:rPr>
          <w:rFonts w:cs="Arial"/>
          <w:iCs/>
          <w:color w:val="0F243E" w:themeColor="text2" w:themeShade="80"/>
          <w:szCs w:val="20"/>
        </w:rPr>
        <w:t>research groups, including chairing and presenting meetings as required.</w:t>
      </w:r>
    </w:p>
    <w:p w14:paraId="5C87458C" w14:textId="150ACEC1" w:rsidR="00793512" w:rsidRPr="002A3238" w:rsidRDefault="0079351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 xml:space="preserve">Respond to enquiries about biostatistics from </w:t>
      </w:r>
      <w:r w:rsidR="00EB0E46">
        <w:rPr>
          <w:rFonts w:cs="Arial"/>
          <w:iCs/>
          <w:color w:val="0F243E" w:themeColor="text2" w:themeShade="80"/>
          <w:szCs w:val="20"/>
        </w:rPr>
        <w:t xml:space="preserve">health </w:t>
      </w:r>
      <w:r w:rsidRPr="002A3238">
        <w:rPr>
          <w:rFonts w:cs="Arial"/>
          <w:iCs/>
          <w:color w:val="0F243E" w:themeColor="text2" w:themeShade="80"/>
          <w:szCs w:val="20"/>
        </w:rPr>
        <w:t xml:space="preserve">researchers to the MISCH research Hub and its </w:t>
      </w:r>
      <w:r w:rsidR="00B86424">
        <w:rPr>
          <w:rFonts w:cs="Arial"/>
          <w:iCs/>
          <w:color w:val="0F243E" w:themeColor="text2" w:themeShade="80"/>
          <w:szCs w:val="20"/>
        </w:rPr>
        <w:t>collaborating</w:t>
      </w:r>
      <w:r w:rsidR="00B86424" w:rsidRPr="002A3238">
        <w:rPr>
          <w:rFonts w:cs="Arial"/>
          <w:iCs/>
          <w:color w:val="0F243E" w:themeColor="text2" w:themeShade="80"/>
          <w:szCs w:val="20"/>
        </w:rPr>
        <w:t xml:space="preserve"> </w:t>
      </w:r>
      <w:r w:rsidRPr="002A3238">
        <w:rPr>
          <w:rFonts w:cs="Arial"/>
          <w:iCs/>
          <w:color w:val="0F243E" w:themeColor="text2" w:themeShade="80"/>
          <w:szCs w:val="20"/>
        </w:rPr>
        <w:t>research groups independently.</w:t>
      </w:r>
    </w:p>
    <w:p w14:paraId="4C83F68F" w14:textId="77777777" w:rsidR="00793512" w:rsidRPr="002A3238" w:rsidRDefault="0079351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Coordinate and contribute to consultation meetings with collaborators.</w:t>
      </w:r>
    </w:p>
    <w:p w14:paraId="5FB61DAA" w14:textId="15F5D4CE" w:rsidR="00A816C2" w:rsidRPr="002A3238" w:rsidRDefault="00A816C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Contribute to the statistical aspects and writing of research proposals (e.g. grants, trial protocols), performing sample size calculations, writing statistical analysis plans, preparing study reports.</w:t>
      </w:r>
    </w:p>
    <w:p w14:paraId="689CE37D" w14:textId="77777777" w:rsidR="00A816C2" w:rsidRPr="002A3238" w:rsidRDefault="00A816C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Contribute to database and randomisation code preparation, provide input into data and safety monitoring plans, and write interim reports during study conduct.</w:t>
      </w:r>
    </w:p>
    <w:p w14:paraId="65D01F5B" w14:textId="77777777" w:rsidR="00A816C2" w:rsidRPr="002A3238" w:rsidRDefault="00A816C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Undertake data cleaning (e.g. data checking) and programming of output (e.g. tables/figures) using specialised programs for quantitative data such as R and Stata.</w:t>
      </w:r>
    </w:p>
    <w:p w14:paraId="7C4FC3F1" w14:textId="77777777" w:rsidR="00A816C2" w:rsidRPr="002A3238" w:rsidRDefault="00A816C2" w:rsidP="00EB0E46">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Perform statistical analyses and assist in the preparation of conference papers, scientific publications, or seminars reporting the results of trials or research collaborations.</w:t>
      </w:r>
    </w:p>
    <w:p w14:paraId="351BCBEA" w14:textId="575FBFAF" w:rsidR="00B55F15" w:rsidRPr="002A3238" w:rsidRDefault="00B55F15" w:rsidP="00EB0E46">
      <w:pPr>
        <w:pStyle w:val="ListBullet"/>
        <w:jc w:val="both"/>
        <w:rPr>
          <w:iCs/>
          <w:color w:val="0F243E" w:themeColor="text2" w:themeShade="80"/>
        </w:rPr>
      </w:pPr>
      <w:r w:rsidRPr="002A3238">
        <w:rPr>
          <w:iCs/>
          <w:color w:val="0F243E" w:themeColor="text2" w:themeShade="80"/>
        </w:rPr>
        <w:t xml:space="preserve">Contribute to statistical teaching and training within the research field </w:t>
      </w:r>
      <w:r w:rsidR="00874A5B" w:rsidRPr="002A3238">
        <w:rPr>
          <w:iCs/>
          <w:color w:val="0F243E" w:themeColor="text2" w:themeShade="80"/>
        </w:rPr>
        <w:t>by delivering seminars and workshops on statistical topics to health researcher</w:t>
      </w:r>
      <w:r w:rsidR="00793512" w:rsidRPr="002A3238">
        <w:rPr>
          <w:iCs/>
          <w:color w:val="0F243E" w:themeColor="text2" w:themeShade="80"/>
        </w:rPr>
        <w:t xml:space="preserve">s as part of the </w:t>
      </w:r>
      <w:r w:rsidR="00793512" w:rsidRPr="002A3238">
        <w:rPr>
          <w:rFonts w:cs="Arial"/>
          <w:iCs/>
          <w:color w:val="0F243E" w:themeColor="text2" w:themeShade="80"/>
          <w:szCs w:val="20"/>
        </w:rPr>
        <w:t xml:space="preserve">MISCH research Hub and its </w:t>
      </w:r>
      <w:r w:rsidR="00B86424">
        <w:rPr>
          <w:rFonts w:cs="Arial"/>
          <w:iCs/>
          <w:color w:val="0F243E" w:themeColor="text2" w:themeShade="80"/>
          <w:szCs w:val="20"/>
        </w:rPr>
        <w:t>collaborating</w:t>
      </w:r>
      <w:r w:rsidR="00B86424" w:rsidRPr="002A3238">
        <w:rPr>
          <w:rFonts w:cs="Arial"/>
          <w:iCs/>
          <w:color w:val="0F243E" w:themeColor="text2" w:themeShade="80"/>
          <w:szCs w:val="20"/>
        </w:rPr>
        <w:t xml:space="preserve"> </w:t>
      </w:r>
      <w:r w:rsidR="00793512" w:rsidRPr="002A3238">
        <w:rPr>
          <w:rFonts w:cs="Arial"/>
          <w:iCs/>
          <w:color w:val="0F243E" w:themeColor="text2" w:themeShade="80"/>
          <w:szCs w:val="20"/>
        </w:rPr>
        <w:t>research groups</w:t>
      </w:r>
      <w:r w:rsidRPr="002A3238">
        <w:rPr>
          <w:iCs/>
          <w:color w:val="0F243E" w:themeColor="text2" w:themeShade="80"/>
        </w:rPr>
        <w:t>.</w:t>
      </w:r>
    </w:p>
    <w:p w14:paraId="2DBE6CB1" w14:textId="03A427A4" w:rsidR="00793512" w:rsidRPr="002A3238" w:rsidRDefault="00793512" w:rsidP="00EB0E46">
      <w:pPr>
        <w:pStyle w:val="ListBullet"/>
        <w:jc w:val="both"/>
        <w:rPr>
          <w:iCs/>
          <w:color w:val="0F243E" w:themeColor="text2" w:themeShade="80"/>
        </w:rPr>
      </w:pPr>
      <w:r w:rsidRPr="002A3238">
        <w:rPr>
          <w:iCs/>
          <w:color w:val="0F243E" w:themeColor="text2" w:themeShade="80"/>
        </w:rPr>
        <w:t xml:space="preserve">Supervise or co-supervise </w:t>
      </w:r>
      <w:r w:rsidR="002A3238" w:rsidRPr="002A3238">
        <w:rPr>
          <w:iCs/>
          <w:color w:val="0F243E" w:themeColor="text2" w:themeShade="80"/>
        </w:rPr>
        <w:t>postgraduate</w:t>
      </w:r>
      <w:r w:rsidRPr="002A3238">
        <w:rPr>
          <w:iCs/>
          <w:color w:val="0F243E" w:themeColor="text2" w:themeShade="80"/>
        </w:rPr>
        <w:t xml:space="preserve"> (</w:t>
      </w:r>
      <w:r w:rsidR="00EB0E46">
        <w:rPr>
          <w:iCs/>
          <w:color w:val="0F243E" w:themeColor="text2" w:themeShade="80"/>
        </w:rPr>
        <w:t xml:space="preserve">e.g., </w:t>
      </w:r>
      <w:r w:rsidR="002A3238" w:rsidRPr="002A3238">
        <w:rPr>
          <w:iCs/>
          <w:color w:val="0F243E" w:themeColor="text2" w:themeShade="80"/>
        </w:rPr>
        <w:t xml:space="preserve">Master of </w:t>
      </w:r>
      <w:r w:rsidRPr="002A3238">
        <w:rPr>
          <w:iCs/>
          <w:color w:val="0F243E" w:themeColor="text2" w:themeShade="80"/>
        </w:rPr>
        <w:t>Biostatistics) and PhD students.</w:t>
      </w:r>
    </w:p>
    <w:p w14:paraId="7D5C95FE" w14:textId="77777777" w:rsidR="00793512" w:rsidRPr="002A3238" w:rsidRDefault="00793512" w:rsidP="00EB0E46">
      <w:pPr>
        <w:pStyle w:val="ListBullet"/>
        <w:jc w:val="both"/>
        <w:rPr>
          <w:iCs/>
          <w:color w:val="0F243E" w:themeColor="text2" w:themeShade="80"/>
        </w:rPr>
      </w:pPr>
      <w:r w:rsidRPr="002A3238">
        <w:rPr>
          <w:iCs/>
          <w:color w:val="0F243E" w:themeColor="text2" w:themeShade="80"/>
        </w:rPr>
        <w:t xml:space="preserve">Contribute to and participate in learning activities in the School and/or Faculty, including webinars, workshops, etc. </w:t>
      </w:r>
    </w:p>
    <w:p w14:paraId="48AB5D5C" w14:textId="4E7CCC80" w:rsidR="00A816C2" w:rsidRPr="002A3238" w:rsidRDefault="00A816C2" w:rsidP="00EB0E46">
      <w:pPr>
        <w:pStyle w:val="ListBullet"/>
        <w:jc w:val="both"/>
        <w:rPr>
          <w:iCs/>
          <w:color w:val="0F243E" w:themeColor="text2" w:themeShade="80"/>
        </w:rPr>
      </w:pPr>
      <w:r w:rsidRPr="002A3238">
        <w:rPr>
          <w:iCs/>
          <w:color w:val="0F243E" w:themeColor="text2" w:themeShade="80"/>
        </w:rPr>
        <w:t>Actively participate at School and/or Faculty meetings.</w:t>
      </w:r>
    </w:p>
    <w:p w14:paraId="71297CE4" w14:textId="77777777" w:rsidR="00A816C2" w:rsidRPr="002A3238" w:rsidRDefault="00A816C2" w:rsidP="00EB0E46">
      <w:pPr>
        <w:pStyle w:val="ListBullet"/>
        <w:jc w:val="both"/>
        <w:rPr>
          <w:iCs/>
          <w:color w:val="0F243E" w:themeColor="text2" w:themeShade="80"/>
        </w:rPr>
      </w:pPr>
      <w:r w:rsidRPr="002A3238">
        <w:rPr>
          <w:iCs/>
          <w:color w:val="0F243E" w:themeColor="text2" w:themeShade="80"/>
        </w:rPr>
        <w:t>Participate in community and professional activities related to the relevant disciplinary area including attendance and presentations at conferences and seminars.</w:t>
      </w:r>
    </w:p>
    <w:p w14:paraId="5FA93B4D" w14:textId="77777777" w:rsidR="00A816C2" w:rsidRPr="002A3238" w:rsidRDefault="00A816C2" w:rsidP="00EB0E46">
      <w:pPr>
        <w:pStyle w:val="ListBullet"/>
        <w:jc w:val="both"/>
        <w:rPr>
          <w:iCs/>
          <w:color w:val="0F243E" w:themeColor="text2" w:themeShade="80"/>
        </w:rPr>
      </w:pPr>
      <w:r w:rsidRPr="002A3238">
        <w:rPr>
          <w:iCs/>
          <w:color w:val="0F243E" w:themeColor="text2" w:themeShade="80"/>
        </w:rPr>
        <w:t>Engage positively in learning and career development of self and others.</w:t>
      </w:r>
    </w:p>
    <w:p w14:paraId="7A54D834" w14:textId="77777777" w:rsidR="00A816C2" w:rsidRPr="002A3238" w:rsidRDefault="00A816C2" w:rsidP="00EB0E46">
      <w:pPr>
        <w:pStyle w:val="ListBullet"/>
        <w:jc w:val="both"/>
        <w:rPr>
          <w:iCs/>
          <w:color w:val="0F243E" w:themeColor="text2" w:themeShade="80"/>
        </w:rPr>
      </w:pPr>
      <w:r w:rsidRPr="002A3238">
        <w:rPr>
          <w:rFonts w:hint="eastAsia"/>
          <w:iCs/>
          <w:color w:val="0F243E" w:themeColor="text2" w:themeShade="80"/>
        </w:rPr>
        <w:t>Actively c</w:t>
      </w:r>
      <w:r w:rsidRPr="002A3238">
        <w:rPr>
          <w:iCs/>
          <w:color w:val="0F243E" w:themeColor="text2" w:themeShade="80"/>
        </w:rPr>
        <w:t xml:space="preserve">ontribute to the discipline by participating in professional bodies and in scholarly meetings and conferences, and by undertaking professional activity in the field.  </w:t>
      </w:r>
    </w:p>
    <w:p w14:paraId="23F73DED" w14:textId="77777777" w:rsidR="00A816C2" w:rsidRPr="002A3238" w:rsidRDefault="00A816C2" w:rsidP="00EB0E46">
      <w:pPr>
        <w:pStyle w:val="ListBullet"/>
        <w:jc w:val="both"/>
        <w:rPr>
          <w:iCs/>
          <w:color w:val="0F243E" w:themeColor="text2" w:themeShade="80"/>
        </w:rPr>
      </w:pPr>
      <w:r w:rsidRPr="002A3238">
        <w:rPr>
          <w:iCs/>
          <w:color w:val="0F243E" w:themeColor="text2" w:themeShade="80"/>
        </w:rPr>
        <w:t>Effective demonstration and promotion of University values including diversity and inclusion and high standards of ethics and integrity.</w:t>
      </w:r>
    </w:p>
    <w:p w14:paraId="5F0F6A76" w14:textId="77777777" w:rsidR="00A816C2" w:rsidRPr="002A3238" w:rsidRDefault="00A816C2" w:rsidP="00EB0E46">
      <w:pPr>
        <w:pStyle w:val="ListBullet"/>
        <w:jc w:val="both"/>
        <w:rPr>
          <w:iCs/>
          <w:color w:val="0F243E" w:themeColor="text2" w:themeShade="80"/>
        </w:rPr>
      </w:pPr>
      <w:r w:rsidRPr="002A3238">
        <w:rPr>
          <w:iCs/>
          <w:color w:val="0F243E" w:themeColor="text2" w:themeShade="80"/>
        </w:rPr>
        <w:t>Occupational Health and Safety (OH&amp;S) and Environmental Health and Safety (EH&amp;S) responsibilities as outlined in section 5 and as required by Population Health and Immunity division at WEHI.</w:t>
      </w:r>
    </w:p>
    <w:p w14:paraId="7C26FAA5" w14:textId="14BCB028" w:rsidR="00B41C2F" w:rsidRPr="002A3238" w:rsidRDefault="00A816C2" w:rsidP="0086303D">
      <w:pPr>
        <w:pStyle w:val="ListBullet"/>
        <w:numPr>
          <w:ilvl w:val="0"/>
          <w:numId w:val="0"/>
        </w:numPr>
        <w:spacing w:after="0" w:line="240" w:lineRule="auto"/>
        <w:ind w:left="357"/>
        <w:jc w:val="both"/>
        <w:rPr>
          <w:iCs/>
          <w:color w:val="0F243E" w:themeColor="text2" w:themeShade="80"/>
        </w:rPr>
      </w:pPr>
      <w:r w:rsidRPr="002A3238">
        <w:rPr>
          <w:rFonts w:cs="Arial"/>
          <w:iCs/>
          <w:color w:val="0F243E" w:themeColor="text2" w:themeShade="80"/>
          <w:szCs w:val="20"/>
        </w:rPr>
        <w:t>The responsibilities as specified above may be altered in accordance with the changing requirements of the position.</w:t>
      </w:r>
    </w:p>
    <w:bookmarkEnd w:id="0"/>
    <w:p w14:paraId="3CE1FE93" w14:textId="348578D6" w:rsidR="00336C4B" w:rsidRPr="002A3238" w:rsidRDefault="001D59C4" w:rsidP="002A3238">
      <w:pPr>
        <w:pStyle w:val="Heading1"/>
      </w:pPr>
      <w:r w:rsidRPr="002A3238">
        <w:t>Selection Criteria</w:t>
      </w:r>
    </w:p>
    <w:p w14:paraId="2B60D812" w14:textId="2DD5168F" w:rsidR="001D59C4" w:rsidRPr="002A3238" w:rsidRDefault="001B1F5F" w:rsidP="002A3238">
      <w:pPr>
        <w:pStyle w:val="Heading2"/>
        <w:rPr>
          <w:i w:val="0"/>
        </w:rPr>
      </w:pPr>
      <w:r w:rsidRPr="002A3238">
        <w:rPr>
          <w:i w:val="0"/>
        </w:rPr>
        <w:t>Essential</w:t>
      </w:r>
    </w:p>
    <w:p w14:paraId="7DDFC1EA" w14:textId="47B723FC" w:rsidR="00233AA9" w:rsidRPr="00B86424" w:rsidRDefault="00310728" w:rsidP="00443D2E">
      <w:pPr>
        <w:pStyle w:val="ListBullet"/>
        <w:numPr>
          <w:ilvl w:val="0"/>
          <w:numId w:val="10"/>
        </w:numPr>
        <w:tabs>
          <w:tab w:val="left" w:pos="539"/>
        </w:tabs>
        <w:spacing w:line="240" w:lineRule="auto"/>
        <w:ind w:left="538" w:hanging="357"/>
        <w:jc w:val="both"/>
        <w:rPr>
          <w:iCs/>
          <w:color w:val="0F243E" w:themeColor="text2" w:themeShade="80"/>
        </w:rPr>
      </w:pPr>
      <w:bookmarkStart w:id="1" w:name="_Hlk169590892"/>
      <w:r w:rsidRPr="00B86424">
        <w:rPr>
          <w:iCs/>
          <w:color w:val="0F243E" w:themeColor="text2" w:themeShade="80"/>
        </w:rPr>
        <w:t>PhD</w:t>
      </w:r>
      <w:r w:rsidR="00233AA9" w:rsidRPr="00B86424">
        <w:rPr>
          <w:iCs/>
          <w:color w:val="0F243E" w:themeColor="text2" w:themeShade="80"/>
        </w:rPr>
        <w:t xml:space="preserve"> in biostatistics or statistics</w:t>
      </w:r>
      <w:bookmarkEnd w:id="1"/>
      <w:r w:rsidR="00B86424" w:rsidRPr="00B86424">
        <w:rPr>
          <w:iCs/>
          <w:color w:val="0F243E" w:themeColor="text2" w:themeShade="80"/>
        </w:rPr>
        <w:t xml:space="preserve"> or health data science</w:t>
      </w:r>
      <w:r w:rsidR="00233AA9" w:rsidRPr="00B86424">
        <w:rPr>
          <w:iCs/>
          <w:color w:val="0F243E" w:themeColor="text2" w:themeShade="80"/>
        </w:rPr>
        <w:t>.</w:t>
      </w:r>
    </w:p>
    <w:p w14:paraId="73E840CB" w14:textId="77777777" w:rsidR="00793512" w:rsidRPr="002A3238" w:rsidRDefault="00793512" w:rsidP="00793512">
      <w:pPr>
        <w:pStyle w:val="ListBullet"/>
        <w:numPr>
          <w:ilvl w:val="0"/>
          <w:numId w:val="10"/>
        </w:numPr>
        <w:tabs>
          <w:tab w:val="left" w:pos="539"/>
        </w:tabs>
        <w:spacing w:line="240" w:lineRule="auto"/>
        <w:ind w:left="538" w:hanging="357"/>
        <w:jc w:val="both"/>
        <w:rPr>
          <w:rFonts w:cs="Arial"/>
          <w:iCs/>
          <w:color w:val="0F243E" w:themeColor="text2" w:themeShade="80"/>
          <w:szCs w:val="20"/>
        </w:rPr>
      </w:pPr>
      <w:r w:rsidRPr="002A3238">
        <w:rPr>
          <w:rFonts w:cs="Arial"/>
          <w:iCs/>
          <w:color w:val="0F243E" w:themeColor="text2" w:themeShade="80"/>
          <w:szCs w:val="20"/>
        </w:rPr>
        <w:t>Demonstrated excellence in written and verbal communication skills, including effective communication of statistical concepts to people with limited statistical knowledge.</w:t>
      </w:r>
    </w:p>
    <w:p w14:paraId="4EF35BD6" w14:textId="77777777" w:rsidR="002A3238" w:rsidRPr="002A3238" w:rsidRDefault="002A3238" w:rsidP="002A3238">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lastRenderedPageBreak/>
        <w:t>Demonstrated ability to work independently as well as collaboratively and collegially in multi-disciplinary teams to achieve project goals and meet agreed deadlines.</w:t>
      </w:r>
    </w:p>
    <w:p w14:paraId="0C1F2C1E" w14:textId="3D47673A" w:rsidR="00233AA9" w:rsidRPr="002A3238" w:rsidRDefault="00233AA9"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t xml:space="preserve">Demonstrated ability to apply research methodologies and quantitative data analysis. </w:t>
      </w:r>
    </w:p>
    <w:p w14:paraId="22EC22FD" w14:textId="77777777" w:rsidR="00233AA9" w:rsidRPr="002A3238" w:rsidRDefault="00233AA9"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t>Experience with statistical software such as Stata or R for data handling and statistical analysis.</w:t>
      </w:r>
    </w:p>
    <w:p w14:paraId="18E4DBA8" w14:textId="77777777" w:rsidR="0086303D" w:rsidRPr="002A3238" w:rsidRDefault="00233AA9"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t>Demonstrated ability to maintain high work standard under guidance and work on multiple projects concurrently.</w:t>
      </w:r>
    </w:p>
    <w:p w14:paraId="6C6F0225" w14:textId="332E7901" w:rsidR="00310728" w:rsidRPr="002A3238" w:rsidRDefault="00310728"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rFonts w:cs="Arial"/>
          <w:iCs/>
          <w:color w:val="0F243E" w:themeColor="text2" w:themeShade="80"/>
          <w:szCs w:val="20"/>
        </w:rPr>
        <w:t>Experience in or willingness to participate in the supervision or co-supervision of postgraduate and PhD students.</w:t>
      </w:r>
    </w:p>
    <w:p w14:paraId="2B60D81D" w14:textId="7DF8BFE9" w:rsidR="001D59C4" w:rsidRPr="002A3238" w:rsidRDefault="001D59C4" w:rsidP="002A3238">
      <w:pPr>
        <w:pStyle w:val="Heading2"/>
        <w:rPr>
          <w:i w:val="0"/>
        </w:rPr>
      </w:pPr>
      <w:r w:rsidRPr="002A3238">
        <w:rPr>
          <w:i w:val="0"/>
        </w:rPr>
        <w:t>Desirable</w:t>
      </w:r>
    </w:p>
    <w:p w14:paraId="5E61B2FC" w14:textId="6DC9F26C" w:rsidR="004847C8" w:rsidRPr="00B86424" w:rsidRDefault="004847C8" w:rsidP="00443D2E">
      <w:pPr>
        <w:pStyle w:val="ListBullet"/>
        <w:numPr>
          <w:ilvl w:val="0"/>
          <w:numId w:val="10"/>
        </w:numPr>
        <w:tabs>
          <w:tab w:val="left" w:pos="539"/>
        </w:tabs>
        <w:spacing w:line="240" w:lineRule="auto"/>
        <w:ind w:left="538" w:hanging="357"/>
        <w:jc w:val="both"/>
        <w:rPr>
          <w:iCs/>
          <w:color w:val="0F243E" w:themeColor="text2" w:themeShade="80"/>
        </w:rPr>
      </w:pPr>
      <w:bookmarkStart w:id="2" w:name="_Hlk169590909"/>
      <w:r w:rsidRPr="00B86424">
        <w:rPr>
          <w:iCs/>
          <w:color w:val="0F243E" w:themeColor="text2" w:themeShade="80"/>
        </w:rPr>
        <w:t>At least two years of experience</w:t>
      </w:r>
      <w:r w:rsidR="00B86424">
        <w:rPr>
          <w:iCs/>
          <w:color w:val="0F243E" w:themeColor="text2" w:themeShade="80"/>
        </w:rPr>
        <w:t xml:space="preserve"> as a biostatistician</w:t>
      </w:r>
      <w:r w:rsidRPr="00B86424">
        <w:rPr>
          <w:iCs/>
          <w:color w:val="0F243E" w:themeColor="text2" w:themeShade="80"/>
        </w:rPr>
        <w:t>.</w:t>
      </w:r>
    </w:p>
    <w:bookmarkEnd w:id="2"/>
    <w:p w14:paraId="651C4609" w14:textId="77777777" w:rsidR="004847C8" w:rsidRPr="002A3238" w:rsidRDefault="004847C8"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t>Experience with randomised trials or observational studies and related statistical methods.</w:t>
      </w:r>
    </w:p>
    <w:p w14:paraId="08B7B4F8" w14:textId="77777777" w:rsidR="004847C8" w:rsidRPr="002A3238" w:rsidRDefault="004847C8"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t>Experience with publishing peer-reviewed scientific articles.</w:t>
      </w:r>
    </w:p>
    <w:p w14:paraId="0AA63E93" w14:textId="77777777" w:rsidR="004847C8" w:rsidRPr="002A3238" w:rsidRDefault="004847C8"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iCs/>
          <w:color w:val="0F243E" w:themeColor="text2" w:themeShade="80"/>
        </w:rPr>
        <w:t>Demonstrated ability to develop research collaborations.</w:t>
      </w:r>
    </w:p>
    <w:p w14:paraId="053A956A" w14:textId="3382C96B" w:rsidR="00310728" w:rsidRPr="002A3238" w:rsidRDefault="00310728"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rFonts w:cs="Arial"/>
          <w:iCs/>
          <w:color w:val="0F243E" w:themeColor="text2" w:themeShade="80"/>
          <w:szCs w:val="20"/>
        </w:rPr>
        <w:t>Experience with publishing first-author peer-reviewed scientific articles.</w:t>
      </w:r>
    </w:p>
    <w:p w14:paraId="1260ACB3" w14:textId="6046BA25" w:rsidR="00874A5B" w:rsidRPr="002A3238" w:rsidRDefault="00874A5B" w:rsidP="00443D2E">
      <w:pPr>
        <w:pStyle w:val="ListBullet"/>
        <w:numPr>
          <w:ilvl w:val="0"/>
          <w:numId w:val="10"/>
        </w:numPr>
        <w:tabs>
          <w:tab w:val="left" w:pos="539"/>
        </w:tabs>
        <w:spacing w:line="240" w:lineRule="auto"/>
        <w:ind w:left="538" w:hanging="357"/>
        <w:jc w:val="both"/>
        <w:rPr>
          <w:iCs/>
          <w:color w:val="0F243E" w:themeColor="text2" w:themeShade="80"/>
        </w:rPr>
      </w:pPr>
      <w:r w:rsidRPr="002A3238">
        <w:rPr>
          <w:rFonts w:cs="Arial"/>
          <w:iCs/>
          <w:color w:val="0F243E" w:themeColor="text2" w:themeShade="80"/>
          <w:szCs w:val="20"/>
        </w:rPr>
        <w:t>Experience with teaching and training (e.g., delivering seminars or workshops).</w:t>
      </w:r>
    </w:p>
    <w:p w14:paraId="2B60D824" w14:textId="77777777" w:rsidR="0027644B" w:rsidRPr="002A3238" w:rsidRDefault="0027644B" w:rsidP="002A3238">
      <w:pPr>
        <w:pStyle w:val="Heading1"/>
      </w:pPr>
      <w:r w:rsidRPr="002A3238">
        <w:t>Equal Opportunity, Diversity and Inclusion</w:t>
      </w:r>
    </w:p>
    <w:p w14:paraId="5F028F6A" w14:textId="77777777" w:rsidR="00FF6596" w:rsidRPr="002A3238" w:rsidRDefault="00FF6596" w:rsidP="002A3238">
      <w:pPr>
        <w:pStyle w:val="BodyText"/>
        <w:rPr>
          <w:i w:val="0"/>
        </w:rPr>
      </w:pPr>
      <w:r w:rsidRPr="002A3238">
        <w:rPr>
          <w:i w:val="0"/>
        </w:rPr>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0044D198" w14:textId="77777777" w:rsidR="00FF6596" w:rsidRPr="002A3238" w:rsidRDefault="00FF6596" w:rsidP="002A3238">
      <w:pPr>
        <w:pStyle w:val="BodyText"/>
        <w:rPr>
          <w:i w:val="0"/>
        </w:rPr>
      </w:pPr>
      <w:r w:rsidRPr="002A3238">
        <w:rPr>
          <w:i w:val="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6B295FE6" w14:textId="77777777" w:rsidR="00FF6596" w:rsidRPr="002A3238" w:rsidRDefault="00FF6596" w:rsidP="002A3238">
      <w:pPr>
        <w:pStyle w:val="BodyText"/>
        <w:rPr>
          <w:i w:val="0"/>
        </w:rPr>
      </w:pPr>
      <w:r w:rsidRPr="002A3238">
        <w:rPr>
          <w:i w:val="0"/>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2B60D828" w14:textId="77777777" w:rsidR="0027644B" w:rsidRPr="002A3238" w:rsidRDefault="0027644B" w:rsidP="002A3238">
      <w:pPr>
        <w:pStyle w:val="Heading1"/>
      </w:pPr>
      <w:r w:rsidRPr="002A3238">
        <w:t xml:space="preserve">Occupational Health and Safety (OHS) </w:t>
      </w:r>
    </w:p>
    <w:p w14:paraId="2B60D829" w14:textId="77777777" w:rsidR="0027644B" w:rsidRPr="002A3238" w:rsidRDefault="0027644B" w:rsidP="002A3238">
      <w:pPr>
        <w:pStyle w:val="BodyText"/>
        <w:rPr>
          <w:i w:val="0"/>
        </w:rPr>
      </w:pPr>
      <w:r w:rsidRPr="002A3238">
        <w:rPr>
          <w:i w:val="0"/>
        </w:rPr>
        <w:t xml:space="preserve">All staff are required to take reasonable care for their own health and safety and that of other personnel who may be affected by their conduct.  </w:t>
      </w:r>
    </w:p>
    <w:p w14:paraId="2B60D82A" w14:textId="77777777" w:rsidR="0027644B" w:rsidRPr="002A3238" w:rsidRDefault="0027644B" w:rsidP="002A3238">
      <w:pPr>
        <w:pStyle w:val="BodyText"/>
        <w:rPr>
          <w:i w:val="0"/>
        </w:rPr>
      </w:pPr>
      <w:r w:rsidRPr="002A3238">
        <w:rPr>
          <w:i w:val="0"/>
        </w:rPr>
        <w:t xml:space="preserve">OHS responsibilities applicable to positions are published at: </w:t>
      </w:r>
    </w:p>
    <w:p w14:paraId="2B60D82B" w14:textId="77777777" w:rsidR="0027644B" w:rsidRPr="002A3238" w:rsidRDefault="00000000" w:rsidP="002A3238">
      <w:pPr>
        <w:pStyle w:val="BodyText"/>
        <w:rPr>
          <w:rFonts w:cs="Arial"/>
          <w:i w:val="0"/>
        </w:rPr>
      </w:pPr>
      <w:hyperlink r:id="rId19" w:history="1">
        <w:r w:rsidR="0027644B" w:rsidRPr="002A3238">
          <w:rPr>
            <w:rStyle w:val="Hyperlink"/>
            <w:rFonts w:cs="Arial"/>
            <w:b/>
            <w:i w:val="0"/>
            <w:color w:val="0F243E" w:themeColor="text2" w:themeShade="80"/>
          </w:rPr>
          <w:t>http://safety.unimelb.edu.au/topics/responsibilities/</w:t>
        </w:r>
      </w:hyperlink>
    </w:p>
    <w:p w14:paraId="2B60D82C" w14:textId="77777777" w:rsidR="0027644B" w:rsidRPr="002A3238" w:rsidRDefault="0027644B" w:rsidP="002A3238">
      <w:pPr>
        <w:pStyle w:val="BodyText"/>
        <w:rPr>
          <w:i w:val="0"/>
        </w:rPr>
      </w:pPr>
      <w:r w:rsidRPr="002A3238">
        <w:rPr>
          <w:i w:val="0"/>
        </w:rPr>
        <w:lastRenderedPageBreak/>
        <w:t>These include general staff responsibilities and those additional responsibilities that apply for Managers and Supervisors and other Personnel.</w:t>
      </w:r>
    </w:p>
    <w:p w14:paraId="2B60D82D" w14:textId="77777777" w:rsidR="001D59C4" w:rsidRPr="002A3238" w:rsidRDefault="001D59C4" w:rsidP="002A3238">
      <w:pPr>
        <w:pStyle w:val="Heading1"/>
      </w:pPr>
      <w:r w:rsidRPr="002A3238">
        <w:t>Other Information</w:t>
      </w:r>
    </w:p>
    <w:p w14:paraId="482EF52C" w14:textId="6082B851" w:rsidR="007706A6" w:rsidRPr="002A3238" w:rsidRDefault="00431987" w:rsidP="002A3238">
      <w:pPr>
        <w:pStyle w:val="Heading2"/>
        <w:rPr>
          <w:i w:val="0"/>
        </w:rPr>
      </w:pPr>
      <w:r w:rsidRPr="002A3238">
        <w:rPr>
          <w:i w:val="0"/>
        </w:rPr>
        <w:t>Biostatistics UNIT</w:t>
      </w:r>
    </w:p>
    <w:p w14:paraId="4691BD96" w14:textId="6B797A84" w:rsidR="00654FA9" w:rsidRPr="002A3238" w:rsidRDefault="00654FA9" w:rsidP="00654FA9">
      <w:pPr>
        <w:autoSpaceDE w:val="0"/>
        <w:autoSpaceDN w:val="0"/>
        <w:adjustRightInd w:val="0"/>
        <w:spacing w:line="288" w:lineRule="auto"/>
        <w:ind w:left="397"/>
        <w:jc w:val="both"/>
        <w:rPr>
          <w:rFonts w:ascii="Arial" w:hAnsi="Arial"/>
          <w:iCs/>
          <w:color w:val="0F243E" w:themeColor="text2" w:themeShade="80"/>
          <w:sz w:val="20"/>
        </w:rPr>
      </w:pPr>
      <w:r w:rsidRPr="002A3238">
        <w:rPr>
          <w:rFonts w:ascii="Arial" w:hAnsi="Arial"/>
          <w:iCs/>
          <w:color w:val="0F243E" w:themeColor="text2" w:themeShade="80"/>
          <w:sz w:val="20"/>
        </w:rPr>
        <w:t xml:space="preserve">The Biostatistics Unit at the Centre for Epidemiology and Biostatistics currently employs </w:t>
      </w:r>
      <w:r w:rsidR="00B86424" w:rsidRPr="00B86424">
        <w:rPr>
          <w:rFonts w:ascii="Arial" w:hAnsi="Arial"/>
          <w:iCs/>
          <w:color w:val="0F243E" w:themeColor="text2" w:themeShade="80"/>
          <w:sz w:val="20"/>
        </w:rPr>
        <w:t>7 Professors/Assoc</w:t>
      </w:r>
      <w:r w:rsidR="00B86424">
        <w:rPr>
          <w:rFonts w:ascii="Arial" w:hAnsi="Arial"/>
          <w:iCs/>
          <w:color w:val="0F243E" w:themeColor="text2" w:themeShade="80"/>
          <w:sz w:val="20"/>
        </w:rPr>
        <w:t xml:space="preserve"> </w:t>
      </w:r>
      <w:r w:rsidR="00B86424" w:rsidRPr="00B86424">
        <w:rPr>
          <w:rFonts w:ascii="Arial" w:hAnsi="Arial"/>
          <w:iCs/>
          <w:color w:val="0F243E" w:themeColor="text2" w:themeShade="80"/>
          <w:sz w:val="20"/>
        </w:rPr>
        <w:t>Professors, 6 senior research fellows, 6 research fellows, 5 research assistants and 5 PhD students</w:t>
      </w:r>
      <w:r w:rsidRPr="002A3238">
        <w:rPr>
          <w:rFonts w:ascii="Arial" w:hAnsi="Arial"/>
          <w:iCs/>
          <w:color w:val="0F243E" w:themeColor="text2" w:themeShade="80"/>
          <w:sz w:val="20"/>
        </w:rPr>
        <w:t xml:space="preserve">. We have developed an integrated program of methodological and collaborative research, as well as providing statistical training to build a skilled research workforce. Our group delivers the Master of Biostatistics (an affiliated partner of the Biostatistics Collaboration of Australia, </w:t>
      </w:r>
      <w:hyperlink r:id="rId20" w:history="1">
        <w:r w:rsidRPr="002A3238">
          <w:rPr>
            <w:iCs/>
            <w:color w:val="0F243E" w:themeColor="text2" w:themeShade="80"/>
          </w:rPr>
          <w:t>BCA</w:t>
        </w:r>
      </w:hyperlink>
      <w:r w:rsidRPr="002A3238">
        <w:rPr>
          <w:rFonts w:ascii="Arial" w:hAnsi="Arial"/>
          <w:iCs/>
          <w:color w:val="0F243E" w:themeColor="text2" w:themeShade="80"/>
          <w:sz w:val="20"/>
        </w:rPr>
        <w:t xml:space="preserve">), as well as leading biostatistics teaching within the Master of Public Health and Master of Science (Epidemiology). We also lead the Biostatistics and Clinical Epidemiology node of the Methods and Implementation Support for Clinical and Health research (MISCH, </w:t>
      </w:r>
      <w:hyperlink r:id="rId21" w:history="1">
        <w:r w:rsidRPr="002A3238">
          <w:rPr>
            <w:iCs/>
            <w:color w:val="0F243E" w:themeColor="text2" w:themeShade="80"/>
          </w:rPr>
          <w:t>http://clinicalresearch.mdhs.unimelb.edu.au/</w:t>
        </w:r>
      </w:hyperlink>
      <w:r w:rsidRPr="002A3238">
        <w:rPr>
          <w:rFonts w:ascii="Arial" w:hAnsi="Arial"/>
          <w:iCs/>
          <w:color w:val="0F243E" w:themeColor="text2" w:themeShade="80"/>
          <w:sz w:val="20"/>
        </w:rPr>
        <w:t>) Hub. The MISCH Hub is a University of Melbourne (Faculty of Medicine, Dentistry and Health Sciences) initiative for supporting the conduct of health, clinical and basic research by providing access to biostatistics, health economics, health informatics, and implementation effectiveness and co-design expertise.</w:t>
      </w:r>
    </w:p>
    <w:p w14:paraId="6022F5C3" w14:textId="77777777" w:rsidR="00654FA9" w:rsidRPr="002A3238" w:rsidRDefault="00654FA9" w:rsidP="00654FA9">
      <w:pPr>
        <w:autoSpaceDE w:val="0"/>
        <w:autoSpaceDN w:val="0"/>
        <w:adjustRightInd w:val="0"/>
        <w:spacing w:line="288" w:lineRule="auto"/>
        <w:ind w:left="397"/>
        <w:jc w:val="both"/>
        <w:rPr>
          <w:rFonts w:ascii="Arial" w:hAnsi="Arial"/>
          <w:iCs/>
          <w:color w:val="0F243E" w:themeColor="text2" w:themeShade="80"/>
          <w:sz w:val="20"/>
        </w:rPr>
      </w:pPr>
    </w:p>
    <w:p w14:paraId="383B249D" w14:textId="77777777" w:rsidR="00654FA9" w:rsidRPr="002A3238" w:rsidRDefault="00654FA9" w:rsidP="00654FA9">
      <w:pPr>
        <w:autoSpaceDE w:val="0"/>
        <w:autoSpaceDN w:val="0"/>
        <w:adjustRightInd w:val="0"/>
        <w:spacing w:line="288" w:lineRule="auto"/>
        <w:ind w:left="397"/>
        <w:jc w:val="both"/>
        <w:rPr>
          <w:rFonts w:ascii="Arial" w:hAnsi="Arial"/>
          <w:iCs/>
          <w:color w:val="0F243E" w:themeColor="text2" w:themeShade="80"/>
          <w:sz w:val="20"/>
        </w:rPr>
      </w:pPr>
      <w:r w:rsidRPr="002A3238">
        <w:rPr>
          <w:rFonts w:ascii="Arial" w:hAnsi="Arial"/>
          <w:iCs/>
          <w:color w:val="0F243E" w:themeColor="text2" w:themeShade="80"/>
          <w:sz w:val="20"/>
        </w:rPr>
        <w:t>At the Biostatistics Unit we collaborate on numerous clinical and epidemiological studies. We lead research in the development, application and interpretation of sophisticated statistical methods, including modelling of longitudinal and correlated data from cohort studies, and methods for handling missing or incomplete data within such studies.</w:t>
      </w:r>
    </w:p>
    <w:p w14:paraId="4FF86EA8" w14:textId="77777777" w:rsidR="00654FA9" w:rsidRPr="002A3238" w:rsidRDefault="00654FA9" w:rsidP="00654FA9">
      <w:pPr>
        <w:autoSpaceDE w:val="0"/>
        <w:autoSpaceDN w:val="0"/>
        <w:adjustRightInd w:val="0"/>
        <w:spacing w:line="288" w:lineRule="auto"/>
        <w:ind w:left="397"/>
        <w:jc w:val="both"/>
        <w:rPr>
          <w:rFonts w:ascii="Arial" w:hAnsi="Arial"/>
          <w:iCs/>
          <w:color w:val="0F243E" w:themeColor="text2" w:themeShade="80"/>
          <w:sz w:val="20"/>
        </w:rPr>
      </w:pPr>
    </w:p>
    <w:p w14:paraId="08B9F1C9" w14:textId="77777777" w:rsidR="00654FA9" w:rsidRPr="002A3238" w:rsidRDefault="00654FA9" w:rsidP="00654FA9">
      <w:pPr>
        <w:autoSpaceDE w:val="0"/>
        <w:autoSpaceDN w:val="0"/>
        <w:adjustRightInd w:val="0"/>
        <w:spacing w:line="288" w:lineRule="auto"/>
        <w:ind w:left="397"/>
        <w:jc w:val="both"/>
        <w:rPr>
          <w:rFonts w:ascii="Arial" w:hAnsi="Arial"/>
          <w:iCs/>
          <w:color w:val="0F243E" w:themeColor="text2" w:themeShade="80"/>
          <w:sz w:val="20"/>
        </w:rPr>
      </w:pPr>
      <w:r w:rsidRPr="002A3238">
        <w:rPr>
          <w:rFonts w:ascii="Arial" w:hAnsi="Arial"/>
          <w:iCs/>
          <w:color w:val="0F243E" w:themeColor="text2" w:themeShade="80"/>
          <w:sz w:val="20"/>
        </w:rPr>
        <w:t>Since 2012, our unit has co-led, along with units at the Murdoch Children’s Research</w:t>
      </w:r>
    </w:p>
    <w:p w14:paraId="0FF86044" w14:textId="748AC221" w:rsidR="00654FA9" w:rsidRPr="002A3238" w:rsidRDefault="00654FA9" w:rsidP="007B3C62">
      <w:pPr>
        <w:autoSpaceDE w:val="0"/>
        <w:autoSpaceDN w:val="0"/>
        <w:adjustRightInd w:val="0"/>
        <w:spacing w:line="288" w:lineRule="auto"/>
        <w:ind w:left="397"/>
        <w:jc w:val="both"/>
        <w:rPr>
          <w:iCs/>
          <w:color w:val="0F243E" w:themeColor="text2" w:themeShade="80"/>
        </w:rPr>
      </w:pPr>
      <w:r w:rsidRPr="002A3238">
        <w:rPr>
          <w:rFonts w:ascii="Arial" w:hAnsi="Arial"/>
          <w:iCs/>
          <w:color w:val="0F243E" w:themeColor="text2" w:themeShade="80"/>
          <w:sz w:val="20"/>
        </w:rPr>
        <w:t>Institute and Monash University, the Victorian Centre for Biostatistics (</w:t>
      </w:r>
      <w:hyperlink r:id="rId22" w:history="1">
        <w:r w:rsidRPr="002A3238">
          <w:rPr>
            <w:iCs/>
            <w:color w:val="0F243E" w:themeColor="text2" w:themeShade="80"/>
          </w:rPr>
          <w:t>ViCBiostat</w:t>
        </w:r>
      </w:hyperlink>
      <w:r w:rsidRPr="002A3238">
        <w:rPr>
          <w:rFonts w:ascii="Arial" w:hAnsi="Arial"/>
          <w:iCs/>
          <w:color w:val="0F243E" w:themeColor="text2" w:themeShade="80"/>
          <w:sz w:val="20"/>
        </w:rPr>
        <w:t>), a Centre of Research Excellence in Biostatistics previously funded by the NHMRC.</w:t>
      </w:r>
    </w:p>
    <w:p w14:paraId="2B60D831" w14:textId="45C59697" w:rsidR="00C918A6" w:rsidRPr="002A3238" w:rsidRDefault="00C918A6" w:rsidP="002A3238">
      <w:pPr>
        <w:pStyle w:val="Heading2"/>
        <w:rPr>
          <w:i w:val="0"/>
        </w:rPr>
      </w:pPr>
      <w:r w:rsidRPr="002A3238">
        <w:rPr>
          <w:i w:val="0"/>
        </w:rPr>
        <w:t>CENTRE</w:t>
      </w:r>
      <w:r w:rsidRPr="002A3238">
        <w:rPr>
          <w:i w:val="0"/>
          <w:spacing w:val="32"/>
        </w:rPr>
        <w:t xml:space="preserve"> </w:t>
      </w:r>
      <w:r w:rsidRPr="002A3238">
        <w:rPr>
          <w:i w:val="0"/>
          <w:spacing w:val="14"/>
        </w:rPr>
        <w:t>FOR</w:t>
      </w:r>
      <w:r w:rsidRPr="002A3238">
        <w:rPr>
          <w:i w:val="0"/>
          <w:spacing w:val="37"/>
        </w:rPr>
        <w:t xml:space="preserve"> </w:t>
      </w:r>
      <w:r w:rsidRPr="002A3238">
        <w:rPr>
          <w:i w:val="0"/>
        </w:rPr>
        <w:t>EPIDEM</w:t>
      </w:r>
      <w:r w:rsidRPr="002A3238">
        <w:rPr>
          <w:i w:val="0"/>
          <w:spacing w:val="-32"/>
        </w:rPr>
        <w:t xml:space="preserve"> </w:t>
      </w:r>
      <w:r w:rsidRPr="002A3238">
        <w:rPr>
          <w:i w:val="0"/>
        </w:rPr>
        <w:t>IOLOGY</w:t>
      </w:r>
      <w:r w:rsidRPr="002A3238">
        <w:rPr>
          <w:i w:val="0"/>
          <w:spacing w:val="35"/>
        </w:rPr>
        <w:t xml:space="preserve"> </w:t>
      </w:r>
      <w:r w:rsidRPr="002A3238">
        <w:rPr>
          <w:i w:val="0"/>
          <w:spacing w:val="12"/>
        </w:rPr>
        <w:t>AND</w:t>
      </w:r>
      <w:r w:rsidRPr="002A3238">
        <w:rPr>
          <w:i w:val="0"/>
          <w:spacing w:val="35"/>
        </w:rPr>
        <w:t xml:space="preserve"> </w:t>
      </w:r>
      <w:r w:rsidRPr="002A3238">
        <w:rPr>
          <w:i w:val="0"/>
          <w:spacing w:val="14"/>
        </w:rPr>
        <w:t>BIO</w:t>
      </w:r>
      <w:r w:rsidRPr="002A3238">
        <w:rPr>
          <w:i w:val="0"/>
          <w:spacing w:val="-30"/>
        </w:rPr>
        <w:t xml:space="preserve"> </w:t>
      </w:r>
      <w:r w:rsidRPr="002A3238">
        <w:rPr>
          <w:i w:val="0"/>
          <w:spacing w:val="11"/>
        </w:rPr>
        <w:t>ST</w:t>
      </w:r>
      <w:r w:rsidRPr="002A3238">
        <w:rPr>
          <w:i w:val="0"/>
          <w:spacing w:val="-32"/>
        </w:rPr>
        <w:t xml:space="preserve"> </w:t>
      </w:r>
      <w:r w:rsidRPr="002A3238">
        <w:rPr>
          <w:i w:val="0"/>
        </w:rPr>
        <w:t>ATISTICS</w:t>
      </w:r>
    </w:p>
    <w:p w14:paraId="79C10D7B" w14:textId="7A544F1D" w:rsidR="007B3C62" w:rsidRPr="002A3238" w:rsidRDefault="007B3C62" w:rsidP="007B3C62">
      <w:pPr>
        <w:pStyle w:val="ListBullet"/>
        <w:numPr>
          <w:ilvl w:val="0"/>
          <w:numId w:val="0"/>
        </w:numPr>
        <w:tabs>
          <w:tab w:val="left" w:pos="720"/>
        </w:tabs>
        <w:ind w:left="498" w:hanging="360"/>
        <w:jc w:val="both"/>
        <w:rPr>
          <w:rStyle w:val="Hyperlink"/>
          <w:iCs/>
          <w:color w:val="0F243E" w:themeColor="text2" w:themeShade="80"/>
        </w:rPr>
      </w:pPr>
      <w:r w:rsidRPr="002A3238">
        <w:rPr>
          <w:rStyle w:val="Hyperlink"/>
          <w:iCs/>
          <w:color w:val="0F243E" w:themeColor="text2" w:themeShade="80"/>
        </w:rPr>
        <w:t xml:space="preserve">    https://mspgh.unimelb.edu.au/centres-institutes/centre-for-epidemiology-and-biostatistics</w:t>
      </w:r>
    </w:p>
    <w:p w14:paraId="4F6F5962" w14:textId="3CE33C3D" w:rsidR="00006D4E" w:rsidRPr="002A3238" w:rsidRDefault="00006D4E" w:rsidP="002A3238">
      <w:pPr>
        <w:pStyle w:val="BodyTextIndent"/>
        <w:rPr>
          <w:i w:val="0"/>
        </w:rPr>
      </w:pPr>
      <w:r w:rsidRPr="002A3238">
        <w:rPr>
          <w:i w:val="0"/>
        </w:rPr>
        <w:t>The Centre for Epidemiology and Biostatistics</w:t>
      </w:r>
      <w:r w:rsidR="007B3C62" w:rsidRPr="002A3238">
        <w:rPr>
          <w:i w:val="0"/>
        </w:rPr>
        <w:t xml:space="preserve"> </w:t>
      </w:r>
      <w:r w:rsidRPr="002A3238">
        <w:rPr>
          <w:i w:val="0"/>
        </w:rPr>
        <w:t>is one of four Centres and an Institute  that comprise the  Melbourne School of Population and Global  Health.</w:t>
      </w:r>
    </w:p>
    <w:p w14:paraId="7DC4DEF6" w14:textId="77777777" w:rsidR="00006D4E" w:rsidRPr="002A3238" w:rsidRDefault="00006D4E" w:rsidP="002A3238">
      <w:pPr>
        <w:pStyle w:val="BodyText"/>
        <w:rPr>
          <w:i w:val="0"/>
        </w:rPr>
      </w:pPr>
      <w:r w:rsidRPr="002A3238">
        <w:rPr>
          <w:i w:val="0"/>
        </w:rPr>
        <w:t>Our</w:t>
      </w:r>
      <w:r w:rsidRPr="002A3238">
        <w:rPr>
          <w:i w:val="0"/>
          <w:spacing w:val="-9"/>
        </w:rPr>
        <w:t xml:space="preserve"> </w:t>
      </w:r>
      <w:r w:rsidRPr="002A3238">
        <w:rPr>
          <w:i w:val="0"/>
        </w:rPr>
        <w:t>Centre's</w:t>
      </w:r>
      <w:r w:rsidRPr="002A3238">
        <w:rPr>
          <w:i w:val="0"/>
          <w:spacing w:val="-6"/>
        </w:rPr>
        <w:t xml:space="preserve"> </w:t>
      </w:r>
      <w:r w:rsidRPr="002A3238">
        <w:rPr>
          <w:i w:val="0"/>
        </w:rPr>
        <w:t>units</w:t>
      </w:r>
      <w:r w:rsidRPr="002A3238">
        <w:rPr>
          <w:i w:val="0"/>
          <w:spacing w:val="-5"/>
        </w:rPr>
        <w:t xml:space="preserve"> </w:t>
      </w:r>
      <w:r w:rsidRPr="002A3238">
        <w:rPr>
          <w:i w:val="0"/>
        </w:rPr>
        <w:t>include:</w:t>
      </w:r>
    </w:p>
    <w:p w14:paraId="04AA85D2" w14:textId="77777777" w:rsidR="00006D4E" w:rsidRPr="002A3238" w:rsidRDefault="00006D4E" w:rsidP="002A3238">
      <w:pPr>
        <w:pStyle w:val="BodyText"/>
        <w:numPr>
          <w:ilvl w:val="2"/>
          <w:numId w:val="9"/>
        </w:numPr>
        <w:rPr>
          <w:i w:val="0"/>
        </w:rPr>
      </w:pPr>
      <w:r w:rsidRPr="002A3238">
        <w:rPr>
          <w:i w:val="0"/>
        </w:rPr>
        <w:t>Allergy</w:t>
      </w:r>
      <w:r w:rsidRPr="002A3238">
        <w:rPr>
          <w:i w:val="0"/>
          <w:spacing w:val="-11"/>
        </w:rPr>
        <w:t xml:space="preserve"> </w:t>
      </w:r>
      <w:r w:rsidRPr="002A3238">
        <w:rPr>
          <w:i w:val="0"/>
        </w:rPr>
        <w:t>and</w:t>
      </w:r>
      <w:r w:rsidRPr="002A3238">
        <w:rPr>
          <w:i w:val="0"/>
          <w:spacing w:val="-7"/>
        </w:rPr>
        <w:t xml:space="preserve"> </w:t>
      </w:r>
      <w:r w:rsidRPr="002A3238">
        <w:rPr>
          <w:i w:val="0"/>
        </w:rPr>
        <w:t>Lung</w:t>
      </w:r>
      <w:r w:rsidRPr="002A3238">
        <w:rPr>
          <w:i w:val="0"/>
          <w:spacing w:val="-6"/>
        </w:rPr>
        <w:t xml:space="preserve"> </w:t>
      </w:r>
      <w:r w:rsidRPr="002A3238">
        <w:rPr>
          <w:i w:val="0"/>
        </w:rPr>
        <w:t>Health</w:t>
      </w:r>
    </w:p>
    <w:p w14:paraId="1CDC85E9" w14:textId="77777777" w:rsidR="00006D4E" w:rsidRPr="002A3238" w:rsidRDefault="00006D4E" w:rsidP="002A3238">
      <w:pPr>
        <w:pStyle w:val="BodyText"/>
        <w:numPr>
          <w:ilvl w:val="2"/>
          <w:numId w:val="9"/>
        </w:numPr>
        <w:rPr>
          <w:i w:val="0"/>
        </w:rPr>
      </w:pPr>
      <w:r w:rsidRPr="002A3238">
        <w:rPr>
          <w:i w:val="0"/>
        </w:rPr>
        <w:t>Twins</w:t>
      </w:r>
      <w:r w:rsidRPr="002A3238">
        <w:rPr>
          <w:i w:val="0"/>
          <w:spacing w:val="-11"/>
        </w:rPr>
        <w:t xml:space="preserve"> </w:t>
      </w:r>
      <w:r w:rsidRPr="002A3238">
        <w:rPr>
          <w:i w:val="0"/>
        </w:rPr>
        <w:t>Research Australia</w:t>
      </w:r>
    </w:p>
    <w:p w14:paraId="5309ED19" w14:textId="77777777" w:rsidR="00006D4E" w:rsidRPr="002A3238" w:rsidRDefault="00006D4E" w:rsidP="002A3238">
      <w:pPr>
        <w:pStyle w:val="BodyText"/>
        <w:numPr>
          <w:ilvl w:val="2"/>
          <w:numId w:val="9"/>
        </w:numPr>
        <w:rPr>
          <w:i w:val="0"/>
        </w:rPr>
      </w:pPr>
      <w:r w:rsidRPr="002A3238">
        <w:rPr>
          <w:i w:val="0"/>
        </w:rPr>
        <w:t>Biostatistics</w:t>
      </w:r>
    </w:p>
    <w:p w14:paraId="3ED9AD6D" w14:textId="77777777" w:rsidR="00006D4E" w:rsidRPr="002A3238" w:rsidRDefault="00006D4E" w:rsidP="002A3238">
      <w:pPr>
        <w:pStyle w:val="BodyText"/>
        <w:numPr>
          <w:ilvl w:val="2"/>
          <w:numId w:val="9"/>
        </w:numPr>
        <w:rPr>
          <w:i w:val="0"/>
        </w:rPr>
      </w:pPr>
      <w:r w:rsidRPr="002A3238">
        <w:rPr>
          <w:i w:val="0"/>
          <w:spacing w:val="-1"/>
        </w:rPr>
        <w:t>Breast</w:t>
      </w:r>
      <w:r w:rsidRPr="002A3238">
        <w:rPr>
          <w:i w:val="0"/>
          <w:spacing w:val="-14"/>
        </w:rPr>
        <w:t xml:space="preserve"> </w:t>
      </w:r>
      <w:r w:rsidRPr="002A3238">
        <w:rPr>
          <w:i w:val="0"/>
        </w:rPr>
        <w:t>Cancer</w:t>
      </w:r>
    </w:p>
    <w:p w14:paraId="3FDF042B" w14:textId="77777777" w:rsidR="00006D4E" w:rsidRPr="002A3238" w:rsidRDefault="00006D4E" w:rsidP="002A3238">
      <w:pPr>
        <w:pStyle w:val="BodyText"/>
        <w:numPr>
          <w:ilvl w:val="2"/>
          <w:numId w:val="9"/>
        </w:numPr>
        <w:rPr>
          <w:i w:val="0"/>
        </w:rPr>
      </w:pPr>
      <w:r w:rsidRPr="002A3238">
        <w:rPr>
          <w:i w:val="0"/>
        </w:rPr>
        <w:t>Colorectal</w:t>
      </w:r>
      <w:r w:rsidRPr="002A3238">
        <w:rPr>
          <w:i w:val="0"/>
          <w:spacing w:val="-16"/>
        </w:rPr>
        <w:t xml:space="preserve"> </w:t>
      </w:r>
      <w:r w:rsidRPr="002A3238">
        <w:rPr>
          <w:i w:val="0"/>
        </w:rPr>
        <w:t>Cancer</w:t>
      </w:r>
    </w:p>
    <w:p w14:paraId="69AFA9BB" w14:textId="77777777" w:rsidR="00006D4E" w:rsidRPr="002A3238" w:rsidRDefault="00006D4E" w:rsidP="002A3238">
      <w:pPr>
        <w:pStyle w:val="BodyText"/>
        <w:numPr>
          <w:ilvl w:val="2"/>
          <w:numId w:val="9"/>
        </w:numPr>
        <w:rPr>
          <w:i w:val="0"/>
        </w:rPr>
      </w:pPr>
      <w:r w:rsidRPr="002A3238">
        <w:rPr>
          <w:i w:val="0"/>
        </w:rPr>
        <w:t>Indigenous Epidemiology and Health</w:t>
      </w:r>
    </w:p>
    <w:p w14:paraId="130F490C" w14:textId="77777777" w:rsidR="00006D4E" w:rsidRPr="002A3238" w:rsidRDefault="00006D4E" w:rsidP="002A3238">
      <w:pPr>
        <w:pStyle w:val="BodyText"/>
        <w:numPr>
          <w:ilvl w:val="2"/>
          <w:numId w:val="9"/>
        </w:numPr>
        <w:rPr>
          <w:i w:val="0"/>
        </w:rPr>
      </w:pPr>
      <w:r w:rsidRPr="002A3238">
        <w:rPr>
          <w:i w:val="0"/>
        </w:rPr>
        <w:t xml:space="preserve">Population Interventions </w:t>
      </w:r>
    </w:p>
    <w:p w14:paraId="4C720A3B" w14:textId="77777777" w:rsidR="00006D4E" w:rsidRPr="002A3238" w:rsidRDefault="00006D4E" w:rsidP="002A3238">
      <w:pPr>
        <w:pStyle w:val="BodyText"/>
        <w:numPr>
          <w:ilvl w:val="2"/>
          <w:numId w:val="9"/>
        </w:numPr>
        <w:rPr>
          <w:i w:val="0"/>
        </w:rPr>
      </w:pPr>
      <w:r w:rsidRPr="002A3238">
        <w:rPr>
          <w:i w:val="0"/>
        </w:rPr>
        <w:t>Infectious Disease Dynamics</w:t>
      </w:r>
    </w:p>
    <w:p w14:paraId="4DFF4E1A" w14:textId="77777777" w:rsidR="00006D4E" w:rsidRPr="002A3238" w:rsidRDefault="00006D4E" w:rsidP="002A3238">
      <w:pPr>
        <w:pStyle w:val="BodyText"/>
        <w:numPr>
          <w:ilvl w:val="2"/>
          <w:numId w:val="9"/>
        </w:numPr>
        <w:rPr>
          <w:i w:val="0"/>
        </w:rPr>
      </w:pPr>
      <w:r w:rsidRPr="002A3238">
        <w:rPr>
          <w:i w:val="0"/>
        </w:rPr>
        <w:t>Sexual</w:t>
      </w:r>
      <w:r w:rsidRPr="002A3238">
        <w:rPr>
          <w:i w:val="0"/>
          <w:spacing w:val="-14"/>
        </w:rPr>
        <w:t xml:space="preserve"> </w:t>
      </w:r>
      <w:r w:rsidRPr="002A3238">
        <w:rPr>
          <w:i w:val="0"/>
        </w:rPr>
        <w:t>Health</w:t>
      </w:r>
    </w:p>
    <w:p w14:paraId="56641F06" w14:textId="77777777" w:rsidR="00006D4E" w:rsidRPr="002A3238" w:rsidRDefault="00006D4E" w:rsidP="002A3238">
      <w:pPr>
        <w:pStyle w:val="BodyText"/>
        <w:numPr>
          <w:ilvl w:val="2"/>
          <w:numId w:val="9"/>
        </w:numPr>
        <w:rPr>
          <w:i w:val="0"/>
        </w:rPr>
      </w:pPr>
      <w:r w:rsidRPr="002A3238">
        <w:rPr>
          <w:i w:val="0"/>
        </w:rPr>
        <w:lastRenderedPageBreak/>
        <w:t>Neuroepidemiology</w:t>
      </w:r>
    </w:p>
    <w:p w14:paraId="5A071261" w14:textId="77777777" w:rsidR="00006D4E" w:rsidRPr="002A3238" w:rsidRDefault="00006D4E" w:rsidP="002A3238">
      <w:pPr>
        <w:pStyle w:val="BodyText"/>
        <w:numPr>
          <w:ilvl w:val="2"/>
          <w:numId w:val="9"/>
        </w:numPr>
        <w:rPr>
          <w:i w:val="0"/>
        </w:rPr>
      </w:pPr>
      <w:bookmarkStart w:id="3" w:name="_Hlk162441946"/>
      <w:r w:rsidRPr="002A3238">
        <w:rPr>
          <w:i w:val="0"/>
        </w:rPr>
        <w:t>Malaria and Infectious Disease Epidemiology</w:t>
      </w:r>
    </w:p>
    <w:bookmarkEnd w:id="3"/>
    <w:p w14:paraId="5C58EDFA" w14:textId="77777777" w:rsidR="00006D4E" w:rsidRPr="002A3238" w:rsidRDefault="00006D4E" w:rsidP="002A3238">
      <w:pPr>
        <w:pStyle w:val="BodyText"/>
        <w:numPr>
          <w:ilvl w:val="2"/>
          <w:numId w:val="9"/>
        </w:numPr>
        <w:rPr>
          <w:i w:val="0"/>
        </w:rPr>
      </w:pPr>
      <w:r w:rsidRPr="002A3238">
        <w:rPr>
          <w:i w:val="0"/>
        </w:rPr>
        <w:t>Teaching</w:t>
      </w:r>
      <w:r w:rsidRPr="002A3238">
        <w:rPr>
          <w:i w:val="0"/>
          <w:spacing w:val="-11"/>
        </w:rPr>
        <w:t xml:space="preserve"> </w:t>
      </w:r>
      <w:r w:rsidRPr="002A3238">
        <w:rPr>
          <w:i w:val="0"/>
        </w:rPr>
        <w:t>and</w:t>
      </w:r>
      <w:r w:rsidRPr="002A3238">
        <w:rPr>
          <w:i w:val="0"/>
          <w:spacing w:val="-10"/>
        </w:rPr>
        <w:t xml:space="preserve"> </w:t>
      </w:r>
      <w:r w:rsidRPr="002A3238">
        <w:rPr>
          <w:i w:val="0"/>
        </w:rPr>
        <w:t>Learning</w:t>
      </w:r>
    </w:p>
    <w:p w14:paraId="5AAE6862" w14:textId="77777777" w:rsidR="00006D4E" w:rsidRPr="002A3238" w:rsidRDefault="00006D4E" w:rsidP="002A3238">
      <w:pPr>
        <w:pStyle w:val="BodyTextIndent"/>
        <w:rPr>
          <w:i w:val="0"/>
        </w:rPr>
      </w:pPr>
      <w:r w:rsidRPr="002A3238">
        <w:rPr>
          <w:i w:val="0"/>
        </w:rPr>
        <w:t>The Centre for Epidemiology and Biostatistics is at the forefront of a preventive health revolution. Big data, changing infectious diseases patterns and multi-disciplinary collaborations are transforming the ways public health disciplines are researched and taught. Our Centre aims to be a leader in this evolving environment.</w:t>
      </w:r>
    </w:p>
    <w:p w14:paraId="6FE76C43" w14:textId="77777777" w:rsidR="00006D4E" w:rsidRPr="002A3238" w:rsidRDefault="00006D4E" w:rsidP="002A3238">
      <w:pPr>
        <w:pStyle w:val="BodyTextIndent"/>
        <w:rPr>
          <w:i w:val="0"/>
        </w:rPr>
      </w:pPr>
      <w:r w:rsidRPr="002A3238">
        <w:rPr>
          <w:i w:val="0"/>
        </w:rPr>
        <w:t>Epidemiology and biostatistics provide solutions to global public health challenges that demand multi-disciplinary responses. Our Centre's approach to research, teaching, and research training reflects this reality. We combine deep expertise with a broad range and reach – through our nine units, and our active links to other renowned institutions. This ensures our researchers and graduates are ready to contribute to preventing and alleviating the world's common, debilitating and burdensome health issues.</w:t>
      </w:r>
    </w:p>
    <w:p w14:paraId="2B60D842" w14:textId="77777777" w:rsidR="00C918A6" w:rsidRPr="002A3238" w:rsidRDefault="00C918A6" w:rsidP="002A3238">
      <w:pPr>
        <w:pStyle w:val="Heading2"/>
        <w:rPr>
          <w:bCs/>
          <w:i w:val="0"/>
        </w:rPr>
      </w:pPr>
      <w:r w:rsidRPr="002A3238">
        <w:rPr>
          <w:i w:val="0"/>
          <w:spacing w:val="15"/>
        </w:rPr>
        <w:t>THE</w:t>
      </w:r>
      <w:r w:rsidRPr="002A3238">
        <w:rPr>
          <w:i w:val="0"/>
          <w:spacing w:val="34"/>
        </w:rPr>
        <w:t xml:space="preserve"> </w:t>
      </w:r>
      <w:r w:rsidRPr="002A3238">
        <w:rPr>
          <w:i w:val="0"/>
        </w:rPr>
        <w:t>M</w:t>
      </w:r>
      <w:r w:rsidRPr="002A3238">
        <w:rPr>
          <w:i w:val="0"/>
          <w:spacing w:val="-32"/>
        </w:rPr>
        <w:t xml:space="preserve"> </w:t>
      </w:r>
      <w:r w:rsidRPr="002A3238">
        <w:rPr>
          <w:i w:val="0"/>
        </w:rPr>
        <w:t>ELBOURNE</w:t>
      </w:r>
      <w:r w:rsidRPr="002A3238">
        <w:rPr>
          <w:i w:val="0"/>
          <w:spacing w:val="37"/>
        </w:rPr>
        <w:t xml:space="preserve"> </w:t>
      </w:r>
      <w:r w:rsidRPr="002A3238">
        <w:rPr>
          <w:i w:val="0"/>
        </w:rPr>
        <w:t>SCHOOL</w:t>
      </w:r>
      <w:r w:rsidRPr="002A3238">
        <w:rPr>
          <w:i w:val="0"/>
          <w:spacing w:val="40"/>
        </w:rPr>
        <w:t xml:space="preserve"> </w:t>
      </w:r>
      <w:r w:rsidRPr="002A3238">
        <w:rPr>
          <w:i w:val="0"/>
          <w:spacing w:val="11"/>
        </w:rPr>
        <w:t>OF</w:t>
      </w:r>
      <w:r w:rsidRPr="002A3238">
        <w:rPr>
          <w:i w:val="0"/>
          <w:spacing w:val="38"/>
        </w:rPr>
        <w:t xml:space="preserve"> </w:t>
      </w:r>
      <w:r w:rsidRPr="002A3238">
        <w:rPr>
          <w:i w:val="0"/>
          <w:spacing w:val="10"/>
        </w:rPr>
        <w:t>PO</w:t>
      </w:r>
      <w:r w:rsidRPr="002A3238">
        <w:rPr>
          <w:i w:val="0"/>
          <w:spacing w:val="-33"/>
        </w:rPr>
        <w:t xml:space="preserve"> </w:t>
      </w:r>
      <w:r w:rsidRPr="002A3238">
        <w:rPr>
          <w:i w:val="0"/>
          <w:spacing w:val="13"/>
        </w:rPr>
        <w:t>PUL</w:t>
      </w:r>
      <w:r w:rsidRPr="002A3238">
        <w:rPr>
          <w:i w:val="0"/>
          <w:spacing w:val="-31"/>
        </w:rPr>
        <w:t xml:space="preserve"> </w:t>
      </w:r>
      <w:r w:rsidRPr="002A3238">
        <w:rPr>
          <w:i w:val="0"/>
          <w:spacing w:val="7"/>
        </w:rPr>
        <w:t>AT</w:t>
      </w:r>
      <w:r w:rsidRPr="002A3238">
        <w:rPr>
          <w:i w:val="0"/>
          <w:spacing w:val="-31"/>
        </w:rPr>
        <w:t xml:space="preserve"> </w:t>
      </w:r>
      <w:r w:rsidRPr="002A3238">
        <w:rPr>
          <w:i w:val="0"/>
          <w:spacing w:val="15"/>
        </w:rPr>
        <w:t>ION</w:t>
      </w:r>
      <w:r w:rsidRPr="002A3238">
        <w:rPr>
          <w:i w:val="0"/>
          <w:spacing w:val="40"/>
        </w:rPr>
        <w:t xml:space="preserve"> </w:t>
      </w:r>
      <w:r w:rsidRPr="002A3238">
        <w:rPr>
          <w:i w:val="0"/>
          <w:spacing w:val="13"/>
        </w:rPr>
        <w:t>AND</w:t>
      </w:r>
      <w:r w:rsidRPr="002A3238">
        <w:rPr>
          <w:i w:val="0"/>
          <w:spacing w:val="35"/>
        </w:rPr>
        <w:t xml:space="preserve"> </w:t>
      </w:r>
      <w:r w:rsidRPr="002A3238">
        <w:rPr>
          <w:i w:val="0"/>
          <w:spacing w:val="11"/>
        </w:rPr>
        <w:t>GL</w:t>
      </w:r>
      <w:r w:rsidRPr="002A3238">
        <w:rPr>
          <w:i w:val="0"/>
          <w:spacing w:val="-31"/>
        </w:rPr>
        <w:t xml:space="preserve"> </w:t>
      </w:r>
      <w:r w:rsidRPr="002A3238">
        <w:rPr>
          <w:i w:val="0"/>
          <w:spacing w:val="11"/>
        </w:rPr>
        <w:t>OB</w:t>
      </w:r>
      <w:r w:rsidRPr="002A3238">
        <w:rPr>
          <w:i w:val="0"/>
          <w:spacing w:val="-32"/>
        </w:rPr>
        <w:t xml:space="preserve"> </w:t>
      </w:r>
      <w:r w:rsidRPr="002A3238">
        <w:rPr>
          <w:i w:val="0"/>
          <w:spacing w:val="8"/>
        </w:rPr>
        <w:t>AL</w:t>
      </w:r>
      <w:r w:rsidRPr="002A3238">
        <w:rPr>
          <w:i w:val="0"/>
          <w:spacing w:val="40"/>
        </w:rPr>
        <w:t xml:space="preserve"> </w:t>
      </w:r>
      <w:r w:rsidRPr="002A3238">
        <w:rPr>
          <w:i w:val="0"/>
          <w:spacing w:val="17"/>
        </w:rPr>
        <w:t>HEALTH</w:t>
      </w:r>
    </w:p>
    <w:p w14:paraId="121CA379" w14:textId="597C0BAD" w:rsidR="00574756" w:rsidRPr="002A3238" w:rsidRDefault="00000000" w:rsidP="00574756">
      <w:pPr>
        <w:pStyle w:val="ListBullet"/>
        <w:numPr>
          <w:ilvl w:val="0"/>
          <w:numId w:val="0"/>
        </w:numPr>
        <w:tabs>
          <w:tab w:val="left" w:pos="720"/>
        </w:tabs>
        <w:ind w:firstLine="540"/>
        <w:jc w:val="both"/>
        <w:rPr>
          <w:rFonts w:eastAsiaTheme="minorHAnsi"/>
          <w:iCs/>
          <w:color w:val="0F243E" w:themeColor="text2" w:themeShade="80"/>
        </w:rPr>
      </w:pPr>
      <w:hyperlink r:id="rId23" w:history="1">
        <w:r w:rsidR="007B3C62" w:rsidRPr="002A3238">
          <w:rPr>
            <w:rStyle w:val="Hyperlink"/>
            <w:iCs/>
            <w:color w:val="0F243E" w:themeColor="text2" w:themeShade="80"/>
          </w:rPr>
          <w:t>www.mspgh.unimelb.edu.au</w:t>
        </w:r>
      </w:hyperlink>
    </w:p>
    <w:p w14:paraId="57EFA53F" w14:textId="77777777" w:rsidR="00006D4E" w:rsidRPr="002A3238" w:rsidRDefault="00006D4E" w:rsidP="001E1032">
      <w:pPr>
        <w:pStyle w:val="ListBullet"/>
        <w:numPr>
          <w:ilvl w:val="0"/>
          <w:numId w:val="0"/>
        </w:numPr>
        <w:tabs>
          <w:tab w:val="left" w:pos="720"/>
        </w:tabs>
        <w:ind w:left="540"/>
        <w:jc w:val="both"/>
        <w:rPr>
          <w:iCs/>
          <w:color w:val="0F243E" w:themeColor="text2" w:themeShade="80"/>
        </w:rPr>
      </w:pPr>
      <w:r w:rsidRPr="002A3238">
        <w:rPr>
          <w:iCs/>
          <w:color w:val="0F243E" w:themeColor="text2" w:themeShade="80"/>
        </w:rPr>
        <w:t>MSPGH was established in 2001 as the first school of its kind in Australia with a vision to make a difference in the population and public health sphere - building on the substantial assets of our University to advance public health in communities nationally and internationally - with a strong focus on Indigenous peoples.</w:t>
      </w:r>
    </w:p>
    <w:p w14:paraId="1FA34B17" w14:textId="77777777" w:rsidR="00006D4E" w:rsidRPr="002A3238" w:rsidRDefault="00006D4E" w:rsidP="001E1032">
      <w:pPr>
        <w:pStyle w:val="ListBullet"/>
        <w:numPr>
          <w:ilvl w:val="0"/>
          <w:numId w:val="0"/>
        </w:numPr>
        <w:tabs>
          <w:tab w:val="left" w:pos="720"/>
        </w:tabs>
        <w:ind w:left="540"/>
        <w:jc w:val="both"/>
        <w:rPr>
          <w:iCs/>
          <w:color w:val="0F243E" w:themeColor="text2" w:themeShade="80"/>
        </w:rPr>
      </w:pPr>
      <w:r w:rsidRPr="002A3238">
        <w:rPr>
          <w:iCs/>
          <w:color w:val="0F243E" w:themeColor="text2" w:themeShade="80"/>
        </w:rPr>
        <w:t xml:space="preserve">Since its inception, the School has grown rapidly in size, scope and reputation and has consistently attracted leading academics and researchers who bring globally leading skills, insights and expertise. We continue to attract increasing levels of competitive funding from governments and from a range of renowned philanthropic organisations and individuals. </w:t>
      </w:r>
    </w:p>
    <w:p w14:paraId="568465BB" w14:textId="77777777" w:rsidR="00006D4E" w:rsidRPr="002A3238" w:rsidRDefault="00006D4E" w:rsidP="001E1032">
      <w:pPr>
        <w:pStyle w:val="ListBullet"/>
        <w:numPr>
          <w:ilvl w:val="0"/>
          <w:numId w:val="0"/>
        </w:numPr>
        <w:tabs>
          <w:tab w:val="left" w:pos="720"/>
        </w:tabs>
        <w:ind w:left="540"/>
        <w:jc w:val="both"/>
        <w:rPr>
          <w:iCs/>
          <w:color w:val="0F243E" w:themeColor="text2" w:themeShade="80"/>
        </w:rPr>
      </w:pPr>
      <w:r w:rsidRPr="002A3238">
        <w:rPr>
          <w:iCs/>
          <w:color w:val="0F243E" w:themeColor="text2" w:themeShade="80"/>
        </w:rPr>
        <w:t>The quality of MSPGH research is confirmed by the Academic Ranking of World Universities within which the University of Melbourne maintains its place as the top-ranked Australian university. The ARWU Global Ranking of Academic Subjects 2023 placed the University 16th in the world for Public Health and first in Australia. Our researchers regularly have work published in prestigious titles including The Lancet, Nature, The New England Journal of Medicine and the JAMA. The School is strongly engaged internationally with key collaborations including the World Health Organization, Grand Challenges Canada, the Shanghai Centre for Disease Control, the Pasteur Institute and Department of Health in Vietnam, the Public Health Foundation of India and the International Association for Suicide Prevention.</w:t>
      </w:r>
    </w:p>
    <w:p w14:paraId="303F8F80" w14:textId="77777777" w:rsidR="00006D4E" w:rsidRPr="002A3238" w:rsidRDefault="00006D4E" w:rsidP="001E1032">
      <w:pPr>
        <w:pStyle w:val="ListBullet"/>
        <w:numPr>
          <w:ilvl w:val="0"/>
          <w:numId w:val="0"/>
        </w:numPr>
        <w:tabs>
          <w:tab w:val="left" w:pos="720"/>
        </w:tabs>
        <w:ind w:left="540"/>
        <w:jc w:val="both"/>
        <w:rPr>
          <w:iCs/>
          <w:color w:val="0F243E" w:themeColor="text2" w:themeShade="80"/>
        </w:rPr>
      </w:pPr>
      <w:r w:rsidRPr="002A3238">
        <w:rPr>
          <w:iCs/>
          <w:color w:val="0F243E" w:themeColor="text2" w:themeShade="80"/>
        </w:rPr>
        <w:t>The School has almost 1,000 students enrolled in graduate programs. The flagship Master of Public Health degree  forms the core of a strong teaching program alongside the Major in Public Health and Epidemiology in the Bachelor of Biomedicine and the Master of Biostatistics as well as other undergraduate teaching and a suite of specialist postgraduate coursework degrees across Epidemiology, Health Economics, Health Informatics, Climate Change and Health, Infectious Disease Epidemiology,  Gerontology,  and Sexual Health. These programs and the School’s extensive cohort of graduate research students make a substantial contribution to training the next generations of public health specialists and researchers nationally and internationally.</w:t>
      </w:r>
    </w:p>
    <w:p w14:paraId="1170EFCE" w14:textId="77777777" w:rsidR="00006D4E" w:rsidRPr="002A3238" w:rsidRDefault="00006D4E" w:rsidP="001E1032">
      <w:pPr>
        <w:pStyle w:val="ListBullet"/>
        <w:numPr>
          <w:ilvl w:val="0"/>
          <w:numId w:val="0"/>
        </w:numPr>
        <w:tabs>
          <w:tab w:val="left" w:pos="720"/>
        </w:tabs>
        <w:ind w:left="540"/>
        <w:jc w:val="both"/>
        <w:rPr>
          <w:iCs/>
          <w:color w:val="0F243E" w:themeColor="text2" w:themeShade="80"/>
        </w:rPr>
      </w:pPr>
      <w:r w:rsidRPr="002A3238">
        <w:rPr>
          <w:iCs/>
          <w:color w:val="0F243E" w:themeColor="text2" w:themeShade="80"/>
        </w:rPr>
        <w:t>The School comprises five Centres, two Institutes, and one Lab that focus on key areas of population and global health that are relevant now and will have tangible impacts on the health of national and international communities into the future. These are:</w:t>
      </w:r>
    </w:p>
    <w:p w14:paraId="34AC5E32"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Centre for Epidemiology &amp; Biostatistics</w:t>
      </w:r>
    </w:p>
    <w:p w14:paraId="53A66C05"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Centre for Health Equity</w:t>
      </w:r>
    </w:p>
    <w:p w14:paraId="328ADD13"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Centre for Health Policy</w:t>
      </w:r>
    </w:p>
    <w:p w14:paraId="144FF2E7"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Centre for Mental Health and Community Wellbeing</w:t>
      </w:r>
    </w:p>
    <w:p w14:paraId="5A2648F4"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Onemda: Aboriginal and Torres Strait Islander Health and Wellbeing</w:t>
      </w:r>
    </w:p>
    <w:p w14:paraId="09C9ABF5"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 xml:space="preserve">Melbourne Disability Institute </w:t>
      </w:r>
    </w:p>
    <w:p w14:paraId="18D69E63"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Nossal Institute for Global Health</w:t>
      </w:r>
    </w:p>
    <w:p w14:paraId="7C870145" w14:textId="77777777" w:rsidR="00006D4E" w:rsidRPr="002A3238" w:rsidRDefault="00006D4E" w:rsidP="00443D2E">
      <w:pPr>
        <w:pStyle w:val="ListBullet"/>
        <w:numPr>
          <w:ilvl w:val="0"/>
          <w:numId w:val="11"/>
        </w:numPr>
        <w:tabs>
          <w:tab w:val="left" w:pos="720"/>
        </w:tabs>
        <w:jc w:val="both"/>
        <w:rPr>
          <w:iCs/>
          <w:color w:val="0F243E" w:themeColor="text2" w:themeShade="80"/>
        </w:rPr>
      </w:pPr>
      <w:r w:rsidRPr="002A3238">
        <w:rPr>
          <w:iCs/>
          <w:color w:val="0F243E" w:themeColor="text2" w:themeShade="80"/>
        </w:rPr>
        <w:t>The Climate CATCH Lab</w:t>
      </w:r>
    </w:p>
    <w:p w14:paraId="3FE3719A" w14:textId="77777777" w:rsidR="00574756" w:rsidRPr="002A3238" w:rsidRDefault="00574756" w:rsidP="002A3238">
      <w:pPr>
        <w:pStyle w:val="Heading2"/>
        <w:rPr>
          <w:i w:val="0"/>
        </w:rPr>
      </w:pPr>
      <w:r w:rsidRPr="002A3238">
        <w:rPr>
          <w:i w:val="0"/>
        </w:rPr>
        <w:t>FACULTY OF MEDICINE, DENTISTRY AND HEALTH SCIENCES</w:t>
      </w:r>
    </w:p>
    <w:p w14:paraId="1389F29F" w14:textId="77777777" w:rsidR="00574756" w:rsidRPr="002A3238" w:rsidRDefault="00000000" w:rsidP="002A3238">
      <w:pPr>
        <w:pStyle w:val="BodyText"/>
        <w:rPr>
          <w:i w:val="0"/>
        </w:rPr>
      </w:pPr>
      <w:hyperlink r:id="rId24">
        <w:r w:rsidR="00574756" w:rsidRPr="002A3238">
          <w:rPr>
            <w:i w:val="0"/>
          </w:rPr>
          <w:t>www.mdhs.unimelb.edu.au</w:t>
        </w:r>
      </w:hyperlink>
    </w:p>
    <w:p w14:paraId="4C5C15BA" w14:textId="77777777" w:rsidR="007B3C62" w:rsidRPr="002A3238" w:rsidRDefault="007B3C62" w:rsidP="002A3238">
      <w:pPr>
        <w:pStyle w:val="BodyTextIndent"/>
        <w:rPr>
          <w:i w:val="0"/>
        </w:rPr>
      </w:pPr>
      <w:r w:rsidRPr="002A3238">
        <w:rPr>
          <w:i w:val="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03BA5A90" w14:textId="77777777" w:rsidR="007B3C62" w:rsidRPr="002A3238" w:rsidRDefault="007B3C62" w:rsidP="002A3238">
      <w:pPr>
        <w:pStyle w:val="BodyTextIndent"/>
        <w:rPr>
          <w:i w:val="0"/>
        </w:rPr>
      </w:pPr>
      <w:r w:rsidRPr="002A3238">
        <w:rPr>
          <w:i w:val="0"/>
        </w:rPr>
        <w:t>The Faculty has a student teaching load in excess of 8,500 equivalent full-time students including more than 1,300 research higher degree students. The Faculty has approximately 2,195 staff comprising 642 professional staff and 1,553 research and teaching staff.</w:t>
      </w:r>
    </w:p>
    <w:p w14:paraId="3BF9036D" w14:textId="49667C49" w:rsidR="00574756" w:rsidRPr="002A3238" w:rsidRDefault="007B3C62" w:rsidP="002A3238">
      <w:pPr>
        <w:pStyle w:val="BodyText"/>
        <w:rPr>
          <w:i w:val="0"/>
        </w:rPr>
      </w:pPr>
      <w:r w:rsidRPr="002A3238">
        <w:rPr>
          <w:i w:val="0"/>
        </w:rP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00574756" w:rsidRPr="002A3238">
        <w:rPr>
          <w:i w:val="0"/>
        </w:rPr>
        <w:t>.</w:t>
      </w:r>
    </w:p>
    <w:p w14:paraId="3D29FC16" w14:textId="77777777" w:rsidR="007D1934" w:rsidRPr="002A3238" w:rsidRDefault="007D1934" w:rsidP="002A3238">
      <w:pPr>
        <w:pStyle w:val="Heading2"/>
        <w:rPr>
          <w:i w:val="0"/>
        </w:rPr>
      </w:pPr>
      <w:r w:rsidRPr="002A3238">
        <w:rPr>
          <w:i w:val="0"/>
        </w:rPr>
        <w:t>The University of Melbourne</w:t>
      </w:r>
    </w:p>
    <w:p w14:paraId="39967BD4" w14:textId="77777777" w:rsidR="007B3C62" w:rsidRPr="002A3238" w:rsidRDefault="007B3C62" w:rsidP="002A3238">
      <w:pPr>
        <w:pStyle w:val="BodyText"/>
        <w:rPr>
          <w:i w:val="0"/>
        </w:rPr>
      </w:pPr>
      <w:r w:rsidRPr="002A3238">
        <w:rPr>
          <w:i w:val="0"/>
        </w:rPr>
        <w:t xml:space="preserve">Established in 1853, the University of Melbourne is a leading international university with a tradition of excel¬lence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697A43C9" w14:textId="77777777" w:rsidR="007B3C62" w:rsidRPr="002A3238" w:rsidRDefault="007B3C62" w:rsidP="002A3238">
      <w:pPr>
        <w:pStyle w:val="BodyText"/>
        <w:rPr>
          <w:i w:val="0"/>
        </w:rPr>
      </w:pPr>
      <w:r w:rsidRPr="002A3238">
        <w:rPr>
          <w:i w:val="0"/>
        </w:rPr>
        <w:t xml:space="preserve">The University employs people of outstanding calibre and offers a unique environment where staff are valued and rewarded. </w:t>
      </w:r>
    </w:p>
    <w:p w14:paraId="39A2F5E1" w14:textId="6A705537" w:rsidR="003E2D57" w:rsidRPr="002A3238" w:rsidRDefault="003E2D57" w:rsidP="002A3238">
      <w:pPr>
        <w:pStyle w:val="BodyText"/>
        <w:rPr>
          <w:i w:val="0"/>
        </w:rPr>
      </w:pPr>
      <w:r w:rsidRPr="002A3238">
        <w:rPr>
          <w:i w:val="0"/>
        </w:rPr>
        <w:t xml:space="preserve">Further information about working at The University of Melbourne is available at </w:t>
      </w:r>
      <w:hyperlink r:id="rId25" w:history="1">
        <w:r w:rsidRPr="002A3238">
          <w:rPr>
            <w:rStyle w:val="Hyperlink"/>
            <w:i w:val="0"/>
            <w:color w:val="0F243E" w:themeColor="text2" w:themeShade="80"/>
          </w:rPr>
          <w:t>http://about.unimelb.edu.au/careers</w:t>
        </w:r>
      </w:hyperlink>
      <w:r w:rsidR="0086303D" w:rsidRPr="002A3238">
        <w:rPr>
          <w:rStyle w:val="Hyperlink"/>
          <w:i w:val="0"/>
          <w:color w:val="0F243E" w:themeColor="text2" w:themeShade="80"/>
        </w:rPr>
        <w:t xml:space="preserve">  </w:t>
      </w:r>
    </w:p>
    <w:p w14:paraId="15DE1E67" w14:textId="77777777" w:rsidR="00A95B80" w:rsidRPr="002A3238" w:rsidRDefault="00A95B80" w:rsidP="002A3238">
      <w:pPr>
        <w:pStyle w:val="Heading2"/>
        <w:rPr>
          <w:i w:val="0"/>
        </w:rPr>
      </w:pPr>
      <w:r w:rsidRPr="002A3238">
        <w:rPr>
          <w:i w:val="0"/>
        </w:rPr>
        <w:t xml:space="preserve">ADVANCING MELBOURNE </w:t>
      </w:r>
    </w:p>
    <w:p w14:paraId="3F414126" w14:textId="77777777" w:rsidR="007B3C62" w:rsidRPr="002A3238" w:rsidRDefault="007B3C62" w:rsidP="002A3238">
      <w:pPr>
        <w:pStyle w:val="BodyTextIndent"/>
        <w:rPr>
          <w:i w:val="0"/>
        </w:rPr>
      </w:pPr>
      <w:r w:rsidRPr="002A3238">
        <w:rPr>
          <w:i w:val="0"/>
        </w:rP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456D3708" w14:textId="77777777" w:rsidR="007B3C62" w:rsidRPr="002A3238" w:rsidRDefault="007B3C62" w:rsidP="002A3238">
      <w:pPr>
        <w:pStyle w:val="BodyTextIndent"/>
        <w:rPr>
          <w:i w:val="0"/>
        </w:rPr>
      </w:pPr>
      <w:r w:rsidRPr="002A3238">
        <w:rPr>
          <w:i w:val="0"/>
        </w:rP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09E4FAC9" w14:textId="77777777" w:rsidR="007B3C62" w:rsidRPr="002A3238" w:rsidRDefault="007B3C62" w:rsidP="0086303D">
      <w:pPr>
        <w:pStyle w:val="ListBullet"/>
        <w:tabs>
          <w:tab w:val="num" w:pos="851"/>
          <w:tab w:val="num" w:pos="1080"/>
        </w:tabs>
        <w:ind w:left="851" w:hanging="284"/>
        <w:jc w:val="both"/>
        <w:rPr>
          <w:iCs/>
          <w:color w:val="0F243E" w:themeColor="text2" w:themeShade="80"/>
        </w:rPr>
      </w:pPr>
      <w:r w:rsidRPr="002A3238">
        <w:rPr>
          <w:iCs/>
          <w:color w:val="0F243E" w:themeColor="text2" w:themeShade="80"/>
        </w:rPr>
        <w:t xml:space="preserve">We will offer students a distinctive and outstanding education and experience, preparing them for success as leaders, change agents and global citizens. </w:t>
      </w:r>
    </w:p>
    <w:p w14:paraId="3075B26F" w14:textId="77777777" w:rsidR="007B3C62" w:rsidRPr="002A3238" w:rsidRDefault="007B3C62" w:rsidP="0086303D">
      <w:pPr>
        <w:pStyle w:val="ListBullet"/>
        <w:tabs>
          <w:tab w:val="num" w:pos="851"/>
          <w:tab w:val="num" w:pos="1080"/>
        </w:tabs>
        <w:ind w:left="851" w:hanging="284"/>
        <w:jc w:val="both"/>
        <w:rPr>
          <w:iCs/>
          <w:color w:val="0F243E" w:themeColor="text2" w:themeShade="80"/>
        </w:rPr>
      </w:pPr>
      <w:r w:rsidRPr="002A3238">
        <w:rPr>
          <w:iCs/>
          <w:color w:val="0F243E" w:themeColor="text2" w:themeShade="80"/>
        </w:rPr>
        <w:t>We will be recognised locally and globally for our leadership on matters of national and global importance, through outstanding research and scholarship and a commitment to collaboration.</w:t>
      </w:r>
    </w:p>
    <w:p w14:paraId="2E4B15C1" w14:textId="77777777" w:rsidR="007B3C62" w:rsidRPr="002A3238" w:rsidRDefault="007B3C62" w:rsidP="0086303D">
      <w:pPr>
        <w:pStyle w:val="ListBullet"/>
        <w:tabs>
          <w:tab w:val="num" w:pos="851"/>
          <w:tab w:val="num" w:pos="1080"/>
        </w:tabs>
        <w:ind w:left="851" w:hanging="284"/>
        <w:jc w:val="both"/>
        <w:rPr>
          <w:iCs/>
          <w:color w:val="0F243E" w:themeColor="text2" w:themeShade="80"/>
        </w:rPr>
      </w:pPr>
      <w:r w:rsidRPr="002A3238">
        <w:rPr>
          <w:iCs/>
          <w:color w:val="0F243E" w:themeColor="text2" w:themeShade="80"/>
        </w:rPr>
        <w:t xml:space="preserve">We will be empowered by our sense of place and connections with communities. We will take opportunities to advance both the University and the City of Melbourne in close collaboration and synergy.  </w:t>
      </w:r>
    </w:p>
    <w:p w14:paraId="118E6741" w14:textId="77777777" w:rsidR="007B3C62" w:rsidRPr="002A3238" w:rsidRDefault="007B3C62" w:rsidP="0086303D">
      <w:pPr>
        <w:pStyle w:val="ListBullet"/>
        <w:tabs>
          <w:tab w:val="num" w:pos="851"/>
          <w:tab w:val="num" w:pos="1080"/>
        </w:tabs>
        <w:ind w:left="851" w:hanging="284"/>
        <w:jc w:val="both"/>
        <w:rPr>
          <w:iCs/>
          <w:color w:val="0F243E" w:themeColor="text2" w:themeShade="80"/>
        </w:rPr>
      </w:pPr>
      <w:r w:rsidRPr="002A3238">
        <w:rPr>
          <w:iCs/>
          <w:color w:val="0F243E" w:themeColor="text2" w:themeShade="80"/>
        </w:rPr>
        <w:t>We will deliver this through building a brilliant, diverse and vibrant University community, with strong connections to those we serve.</w:t>
      </w:r>
    </w:p>
    <w:p w14:paraId="1F1BEFCC" w14:textId="77777777" w:rsidR="007B3C62" w:rsidRPr="002A3238" w:rsidRDefault="007B3C62" w:rsidP="002A3238">
      <w:pPr>
        <w:pStyle w:val="BodyTextIndent"/>
        <w:rPr>
          <w:i w:val="0"/>
        </w:rPr>
      </w:pPr>
      <w:r w:rsidRPr="002A3238">
        <w:rPr>
          <w:i w:val="0"/>
        </w:rPr>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3879CBBC" w14:textId="77777777" w:rsidR="007D1934" w:rsidRPr="002A3238" w:rsidRDefault="007D1934" w:rsidP="002A3238">
      <w:pPr>
        <w:pStyle w:val="Heading2"/>
        <w:rPr>
          <w:i w:val="0"/>
        </w:rPr>
      </w:pPr>
      <w:r w:rsidRPr="002A3238">
        <w:rPr>
          <w:i w:val="0"/>
        </w:rPr>
        <w:t>Governance</w:t>
      </w:r>
    </w:p>
    <w:p w14:paraId="3ED1EFDA" w14:textId="77777777" w:rsidR="007B3C62" w:rsidRPr="002A3238" w:rsidRDefault="007B3C62" w:rsidP="002A3238">
      <w:pPr>
        <w:pStyle w:val="BodyText"/>
        <w:rPr>
          <w:rFonts w:eastAsia="Calibri"/>
          <w:i w:val="0"/>
        </w:rPr>
      </w:pPr>
      <w:r w:rsidRPr="002A3238">
        <w:rPr>
          <w:rFonts w:eastAsia="Calibri"/>
          <w:i w:val="0"/>
        </w:rPr>
        <w:t>The Vice Chancellor is the Chief Executive Officer of the University and responsible to Council for the good management of the University.</w:t>
      </w:r>
    </w:p>
    <w:p w14:paraId="2B60D865" w14:textId="11415A20" w:rsidR="001D59C4" w:rsidRPr="002A3238" w:rsidRDefault="007B3C62" w:rsidP="002A3238">
      <w:pPr>
        <w:pStyle w:val="BodyText"/>
        <w:rPr>
          <w:i w:val="0"/>
        </w:rPr>
      </w:pPr>
      <w:r w:rsidRPr="002A3238">
        <w:rPr>
          <w:rFonts w:eastAsia="Calibri"/>
          <w:i w:val="0"/>
        </w:rPr>
        <w:t xml:space="preserve">Comprehensive information about the University of Melbourne and its governance structure is available at </w:t>
      </w:r>
      <w:hyperlink r:id="rId26" w:history="1">
        <w:r w:rsidRPr="002A3238">
          <w:rPr>
            <w:rStyle w:val="Hyperlink"/>
            <w:rFonts w:eastAsia="Calibri"/>
            <w:i w:val="0"/>
          </w:rPr>
          <w:t>https://about.unimelb.edu.au/strategy/governance</w:t>
        </w:r>
      </w:hyperlink>
      <w:r w:rsidRPr="002A3238">
        <w:rPr>
          <w:rFonts w:eastAsia="Calibri"/>
          <w:i w:val="0"/>
        </w:rPr>
        <w:t xml:space="preserve"> </w:t>
      </w:r>
    </w:p>
    <w:p w14:paraId="2B60D866" w14:textId="77777777" w:rsidR="001D59C4" w:rsidRPr="002A3238" w:rsidRDefault="001D59C4" w:rsidP="004920E0">
      <w:pPr>
        <w:pStyle w:val="ListBullet"/>
        <w:numPr>
          <w:ilvl w:val="0"/>
          <w:numId w:val="0"/>
        </w:numPr>
        <w:ind w:left="540" w:hanging="360"/>
        <w:jc w:val="both"/>
        <w:rPr>
          <w:iCs/>
        </w:rPr>
      </w:pPr>
    </w:p>
    <w:sectPr w:rsidR="001D59C4" w:rsidRPr="002A3238" w:rsidSect="009E3BF0">
      <w:headerReference w:type="default" r:id="rId27"/>
      <w:footerReference w:type="default" r:id="rId28"/>
      <w:footerReference w:type="first" r:id="rId29"/>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3863B" w14:textId="77777777" w:rsidR="00BB02D2" w:rsidRDefault="00BB02D2">
      <w:r>
        <w:separator/>
      </w:r>
    </w:p>
    <w:p w14:paraId="77E12F64" w14:textId="77777777" w:rsidR="00BB02D2" w:rsidRDefault="00BB02D2"/>
  </w:endnote>
  <w:endnote w:type="continuationSeparator" w:id="0">
    <w:p w14:paraId="0A96B8C8" w14:textId="77777777" w:rsidR="00BB02D2" w:rsidRDefault="00BB02D2">
      <w:r>
        <w:continuationSeparator/>
      </w:r>
    </w:p>
    <w:p w14:paraId="533B7645" w14:textId="77777777" w:rsidR="00BB02D2" w:rsidRDefault="00BB02D2"/>
  </w:endnote>
  <w:endnote w:type="continuationNotice" w:id="1">
    <w:p w14:paraId="2E97DFCC" w14:textId="77777777" w:rsidR="00BB02D2" w:rsidRDefault="00BB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0D879" w14:textId="77777777"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996636">
      <w:rPr>
        <w:noProof/>
      </w:rPr>
      <w:t>2</w:t>
    </w:r>
    <w:r>
      <w:fldChar w:fldCharType="end"/>
    </w:r>
    <w:r>
      <w:t xml:space="preserve"> of </w:t>
    </w:r>
    <w:r w:rsidR="00744065">
      <w:rPr>
        <w:noProof/>
      </w:rPr>
      <w:fldChar w:fldCharType="begin"/>
    </w:r>
    <w:r w:rsidR="00744065">
      <w:rPr>
        <w:noProof/>
      </w:rPr>
      <w:instrText xml:space="preserve"> NUMPAGES </w:instrText>
    </w:r>
    <w:r w:rsidR="00744065">
      <w:rPr>
        <w:noProof/>
      </w:rPr>
      <w:fldChar w:fldCharType="separate"/>
    </w:r>
    <w:r w:rsidR="00996636">
      <w:rPr>
        <w:noProof/>
      </w:rPr>
      <w:t>8</w:t>
    </w:r>
    <w:r w:rsidR="00744065">
      <w:rPr>
        <w:noProof/>
      </w:rPr>
      <w:fldChar w:fldCharType="end"/>
    </w:r>
  </w:p>
  <w:p w14:paraId="2B60D87A" w14:textId="77777777"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0D87C" w14:textId="77777777" w:rsidR="00304C12" w:rsidRDefault="00304C1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4"/>
      <w:gridCol w:w="2836"/>
    </w:tblGrid>
    <w:tr w:rsidR="00304C12" w14:paraId="2B60D880" w14:textId="77777777" w:rsidTr="00301313">
      <w:tc>
        <w:tcPr>
          <w:tcW w:w="2906" w:type="dxa"/>
        </w:tcPr>
        <w:p w14:paraId="2B60D87D" w14:textId="59C84B12" w:rsidR="00304C12" w:rsidRDefault="00304C12"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F73E87">
            <w:rPr>
              <w:b/>
            </w:rPr>
            <w:t>18</w:t>
          </w:r>
          <w:r>
            <w:t>/</w:t>
          </w:r>
          <w:r w:rsidR="00847A05">
            <w:t>0</w:t>
          </w:r>
          <w:r w:rsidR="00F73E87">
            <w:t>7</w:t>
          </w:r>
          <w:r>
            <w:t>/</w:t>
          </w:r>
          <w:r w:rsidR="00847A05">
            <w:t>202</w:t>
          </w:r>
          <w:r w:rsidR="00F73E87">
            <w:t>2</w:t>
          </w:r>
        </w:p>
      </w:tc>
      <w:tc>
        <w:tcPr>
          <w:tcW w:w="2907" w:type="dxa"/>
        </w:tcPr>
        <w:p w14:paraId="2B60D87E" w14:textId="27996EE3" w:rsidR="00304C12" w:rsidRDefault="00304C12"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F73E87">
            <w:t>18/07/2022</w:t>
          </w:r>
        </w:p>
      </w:tc>
      <w:tc>
        <w:tcPr>
          <w:tcW w:w="2907" w:type="dxa"/>
        </w:tcPr>
        <w:p w14:paraId="2B60D87F" w14:textId="77777777" w:rsidR="00304C12" w:rsidRDefault="00304C12"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dd/mm/yyyy</w:t>
          </w:r>
        </w:p>
      </w:tc>
    </w:tr>
  </w:tbl>
  <w:p w14:paraId="2B60D881" w14:textId="77777777" w:rsidR="00304C12" w:rsidRDefault="00304C12" w:rsidP="00855C2D">
    <w:pPr>
      <w:pStyle w:val="Footer"/>
      <w:tabs>
        <w:tab w:val="clear" w:pos="4153"/>
        <w:tab w:val="clear" w:pos="8306"/>
        <w:tab w:val="center" w:pos="4500"/>
        <w:tab w:val="right" w:pos="8460"/>
      </w:tabs>
    </w:pPr>
    <w:r>
      <w:tab/>
    </w:r>
    <w:r>
      <w:tab/>
    </w:r>
  </w:p>
  <w:p w14:paraId="2B60D882" w14:textId="77777777"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996636">
      <w:rPr>
        <w:noProof/>
      </w:rPr>
      <w:t>1</w:t>
    </w:r>
    <w:r>
      <w:fldChar w:fldCharType="end"/>
    </w:r>
    <w:r>
      <w:t xml:space="preserve"> of </w:t>
    </w:r>
    <w:r w:rsidR="00744065">
      <w:rPr>
        <w:noProof/>
      </w:rPr>
      <w:fldChar w:fldCharType="begin"/>
    </w:r>
    <w:r w:rsidR="00744065">
      <w:rPr>
        <w:noProof/>
      </w:rPr>
      <w:instrText xml:space="preserve"> NUMPAGES </w:instrText>
    </w:r>
    <w:r w:rsidR="00744065">
      <w:rPr>
        <w:noProof/>
      </w:rPr>
      <w:fldChar w:fldCharType="separate"/>
    </w:r>
    <w:r w:rsidR="00996636">
      <w:rPr>
        <w:noProof/>
      </w:rPr>
      <w:t>8</w:t>
    </w:r>
    <w:r w:rsidR="00744065">
      <w:rPr>
        <w:noProof/>
      </w:rPr>
      <w:fldChar w:fldCharType="end"/>
    </w:r>
  </w:p>
  <w:p w14:paraId="2B60D883"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2167B" w14:textId="77777777" w:rsidR="00BB02D2" w:rsidRDefault="00BB02D2">
      <w:r>
        <w:separator/>
      </w:r>
    </w:p>
    <w:p w14:paraId="60F55D9A" w14:textId="77777777" w:rsidR="00BB02D2" w:rsidRDefault="00BB02D2"/>
  </w:footnote>
  <w:footnote w:type="continuationSeparator" w:id="0">
    <w:p w14:paraId="779DB8B4" w14:textId="77777777" w:rsidR="00BB02D2" w:rsidRDefault="00BB02D2">
      <w:r>
        <w:continuationSeparator/>
      </w:r>
    </w:p>
    <w:p w14:paraId="78C3C71A" w14:textId="77777777" w:rsidR="00BB02D2" w:rsidRDefault="00BB02D2"/>
  </w:footnote>
  <w:footnote w:type="continuationNotice" w:id="1">
    <w:p w14:paraId="433A4C78" w14:textId="77777777" w:rsidR="00BB02D2" w:rsidRDefault="00BB0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0D876" w14:textId="730955FC" w:rsidR="00304C12" w:rsidRPr="00F5435A" w:rsidRDefault="00304C12" w:rsidP="00855C2D">
    <w:pPr>
      <w:pStyle w:val="HeaderText"/>
      <w:tabs>
        <w:tab w:val="clear" w:pos="4153"/>
        <w:tab w:val="clear" w:pos="8306"/>
        <w:tab w:val="center" w:pos="4500"/>
        <w:tab w:val="right" w:pos="8460"/>
      </w:tabs>
    </w:pPr>
    <w:r>
      <w:t>Position number</w:t>
    </w:r>
    <w:r>
      <w:tab/>
    </w:r>
    <w:r>
      <w:tab/>
      <w:t>The University of Melbourne</w:t>
    </w:r>
  </w:p>
  <w:p w14:paraId="2B60D877" w14:textId="77777777"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1pt" o:bullet="t">
        <v:imagedata r:id="rId1"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 w15:restartNumberingAfterBreak="0">
    <w:nsid w:val="12ED478D"/>
    <w:multiLevelType w:val="hybridMultilevel"/>
    <w:tmpl w:val="E9621A6A"/>
    <w:lvl w:ilvl="0" w:tplc="D212AF68">
      <w:start w:val="1"/>
      <w:numFmt w:val="bullet"/>
      <w:pStyle w:val="ListBullet"/>
      <w:lvlText w:val=""/>
      <w:lvlPicBulletId w:val="0"/>
      <w:lvlJc w:val="left"/>
      <w:pPr>
        <w:tabs>
          <w:tab w:val="num" w:pos="498"/>
        </w:tabs>
        <w:ind w:left="498" w:hanging="360"/>
      </w:pPr>
      <w:rPr>
        <w:rFonts w:ascii="Symbol" w:hAnsi="Symbol" w:hint="default"/>
        <w:color w:val="auto"/>
      </w:rPr>
    </w:lvl>
    <w:lvl w:ilvl="1" w:tplc="0C090003">
      <w:start w:val="1"/>
      <w:numFmt w:val="bullet"/>
      <w:lvlText w:val="o"/>
      <w:lvlJc w:val="left"/>
      <w:pPr>
        <w:tabs>
          <w:tab w:val="num" w:pos="1218"/>
        </w:tabs>
        <w:ind w:left="1218" w:hanging="360"/>
      </w:pPr>
      <w:rPr>
        <w:rFonts w:ascii="Courier New" w:hAnsi="Courier New" w:cs="Courier New" w:hint="default"/>
      </w:rPr>
    </w:lvl>
    <w:lvl w:ilvl="2" w:tplc="0C090005" w:tentative="1">
      <w:start w:val="1"/>
      <w:numFmt w:val="bullet"/>
      <w:lvlText w:val=""/>
      <w:lvlJc w:val="left"/>
      <w:pPr>
        <w:tabs>
          <w:tab w:val="num" w:pos="1938"/>
        </w:tabs>
        <w:ind w:left="1938" w:hanging="360"/>
      </w:pPr>
      <w:rPr>
        <w:rFonts w:ascii="Wingdings" w:hAnsi="Wingdings" w:hint="default"/>
      </w:rPr>
    </w:lvl>
    <w:lvl w:ilvl="3" w:tplc="0C090001" w:tentative="1">
      <w:start w:val="1"/>
      <w:numFmt w:val="bullet"/>
      <w:lvlText w:val=""/>
      <w:lvlJc w:val="left"/>
      <w:pPr>
        <w:tabs>
          <w:tab w:val="num" w:pos="2658"/>
        </w:tabs>
        <w:ind w:left="2658" w:hanging="360"/>
      </w:pPr>
      <w:rPr>
        <w:rFonts w:ascii="Symbol" w:hAnsi="Symbol" w:hint="default"/>
      </w:rPr>
    </w:lvl>
    <w:lvl w:ilvl="4" w:tplc="0C090003" w:tentative="1">
      <w:start w:val="1"/>
      <w:numFmt w:val="bullet"/>
      <w:lvlText w:val="o"/>
      <w:lvlJc w:val="left"/>
      <w:pPr>
        <w:tabs>
          <w:tab w:val="num" w:pos="3378"/>
        </w:tabs>
        <w:ind w:left="3378" w:hanging="360"/>
      </w:pPr>
      <w:rPr>
        <w:rFonts w:ascii="Courier New" w:hAnsi="Courier New" w:cs="Courier New" w:hint="default"/>
      </w:rPr>
    </w:lvl>
    <w:lvl w:ilvl="5" w:tplc="0C090005" w:tentative="1">
      <w:start w:val="1"/>
      <w:numFmt w:val="bullet"/>
      <w:lvlText w:val=""/>
      <w:lvlJc w:val="left"/>
      <w:pPr>
        <w:tabs>
          <w:tab w:val="num" w:pos="4098"/>
        </w:tabs>
        <w:ind w:left="4098" w:hanging="360"/>
      </w:pPr>
      <w:rPr>
        <w:rFonts w:ascii="Wingdings" w:hAnsi="Wingdings" w:hint="default"/>
      </w:rPr>
    </w:lvl>
    <w:lvl w:ilvl="6" w:tplc="0C090001" w:tentative="1">
      <w:start w:val="1"/>
      <w:numFmt w:val="bullet"/>
      <w:lvlText w:val=""/>
      <w:lvlJc w:val="left"/>
      <w:pPr>
        <w:tabs>
          <w:tab w:val="num" w:pos="4818"/>
        </w:tabs>
        <w:ind w:left="4818" w:hanging="360"/>
      </w:pPr>
      <w:rPr>
        <w:rFonts w:ascii="Symbol" w:hAnsi="Symbol" w:hint="default"/>
      </w:rPr>
    </w:lvl>
    <w:lvl w:ilvl="7" w:tplc="0C090003" w:tentative="1">
      <w:start w:val="1"/>
      <w:numFmt w:val="bullet"/>
      <w:lvlText w:val="o"/>
      <w:lvlJc w:val="left"/>
      <w:pPr>
        <w:tabs>
          <w:tab w:val="num" w:pos="5538"/>
        </w:tabs>
        <w:ind w:left="5538" w:hanging="360"/>
      </w:pPr>
      <w:rPr>
        <w:rFonts w:ascii="Courier New" w:hAnsi="Courier New" w:cs="Courier New" w:hint="default"/>
      </w:rPr>
    </w:lvl>
    <w:lvl w:ilvl="8" w:tplc="0C090005" w:tentative="1">
      <w:start w:val="1"/>
      <w:numFmt w:val="bullet"/>
      <w:lvlText w:val=""/>
      <w:lvlJc w:val="left"/>
      <w:pPr>
        <w:tabs>
          <w:tab w:val="num" w:pos="6258"/>
        </w:tabs>
        <w:ind w:left="6258" w:hanging="360"/>
      </w:pPr>
      <w:rPr>
        <w:rFonts w:ascii="Wingdings" w:hAnsi="Wingdings" w:hint="default"/>
      </w:rPr>
    </w:lvl>
  </w:abstractNum>
  <w:abstractNum w:abstractNumId="3"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4" w15:restartNumberingAfterBreak="0">
    <w:nsid w:val="1CA50F54"/>
    <w:multiLevelType w:val="hybridMultilevel"/>
    <w:tmpl w:val="87D68696"/>
    <w:lvl w:ilvl="0" w:tplc="F6584052">
      <w:start w:val="1"/>
      <w:numFmt w:val="bullet"/>
      <w:lvlText w:val=""/>
      <w:lvlPicBulletId w:val="0"/>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C06826"/>
    <w:multiLevelType w:val="hybridMultilevel"/>
    <w:tmpl w:val="85B619D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6"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57248678">
    <w:abstractNumId w:val="3"/>
  </w:num>
  <w:num w:numId="2" w16cid:durableId="58746860">
    <w:abstractNumId w:val="0"/>
  </w:num>
  <w:num w:numId="3" w16cid:durableId="760031017">
    <w:abstractNumId w:val="1"/>
  </w:num>
  <w:num w:numId="4" w16cid:durableId="1646154224">
    <w:abstractNumId w:val="6"/>
  </w:num>
  <w:num w:numId="5" w16cid:durableId="352726794">
    <w:abstractNumId w:val="7"/>
  </w:num>
  <w:num w:numId="6" w16cid:durableId="1791624896">
    <w:abstractNumId w:val="2"/>
  </w:num>
  <w:num w:numId="7" w16cid:durableId="149129145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30903">
    <w:abstractNumId w:val="9"/>
  </w:num>
  <w:num w:numId="9" w16cid:durableId="41754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4138007">
    <w:abstractNumId w:val="4"/>
  </w:num>
  <w:num w:numId="11" w16cid:durableId="886334911">
    <w:abstractNumId w:val="5"/>
  </w:num>
  <w:num w:numId="12" w16cid:durableId="115619048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6D4E"/>
    <w:rsid w:val="00012400"/>
    <w:rsid w:val="00012693"/>
    <w:rsid w:val="00013BB5"/>
    <w:rsid w:val="000216F0"/>
    <w:rsid w:val="00021AB6"/>
    <w:rsid w:val="0002292F"/>
    <w:rsid w:val="00023D11"/>
    <w:rsid w:val="000256AE"/>
    <w:rsid w:val="00030030"/>
    <w:rsid w:val="00031741"/>
    <w:rsid w:val="00031B38"/>
    <w:rsid w:val="000343A7"/>
    <w:rsid w:val="00034C9F"/>
    <w:rsid w:val="00036024"/>
    <w:rsid w:val="000451BD"/>
    <w:rsid w:val="00046A6B"/>
    <w:rsid w:val="000525E3"/>
    <w:rsid w:val="000528BA"/>
    <w:rsid w:val="00053989"/>
    <w:rsid w:val="000609D2"/>
    <w:rsid w:val="00062ACC"/>
    <w:rsid w:val="000634F4"/>
    <w:rsid w:val="00065768"/>
    <w:rsid w:val="00065D66"/>
    <w:rsid w:val="000668B5"/>
    <w:rsid w:val="00070F24"/>
    <w:rsid w:val="0007475F"/>
    <w:rsid w:val="000765DD"/>
    <w:rsid w:val="0007778D"/>
    <w:rsid w:val="000832C3"/>
    <w:rsid w:val="00083F47"/>
    <w:rsid w:val="00090613"/>
    <w:rsid w:val="000954E4"/>
    <w:rsid w:val="0009553D"/>
    <w:rsid w:val="00097A48"/>
    <w:rsid w:val="00097FF8"/>
    <w:rsid w:val="000A1EFD"/>
    <w:rsid w:val="000A3552"/>
    <w:rsid w:val="000A3CEF"/>
    <w:rsid w:val="000A5B73"/>
    <w:rsid w:val="000B01AD"/>
    <w:rsid w:val="000B0359"/>
    <w:rsid w:val="000C47B5"/>
    <w:rsid w:val="000D00C4"/>
    <w:rsid w:val="000D17A8"/>
    <w:rsid w:val="000D312B"/>
    <w:rsid w:val="000D6A7C"/>
    <w:rsid w:val="000D73FD"/>
    <w:rsid w:val="000E0964"/>
    <w:rsid w:val="000E1279"/>
    <w:rsid w:val="000E354F"/>
    <w:rsid w:val="000F0531"/>
    <w:rsid w:val="000F18C0"/>
    <w:rsid w:val="000F19CA"/>
    <w:rsid w:val="000F3BD2"/>
    <w:rsid w:val="000F5EE2"/>
    <w:rsid w:val="00100AB2"/>
    <w:rsid w:val="001014CC"/>
    <w:rsid w:val="00105A54"/>
    <w:rsid w:val="00111ED8"/>
    <w:rsid w:val="0011521C"/>
    <w:rsid w:val="00116505"/>
    <w:rsid w:val="00117B28"/>
    <w:rsid w:val="00120951"/>
    <w:rsid w:val="00121A2C"/>
    <w:rsid w:val="00122277"/>
    <w:rsid w:val="001246B1"/>
    <w:rsid w:val="00125E51"/>
    <w:rsid w:val="001307BD"/>
    <w:rsid w:val="00131A54"/>
    <w:rsid w:val="00134BB5"/>
    <w:rsid w:val="00140F3C"/>
    <w:rsid w:val="001420BE"/>
    <w:rsid w:val="001437B5"/>
    <w:rsid w:val="00144547"/>
    <w:rsid w:val="00151A41"/>
    <w:rsid w:val="001540E9"/>
    <w:rsid w:val="00154871"/>
    <w:rsid w:val="001567DB"/>
    <w:rsid w:val="0015717F"/>
    <w:rsid w:val="00160C7B"/>
    <w:rsid w:val="00160F53"/>
    <w:rsid w:val="00162221"/>
    <w:rsid w:val="001674F5"/>
    <w:rsid w:val="00167AB6"/>
    <w:rsid w:val="00167D61"/>
    <w:rsid w:val="00167FD1"/>
    <w:rsid w:val="001702E4"/>
    <w:rsid w:val="00173287"/>
    <w:rsid w:val="001761FC"/>
    <w:rsid w:val="001810FE"/>
    <w:rsid w:val="00182B9B"/>
    <w:rsid w:val="001855B7"/>
    <w:rsid w:val="00187963"/>
    <w:rsid w:val="00192F69"/>
    <w:rsid w:val="001946E1"/>
    <w:rsid w:val="00194F93"/>
    <w:rsid w:val="00195863"/>
    <w:rsid w:val="001A0262"/>
    <w:rsid w:val="001A092A"/>
    <w:rsid w:val="001A19C7"/>
    <w:rsid w:val="001A2182"/>
    <w:rsid w:val="001A2D74"/>
    <w:rsid w:val="001A68D2"/>
    <w:rsid w:val="001B0483"/>
    <w:rsid w:val="001B122A"/>
    <w:rsid w:val="001B1F5F"/>
    <w:rsid w:val="001B3543"/>
    <w:rsid w:val="001B7897"/>
    <w:rsid w:val="001C1DE1"/>
    <w:rsid w:val="001C20D7"/>
    <w:rsid w:val="001C3C5F"/>
    <w:rsid w:val="001C5B21"/>
    <w:rsid w:val="001C6661"/>
    <w:rsid w:val="001C7FB2"/>
    <w:rsid w:val="001D59C4"/>
    <w:rsid w:val="001D717B"/>
    <w:rsid w:val="001D79FC"/>
    <w:rsid w:val="001E0B46"/>
    <w:rsid w:val="001E1032"/>
    <w:rsid w:val="001E2E0E"/>
    <w:rsid w:val="001E31BC"/>
    <w:rsid w:val="001E4B4E"/>
    <w:rsid w:val="001E60E6"/>
    <w:rsid w:val="001E648A"/>
    <w:rsid w:val="001F2682"/>
    <w:rsid w:val="00200B3B"/>
    <w:rsid w:val="00202C10"/>
    <w:rsid w:val="00205438"/>
    <w:rsid w:val="00206D77"/>
    <w:rsid w:val="0021058E"/>
    <w:rsid w:val="0021575F"/>
    <w:rsid w:val="002165F8"/>
    <w:rsid w:val="00221F02"/>
    <w:rsid w:val="00222033"/>
    <w:rsid w:val="00223E67"/>
    <w:rsid w:val="00223F38"/>
    <w:rsid w:val="00227AD0"/>
    <w:rsid w:val="00231FCC"/>
    <w:rsid w:val="00233AA9"/>
    <w:rsid w:val="00234A39"/>
    <w:rsid w:val="002425E3"/>
    <w:rsid w:val="002454F7"/>
    <w:rsid w:val="00250F76"/>
    <w:rsid w:val="00252DDC"/>
    <w:rsid w:val="00253F36"/>
    <w:rsid w:val="00254B7F"/>
    <w:rsid w:val="00254F1C"/>
    <w:rsid w:val="00255B20"/>
    <w:rsid w:val="00256AFD"/>
    <w:rsid w:val="002604F8"/>
    <w:rsid w:val="00261093"/>
    <w:rsid w:val="00262A8B"/>
    <w:rsid w:val="002659C7"/>
    <w:rsid w:val="00265CA0"/>
    <w:rsid w:val="002663F0"/>
    <w:rsid w:val="00270EC1"/>
    <w:rsid w:val="00271371"/>
    <w:rsid w:val="00274090"/>
    <w:rsid w:val="0027644B"/>
    <w:rsid w:val="002766D6"/>
    <w:rsid w:val="002766EF"/>
    <w:rsid w:val="002808BB"/>
    <w:rsid w:val="00281096"/>
    <w:rsid w:val="00283B3C"/>
    <w:rsid w:val="002843C3"/>
    <w:rsid w:val="00285F18"/>
    <w:rsid w:val="00290C09"/>
    <w:rsid w:val="00290FE0"/>
    <w:rsid w:val="00291468"/>
    <w:rsid w:val="00291813"/>
    <w:rsid w:val="00292039"/>
    <w:rsid w:val="00293341"/>
    <w:rsid w:val="00293457"/>
    <w:rsid w:val="00293F6C"/>
    <w:rsid w:val="00297A51"/>
    <w:rsid w:val="002A0BF4"/>
    <w:rsid w:val="002A3238"/>
    <w:rsid w:val="002A337C"/>
    <w:rsid w:val="002C746F"/>
    <w:rsid w:val="002C760C"/>
    <w:rsid w:val="002D0015"/>
    <w:rsid w:val="002D3187"/>
    <w:rsid w:val="002D4245"/>
    <w:rsid w:val="002D4CAA"/>
    <w:rsid w:val="002D6E9E"/>
    <w:rsid w:val="002E1795"/>
    <w:rsid w:val="002E79F5"/>
    <w:rsid w:val="002F0B39"/>
    <w:rsid w:val="002F26F4"/>
    <w:rsid w:val="002F3A3E"/>
    <w:rsid w:val="002F595A"/>
    <w:rsid w:val="002F5974"/>
    <w:rsid w:val="002F6270"/>
    <w:rsid w:val="002F62D2"/>
    <w:rsid w:val="002F6A0F"/>
    <w:rsid w:val="002F717B"/>
    <w:rsid w:val="00301313"/>
    <w:rsid w:val="00302823"/>
    <w:rsid w:val="00302F68"/>
    <w:rsid w:val="0030462F"/>
    <w:rsid w:val="003048EF"/>
    <w:rsid w:val="00304C12"/>
    <w:rsid w:val="00306220"/>
    <w:rsid w:val="0030673F"/>
    <w:rsid w:val="00310728"/>
    <w:rsid w:val="0031218A"/>
    <w:rsid w:val="00312D60"/>
    <w:rsid w:val="003159CC"/>
    <w:rsid w:val="00315F0D"/>
    <w:rsid w:val="003161E2"/>
    <w:rsid w:val="00321325"/>
    <w:rsid w:val="00321853"/>
    <w:rsid w:val="003220A8"/>
    <w:rsid w:val="00322B37"/>
    <w:rsid w:val="00331CB5"/>
    <w:rsid w:val="00332364"/>
    <w:rsid w:val="003359F3"/>
    <w:rsid w:val="00335B8E"/>
    <w:rsid w:val="003361EB"/>
    <w:rsid w:val="00336C4B"/>
    <w:rsid w:val="00346882"/>
    <w:rsid w:val="00347480"/>
    <w:rsid w:val="00350F61"/>
    <w:rsid w:val="0035169E"/>
    <w:rsid w:val="0035307B"/>
    <w:rsid w:val="0035599B"/>
    <w:rsid w:val="00355F02"/>
    <w:rsid w:val="0036025A"/>
    <w:rsid w:val="0036045F"/>
    <w:rsid w:val="00363214"/>
    <w:rsid w:val="0036421D"/>
    <w:rsid w:val="003645EE"/>
    <w:rsid w:val="00371691"/>
    <w:rsid w:val="003721DF"/>
    <w:rsid w:val="00372D74"/>
    <w:rsid w:val="00373D6D"/>
    <w:rsid w:val="00380EA7"/>
    <w:rsid w:val="00384621"/>
    <w:rsid w:val="003852CD"/>
    <w:rsid w:val="00387B39"/>
    <w:rsid w:val="0039555C"/>
    <w:rsid w:val="003978A4"/>
    <w:rsid w:val="003A0439"/>
    <w:rsid w:val="003A22F5"/>
    <w:rsid w:val="003A3137"/>
    <w:rsid w:val="003A3DC5"/>
    <w:rsid w:val="003A55C2"/>
    <w:rsid w:val="003A56B5"/>
    <w:rsid w:val="003A6728"/>
    <w:rsid w:val="003B0603"/>
    <w:rsid w:val="003B32EE"/>
    <w:rsid w:val="003B3D69"/>
    <w:rsid w:val="003B439B"/>
    <w:rsid w:val="003B48D1"/>
    <w:rsid w:val="003C347E"/>
    <w:rsid w:val="003C6559"/>
    <w:rsid w:val="003C69F7"/>
    <w:rsid w:val="003D3D3F"/>
    <w:rsid w:val="003D62F6"/>
    <w:rsid w:val="003E2D57"/>
    <w:rsid w:val="003E3D30"/>
    <w:rsid w:val="003E476D"/>
    <w:rsid w:val="003E5EB9"/>
    <w:rsid w:val="003E6B14"/>
    <w:rsid w:val="003F0D16"/>
    <w:rsid w:val="003F305E"/>
    <w:rsid w:val="003F3284"/>
    <w:rsid w:val="003F5050"/>
    <w:rsid w:val="003F619E"/>
    <w:rsid w:val="003F685E"/>
    <w:rsid w:val="003F7874"/>
    <w:rsid w:val="004011C3"/>
    <w:rsid w:val="00401278"/>
    <w:rsid w:val="004020A7"/>
    <w:rsid w:val="00402BF8"/>
    <w:rsid w:val="00404466"/>
    <w:rsid w:val="004058FD"/>
    <w:rsid w:val="004066B1"/>
    <w:rsid w:val="00407300"/>
    <w:rsid w:val="00410FA7"/>
    <w:rsid w:val="00413520"/>
    <w:rsid w:val="00413B6A"/>
    <w:rsid w:val="0041403F"/>
    <w:rsid w:val="00414DF6"/>
    <w:rsid w:val="00415666"/>
    <w:rsid w:val="004164BF"/>
    <w:rsid w:val="00420E15"/>
    <w:rsid w:val="00424255"/>
    <w:rsid w:val="00425D6C"/>
    <w:rsid w:val="00427582"/>
    <w:rsid w:val="00431987"/>
    <w:rsid w:val="00432706"/>
    <w:rsid w:val="00432B15"/>
    <w:rsid w:val="0043463C"/>
    <w:rsid w:val="004374E2"/>
    <w:rsid w:val="0044052E"/>
    <w:rsid w:val="00441DDC"/>
    <w:rsid w:val="00443D2E"/>
    <w:rsid w:val="004444E3"/>
    <w:rsid w:val="004447DB"/>
    <w:rsid w:val="004454A5"/>
    <w:rsid w:val="00445CC2"/>
    <w:rsid w:val="00445EAB"/>
    <w:rsid w:val="004551ED"/>
    <w:rsid w:val="00456987"/>
    <w:rsid w:val="004606B2"/>
    <w:rsid w:val="0046210A"/>
    <w:rsid w:val="00462DFC"/>
    <w:rsid w:val="004637CA"/>
    <w:rsid w:val="00466268"/>
    <w:rsid w:val="004703EA"/>
    <w:rsid w:val="0047130B"/>
    <w:rsid w:val="0047376C"/>
    <w:rsid w:val="004746FB"/>
    <w:rsid w:val="00475696"/>
    <w:rsid w:val="00480AF9"/>
    <w:rsid w:val="004816C5"/>
    <w:rsid w:val="004842ED"/>
    <w:rsid w:val="0048467A"/>
    <w:rsid w:val="004847C8"/>
    <w:rsid w:val="0049043E"/>
    <w:rsid w:val="00490F0E"/>
    <w:rsid w:val="004920E0"/>
    <w:rsid w:val="004953C4"/>
    <w:rsid w:val="00495EE4"/>
    <w:rsid w:val="004A1809"/>
    <w:rsid w:val="004A214B"/>
    <w:rsid w:val="004A3236"/>
    <w:rsid w:val="004B00AD"/>
    <w:rsid w:val="004B2446"/>
    <w:rsid w:val="004B4E8F"/>
    <w:rsid w:val="004B7324"/>
    <w:rsid w:val="004C2533"/>
    <w:rsid w:val="004C2767"/>
    <w:rsid w:val="004C287C"/>
    <w:rsid w:val="004D090D"/>
    <w:rsid w:val="004D2B2D"/>
    <w:rsid w:val="004D2E31"/>
    <w:rsid w:val="004D3C35"/>
    <w:rsid w:val="004E13CC"/>
    <w:rsid w:val="004E622E"/>
    <w:rsid w:val="004E7C27"/>
    <w:rsid w:val="004F4D50"/>
    <w:rsid w:val="004F586E"/>
    <w:rsid w:val="004F5C9A"/>
    <w:rsid w:val="004F7EC5"/>
    <w:rsid w:val="004F7F14"/>
    <w:rsid w:val="00501058"/>
    <w:rsid w:val="00501E1C"/>
    <w:rsid w:val="005020AD"/>
    <w:rsid w:val="005041B4"/>
    <w:rsid w:val="00504EF5"/>
    <w:rsid w:val="005058E8"/>
    <w:rsid w:val="005151F9"/>
    <w:rsid w:val="00516000"/>
    <w:rsid w:val="00516DA3"/>
    <w:rsid w:val="00520BC6"/>
    <w:rsid w:val="0052133C"/>
    <w:rsid w:val="005249CE"/>
    <w:rsid w:val="00525D91"/>
    <w:rsid w:val="00531359"/>
    <w:rsid w:val="005329D4"/>
    <w:rsid w:val="005333E2"/>
    <w:rsid w:val="00535265"/>
    <w:rsid w:val="00536D53"/>
    <w:rsid w:val="00537A54"/>
    <w:rsid w:val="00537AB1"/>
    <w:rsid w:val="00537F90"/>
    <w:rsid w:val="00540331"/>
    <w:rsid w:val="00541291"/>
    <w:rsid w:val="0054144D"/>
    <w:rsid w:val="0054152B"/>
    <w:rsid w:val="00541BC0"/>
    <w:rsid w:val="00542186"/>
    <w:rsid w:val="00544CF5"/>
    <w:rsid w:val="00544EF2"/>
    <w:rsid w:val="005502A0"/>
    <w:rsid w:val="005542CA"/>
    <w:rsid w:val="0055541D"/>
    <w:rsid w:val="005619E0"/>
    <w:rsid w:val="00561C6B"/>
    <w:rsid w:val="00567156"/>
    <w:rsid w:val="005702EE"/>
    <w:rsid w:val="0057053D"/>
    <w:rsid w:val="00574756"/>
    <w:rsid w:val="005761E5"/>
    <w:rsid w:val="005778F1"/>
    <w:rsid w:val="005806D9"/>
    <w:rsid w:val="005815E7"/>
    <w:rsid w:val="00582C12"/>
    <w:rsid w:val="00583F1E"/>
    <w:rsid w:val="00584702"/>
    <w:rsid w:val="005849E8"/>
    <w:rsid w:val="00584C54"/>
    <w:rsid w:val="0058554D"/>
    <w:rsid w:val="00585C3E"/>
    <w:rsid w:val="00586FE6"/>
    <w:rsid w:val="00591143"/>
    <w:rsid w:val="00591D79"/>
    <w:rsid w:val="00593913"/>
    <w:rsid w:val="00594937"/>
    <w:rsid w:val="00596220"/>
    <w:rsid w:val="00596BF8"/>
    <w:rsid w:val="00596FEF"/>
    <w:rsid w:val="00597645"/>
    <w:rsid w:val="00597D12"/>
    <w:rsid w:val="005A0F39"/>
    <w:rsid w:val="005A2526"/>
    <w:rsid w:val="005A2F79"/>
    <w:rsid w:val="005A566E"/>
    <w:rsid w:val="005B3621"/>
    <w:rsid w:val="005B3F41"/>
    <w:rsid w:val="005B6661"/>
    <w:rsid w:val="005C0CCA"/>
    <w:rsid w:val="005C1279"/>
    <w:rsid w:val="005C2A25"/>
    <w:rsid w:val="005C4319"/>
    <w:rsid w:val="005C581A"/>
    <w:rsid w:val="005C7275"/>
    <w:rsid w:val="005D08C4"/>
    <w:rsid w:val="005D649F"/>
    <w:rsid w:val="005E00A6"/>
    <w:rsid w:val="005E1C73"/>
    <w:rsid w:val="005E363D"/>
    <w:rsid w:val="005E6AAD"/>
    <w:rsid w:val="005E6E9F"/>
    <w:rsid w:val="005F171E"/>
    <w:rsid w:val="005F1BB9"/>
    <w:rsid w:val="005F4575"/>
    <w:rsid w:val="005F598F"/>
    <w:rsid w:val="00601B18"/>
    <w:rsid w:val="00605177"/>
    <w:rsid w:val="006052BD"/>
    <w:rsid w:val="00605D33"/>
    <w:rsid w:val="006108F6"/>
    <w:rsid w:val="006133AE"/>
    <w:rsid w:val="0061434C"/>
    <w:rsid w:val="0061454E"/>
    <w:rsid w:val="0062105D"/>
    <w:rsid w:val="00622B01"/>
    <w:rsid w:val="006231FD"/>
    <w:rsid w:val="00625314"/>
    <w:rsid w:val="006262AB"/>
    <w:rsid w:val="0062769A"/>
    <w:rsid w:val="00630E39"/>
    <w:rsid w:val="00633B04"/>
    <w:rsid w:val="0063465A"/>
    <w:rsid w:val="00636363"/>
    <w:rsid w:val="00643823"/>
    <w:rsid w:val="00644036"/>
    <w:rsid w:val="00644F9C"/>
    <w:rsid w:val="00645902"/>
    <w:rsid w:val="00645D2D"/>
    <w:rsid w:val="00645D2F"/>
    <w:rsid w:val="00646974"/>
    <w:rsid w:val="00652ABE"/>
    <w:rsid w:val="00654FA9"/>
    <w:rsid w:val="0065518F"/>
    <w:rsid w:val="00656B8E"/>
    <w:rsid w:val="00660C87"/>
    <w:rsid w:val="00664005"/>
    <w:rsid w:val="006679F3"/>
    <w:rsid w:val="00671BCF"/>
    <w:rsid w:val="00675AA8"/>
    <w:rsid w:val="00677D4F"/>
    <w:rsid w:val="00680059"/>
    <w:rsid w:val="00681298"/>
    <w:rsid w:val="00686992"/>
    <w:rsid w:val="00686BDB"/>
    <w:rsid w:val="00686C96"/>
    <w:rsid w:val="00696A61"/>
    <w:rsid w:val="00696FAB"/>
    <w:rsid w:val="006A1465"/>
    <w:rsid w:val="006A39FD"/>
    <w:rsid w:val="006A3F1B"/>
    <w:rsid w:val="006A4690"/>
    <w:rsid w:val="006A5CC1"/>
    <w:rsid w:val="006A603E"/>
    <w:rsid w:val="006B579F"/>
    <w:rsid w:val="006B61D0"/>
    <w:rsid w:val="006C01B7"/>
    <w:rsid w:val="006C1675"/>
    <w:rsid w:val="006C3F48"/>
    <w:rsid w:val="006C5638"/>
    <w:rsid w:val="006C6147"/>
    <w:rsid w:val="006C6636"/>
    <w:rsid w:val="006D4857"/>
    <w:rsid w:val="006E09F3"/>
    <w:rsid w:val="006E26FF"/>
    <w:rsid w:val="006E31D2"/>
    <w:rsid w:val="006E36D3"/>
    <w:rsid w:val="006E3D1B"/>
    <w:rsid w:val="006E420E"/>
    <w:rsid w:val="006E42FB"/>
    <w:rsid w:val="006E4512"/>
    <w:rsid w:val="006E6F39"/>
    <w:rsid w:val="006E6F79"/>
    <w:rsid w:val="006F441E"/>
    <w:rsid w:val="007007B2"/>
    <w:rsid w:val="00701928"/>
    <w:rsid w:val="007024C6"/>
    <w:rsid w:val="007036CE"/>
    <w:rsid w:val="00703838"/>
    <w:rsid w:val="007039B4"/>
    <w:rsid w:val="007047B5"/>
    <w:rsid w:val="00706005"/>
    <w:rsid w:val="0070627C"/>
    <w:rsid w:val="00706B98"/>
    <w:rsid w:val="00710270"/>
    <w:rsid w:val="00710E2C"/>
    <w:rsid w:val="007130FF"/>
    <w:rsid w:val="007145FC"/>
    <w:rsid w:val="0071555D"/>
    <w:rsid w:val="007169E1"/>
    <w:rsid w:val="00726908"/>
    <w:rsid w:val="0072734C"/>
    <w:rsid w:val="00727418"/>
    <w:rsid w:val="00731EC9"/>
    <w:rsid w:val="00733CFE"/>
    <w:rsid w:val="0074060D"/>
    <w:rsid w:val="007431FE"/>
    <w:rsid w:val="00743B96"/>
    <w:rsid w:val="00743F3C"/>
    <w:rsid w:val="00744065"/>
    <w:rsid w:val="007475C7"/>
    <w:rsid w:val="00747633"/>
    <w:rsid w:val="007479F6"/>
    <w:rsid w:val="007535F8"/>
    <w:rsid w:val="0075504B"/>
    <w:rsid w:val="007561BA"/>
    <w:rsid w:val="0075682B"/>
    <w:rsid w:val="00757ADE"/>
    <w:rsid w:val="00761D29"/>
    <w:rsid w:val="0076258A"/>
    <w:rsid w:val="007660E3"/>
    <w:rsid w:val="007706A6"/>
    <w:rsid w:val="00770AAA"/>
    <w:rsid w:val="00771929"/>
    <w:rsid w:val="00771F63"/>
    <w:rsid w:val="00772C3A"/>
    <w:rsid w:val="00773259"/>
    <w:rsid w:val="0077426C"/>
    <w:rsid w:val="00775EB9"/>
    <w:rsid w:val="00776142"/>
    <w:rsid w:val="00780103"/>
    <w:rsid w:val="00783185"/>
    <w:rsid w:val="00791381"/>
    <w:rsid w:val="00793512"/>
    <w:rsid w:val="00793B8D"/>
    <w:rsid w:val="00796253"/>
    <w:rsid w:val="0079639D"/>
    <w:rsid w:val="007A1A52"/>
    <w:rsid w:val="007A20FF"/>
    <w:rsid w:val="007A22C9"/>
    <w:rsid w:val="007A452B"/>
    <w:rsid w:val="007B246E"/>
    <w:rsid w:val="007B3C62"/>
    <w:rsid w:val="007B4239"/>
    <w:rsid w:val="007C444E"/>
    <w:rsid w:val="007C4EA9"/>
    <w:rsid w:val="007C636C"/>
    <w:rsid w:val="007C6C54"/>
    <w:rsid w:val="007D15DA"/>
    <w:rsid w:val="007D1934"/>
    <w:rsid w:val="007D4908"/>
    <w:rsid w:val="007D4D02"/>
    <w:rsid w:val="007D4ED0"/>
    <w:rsid w:val="007D5598"/>
    <w:rsid w:val="007E3607"/>
    <w:rsid w:val="007E4D16"/>
    <w:rsid w:val="008007ED"/>
    <w:rsid w:val="0080227D"/>
    <w:rsid w:val="00803AC7"/>
    <w:rsid w:val="00804D6D"/>
    <w:rsid w:val="008071FD"/>
    <w:rsid w:val="00811B05"/>
    <w:rsid w:val="00811C57"/>
    <w:rsid w:val="00813513"/>
    <w:rsid w:val="00814970"/>
    <w:rsid w:val="008149A9"/>
    <w:rsid w:val="008152BB"/>
    <w:rsid w:val="00815971"/>
    <w:rsid w:val="00817C14"/>
    <w:rsid w:val="008217E9"/>
    <w:rsid w:val="008241F5"/>
    <w:rsid w:val="00825649"/>
    <w:rsid w:val="00826D55"/>
    <w:rsid w:val="008311E2"/>
    <w:rsid w:val="0083413F"/>
    <w:rsid w:val="00836530"/>
    <w:rsid w:val="00836E7E"/>
    <w:rsid w:val="008415B6"/>
    <w:rsid w:val="0084707B"/>
    <w:rsid w:val="00847A05"/>
    <w:rsid w:val="00847A4F"/>
    <w:rsid w:val="00854F47"/>
    <w:rsid w:val="00855C2D"/>
    <w:rsid w:val="008629C4"/>
    <w:rsid w:val="0086303D"/>
    <w:rsid w:val="00872808"/>
    <w:rsid w:val="00873BCF"/>
    <w:rsid w:val="008744D8"/>
    <w:rsid w:val="00874A5B"/>
    <w:rsid w:val="00875B90"/>
    <w:rsid w:val="0088482C"/>
    <w:rsid w:val="008913F6"/>
    <w:rsid w:val="00892419"/>
    <w:rsid w:val="00897634"/>
    <w:rsid w:val="00897EF4"/>
    <w:rsid w:val="008A18D0"/>
    <w:rsid w:val="008A1E08"/>
    <w:rsid w:val="008B1839"/>
    <w:rsid w:val="008B748D"/>
    <w:rsid w:val="008B7A37"/>
    <w:rsid w:val="008C5DE2"/>
    <w:rsid w:val="008C7FA4"/>
    <w:rsid w:val="008D0469"/>
    <w:rsid w:val="008D0BDA"/>
    <w:rsid w:val="008D4611"/>
    <w:rsid w:val="008D4A29"/>
    <w:rsid w:val="008D72E9"/>
    <w:rsid w:val="008D7AE0"/>
    <w:rsid w:val="008D7EF9"/>
    <w:rsid w:val="008E0798"/>
    <w:rsid w:val="008E3251"/>
    <w:rsid w:val="008E34F1"/>
    <w:rsid w:val="008E54E5"/>
    <w:rsid w:val="008E5D00"/>
    <w:rsid w:val="008E60C7"/>
    <w:rsid w:val="008E60DD"/>
    <w:rsid w:val="008E6A8B"/>
    <w:rsid w:val="008F2046"/>
    <w:rsid w:val="008F5780"/>
    <w:rsid w:val="008F6B67"/>
    <w:rsid w:val="00900C3F"/>
    <w:rsid w:val="00900E10"/>
    <w:rsid w:val="0090216C"/>
    <w:rsid w:val="009041E0"/>
    <w:rsid w:val="00904853"/>
    <w:rsid w:val="00905DEE"/>
    <w:rsid w:val="00905F45"/>
    <w:rsid w:val="00906207"/>
    <w:rsid w:val="00907DE4"/>
    <w:rsid w:val="009100DE"/>
    <w:rsid w:val="00910855"/>
    <w:rsid w:val="0091454B"/>
    <w:rsid w:val="00920A7A"/>
    <w:rsid w:val="009221C9"/>
    <w:rsid w:val="00923DB4"/>
    <w:rsid w:val="00926BBF"/>
    <w:rsid w:val="00931CBF"/>
    <w:rsid w:val="009367B7"/>
    <w:rsid w:val="009414ED"/>
    <w:rsid w:val="00942459"/>
    <w:rsid w:val="00943B17"/>
    <w:rsid w:val="00944176"/>
    <w:rsid w:val="00950926"/>
    <w:rsid w:val="00952142"/>
    <w:rsid w:val="009537A4"/>
    <w:rsid w:val="00961BC7"/>
    <w:rsid w:val="009621F0"/>
    <w:rsid w:val="0096398D"/>
    <w:rsid w:val="00964C3F"/>
    <w:rsid w:val="0096521F"/>
    <w:rsid w:val="00965ACE"/>
    <w:rsid w:val="009662E8"/>
    <w:rsid w:val="009676C9"/>
    <w:rsid w:val="00967F3C"/>
    <w:rsid w:val="00971074"/>
    <w:rsid w:val="009712AE"/>
    <w:rsid w:val="009718EB"/>
    <w:rsid w:val="00972B7A"/>
    <w:rsid w:val="00975CA2"/>
    <w:rsid w:val="009831FC"/>
    <w:rsid w:val="00984CE0"/>
    <w:rsid w:val="0098654B"/>
    <w:rsid w:val="00987A7A"/>
    <w:rsid w:val="009905A5"/>
    <w:rsid w:val="00993EDA"/>
    <w:rsid w:val="009947F9"/>
    <w:rsid w:val="00994926"/>
    <w:rsid w:val="0099530F"/>
    <w:rsid w:val="00996636"/>
    <w:rsid w:val="00997B77"/>
    <w:rsid w:val="009A3C76"/>
    <w:rsid w:val="009A4DF2"/>
    <w:rsid w:val="009A4ED7"/>
    <w:rsid w:val="009A4F12"/>
    <w:rsid w:val="009A71EE"/>
    <w:rsid w:val="009B03F7"/>
    <w:rsid w:val="009B196A"/>
    <w:rsid w:val="009B439B"/>
    <w:rsid w:val="009C23D2"/>
    <w:rsid w:val="009C300E"/>
    <w:rsid w:val="009C4087"/>
    <w:rsid w:val="009C4111"/>
    <w:rsid w:val="009C4489"/>
    <w:rsid w:val="009C4712"/>
    <w:rsid w:val="009C7D96"/>
    <w:rsid w:val="009D1DFB"/>
    <w:rsid w:val="009D5EE5"/>
    <w:rsid w:val="009D791A"/>
    <w:rsid w:val="009E066B"/>
    <w:rsid w:val="009E2C98"/>
    <w:rsid w:val="009E375E"/>
    <w:rsid w:val="009E3B60"/>
    <w:rsid w:val="009E3BF0"/>
    <w:rsid w:val="009E685F"/>
    <w:rsid w:val="009E78ED"/>
    <w:rsid w:val="009F1221"/>
    <w:rsid w:val="009F19DA"/>
    <w:rsid w:val="009F3498"/>
    <w:rsid w:val="009F5825"/>
    <w:rsid w:val="009F682A"/>
    <w:rsid w:val="00A00B2D"/>
    <w:rsid w:val="00A0182A"/>
    <w:rsid w:val="00A0357A"/>
    <w:rsid w:val="00A03E9F"/>
    <w:rsid w:val="00A0461F"/>
    <w:rsid w:val="00A05E4F"/>
    <w:rsid w:val="00A1343E"/>
    <w:rsid w:val="00A1396B"/>
    <w:rsid w:val="00A140C5"/>
    <w:rsid w:val="00A1685A"/>
    <w:rsid w:val="00A17535"/>
    <w:rsid w:val="00A24FB3"/>
    <w:rsid w:val="00A25AEA"/>
    <w:rsid w:val="00A2634C"/>
    <w:rsid w:val="00A26410"/>
    <w:rsid w:val="00A31679"/>
    <w:rsid w:val="00A32149"/>
    <w:rsid w:val="00A349C2"/>
    <w:rsid w:val="00A35415"/>
    <w:rsid w:val="00A35463"/>
    <w:rsid w:val="00A35E3B"/>
    <w:rsid w:val="00A419F2"/>
    <w:rsid w:val="00A41D0C"/>
    <w:rsid w:val="00A41E63"/>
    <w:rsid w:val="00A43577"/>
    <w:rsid w:val="00A455FC"/>
    <w:rsid w:val="00A45D1E"/>
    <w:rsid w:val="00A53336"/>
    <w:rsid w:val="00A539F5"/>
    <w:rsid w:val="00A56586"/>
    <w:rsid w:val="00A607A6"/>
    <w:rsid w:val="00A626D6"/>
    <w:rsid w:val="00A62ED6"/>
    <w:rsid w:val="00A63E44"/>
    <w:rsid w:val="00A659C2"/>
    <w:rsid w:val="00A66473"/>
    <w:rsid w:val="00A66AA6"/>
    <w:rsid w:val="00A674C7"/>
    <w:rsid w:val="00A7246E"/>
    <w:rsid w:val="00A74C5E"/>
    <w:rsid w:val="00A75DBA"/>
    <w:rsid w:val="00A816C2"/>
    <w:rsid w:val="00A84280"/>
    <w:rsid w:val="00A85845"/>
    <w:rsid w:val="00A87562"/>
    <w:rsid w:val="00A90ECF"/>
    <w:rsid w:val="00A9224A"/>
    <w:rsid w:val="00A94AF3"/>
    <w:rsid w:val="00A95B80"/>
    <w:rsid w:val="00A97590"/>
    <w:rsid w:val="00AA37C7"/>
    <w:rsid w:val="00AA4652"/>
    <w:rsid w:val="00AA4F68"/>
    <w:rsid w:val="00AA6DF6"/>
    <w:rsid w:val="00AB04D0"/>
    <w:rsid w:val="00AB22C4"/>
    <w:rsid w:val="00AB2455"/>
    <w:rsid w:val="00AB344F"/>
    <w:rsid w:val="00AB3EB2"/>
    <w:rsid w:val="00AB5B1A"/>
    <w:rsid w:val="00AB66DB"/>
    <w:rsid w:val="00AB7707"/>
    <w:rsid w:val="00AC2882"/>
    <w:rsid w:val="00AD0D4E"/>
    <w:rsid w:val="00AD24D6"/>
    <w:rsid w:val="00AD59C8"/>
    <w:rsid w:val="00AD6DF5"/>
    <w:rsid w:val="00AD6E09"/>
    <w:rsid w:val="00AD7DBE"/>
    <w:rsid w:val="00AE0B75"/>
    <w:rsid w:val="00AE1C77"/>
    <w:rsid w:val="00AE4DFE"/>
    <w:rsid w:val="00AE75F1"/>
    <w:rsid w:val="00AF07AA"/>
    <w:rsid w:val="00AF1A1D"/>
    <w:rsid w:val="00AF1E77"/>
    <w:rsid w:val="00AF2866"/>
    <w:rsid w:val="00AF2E0B"/>
    <w:rsid w:val="00AF33A1"/>
    <w:rsid w:val="00AF5675"/>
    <w:rsid w:val="00AF7004"/>
    <w:rsid w:val="00AF72C3"/>
    <w:rsid w:val="00AF78E3"/>
    <w:rsid w:val="00AF7CF9"/>
    <w:rsid w:val="00B066FF"/>
    <w:rsid w:val="00B06A00"/>
    <w:rsid w:val="00B1262D"/>
    <w:rsid w:val="00B165F8"/>
    <w:rsid w:val="00B16E56"/>
    <w:rsid w:val="00B21122"/>
    <w:rsid w:val="00B2205B"/>
    <w:rsid w:val="00B25A95"/>
    <w:rsid w:val="00B2755E"/>
    <w:rsid w:val="00B30776"/>
    <w:rsid w:val="00B3338A"/>
    <w:rsid w:val="00B33B53"/>
    <w:rsid w:val="00B33E96"/>
    <w:rsid w:val="00B36A9E"/>
    <w:rsid w:val="00B418FD"/>
    <w:rsid w:val="00B41C2F"/>
    <w:rsid w:val="00B4433E"/>
    <w:rsid w:val="00B443F1"/>
    <w:rsid w:val="00B44723"/>
    <w:rsid w:val="00B477C3"/>
    <w:rsid w:val="00B5506B"/>
    <w:rsid w:val="00B55F15"/>
    <w:rsid w:val="00B56FD9"/>
    <w:rsid w:val="00B5718D"/>
    <w:rsid w:val="00B5723D"/>
    <w:rsid w:val="00B60332"/>
    <w:rsid w:val="00B61D88"/>
    <w:rsid w:val="00B6226C"/>
    <w:rsid w:val="00B63833"/>
    <w:rsid w:val="00B63F42"/>
    <w:rsid w:val="00B63F74"/>
    <w:rsid w:val="00B64620"/>
    <w:rsid w:val="00B706BE"/>
    <w:rsid w:val="00B70F6F"/>
    <w:rsid w:val="00B71949"/>
    <w:rsid w:val="00B72872"/>
    <w:rsid w:val="00B72DCE"/>
    <w:rsid w:val="00B73863"/>
    <w:rsid w:val="00B74EFB"/>
    <w:rsid w:val="00B75345"/>
    <w:rsid w:val="00B76C77"/>
    <w:rsid w:val="00B77552"/>
    <w:rsid w:val="00B77B10"/>
    <w:rsid w:val="00B83A6E"/>
    <w:rsid w:val="00B8491B"/>
    <w:rsid w:val="00B84FA4"/>
    <w:rsid w:val="00B86424"/>
    <w:rsid w:val="00B90B9F"/>
    <w:rsid w:val="00B9472F"/>
    <w:rsid w:val="00B948A0"/>
    <w:rsid w:val="00B977F9"/>
    <w:rsid w:val="00BA16F2"/>
    <w:rsid w:val="00BA5711"/>
    <w:rsid w:val="00BA651E"/>
    <w:rsid w:val="00BA7741"/>
    <w:rsid w:val="00BB02D2"/>
    <w:rsid w:val="00BB09CD"/>
    <w:rsid w:val="00BB195F"/>
    <w:rsid w:val="00BB26C7"/>
    <w:rsid w:val="00BB42E5"/>
    <w:rsid w:val="00BB5A06"/>
    <w:rsid w:val="00BB6BB9"/>
    <w:rsid w:val="00BC0D97"/>
    <w:rsid w:val="00BC11FB"/>
    <w:rsid w:val="00BC1595"/>
    <w:rsid w:val="00BC2E45"/>
    <w:rsid w:val="00BC4633"/>
    <w:rsid w:val="00BC4E05"/>
    <w:rsid w:val="00BD051A"/>
    <w:rsid w:val="00BD0586"/>
    <w:rsid w:val="00BD165E"/>
    <w:rsid w:val="00BD25F7"/>
    <w:rsid w:val="00BD47FB"/>
    <w:rsid w:val="00BD4F86"/>
    <w:rsid w:val="00BD63A8"/>
    <w:rsid w:val="00BE3714"/>
    <w:rsid w:val="00BF0B50"/>
    <w:rsid w:val="00BF1AA1"/>
    <w:rsid w:val="00BF3FEB"/>
    <w:rsid w:val="00BF5442"/>
    <w:rsid w:val="00BF7375"/>
    <w:rsid w:val="00BF7C07"/>
    <w:rsid w:val="00C0021C"/>
    <w:rsid w:val="00C03412"/>
    <w:rsid w:val="00C0562E"/>
    <w:rsid w:val="00C06FD3"/>
    <w:rsid w:val="00C12D08"/>
    <w:rsid w:val="00C12E54"/>
    <w:rsid w:val="00C13DC0"/>
    <w:rsid w:val="00C141F8"/>
    <w:rsid w:val="00C15237"/>
    <w:rsid w:val="00C2013E"/>
    <w:rsid w:val="00C20BBD"/>
    <w:rsid w:val="00C215F5"/>
    <w:rsid w:val="00C22771"/>
    <w:rsid w:val="00C303E8"/>
    <w:rsid w:val="00C30D75"/>
    <w:rsid w:val="00C31CDC"/>
    <w:rsid w:val="00C32117"/>
    <w:rsid w:val="00C346CE"/>
    <w:rsid w:val="00C34898"/>
    <w:rsid w:val="00C361EE"/>
    <w:rsid w:val="00C423FC"/>
    <w:rsid w:val="00C4572B"/>
    <w:rsid w:val="00C46C85"/>
    <w:rsid w:val="00C50015"/>
    <w:rsid w:val="00C51BF4"/>
    <w:rsid w:val="00C53B42"/>
    <w:rsid w:val="00C548E7"/>
    <w:rsid w:val="00C555EA"/>
    <w:rsid w:val="00C56A86"/>
    <w:rsid w:val="00C57BC5"/>
    <w:rsid w:val="00C60296"/>
    <w:rsid w:val="00C61402"/>
    <w:rsid w:val="00C624B5"/>
    <w:rsid w:val="00C627E8"/>
    <w:rsid w:val="00C64D25"/>
    <w:rsid w:val="00C653D9"/>
    <w:rsid w:val="00C653F3"/>
    <w:rsid w:val="00C668DE"/>
    <w:rsid w:val="00C73928"/>
    <w:rsid w:val="00C75853"/>
    <w:rsid w:val="00C8450F"/>
    <w:rsid w:val="00C85986"/>
    <w:rsid w:val="00C90C84"/>
    <w:rsid w:val="00C918A6"/>
    <w:rsid w:val="00C92270"/>
    <w:rsid w:val="00C92C1B"/>
    <w:rsid w:val="00C9484A"/>
    <w:rsid w:val="00C949AC"/>
    <w:rsid w:val="00C959C5"/>
    <w:rsid w:val="00CA1D5D"/>
    <w:rsid w:val="00CA2B0E"/>
    <w:rsid w:val="00CA396F"/>
    <w:rsid w:val="00CB1EBA"/>
    <w:rsid w:val="00CB484B"/>
    <w:rsid w:val="00CB6408"/>
    <w:rsid w:val="00CB6B14"/>
    <w:rsid w:val="00CC0238"/>
    <w:rsid w:val="00CC12B3"/>
    <w:rsid w:val="00CC3227"/>
    <w:rsid w:val="00CC40D6"/>
    <w:rsid w:val="00CC72C3"/>
    <w:rsid w:val="00CC76B1"/>
    <w:rsid w:val="00CC7C49"/>
    <w:rsid w:val="00CD119C"/>
    <w:rsid w:val="00CD2BE0"/>
    <w:rsid w:val="00CD2F2B"/>
    <w:rsid w:val="00CD3006"/>
    <w:rsid w:val="00CD428A"/>
    <w:rsid w:val="00CD63A3"/>
    <w:rsid w:val="00CE0D2D"/>
    <w:rsid w:val="00CE237D"/>
    <w:rsid w:val="00CE2A32"/>
    <w:rsid w:val="00CE3A31"/>
    <w:rsid w:val="00CE58CD"/>
    <w:rsid w:val="00CE775B"/>
    <w:rsid w:val="00CE7FBC"/>
    <w:rsid w:val="00CF320C"/>
    <w:rsid w:val="00CF53A6"/>
    <w:rsid w:val="00CF7D54"/>
    <w:rsid w:val="00D01C77"/>
    <w:rsid w:val="00D029B5"/>
    <w:rsid w:val="00D058B9"/>
    <w:rsid w:val="00D068A3"/>
    <w:rsid w:val="00D07136"/>
    <w:rsid w:val="00D0754A"/>
    <w:rsid w:val="00D11F27"/>
    <w:rsid w:val="00D135E3"/>
    <w:rsid w:val="00D15784"/>
    <w:rsid w:val="00D1604D"/>
    <w:rsid w:val="00D16A4D"/>
    <w:rsid w:val="00D17F7E"/>
    <w:rsid w:val="00D21374"/>
    <w:rsid w:val="00D24714"/>
    <w:rsid w:val="00D26A85"/>
    <w:rsid w:val="00D33A2D"/>
    <w:rsid w:val="00D35670"/>
    <w:rsid w:val="00D36759"/>
    <w:rsid w:val="00D36C4C"/>
    <w:rsid w:val="00D4254E"/>
    <w:rsid w:val="00D43570"/>
    <w:rsid w:val="00D44835"/>
    <w:rsid w:val="00D455EB"/>
    <w:rsid w:val="00D45BA6"/>
    <w:rsid w:val="00D46F5C"/>
    <w:rsid w:val="00D51525"/>
    <w:rsid w:val="00D53C7D"/>
    <w:rsid w:val="00D5650F"/>
    <w:rsid w:val="00D607C8"/>
    <w:rsid w:val="00D6180A"/>
    <w:rsid w:val="00D63C01"/>
    <w:rsid w:val="00D652D7"/>
    <w:rsid w:val="00D704C9"/>
    <w:rsid w:val="00D70847"/>
    <w:rsid w:val="00D710E1"/>
    <w:rsid w:val="00D7379B"/>
    <w:rsid w:val="00D7465D"/>
    <w:rsid w:val="00D80563"/>
    <w:rsid w:val="00D87F8C"/>
    <w:rsid w:val="00D90FDE"/>
    <w:rsid w:val="00D91C33"/>
    <w:rsid w:val="00D91FD7"/>
    <w:rsid w:val="00D947D9"/>
    <w:rsid w:val="00D94BAD"/>
    <w:rsid w:val="00D972D4"/>
    <w:rsid w:val="00DA1708"/>
    <w:rsid w:val="00DA1A0B"/>
    <w:rsid w:val="00DA244A"/>
    <w:rsid w:val="00DA3232"/>
    <w:rsid w:val="00DA3839"/>
    <w:rsid w:val="00DA6CA6"/>
    <w:rsid w:val="00DB4D17"/>
    <w:rsid w:val="00DC0924"/>
    <w:rsid w:val="00DC1CC0"/>
    <w:rsid w:val="00DC359F"/>
    <w:rsid w:val="00DD2778"/>
    <w:rsid w:val="00DD3A0E"/>
    <w:rsid w:val="00DD3B67"/>
    <w:rsid w:val="00DD40C1"/>
    <w:rsid w:val="00DD6C2D"/>
    <w:rsid w:val="00DD6D99"/>
    <w:rsid w:val="00DD7E84"/>
    <w:rsid w:val="00DE032F"/>
    <w:rsid w:val="00DE12D9"/>
    <w:rsid w:val="00DE2903"/>
    <w:rsid w:val="00DE41A9"/>
    <w:rsid w:val="00DE5C7E"/>
    <w:rsid w:val="00DE6A58"/>
    <w:rsid w:val="00DE7DF6"/>
    <w:rsid w:val="00DF11E7"/>
    <w:rsid w:val="00DF1D57"/>
    <w:rsid w:val="00DF61EC"/>
    <w:rsid w:val="00E00DDA"/>
    <w:rsid w:val="00E0154D"/>
    <w:rsid w:val="00E01D36"/>
    <w:rsid w:val="00E02EE3"/>
    <w:rsid w:val="00E12D73"/>
    <w:rsid w:val="00E137EC"/>
    <w:rsid w:val="00E148EF"/>
    <w:rsid w:val="00E161F4"/>
    <w:rsid w:val="00E20584"/>
    <w:rsid w:val="00E23ABC"/>
    <w:rsid w:val="00E25AE6"/>
    <w:rsid w:val="00E25C7E"/>
    <w:rsid w:val="00E2611F"/>
    <w:rsid w:val="00E2733C"/>
    <w:rsid w:val="00E318D2"/>
    <w:rsid w:val="00E31A66"/>
    <w:rsid w:val="00E3269D"/>
    <w:rsid w:val="00E3326C"/>
    <w:rsid w:val="00E360E8"/>
    <w:rsid w:val="00E36906"/>
    <w:rsid w:val="00E36AF0"/>
    <w:rsid w:val="00E36CF1"/>
    <w:rsid w:val="00E419DF"/>
    <w:rsid w:val="00E41DD0"/>
    <w:rsid w:val="00E43F00"/>
    <w:rsid w:val="00E44E56"/>
    <w:rsid w:val="00E563FC"/>
    <w:rsid w:val="00E60773"/>
    <w:rsid w:val="00E61402"/>
    <w:rsid w:val="00E673FD"/>
    <w:rsid w:val="00E73861"/>
    <w:rsid w:val="00E74AA2"/>
    <w:rsid w:val="00E829EC"/>
    <w:rsid w:val="00E84B7C"/>
    <w:rsid w:val="00E8647D"/>
    <w:rsid w:val="00E9271F"/>
    <w:rsid w:val="00E92AA5"/>
    <w:rsid w:val="00E9311E"/>
    <w:rsid w:val="00E934A1"/>
    <w:rsid w:val="00E96CE4"/>
    <w:rsid w:val="00E97555"/>
    <w:rsid w:val="00EA0E73"/>
    <w:rsid w:val="00EA2513"/>
    <w:rsid w:val="00EA313E"/>
    <w:rsid w:val="00EA4C92"/>
    <w:rsid w:val="00EB0467"/>
    <w:rsid w:val="00EB0E46"/>
    <w:rsid w:val="00EB2571"/>
    <w:rsid w:val="00EB34F9"/>
    <w:rsid w:val="00EB5065"/>
    <w:rsid w:val="00EB5C6C"/>
    <w:rsid w:val="00EB6E6E"/>
    <w:rsid w:val="00EB7913"/>
    <w:rsid w:val="00EC5E10"/>
    <w:rsid w:val="00EC7571"/>
    <w:rsid w:val="00ED33CC"/>
    <w:rsid w:val="00ED3D02"/>
    <w:rsid w:val="00EE000D"/>
    <w:rsid w:val="00EE7805"/>
    <w:rsid w:val="00EF05F0"/>
    <w:rsid w:val="00EF0BB5"/>
    <w:rsid w:val="00EF491C"/>
    <w:rsid w:val="00EF4F62"/>
    <w:rsid w:val="00F02E70"/>
    <w:rsid w:val="00F063C8"/>
    <w:rsid w:val="00F072CF"/>
    <w:rsid w:val="00F101C8"/>
    <w:rsid w:val="00F121E5"/>
    <w:rsid w:val="00F138F2"/>
    <w:rsid w:val="00F13C8F"/>
    <w:rsid w:val="00F141C0"/>
    <w:rsid w:val="00F148A1"/>
    <w:rsid w:val="00F25F9D"/>
    <w:rsid w:val="00F26760"/>
    <w:rsid w:val="00F2789E"/>
    <w:rsid w:val="00F27928"/>
    <w:rsid w:val="00F318F2"/>
    <w:rsid w:val="00F343C0"/>
    <w:rsid w:val="00F3602F"/>
    <w:rsid w:val="00F373A8"/>
    <w:rsid w:val="00F37DD0"/>
    <w:rsid w:val="00F37E34"/>
    <w:rsid w:val="00F4011E"/>
    <w:rsid w:val="00F421E6"/>
    <w:rsid w:val="00F42490"/>
    <w:rsid w:val="00F432FC"/>
    <w:rsid w:val="00F43648"/>
    <w:rsid w:val="00F46646"/>
    <w:rsid w:val="00F47788"/>
    <w:rsid w:val="00F51AC8"/>
    <w:rsid w:val="00F5435A"/>
    <w:rsid w:val="00F54436"/>
    <w:rsid w:val="00F5769A"/>
    <w:rsid w:val="00F57A70"/>
    <w:rsid w:val="00F6092C"/>
    <w:rsid w:val="00F62DB3"/>
    <w:rsid w:val="00F63890"/>
    <w:rsid w:val="00F67B95"/>
    <w:rsid w:val="00F70616"/>
    <w:rsid w:val="00F73E87"/>
    <w:rsid w:val="00F7535D"/>
    <w:rsid w:val="00F80202"/>
    <w:rsid w:val="00F813CC"/>
    <w:rsid w:val="00F82076"/>
    <w:rsid w:val="00F90547"/>
    <w:rsid w:val="00F905AD"/>
    <w:rsid w:val="00F913CD"/>
    <w:rsid w:val="00F92575"/>
    <w:rsid w:val="00F955B3"/>
    <w:rsid w:val="00FA4289"/>
    <w:rsid w:val="00FA753F"/>
    <w:rsid w:val="00FA7A76"/>
    <w:rsid w:val="00FB0999"/>
    <w:rsid w:val="00FB1B38"/>
    <w:rsid w:val="00FB2A79"/>
    <w:rsid w:val="00FD45F7"/>
    <w:rsid w:val="00FD6202"/>
    <w:rsid w:val="00FD63CD"/>
    <w:rsid w:val="00FD7141"/>
    <w:rsid w:val="00FE09E8"/>
    <w:rsid w:val="00FE0FB2"/>
    <w:rsid w:val="00FE6A4C"/>
    <w:rsid w:val="00FE6FED"/>
    <w:rsid w:val="00FE7FC9"/>
    <w:rsid w:val="00FF21E3"/>
    <w:rsid w:val="00FF2E98"/>
    <w:rsid w:val="00FF6596"/>
    <w:rsid w:val="00FF79FF"/>
    <w:rsid w:val="01B68103"/>
    <w:rsid w:val="02251052"/>
    <w:rsid w:val="05513EF7"/>
    <w:rsid w:val="0B33A339"/>
    <w:rsid w:val="11F5E901"/>
    <w:rsid w:val="1ABD3E35"/>
    <w:rsid w:val="20A50C8C"/>
    <w:rsid w:val="25ED4CEA"/>
    <w:rsid w:val="2924EDAC"/>
    <w:rsid w:val="2A5D0C66"/>
    <w:rsid w:val="2BEF43CD"/>
    <w:rsid w:val="2D508359"/>
    <w:rsid w:val="2E96E86B"/>
    <w:rsid w:val="2F21D0F6"/>
    <w:rsid w:val="3D8F8DC4"/>
    <w:rsid w:val="419565AA"/>
    <w:rsid w:val="45585EB3"/>
    <w:rsid w:val="46AC59C5"/>
    <w:rsid w:val="492E8911"/>
    <w:rsid w:val="4ACA5972"/>
    <w:rsid w:val="4B6B6EEA"/>
    <w:rsid w:val="503F1ECE"/>
    <w:rsid w:val="58AE10C5"/>
    <w:rsid w:val="5BE5B187"/>
    <w:rsid w:val="5D68598B"/>
    <w:rsid w:val="6E724048"/>
    <w:rsid w:val="7A537C8B"/>
    <w:rsid w:val="7F6DE2ED"/>
    <w:rsid w:val="7F9CD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0D7CF"/>
  <w15:docId w15:val="{A39EAC44-386F-4571-87AC-9D540C2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4"/>
      </w:numPr>
      <w:spacing w:before="720" w:after="60" w:line="360" w:lineRule="exact"/>
      <w:outlineLvl w:val="0"/>
    </w:pPr>
    <w:rPr>
      <w:rFonts w:ascii="Georgia" w:hAnsi="Georgia"/>
      <w:b/>
      <w:i w:val="0"/>
      <w:color w:val="336699"/>
      <w:sz w:val="28"/>
      <w14:textFill>
        <w14:solidFill>
          <w14:srgbClr w14:val="336699">
            <w14:lumMod w14:val="50000"/>
          </w14:srgbClr>
        </w14:solidFill>
      </w14:textFill>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caps/>
      <w:color w:val="7791AD"/>
      <w:spacing w:val="22"/>
      <w:sz w:val="20"/>
      <w:szCs w:val="28"/>
      <w14:textFill>
        <w14:solidFill>
          <w14:srgbClr w14:val="7791AD">
            <w14:lumMod w14:val="50000"/>
          </w14:srgbClr>
        </w14:solidFill>
      </w14:textFill>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14:textFill>
        <w14:solidFill>
          <w14:srgbClr w14:val="808080">
            <w14:lumMod w14:val="50000"/>
          </w14:srgbClr>
        </w14:solidFill>
      </w14:textFill>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A3238"/>
    <w:pPr>
      <w:spacing w:before="120" w:after="120" w:line="280" w:lineRule="exact"/>
      <w:ind w:left="349"/>
      <w:jc w:val="both"/>
    </w:pPr>
    <w:rPr>
      <w:rFonts w:ascii="Arial" w:hAnsi="Arial"/>
      <w:i/>
      <w:iCs/>
      <w:color w:val="0F243E" w:themeColor="text2" w:themeShade="80"/>
      <w:sz w:val="20"/>
    </w:rPr>
  </w:style>
  <w:style w:type="character" w:customStyle="1" w:styleId="BodyTextChar">
    <w:name w:val="Body Text Char"/>
    <w:link w:val="BodyText"/>
    <w:rsid w:val="002A3238"/>
    <w:rPr>
      <w:rFonts w:ascii="Arial" w:hAnsi="Arial"/>
      <w:i/>
      <w:iCs/>
      <w:color w:val="0F243E" w:themeColor="text2" w:themeShade="80"/>
      <w:szCs w:val="24"/>
    </w:rPr>
  </w:style>
  <w:style w:type="character" w:customStyle="1" w:styleId="Heading1Char">
    <w:name w:val="Heading 1 Char"/>
    <w:link w:val="Heading1"/>
    <w:rsid w:val="00A45D1E"/>
    <w:rPr>
      <w:rFonts w:ascii="Georgia" w:hAnsi="Georgia"/>
      <w:b/>
      <w:i/>
      <w:color w:val="336699"/>
      <w:sz w:val="28"/>
      <w:szCs w:val="24"/>
      <w14:textFill>
        <w14:solidFill>
          <w14:srgbClr w14:val="336699">
            <w14:lumMod w14:val="50000"/>
          </w14:srgbClr>
        </w14:solidFill>
      </w14:textFill>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8"/>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14:textFill>
        <w14:solidFill>
          <w14:srgbClr w14:val="FFFFFF">
            <w14:lumMod w14:val="50000"/>
          </w14:srgbClr>
        </w14:solidFill>
      </w14:textFill>
    </w:rPr>
  </w:style>
  <w:style w:type="paragraph" w:styleId="ListBullet">
    <w:name w:val="List Bullet"/>
    <w:basedOn w:val="Normal"/>
    <w:rsid w:val="004F5C9A"/>
    <w:pPr>
      <w:numPr>
        <w:numId w:val="6"/>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14:textFill>
        <w14:solidFill>
          <w14:srgbClr w14:val="003366">
            <w14:lumMod w14:val="50000"/>
          </w14:srgbClr>
        </w14:solidFill>
      </w14:textFill>
    </w:rPr>
  </w:style>
  <w:style w:type="paragraph" w:customStyle="1" w:styleId="Italic">
    <w:name w:val="Italic"/>
    <w:basedOn w:val="BodyText"/>
    <w:rsid w:val="009A4ED7"/>
    <w:pPr>
      <w:spacing w:before="80" w:after="40"/>
    </w:pPr>
    <w:rPr>
      <w:i w:val="0"/>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14:textFill>
        <w14:solidFill>
          <w14:srgbClr w14:val="CC0000">
            <w14:lumMod w14:val="50000"/>
          </w14:srgbClr>
        </w14:solidFill>
      </w14:textFill>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7"/>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3"/>
      </w:numPr>
      <w:spacing w:before="120" w:after="60"/>
    </w:pPr>
  </w:style>
  <w:style w:type="paragraph" w:customStyle="1" w:styleId="List-specialrequirements">
    <w:name w:val="List - special requirements"/>
    <w:basedOn w:val="ListBullet"/>
    <w:rsid w:val="00387B39"/>
    <w:pPr>
      <w:numPr>
        <w:ilvl w:val="1"/>
        <w:numId w:val="7"/>
      </w:numPr>
    </w:pPr>
  </w:style>
  <w:style w:type="paragraph" w:customStyle="1" w:styleId="List-keyresponsibilities">
    <w:name w:val="List - key responsibilities"/>
    <w:rsid w:val="00E01D36"/>
    <w:pPr>
      <w:numPr>
        <w:ilvl w:val="1"/>
        <w:numId w:val="5"/>
      </w:numPr>
      <w:tabs>
        <w:tab w:val="clear" w:pos="1134"/>
      </w:tabs>
      <w:spacing w:before="120" w:after="60" w:line="280" w:lineRule="exact"/>
    </w:pPr>
    <w:rPr>
      <w:rFonts w:ascii="Arial" w:hAnsi="Arial"/>
      <w:szCs w:val="24"/>
    </w:rPr>
  </w:style>
  <w:style w:type="paragraph" w:customStyle="1" w:styleId="OrgUnit">
    <w:name w:val="OrgUnit"/>
    <w:basedOn w:val="Positionmetadata"/>
    <w:rsid w:val="00793B8D"/>
    <w:pPr>
      <w:spacing w:before="1080" w:after="0"/>
    </w:pPr>
    <w:rPr>
      <w:caps w:val="0"/>
      <w:color w:val="4D4D4D"/>
      <w:sz w:val="22"/>
      <w14:textFill>
        <w14:solidFill>
          <w14:srgbClr w14:val="4D4D4D">
            <w14:lumMod w14:val="50000"/>
          </w14:srgbClr>
        </w14:solidFill>
      </w14:textFill>
    </w:rPr>
  </w:style>
  <w:style w:type="paragraph" w:customStyle="1" w:styleId="BudgetDivision">
    <w:name w:val="Budget Division"/>
    <w:basedOn w:val="OrgUnit"/>
    <w:rsid w:val="00793B8D"/>
    <w:pPr>
      <w:spacing w:before="0"/>
    </w:pPr>
    <w:rPr>
      <w:b w:val="0"/>
      <w:color w:val="333333"/>
      <w:szCs w:val="20"/>
      <w14:textFill>
        <w14:solidFill>
          <w14:srgbClr w14:val="333333">
            <w14:lumMod w14:val="50000"/>
          </w14:srgbClr>
        </w14:solidFill>
      </w14:textFill>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A3214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B56FD9"/>
    <w:rPr>
      <w:sz w:val="20"/>
      <w:szCs w:val="20"/>
    </w:rPr>
  </w:style>
  <w:style w:type="character" w:customStyle="1" w:styleId="CommentTextChar">
    <w:name w:val="Comment Text Char"/>
    <w:basedOn w:val="DefaultParagraphFont"/>
    <w:link w:val="CommentText"/>
    <w:rsid w:val="00B56FD9"/>
  </w:style>
  <w:style w:type="character" w:styleId="CommentReference">
    <w:name w:val="annotation reference"/>
    <w:basedOn w:val="DefaultParagraphFont"/>
    <w:semiHidden/>
    <w:unhideWhenUsed/>
    <w:rsid w:val="00B56FD9"/>
    <w:rPr>
      <w:sz w:val="16"/>
      <w:szCs w:val="16"/>
    </w:rPr>
  </w:style>
  <w:style w:type="character" w:customStyle="1" w:styleId="apple-style-span">
    <w:name w:val="apple-style-span"/>
    <w:rsid w:val="00C918A6"/>
  </w:style>
  <w:style w:type="paragraph" w:styleId="NormalWeb">
    <w:name w:val="Normal (Web)"/>
    <w:basedOn w:val="Normal"/>
    <w:uiPriority w:val="99"/>
    <w:semiHidden/>
    <w:unhideWhenUsed/>
    <w:rsid w:val="00C918A6"/>
    <w:pPr>
      <w:spacing w:before="100" w:beforeAutospacing="1" w:after="100" w:afterAutospacing="1"/>
    </w:pPr>
  </w:style>
  <w:style w:type="character" w:customStyle="1" w:styleId="BodyTextIndentChar">
    <w:name w:val="Body Text Indent Char"/>
    <w:link w:val="BodyTextIndent"/>
    <w:rsid w:val="00B3338A"/>
    <w:rPr>
      <w:rFonts w:ascii="Arial" w:hAnsi="Arial"/>
      <w:szCs w:val="24"/>
    </w:rPr>
  </w:style>
  <w:style w:type="character" w:styleId="UnresolvedMention">
    <w:name w:val="Unresolved Mention"/>
    <w:basedOn w:val="DefaultParagraphFont"/>
    <w:uiPriority w:val="99"/>
    <w:semiHidden/>
    <w:unhideWhenUsed/>
    <w:rsid w:val="00B72872"/>
    <w:rPr>
      <w:color w:val="605E5C"/>
      <w:shd w:val="clear" w:color="auto" w:fill="E1DFDD"/>
    </w:rPr>
  </w:style>
  <w:style w:type="paragraph" w:styleId="CommentSubject">
    <w:name w:val="annotation subject"/>
    <w:basedOn w:val="CommentText"/>
    <w:next w:val="CommentText"/>
    <w:link w:val="CommentSubjectChar"/>
    <w:semiHidden/>
    <w:unhideWhenUsed/>
    <w:rsid w:val="00B948A0"/>
    <w:rPr>
      <w:b/>
      <w:bCs/>
    </w:rPr>
  </w:style>
  <w:style w:type="character" w:customStyle="1" w:styleId="CommentSubjectChar">
    <w:name w:val="Comment Subject Char"/>
    <w:basedOn w:val="CommentTextChar"/>
    <w:link w:val="CommentSubject"/>
    <w:semiHidden/>
    <w:rsid w:val="00B948A0"/>
    <w:rPr>
      <w:b/>
      <w:bCs/>
    </w:rPr>
  </w:style>
  <w:style w:type="paragraph" w:styleId="Revision">
    <w:name w:val="Revision"/>
    <w:hidden/>
    <w:uiPriority w:val="99"/>
    <w:semiHidden/>
    <w:rsid w:val="007D4D02"/>
    <w:rPr>
      <w:sz w:val="24"/>
      <w:szCs w:val="24"/>
    </w:rPr>
  </w:style>
  <w:style w:type="paragraph" w:customStyle="1" w:styleId="TableParagraph">
    <w:name w:val="Table Paragraph"/>
    <w:basedOn w:val="Normal"/>
    <w:uiPriority w:val="1"/>
    <w:qFormat/>
    <w:rsid w:val="00633B04"/>
    <w:pPr>
      <w:widowControl w:val="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006D4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0458">
      <w:bodyDiv w:val="1"/>
      <w:marLeft w:val="0"/>
      <w:marRight w:val="0"/>
      <w:marTop w:val="0"/>
      <w:marBottom w:val="0"/>
      <w:divBdr>
        <w:top w:val="none" w:sz="0" w:space="0" w:color="auto"/>
        <w:left w:val="none" w:sz="0" w:space="0" w:color="auto"/>
        <w:bottom w:val="none" w:sz="0" w:space="0" w:color="auto"/>
        <w:right w:val="none" w:sz="0" w:space="0" w:color="auto"/>
      </w:divBdr>
    </w:div>
    <w:div w:id="50154500">
      <w:bodyDiv w:val="1"/>
      <w:marLeft w:val="0"/>
      <w:marRight w:val="0"/>
      <w:marTop w:val="0"/>
      <w:marBottom w:val="0"/>
      <w:divBdr>
        <w:top w:val="none" w:sz="0" w:space="0" w:color="auto"/>
        <w:left w:val="none" w:sz="0" w:space="0" w:color="auto"/>
        <w:bottom w:val="none" w:sz="0" w:space="0" w:color="auto"/>
        <w:right w:val="none" w:sz="0" w:space="0" w:color="auto"/>
      </w:divBdr>
    </w:div>
    <w:div w:id="283121001">
      <w:bodyDiv w:val="1"/>
      <w:marLeft w:val="0"/>
      <w:marRight w:val="0"/>
      <w:marTop w:val="0"/>
      <w:marBottom w:val="0"/>
      <w:divBdr>
        <w:top w:val="none" w:sz="0" w:space="0" w:color="auto"/>
        <w:left w:val="none" w:sz="0" w:space="0" w:color="auto"/>
        <w:bottom w:val="none" w:sz="0" w:space="0" w:color="auto"/>
        <w:right w:val="none" w:sz="0" w:space="0" w:color="auto"/>
      </w:divBdr>
      <w:divsChild>
        <w:div w:id="100103502">
          <w:marLeft w:val="0"/>
          <w:marRight w:val="0"/>
          <w:marTop w:val="0"/>
          <w:marBottom w:val="0"/>
          <w:divBdr>
            <w:top w:val="none" w:sz="0" w:space="0" w:color="auto"/>
            <w:left w:val="none" w:sz="0" w:space="0" w:color="auto"/>
            <w:bottom w:val="none" w:sz="0" w:space="0" w:color="auto"/>
            <w:right w:val="none" w:sz="0" w:space="0" w:color="auto"/>
          </w:divBdr>
        </w:div>
        <w:div w:id="199100187">
          <w:marLeft w:val="0"/>
          <w:marRight w:val="0"/>
          <w:marTop w:val="0"/>
          <w:marBottom w:val="0"/>
          <w:divBdr>
            <w:top w:val="none" w:sz="0" w:space="0" w:color="auto"/>
            <w:left w:val="none" w:sz="0" w:space="0" w:color="auto"/>
            <w:bottom w:val="none" w:sz="0" w:space="0" w:color="auto"/>
            <w:right w:val="none" w:sz="0" w:space="0" w:color="auto"/>
          </w:divBdr>
        </w:div>
        <w:div w:id="1077478324">
          <w:marLeft w:val="0"/>
          <w:marRight w:val="0"/>
          <w:marTop w:val="0"/>
          <w:marBottom w:val="0"/>
          <w:divBdr>
            <w:top w:val="none" w:sz="0" w:space="0" w:color="auto"/>
            <w:left w:val="none" w:sz="0" w:space="0" w:color="auto"/>
            <w:bottom w:val="none" w:sz="0" w:space="0" w:color="auto"/>
            <w:right w:val="none" w:sz="0" w:space="0" w:color="auto"/>
          </w:divBdr>
        </w:div>
        <w:div w:id="1210268631">
          <w:marLeft w:val="0"/>
          <w:marRight w:val="0"/>
          <w:marTop w:val="0"/>
          <w:marBottom w:val="0"/>
          <w:divBdr>
            <w:top w:val="none" w:sz="0" w:space="0" w:color="auto"/>
            <w:left w:val="none" w:sz="0" w:space="0" w:color="auto"/>
            <w:bottom w:val="none" w:sz="0" w:space="0" w:color="auto"/>
            <w:right w:val="none" w:sz="0" w:space="0" w:color="auto"/>
          </w:divBdr>
        </w:div>
        <w:div w:id="1271164265">
          <w:marLeft w:val="0"/>
          <w:marRight w:val="0"/>
          <w:marTop w:val="0"/>
          <w:marBottom w:val="0"/>
          <w:divBdr>
            <w:top w:val="none" w:sz="0" w:space="0" w:color="auto"/>
            <w:left w:val="none" w:sz="0" w:space="0" w:color="auto"/>
            <w:bottom w:val="none" w:sz="0" w:space="0" w:color="auto"/>
            <w:right w:val="none" w:sz="0" w:space="0" w:color="auto"/>
          </w:divBdr>
        </w:div>
        <w:div w:id="1283804328">
          <w:marLeft w:val="0"/>
          <w:marRight w:val="0"/>
          <w:marTop w:val="0"/>
          <w:marBottom w:val="0"/>
          <w:divBdr>
            <w:top w:val="none" w:sz="0" w:space="0" w:color="auto"/>
            <w:left w:val="none" w:sz="0" w:space="0" w:color="auto"/>
            <w:bottom w:val="none" w:sz="0" w:space="0" w:color="auto"/>
            <w:right w:val="none" w:sz="0" w:space="0" w:color="auto"/>
          </w:divBdr>
        </w:div>
        <w:div w:id="1292782305">
          <w:marLeft w:val="0"/>
          <w:marRight w:val="0"/>
          <w:marTop w:val="0"/>
          <w:marBottom w:val="0"/>
          <w:divBdr>
            <w:top w:val="none" w:sz="0" w:space="0" w:color="auto"/>
            <w:left w:val="none" w:sz="0" w:space="0" w:color="auto"/>
            <w:bottom w:val="none" w:sz="0" w:space="0" w:color="auto"/>
            <w:right w:val="none" w:sz="0" w:space="0" w:color="auto"/>
          </w:divBdr>
        </w:div>
        <w:div w:id="1410692937">
          <w:marLeft w:val="0"/>
          <w:marRight w:val="0"/>
          <w:marTop w:val="0"/>
          <w:marBottom w:val="0"/>
          <w:divBdr>
            <w:top w:val="none" w:sz="0" w:space="0" w:color="auto"/>
            <w:left w:val="none" w:sz="0" w:space="0" w:color="auto"/>
            <w:bottom w:val="none" w:sz="0" w:space="0" w:color="auto"/>
            <w:right w:val="none" w:sz="0" w:space="0" w:color="auto"/>
          </w:divBdr>
        </w:div>
        <w:div w:id="1456828535">
          <w:marLeft w:val="0"/>
          <w:marRight w:val="0"/>
          <w:marTop w:val="0"/>
          <w:marBottom w:val="0"/>
          <w:divBdr>
            <w:top w:val="none" w:sz="0" w:space="0" w:color="auto"/>
            <w:left w:val="none" w:sz="0" w:space="0" w:color="auto"/>
            <w:bottom w:val="none" w:sz="0" w:space="0" w:color="auto"/>
            <w:right w:val="none" w:sz="0" w:space="0" w:color="auto"/>
          </w:divBdr>
        </w:div>
      </w:divsChild>
    </w:div>
    <w:div w:id="304822213">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724254592">
      <w:bodyDiv w:val="1"/>
      <w:marLeft w:val="0"/>
      <w:marRight w:val="0"/>
      <w:marTop w:val="0"/>
      <w:marBottom w:val="0"/>
      <w:divBdr>
        <w:top w:val="none" w:sz="0" w:space="0" w:color="auto"/>
        <w:left w:val="none" w:sz="0" w:space="0" w:color="auto"/>
        <w:bottom w:val="none" w:sz="0" w:space="0" w:color="auto"/>
        <w:right w:val="none" w:sz="0" w:space="0" w:color="auto"/>
      </w:divBdr>
    </w:div>
    <w:div w:id="1012099722">
      <w:bodyDiv w:val="1"/>
      <w:marLeft w:val="0"/>
      <w:marRight w:val="0"/>
      <w:marTop w:val="0"/>
      <w:marBottom w:val="0"/>
      <w:divBdr>
        <w:top w:val="none" w:sz="0" w:space="0" w:color="auto"/>
        <w:left w:val="none" w:sz="0" w:space="0" w:color="auto"/>
        <w:bottom w:val="none" w:sz="0" w:space="0" w:color="auto"/>
        <w:right w:val="none" w:sz="0" w:space="0" w:color="auto"/>
      </w:divBdr>
    </w:div>
    <w:div w:id="1053701439">
      <w:bodyDiv w:val="1"/>
      <w:marLeft w:val="0"/>
      <w:marRight w:val="0"/>
      <w:marTop w:val="0"/>
      <w:marBottom w:val="0"/>
      <w:divBdr>
        <w:top w:val="none" w:sz="0" w:space="0" w:color="auto"/>
        <w:left w:val="none" w:sz="0" w:space="0" w:color="auto"/>
        <w:bottom w:val="none" w:sz="0" w:space="0" w:color="auto"/>
        <w:right w:val="none" w:sz="0" w:space="0" w:color="auto"/>
      </w:divBdr>
    </w:div>
    <w:div w:id="1259143704">
      <w:bodyDiv w:val="1"/>
      <w:marLeft w:val="0"/>
      <w:marRight w:val="0"/>
      <w:marTop w:val="0"/>
      <w:marBottom w:val="0"/>
      <w:divBdr>
        <w:top w:val="none" w:sz="0" w:space="0" w:color="auto"/>
        <w:left w:val="none" w:sz="0" w:space="0" w:color="auto"/>
        <w:bottom w:val="none" w:sz="0" w:space="0" w:color="auto"/>
        <w:right w:val="none" w:sz="0" w:space="0" w:color="auto"/>
      </w:divBdr>
    </w:div>
    <w:div w:id="1490714120">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11358397">
      <w:bodyDiv w:val="1"/>
      <w:marLeft w:val="0"/>
      <w:marRight w:val="0"/>
      <w:marTop w:val="0"/>
      <w:marBottom w:val="0"/>
      <w:divBdr>
        <w:top w:val="none" w:sz="0" w:space="0" w:color="auto"/>
        <w:left w:val="none" w:sz="0" w:space="0" w:color="auto"/>
        <w:bottom w:val="none" w:sz="0" w:space="0" w:color="auto"/>
        <w:right w:val="none" w:sz="0" w:space="0" w:color="auto"/>
      </w:divBdr>
      <w:divsChild>
        <w:div w:id="10376444">
          <w:marLeft w:val="0"/>
          <w:marRight w:val="0"/>
          <w:marTop w:val="0"/>
          <w:marBottom w:val="0"/>
          <w:divBdr>
            <w:top w:val="none" w:sz="0" w:space="0" w:color="auto"/>
            <w:left w:val="none" w:sz="0" w:space="0" w:color="auto"/>
            <w:bottom w:val="none" w:sz="0" w:space="0" w:color="auto"/>
            <w:right w:val="none" w:sz="0" w:space="0" w:color="auto"/>
          </w:divBdr>
        </w:div>
        <w:div w:id="214895178">
          <w:marLeft w:val="0"/>
          <w:marRight w:val="0"/>
          <w:marTop w:val="0"/>
          <w:marBottom w:val="0"/>
          <w:divBdr>
            <w:top w:val="none" w:sz="0" w:space="0" w:color="auto"/>
            <w:left w:val="none" w:sz="0" w:space="0" w:color="auto"/>
            <w:bottom w:val="none" w:sz="0" w:space="0" w:color="auto"/>
            <w:right w:val="none" w:sz="0" w:space="0" w:color="auto"/>
          </w:divBdr>
        </w:div>
        <w:div w:id="617953857">
          <w:marLeft w:val="0"/>
          <w:marRight w:val="0"/>
          <w:marTop w:val="0"/>
          <w:marBottom w:val="0"/>
          <w:divBdr>
            <w:top w:val="none" w:sz="0" w:space="0" w:color="auto"/>
            <w:left w:val="none" w:sz="0" w:space="0" w:color="auto"/>
            <w:bottom w:val="none" w:sz="0" w:space="0" w:color="auto"/>
            <w:right w:val="none" w:sz="0" w:space="0" w:color="auto"/>
          </w:divBdr>
        </w:div>
        <w:div w:id="710151361">
          <w:marLeft w:val="0"/>
          <w:marRight w:val="0"/>
          <w:marTop w:val="0"/>
          <w:marBottom w:val="0"/>
          <w:divBdr>
            <w:top w:val="none" w:sz="0" w:space="0" w:color="auto"/>
            <w:left w:val="none" w:sz="0" w:space="0" w:color="auto"/>
            <w:bottom w:val="none" w:sz="0" w:space="0" w:color="auto"/>
            <w:right w:val="none" w:sz="0" w:space="0" w:color="auto"/>
          </w:divBdr>
        </w:div>
        <w:div w:id="749892126">
          <w:marLeft w:val="0"/>
          <w:marRight w:val="0"/>
          <w:marTop w:val="0"/>
          <w:marBottom w:val="0"/>
          <w:divBdr>
            <w:top w:val="none" w:sz="0" w:space="0" w:color="auto"/>
            <w:left w:val="none" w:sz="0" w:space="0" w:color="auto"/>
            <w:bottom w:val="none" w:sz="0" w:space="0" w:color="auto"/>
            <w:right w:val="none" w:sz="0" w:space="0" w:color="auto"/>
          </w:divBdr>
        </w:div>
        <w:div w:id="913471126">
          <w:marLeft w:val="0"/>
          <w:marRight w:val="0"/>
          <w:marTop w:val="0"/>
          <w:marBottom w:val="0"/>
          <w:divBdr>
            <w:top w:val="none" w:sz="0" w:space="0" w:color="auto"/>
            <w:left w:val="none" w:sz="0" w:space="0" w:color="auto"/>
            <w:bottom w:val="none" w:sz="0" w:space="0" w:color="auto"/>
            <w:right w:val="none" w:sz="0" w:space="0" w:color="auto"/>
          </w:divBdr>
        </w:div>
        <w:div w:id="956982920">
          <w:marLeft w:val="0"/>
          <w:marRight w:val="0"/>
          <w:marTop w:val="0"/>
          <w:marBottom w:val="0"/>
          <w:divBdr>
            <w:top w:val="none" w:sz="0" w:space="0" w:color="auto"/>
            <w:left w:val="none" w:sz="0" w:space="0" w:color="auto"/>
            <w:bottom w:val="none" w:sz="0" w:space="0" w:color="auto"/>
            <w:right w:val="none" w:sz="0" w:space="0" w:color="auto"/>
          </w:divBdr>
        </w:div>
        <w:div w:id="1504586586">
          <w:marLeft w:val="0"/>
          <w:marRight w:val="0"/>
          <w:marTop w:val="0"/>
          <w:marBottom w:val="0"/>
          <w:divBdr>
            <w:top w:val="none" w:sz="0" w:space="0" w:color="auto"/>
            <w:left w:val="none" w:sz="0" w:space="0" w:color="auto"/>
            <w:bottom w:val="none" w:sz="0" w:space="0" w:color="auto"/>
            <w:right w:val="none" w:sz="0" w:space="0" w:color="auto"/>
          </w:divBdr>
        </w:div>
        <w:div w:id="1555042193">
          <w:marLeft w:val="0"/>
          <w:marRight w:val="0"/>
          <w:marTop w:val="0"/>
          <w:marBottom w:val="0"/>
          <w:divBdr>
            <w:top w:val="none" w:sz="0" w:space="0" w:color="auto"/>
            <w:left w:val="none" w:sz="0" w:space="0" w:color="auto"/>
            <w:bottom w:val="none" w:sz="0" w:space="0" w:color="auto"/>
            <w:right w:val="none" w:sz="0" w:space="0" w:color="auto"/>
          </w:divBdr>
        </w:div>
      </w:divsChild>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wmf"/><Relationship Id="rId18" Type="http://schemas.openxmlformats.org/officeDocument/2006/relationships/hyperlink" Target="https://clinicalresearch.mdhs.unimelb.edu.au/" TargetMode="External"/><Relationship Id="rId26" Type="http://schemas.openxmlformats.org/officeDocument/2006/relationships/hyperlink" Target="https://about.unimelb.edu.au/strategy/governance" TargetMode="External"/><Relationship Id="rId3" Type="http://schemas.openxmlformats.org/officeDocument/2006/relationships/customXml" Target="../customXml/item2.xml"/><Relationship Id="rId21" Type="http://schemas.openxmlformats.org/officeDocument/2006/relationships/hyperlink" Target="http://clinicalresearch.mdhs.unimelb.edu.au/" TargetMode="Externa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hr.unimelb.edu.au/careers" TargetMode="External"/><Relationship Id="rId25" Type="http://schemas.openxmlformats.org/officeDocument/2006/relationships/hyperlink" Target="http://about.unimelb.edu.au/careers" TargetMode="External"/><Relationship Id="rId2" Type="http://schemas.openxmlformats.org/officeDocument/2006/relationships/customXml" Target="../customXml/item1.xml"/><Relationship Id="rId16" Type="http://schemas.openxmlformats.org/officeDocument/2006/relationships/hyperlink" Target="mailto:s.braat@unimelb.edu.au" TargetMode="External"/><Relationship Id="rId20" Type="http://schemas.openxmlformats.org/officeDocument/2006/relationships/hyperlink" Target="https://www.bca.edu.au/"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dhs.unimelb.edu.au/" TargetMode="Externa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hyperlink" Target="http://www.mspgh.unimelb.edu.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fety.unimelb.edu.au/topics/responsibilities/"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about.unimelb.edu.au/careers/working/benefits" TargetMode="External"/><Relationship Id="rId22" Type="http://schemas.openxmlformats.org/officeDocument/2006/relationships/hyperlink" Target="https://www.vicbiostat.org.au/" TargetMode="External"/><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7c69ca-badc-4474-8fea-05c5fde18741">
      <Terms xmlns="http://schemas.microsoft.com/office/infopath/2007/PartnerControls"/>
    </lcf76f155ced4ddcb4097134ff3c332f>
    <TaxCatchAll xmlns="f07d8113-1d44-46cb-baa5-a742d0650dfc" xsi:nil="true"/>
    <Notes xmlns="da7c69ca-badc-4474-8fea-05c5fde18741" xsi:nil="true"/>
    <SharedWithUsers xmlns="66ee2525-5f9a-41dd-bf04-d22476b56099">
      <UserInfo>
        <DisplayName>Emily Kay</DisplayName>
        <AccountId>420</AccountId>
        <AccountType/>
      </UserInfo>
      <UserInfo>
        <DisplayName>Samantha Howe</DisplayName>
        <AccountId>176</AccountId>
        <AccountType/>
      </UserInfo>
      <UserInfo>
        <DisplayName>Tony Blakely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40075BD224AE449FF701EAD4713FC4" ma:contentTypeVersion="19" ma:contentTypeDescription="Create a new document." ma:contentTypeScope="" ma:versionID="ab53619f9fa97f5dfed418ef27f25f4d">
  <xsd:schema xmlns:xsd="http://www.w3.org/2001/XMLSchema" xmlns:xs="http://www.w3.org/2001/XMLSchema" xmlns:p="http://schemas.microsoft.com/office/2006/metadata/properties" xmlns:ns2="da7c69ca-badc-4474-8fea-05c5fde18741" xmlns:ns3="66ee2525-5f9a-41dd-bf04-d22476b56099" xmlns:ns4="f07d8113-1d44-46cb-baa5-a742d0650dfc" targetNamespace="http://schemas.microsoft.com/office/2006/metadata/properties" ma:root="true" ma:fieldsID="09a8ee7363a8290449ae0dc15de79cdd" ns2:_="" ns3:_="" ns4:_="">
    <xsd:import namespace="da7c69ca-badc-4474-8fea-05c5fde18741"/>
    <xsd:import namespace="66ee2525-5f9a-41dd-bf04-d22476b56099"/>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69ca-badc-4474-8fea-05c5fde18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s" ma:index="26"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e2525-5f9a-41dd-bf04-d22476b560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ff397d-4ae3-4468-85d0-cf07c2aa2438}" ma:internalName="TaxCatchAll" ma:showField="CatchAllData" ma:web="66ee2525-5f9a-41dd-bf04-d22476b56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8443117-11F1-4175-91EE-4D84632864A2}">
  <ds:schemaRefs>
    <ds:schemaRef ds:uri="http://schemas.microsoft.com/office/2006/metadata/properties"/>
    <ds:schemaRef ds:uri="http://schemas.microsoft.com/office/infopath/2007/PartnerControls"/>
    <ds:schemaRef ds:uri="da7c69ca-badc-4474-8fea-05c5fde18741"/>
    <ds:schemaRef ds:uri="f07d8113-1d44-46cb-baa5-a742d0650dfc"/>
    <ds:schemaRef ds:uri="66ee2525-5f9a-41dd-bf04-d22476b56099"/>
  </ds:schemaRefs>
</ds:datastoreItem>
</file>

<file path=customXml/itemProps2.xml><?xml version="1.0" encoding="utf-8"?>
<ds:datastoreItem xmlns:ds="http://schemas.openxmlformats.org/officeDocument/2006/customXml" ds:itemID="{D96DD10D-2145-409C-B774-6FF4246B5F13}">
  <ds:schemaRefs>
    <ds:schemaRef ds:uri="http://schemas.microsoft.com/sharepoint/v3/contenttype/forms"/>
  </ds:schemaRefs>
</ds:datastoreItem>
</file>

<file path=customXml/itemProps3.xml><?xml version="1.0" encoding="utf-8"?>
<ds:datastoreItem xmlns:ds="http://schemas.openxmlformats.org/officeDocument/2006/customXml" ds:itemID="{54116E70-018B-4445-AEC0-CCBA75009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69ca-badc-4474-8fea-05c5fde18741"/>
    <ds:schemaRef ds:uri="66ee2525-5f9a-41dd-bf04-d22476b56099"/>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930CC-0AC3-49CF-A119-10582DC0576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88</TotalTime>
  <Pages>6</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Maria Rivera</cp:lastModifiedBy>
  <cp:revision>11</cp:revision>
  <cp:lastPrinted>2016-10-04T01:16:00Z</cp:lastPrinted>
  <dcterms:created xsi:type="dcterms:W3CDTF">2024-06-17T02:18:00Z</dcterms:created>
  <dcterms:modified xsi:type="dcterms:W3CDTF">2024-06-24T06:09:00Z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0x010100D140075BD224AE449FF701EAD4713FC4</vt:lpwstr>
  </property>
  <property fmtid="{D5CDD505-2E9C-101B-9397-08002B2CF9AE}" pid="3" name="MediaServiceImageTags">
    <vt:lpwstr/>
  </property>
</Properties>
</file>