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2069B" w14:textId="72AFDD46" w:rsidR="007475C7" w:rsidRDefault="001D5FE6" w:rsidP="00E36CF1">
      <w:pPr>
        <w:pStyle w:val="DocumentTitle"/>
      </w:pPr>
      <w:r>
        <w:rPr>
          <w:noProof/>
        </w:rPr>
        <mc:AlternateContent>
          <mc:Choice Requires="wps">
            <w:drawing>
              <wp:anchor distT="0" distB="0" distL="114300" distR="114300" simplePos="0" relativeHeight="251658752" behindDoc="1" locked="0" layoutInCell="1" allowOverlap="1" wp14:anchorId="4C3B7872" wp14:editId="56BB837B">
                <wp:simplePos x="0" y="0"/>
                <wp:positionH relativeFrom="column">
                  <wp:posOffset>-1143000</wp:posOffset>
                </wp:positionH>
                <wp:positionV relativeFrom="paragraph">
                  <wp:posOffset>-800100</wp:posOffset>
                </wp:positionV>
                <wp:extent cx="7658100" cy="1727835"/>
                <wp:effectExtent l="3810" t="0" r="0" b="0"/>
                <wp:wrapNone/>
                <wp:docPr id="18066118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1727835"/>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0ED80" id="Rectangle 11" o:spid="_x0000_s1026" style="position:absolute;margin-left:-90pt;margin-top:-63pt;width:603pt;height:13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" fillcolor="#036" stroked="f"/>
            </w:pict>
          </mc:Fallback>
        </mc:AlternateContent>
      </w:r>
      <w:r>
        <w:rPr>
          <w:noProof/>
        </w:rPr>
        <mc:AlternateContent>
          <mc:Choice Requires="wps">
            <w:drawing>
              <wp:anchor distT="0" distB="0" distL="114300" distR="114300" simplePos="0" relativeHeight="251657728" behindDoc="0" locked="0" layoutInCell="1" allowOverlap="1" wp14:anchorId="208878F2" wp14:editId="060FDCEB">
                <wp:simplePos x="0" y="0"/>
                <wp:positionH relativeFrom="column">
                  <wp:posOffset>-95250</wp:posOffset>
                </wp:positionH>
                <wp:positionV relativeFrom="paragraph">
                  <wp:posOffset>-114300</wp:posOffset>
                </wp:positionV>
                <wp:extent cx="4299585" cy="914400"/>
                <wp:effectExtent l="3810" t="0" r="1905" b="1270"/>
                <wp:wrapNone/>
                <wp:docPr id="10385058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58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E1C84" w14:textId="77777777" w:rsidR="001C20D7" w:rsidRDefault="001C20D7" w:rsidP="001C20D7">
                            <w:pPr>
                              <w:pStyle w:val="DocumentTitle"/>
                            </w:pPr>
                          </w:p>
                          <w:p w14:paraId="3C28C58D" w14:textId="77777777" w:rsidR="001C20D7" w:rsidRPr="00E36CF1" w:rsidRDefault="001C20D7" w:rsidP="001C20D7">
                            <w:pPr>
                              <w:pStyle w:val="DocumentTitle"/>
                            </w:pPr>
                            <w:r w:rsidRPr="00E36CF1">
                              <w:t>POSITION DESCRIPTION</w:t>
                            </w:r>
                            <w:r w:rsidRPr="00E36CF1">
                              <w:br/>
                            </w:r>
                          </w:p>
                          <w:p w14:paraId="032F84A6" w14:textId="77777777" w:rsidR="001C20D7" w:rsidRDefault="001C20D7" w:rsidP="001C20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878F2" id="_x0000_t202" coordsize="21600,21600" o:spt="202" path="m,l,21600r21600,l21600,xe">
                <v:stroke joinstyle="miter"/>
                <v:path gradientshapeok="t" o:connecttype="rect"/>
              </v:shapetype>
              <v:shape id="Text Box 10" o:spid="_x0000_s1026" type="#_x0000_t202" style="position:absolute;margin-left:-7.5pt;margin-top:-9pt;width:338.5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" filled="f" stroked="f">
                <v:textbox>
                  <w:txbxContent>
                    <w:p w14:paraId="56CE1C84" w14:textId="77777777" w:rsidR="001C20D7" w:rsidRDefault="001C20D7" w:rsidP="001C20D7">
                      <w:pPr>
                        <w:pStyle w:val="DocumentTitle"/>
                      </w:pPr>
                    </w:p>
                    <w:p w14:paraId="3C28C58D" w14:textId="77777777" w:rsidR="001C20D7" w:rsidRPr="00E36CF1" w:rsidRDefault="001C20D7" w:rsidP="001C20D7">
                      <w:pPr>
                        <w:pStyle w:val="DocumentTitle"/>
                      </w:pPr>
                      <w:r w:rsidRPr="00E36CF1">
                        <w:t>POSITION DESCRIPTION</w:t>
                      </w:r>
                      <w:r w:rsidRPr="00E36CF1">
                        <w:br/>
                      </w:r>
                    </w:p>
                    <w:p w14:paraId="032F84A6" w14:textId="77777777" w:rsidR="001C20D7" w:rsidRDefault="001C20D7" w:rsidP="001C20D7"/>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2E9492FD" wp14:editId="3242EF83">
                <wp:simplePos x="0" y="0"/>
                <wp:positionH relativeFrom="column">
                  <wp:posOffset>4695825</wp:posOffset>
                </wp:positionH>
                <wp:positionV relativeFrom="paragraph">
                  <wp:posOffset>-742950</wp:posOffset>
                </wp:positionV>
                <wp:extent cx="1590675" cy="1294765"/>
                <wp:effectExtent l="3810" t="0" r="0" b="1905"/>
                <wp:wrapNone/>
                <wp:docPr id="75410667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294765"/>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466244" w14:textId="3AE7E2D6" w:rsidR="001C20D7" w:rsidRDefault="001D5FE6" w:rsidP="001C20D7">
                            <w:pPr>
                              <w:jc w:val="right"/>
                            </w:pPr>
                            <w:r>
                              <w:rPr>
                                <w:noProof/>
                              </w:rPr>
                              <w:drawing>
                                <wp:inline distT="0" distB="0" distL="0" distR="0" wp14:anchorId="3B286B81" wp14:editId="5CC2DEBD">
                                  <wp:extent cx="904875" cy="914400"/>
                                  <wp:effectExtent l="0" t="0" r="0" b="0"/>
                                  <wp:docPr id="5" name="Picture 1" descr="The University of Melbourne &#1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University of Melbourne &#10;(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4875" cy="914400"/>
                                          </a:xfrm>
                                          <a:prstGeom prst="rect">
                                            <a:avLst/>
                                          </a:prstGeom>
                                          <a:noFill/>
                                          <a:ln>
                                            <a:noFill/>
                                          </a:ln>
                                        </pic:spPr>
                                      </pic:pic>
                                    </a:graphicData>
                                  </a:graphic>
                                </wp:inline>
                              </w:drawing>
                            </w:r>
                          </w:p>
                        </w:txbxContent>
                      </wps:txbx>
                      <wps:bodyPr rot="0" vert="horz" wrap="none" lIns="234000" tIns="334800" rIns="45000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9492FD" id="Text Box 9" o:spid="_x0000_s1027" type="#_x0000_t202" style="position:absolute;margin-left:369.75pt;margin-top:-58.5pt;width:125.25pt;height:101.9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" fillcolor="#036" stroked="f">
                <v:textbox style="mso-fit-shape-to-text:t" inset="6.5mm,9.3mm,12.5mm">
                  <w:txbxContent>
                    <w:p w14:paraId="1B466244" w14:textId="3AE7E2D6" w:rsidR="001C20D7" w:rsidRDefault="001D5FE6" w:rsidP="001C20D7">
                      <w:pPr>
                        <w:jc w:val="right"/>
                      </w:pPr>
                      <w:r>
                        <w:rPr>
                          <w:noProof/>
                        </w:rPr>
                        <w:drawing>
                          <wp:inline distT="0" distB="0" distL="0" distR="0" wp14:anchorId="3B286B81" wp14:editId="5CC2DEBD">
                            <wp:extent cx="904875" cy="914400"/>
                            <wp:effectExtent l="0" t="0" r="0" b="0"/>
                            <wp:docPr id="5" name="Picture 1" descr="The University of Melbourne &#1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University of Melbourne &#10;(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4875" cy="914400"/>
                                    </a:xfrm>
                                    <a:prstGeom prst="rect">
                                      <a:avLst/>
                                    </a:prstGeom>
                                    <a:noFill/>
                                    <a:ln>
                                      <a:noFill/>
                                    </a:ln>
                                  </pic:spPr>
                                </pic:pic>
                              </a:graphicData>
                            </a:graphic>
                          </wp:inline>
                        </w:drawing>
                      </w:r>
                    </w:p>
                  </w:txbxContent>
                </v:textbox>
              </v:shape>
            </w:pict>
          </mc:Fallback>
        </mc:AlternateContent>
      </w:r>
    </w:p>
    <w:p w14:paraId="03C44E97" w14:textId="77777777" w:rsidR="00AB7707" w:rsidRDefault="00AB7707" w:rsidP="00E36CF1">
      <w:pPr>
        <w:pStyle w:val="DocumentTitle"/>
      </w:pPr>
    </w:p>
    <w:p w14:paraId="1D07A803" w14:textId="77777777" w:rsidR="00734543" w:rsidRDefault="00734543" w:rsidP="00632ACB">
      <w:pPr>
        <w:pStyle w:val="BudgetDivision"/>
      </w:pPr>
    </w:p>
    <w:p w14:paraId="49C5348F" w14:textId="77777777" w:rsidR="00734543" w:rsidRDefault="00734543" w:rsidP="00632ACB">
      <w:pPr>
        <w:pStyle w:val="BudgetDivision"/>
      </w:pPr>
    </w:p>
    <w:p w14:paraId="2D7E3801" w14:textId="77777777" w:rsidR="003E49E0" w:rsidRDefault="003E49E0" w:rsidP="00632ACB">
      <w:pPr>
        <w:pStyle w:val="BudgetDivision"/>
      </w:pPr>
    </w:p>
    <w:p w14:paraId="5E3740F9" w14:textId="77777777" w:rsidR="005C2A25" w:rsidRPr="00632ACB" w:rsidRDefault="007944A1" w:rsidP="00632ACB">
      <w:pPr>
        <w:pStyle w:val="BudgetDivision"/>
        <w:rPr>
          <w:b/>
          <w:bCs/>
          <w:sz w:val="32"/>
          <w:szCs w:val="32"/>
        </w:rPr>
      </w:pPr>
      <w:r w:rsidRPr="00632ACB">
        <w:rPr>
          <w:b/>
          <w:bCs/>
          <w:sz w:val="32"/>
          <w:szCs w:val="32"/>
        </w:rPr>
        <w:t>Faculty of Business and Economics</w:t>
      </w:r>
    </w:p>
    <w:p w14:paraId="08C47CA8" w14:textId="77777777" w:rsidR="00601B18" w:rsidRDefault="00BD22C4" w:rsidP="00214661">
      <w:pPr>
        <w:pStyle w:val="PositionTitle"/>
        <w:spacing w:before="120"/>
        <w:rPr>
          <w:sz w:val="32"/>
          <w:szCs w:val="32"/>
        </w:rPr>
      </w:pPr>
      <w:r>
        <w:rPr>
          <w:sz w:val="32"/>
          <w:szCs w:val="32"/>
        </w:rPr>
        <w:t xml:space="preserve">Casual Tutor </w:t>
      </w:r>
    </w:p>
    <w:tbl>
      <w:tblPr>
        <w:tblW w:w="9039" w:type="dxa"/>
        <w:tblBorders>
          <w:insideH w:val="dotted" w:sz="4" w:space="0" w:color="C0C0C0"/>
        </w:tblBorders>
        <w:tblLayout w:type="fixed"/>
        <w:tblLook w:val="01E0" w:firstRow="1" w:lastRow="1" w:firstColumn="1" w:lastColumn="1" w:noHBand="0" w:noVBand="0"/>
      </w:tblPr>
      <w:tblGrid>
        <w:gridCol w:w="2518"/>
        <w:gridCol w:w="6521"/>
      </w:tblGrid>
      <w:tr w:rsidR="005806D9" w:rsidRPr="00B25A95" w14:paraId="49BB70E9" w14:textId="77777777" w:rsidTr="004910C6">
        <w:tc>
          <w:tcPr>
            <w:tcW w:w="2518" w:type="dxa"/>
          </w:tcPr>
          <w:p w14:paraId="74EEF798" w14:textId="5AEFC1EC" w:rsidR="005806D9" w:rsidRPr="004B20ED" w:rsidRDefault="005806D9" w:rsidP="00632ACB">
            <w:pPr>
              <w:pStyle w:val="Positionmetadata"/>
            </w:pPr>
          </w:p>
        </w:tc>
        <w:tc>
          <w:tcPr>
            <w:tcW w:w="6521" w:type="dxa"/>
          </w:tcPr>
          <w:p w14:paraId="0E9D75C3" w14:textId="1337B38C" w:rsidR="005806D9" w:rsidRPr="00504F98" w:rsidRDefault="005806D9" w:rsidP="00632ACB">
            <w:pPr>
              <w:pStyle w:val="BodyText"/>
              <w:rPr>
                <w:b/>
                <w:bCs/>
              </w:rPr>
            </w:pPr>
          </w:p>
        </w:tc>
      </w:tr>
      <w:tr w:rsidR="005806D9" w:rsidRPr="00B25A95" w14:paraId="384FAFEA" w14:textId="77777777" w:rsidTr="004910C6">
        <w:tc>
          <w:tcPr>
            <w:tcW w:w="2518" w:type="dxa"/>
          </w:tcPr>
          <w:p w14:paraId="36E787E4" w14:textId="77777777" w:rsidR="005806D9" w:rsidRPr="00743F3C" w:rsidRDefault="005806D9" w:rsidP="00632ACB">
            <w:pPr>
              <w:pStyle w:val="Positionmetadata"/>
            </w:pPr>
            <w:r w:rsidRPr="00743F3C">
              <w:t>Classification</w:t>
            </w:r>
          </w:p>
        </w:tc>
        <w:tc>
          <w:tcPr>
            <w:tcW w:w="6521" w:type="dxa"/>
          </w:tcPr>
          <w:p w14:paraId="0EF7B52F" w14:textId="77777777" w:rsidR="00542EE1" w:rsidRDefault="00BD22C4" w:rsidP="00632ACB">
            <w:pPr>
              <w:pStyle w:val="BodyText"/>
            </w:pPr>
            <w:r>
              <w:t>Casual Tutor</w:t>
            </w:r>
          </w:p>
          <w:p w14:paraId="6B550939" w14:textId="52147E49" w:rsidR="004F35FF" w:rsidRPr="005B6661" w:rsidRDefault="004F35FF" w:rsidP="00632ACB">
            <w:pPr>
              <w:pStyle w:val="BodyText"/>
            </w:pPr>
          </w:p>
        </w:tc>
      </w:tr>
      <w:tr w:rsidR="005806D9" w:rsidRPr="00B25A95" w14:paraId="6DC44065" w14:textId="77777777" w:rsidTr="004910C6">
        <w:tc>
          <w:tcPr>
            <w:tcW w:w="2518" w:type="dxa"/>
          </w:tcPr>
          <w:p w14:paraId="641C8689" w14:textId="77777777" w:rsidR="005806D9" w:rsidRPr="00743F3C" w:rsidRDefault="005806D9" w:rsidP="00632ACB">
            <w:pPr>
              <w:pStyle w:val="Positionmetadata"/>
            </w:pPr>
            <w:r w:rsidRPr="00743F3C">
              <w:t>Salary</w:t>
            </w:r>
          </w:p>
        </w:tc>
        <w:tc>
          <w:tcPr>
            <w:tcW w:w="6521" w:type="dxa"/>
          </w:tcPr>
          <w:p w14:paraId="35623081" w14:textId="77777777" w:rsidR="00790047" w:rsidRPr="00632ACB" w:rsidRDefault="00790047" w:rsidP="00632ACB">
            <w:pPr>
              <w:pStyle w:val="BodyText"/>
              <w:spacing w:before="0"/>
              <w:rPr>
                <w:b/>
                <w:bCs/>
              </w:rPr>
            </w:pPr>
            <w:r w:rsidRPr="00632ACB">
              <w:rPr>
                <w:b/>
                <w:bCs/>
              </w:rPr>
              <w:t>Casual hourly rates - Semester 1 2025</w:t>
            </w:r>
          </w:p>
          <w:p w14:paraId="12EB8C93" w14:textId="77777777" w:rsidR="00632ACB" w:rsidRDefault="00632ACB" w:rsidP="00632ACB">
            <w:pPr>
              <w:pStyle w:val="BodyText"/>
              <w:spacing w:before="0"/>
              <w:rPr>
                <w:u w:val="single"/>
              </w:rPr>
            </w:pPr>
          </w:p>
          <w:p w14:paraId="717C905B" w14:textId="77777777" w:rsidR="00790047" w:rsidRPr="00632ACB" w:rsidRDefault="00790047" w:rsidP="00632ACB">
            <w:pPr>
              <w:pStyle w:val="BodyText"/>
              <w:spacing w:before="0"/>
              <w:rPr>
                <w:u w:val="single"/>
              </w:rPr>
            </w:pPr>
            <w:r w:rsidRPr="00632ACB">
              <w:rPr>
                <w:u w:val="single"/>
              </w:rPr>
              <w:t>Tutors - Standard rate</w:t>
            </w:r>
          </w:p>
          <w:p w14:paraId="52BAF2A9" w14:textId="77777777" w:rsidR="00790047" w:rsidRDefault="00790047" w:rsidP="00632ACB">
            <w:pPr>
              <w:pStyle w:val="BodyText"/>
              <w:spacing w:before="0"/>
            </w:pPr>
            <w:r>
              <w:t xml:space="preserve">Initial Tutorial $171.99 per hour, Repeat Tutorial $114.66 per hour </w:t>
            </w:r>
          </w:p>
          <w:p w14:paraId="68FC241E" w14:textId="77777777" w:rsidR="00790047" w:rsidRDefault="00790047" w:rsidP="00632ACB">
            <w:pPr>
              <w:pStyle w:val="BodyText"/>
              <w:spacing w:before="0"/>
            </w:pPr>
            <w:r>
              <w:t>Marking/Other Casual Academic Activity (Level A.2) $57.33 per hour</w:t>
            </w:r>
          </w:p>
          <w:p w14:paraId="2C02943A" w14:textId="77777777" w:rsidR="00632ACB" w:rsidRDefault="00632ACB" w:rsidP="00632ACB">
            <w:pPr>
              <w:pStyle w:val="BodyText"/>
              <w:spacing w:before="0"/>
              <w:rPr>
                <w:u w:val="single"/>
              </w:rPr>
            </w:pPr>
          </w:p>
          <w:p w14:paraId="79FD3C2D" w14:textId="77777777" w:rsidR="00790047" w:rsidRPr="00632ACB" w:rsidRDefault="00790047" w:rsidP="00632ACB">
            <w:pPr>
              <w:pStyle w:val="BodyText"/>
              <w:spacing w:before="0"/>
              <w:rPr>
                <w:u w:val="single"/>
              </w:rPr>
            </w:pPr>
            <w:r w:rsidRPr="00632ACB">
              <w:rPr>
                <w:u w:val="single"/>
              </w:rPr>
              <w:t xml:space="preserve">Tutors - PhD qualified </w:t>
            </w:r>
          </w:p>
          <w:p w14:paraId="02FA72A7" w14:textId="77777777" w:rsidR="00790047" w:rsidRDefault="00790047" w:rsidP="00632ACB">
            <w:pPr>
              <w:pStyle w:val="BodyText"/>
              <w:spacing w:before="0"/>
            </w:pPr>
            <w:r>
              <w:t xml:space="preserve">Initial Tutorial $205.71 per hour, Repeat Tutorial $137.14 per hour </w:t>
            </w:r>
          </w:p>
          <w:p w14:paraId="5D0D1E26" w14:textId="77777777" w:rsidR="00790047" w:rsidRDefault="00790047" w:rsidP="00632ACB">
            <w:pPr>
              <w:pStyle w:val="BodyText"/>
              <w:spacing w:before="0"/>
            </w:pPr>
            <w:r>
              <w:t>Marking/Other Casual Academic Activity (Level A.6) - $68.57 per hour</w:t>
            </w:r>
          </w:p>
          <w:p w14:paraId="5B4A7B76" w14:textId="77777777" w:rsidR="00632ACB" w:rsidRDefault="00632ACB" w:rsidP="00632ACB">
            <w:pPr>
              <w:pStyle w:val="BodyText"/>
              <w:spacing w:before="0"/>
            </w:pPr>
          </w:p>
          <w:p w14:paraId="0DBC7D96" w14:textId="77777777" w:rsidR="00542EE1" w:rsidRDefault="001D5FE6" w:rsidP="005316EB">
            <w:pPr>
              <w:pStyle w:val="BodyText"/>
              <w:spacing w:before="0"/>
            </w:pPr>
            <w:hyperlink r:id="rId14" w:history="1">
              <w:r w:rsidR="00790047" w:rsidRPr="00B61A28">
                <w:rPr>
                  <w:rStyle w:val="Hyperlink"/>
                </w:rPr>
                <w:t>https://staff.unimelb.edu.au/human-resources/enterprise-agreement</w:t>
              </w:r>
            </w:hyperlink>
          </w:p>
          <w:p w14:paraId="536F3EAC" w14:textId="7EA3FBB6" w:rsidR="004F35FF" w:rsidRPr="00790047" w:rsidRDefault="004F35FF" w:rsidP="005316EB">
            <w:pPr>
              <w:pStyle w:val="BodyText"/>
              <w:spacing w:before="0"/>
            </w:pPr>
          </w:p>
        </w:tc>
      </w:tr>
      <w:tr w:rsidR="005806D9" w:rsidRPr="00B25A95" w14:paraId="7A07A9CD" w14:textId="77777777" w:rsidTr="004910C6">
        <w:tc>
          <w:tcPr>
            <w:tcW w:w="2518" w:type="dxa"/>
          </w:tcPr>
          <w:p w14:paraId="1CE762D2" w14:textId="77777777" w:rsidR="005806D9" w:rsidRPr="00743F3C" w:rsidRDefault="00341725" w:rsidP="00632ACB">
            <w:pPr>
              <w:pStyle w:val="Positionmetadata"/>
            </w:pPr>
            <w:r>
              <w:t>WORKING HOURS</w:t>
            </w:r>
          </w:p>
        </w:tc>
        <w:tc>
          <w:tcPr>
            <w:tcW w:w="6521" w:type="dxa"/>
          </w:tcPr>
          <w:p w14:paraId="73C6DD24" w14:textId="77777777" w:rsidR="00C175F6" w:rsidRDefault="00341725" w:rsidP="00C175F6">
            <w:pPr>
              <w:pStyle w:val="BodyText"/>
              <w:spacing w:before="0" w:line="360" w:lineRule="auto"/>
            </w:pPr>
            <w:r>
              <w:t xml:space="preserve">Casual tutor work usually starts the week before semester commences and </w:t>
            </w:r>
            <w:r w:rsidR="003B1C70">
              <w:t>finishes</w:t>
            </w:r>
            <w:r>
              <w:t xml:space="preserve"> one week after the exam period </w:t>
            </w:r>
            <w:r w:rsidR="003B1C70">
              <w:t>concludes</w:t>
            </w:r>
            <w:r>
              <w:t xml:space="preserve">. Some tutors may be offered additional work </w:t>
            </w:r>
            <w:r w:rsidR="006874FC">
              <w:t xml:space="preserve">before and after this </w:t>
            </w:r>
            <w:r>
              <w:t>period.</w:t>
            </w:r>
            <w:r w:rsidR="006874FC">
              <w:t xml:space="preserve"> </w:t>
            </w:r>
          </w:p>
          <w:tbl>
            <w:tblPr>
              <w:tblW w:w="6689" w:type="dxa"/>
              <w:tblLayout w:type="fixed"/>
              <w:tblLook w:val="04A0" w:firstRow="1" w:lastRow="0" w:firstColumn="1" w:lastColumn="0" w:noHBand="0" w:noVBand="1"/>
            </w:tblPr>
            <w:tblGrid>
              <w:gridCol w:w="1449"/>
              <w:gridCol w:w="2552"/>
              <w:gridCol w:w="2688"/>
            </w:tblGrid>
            <w:tr w:rsidR="00C539F5" w:rsidRPr="006068F7" w14:paraId="780F26AB" w14:textId="77777777" w:rsidTr="006068F7">
              <w:tc>
                <w:tcPr>
                  <w:tcW w:w="1449" w:type="dxa"/>
                  <w:shd w:val="clear" w:color="auto" w:fill="auto"/>
                </w:tcPr>
                <w:p w14:paraId="2F1E9987" w14:textId="77777777" w:rsidR="00C539F5" w:rsidRPr="006068F7" w:rsidRDefault="00C539F5" w:rsidP="00632ACB">
                  <w:pPr>
                    <w:pStyle w:val="BodyText"/>
                  </w:pPr>
                  <w:r w:rsidRPr="006068F7">
                    <w:rPr>
                      <w:lang w:val="en"/>
                    </w:rPr>
                    <w:t>Semester</w:t>
                  </w:r>
                </w:p>
              </w:tc>
              <w:tc>
                <w:tcPr>
                  <w:tcW w:w="2552" w:type="dxa"/>
                  <w:shd w:val="clear" w:color="auto" w:fill="auto"/>
                </w:tcPr>
                <w:p w14:paraId="43F495CD" w14:textId="77777777" w:rsidR="00C539F5" w:rsidRPr="006068F7" w:rsidRDefault="00C539F5" w:rsidP="00632ACB">
                  <w:pPr>
                    <w:tabs>
                      <w:tab w:val="left" w:pos="560"/>
                    </w:tabs>
                    <w:autoSpaceDE w:val="0"/>
                    <w:autoSpaceDN w:val="0"/>
                    <w:adjustRightInd w:val="0"/>
                    <w:rPr>
                      <w:rFonts w:ascii="Arial" w:hAnsi="Arial" w:cs="Arial"/>
                      <w:b/>
                      <w:bCs/>
                      <w:sz w:val="20"/>
                      <w:szCs w:val="20"/>
                      <w:lang w:val="en"/>
                    </w:rPr>
                  </w:pPr>
                  <w:r w:rsidRPr="006068F7">
                    <w:rPr>
                      <w:rFonts w:ascii="Arial" w:hAnsi="Arial" w:cs="Arial"/>
                      <w:b/>
                      <w:bCs/>
                      <w:sz w:val="20"/>
                      <w:szCs w:val="20"/>
                      <w:lang w:val="en"/>
                    </w:rPr>
                    <w:t>Semester Dates</w:t>
                  </w:r>
                </w:p>
                <w:p w14:paraId="1923B76F" w14:textId="77777777" w:rsidR="00C539F5" w:rsidRPr="006068F7" w:rsidRDefault="00C539F5" w:rsidP="00632ACB">
                  <w:pPr>
                    <w:pStyle w:val="BodyText"/>
                    <w:spacing w:before="0"/>
                  </w:pPr>
                  <w:r w:rsidRPr="006068F7">
                    <w:rPr>
                      <w:lang w:val="en"/>
                    </w:rPr>
                    <w:t>(including SWOTVAC)</w:t>
                  </w:r>
                </w:p>
              </w:tc>
              <w:tc>
                <w:tcPr>
                  <w:tcW w:w="2688" w:type="dxa"/>
                  <w:shd w:val="clear" w:color="auto" w:fill="auto"/>
                </w:tcPr>
                <w:p w14:paraId="0A40EEA0" w14:textId="77777777" w:rsidR="00C539F5" w:rsidRPr="006068F7" w:rsidRDefault="00C539F5" w:rsidP="00632ACB">
                  <w:pPr>
                    <w:pStyle w:val="BodyText"/>
                  </w:pPr>
                  <w:r w:rsidRPr="006068F7">
                    <w:rPr>
                      <w:lang w:val="en"/>
                    </w:rPr>
                    <w:t>Exam Period</w:t>
                  </w:r>
                </w:p>
              </w:tc>
            </w:tr>
            <w:tr w:rsidR="00790047" w:rsidRPr="006068F7" w14:paraId="6A4F1D51" w14:textId="77777777" w:rsidTr="006068F7">
              <w:tc>
                <w:tcPr>
                  <w:tcW w:w="1449" w:type="dxa"/>
                  <w:shd w:val="clear" w:color="auto" w:fill="auto"/>
                </w:tcPr>
                <w:p w14:paraId="784B7750" w14:textId="77777777" w:rsidR="00790047" w:rsidRPr="000B5468" w:rsidRDefault="00790047" w:rsidP="00632ACB">
                  <w:pPr>
                    <w:pStyle w:val="BodyText"/>
                    <w:rPr>
                      <w:rFonts w:cs="Arial"/>
                      <w:szCs w:val="20"/>
                      <w:highlight w:val="yellow"/>
                    </w:rPr>
                  </w:pPr>
                  <w:r w:rsidRPr="006068F7">
                    <w:rPr>
                      <w:lang w:val="en"/>
                    </w:rPr>
                    <w:t>Summer</w:t>
                  </w:r>
                </w:p>
              </w:tc>
              <w:tc>
                <w:tcPr>
                  <w:tcW w:w="2552" w:type="dxa"/>
                  <w:shd w:val="clear" w:color="auto" w:fill="auto"/>
                </w:tcPr>
                <w:p w14:paraId="022D2862" w14:textId="77777777" w:rsidR="00790047" w:rsidRPr="000B5468" w:rsidRDefault="00790047" w:rsidP="00632ACB">
                  <w:pPr>
                    <w:pStyle w:val="BodyText"/>
                    <w:rPr>
                      <w:rFonts w:cs="Arial"/>
                      <w:szCs w:val="20"/>
                      <w:highlight w:val="yellow"/>
                    </w:rPr>
                  </w:pPr>
                  <w:r>
                    <w:rPr>
                      <w:lang w:val="en"/>
                    </w:rPr>
                    <w:t>6</w:t>
                  </w:r>
                  <w:r w:rsidRPr="006068F7">
                    <w:rPr>
                      <w:lang w:val="en"/>
                    </w:rPr>
                    <w:t xml:space="preserve"> Jan – </w:t>
                  </w:r>
                  <w:r>
                    <w:rPr>
                      <w:lang w:val="en"/>
                    </w:rPr>
                    <w:t>2 Mar</w:t>
                  </w:r>
                  <w:r w:rsidRPr="006068F7">
                    <w:rPr>
                      <w:lang w:val="en"/>
                    </w:rPr>
                    <w:t xml:space="preserve"> 202</w:t>
                  </w:r>
                  <w:r>
                    <w:rPr>
                      <w:lang w:val="en"/>
                    </w:rPr>
                    <w:t>5</w:t>
                  </w:r>
                  <w:r w:rsidRPr="006068F7">
                    <w:rPr>
                      <w:lang w:val="en"/>
                    </w:rPr>
                    <w:t xml:space="preserve"> </w:t>
                  </w:r>
                </w:p>
              </w:tc>
              <w:tc>
                <w:tcPr>
                  <w:tcW w:w="2688" w:type="dxa"/>
                  <w:shd w:val="clear" w:color="auto" w:fill="auto"/>
                </w:tcPr>
                <w:p w14:paraId="1972F5DF" w14:textId="77777777" w:rsidR="00790047" w:rsidRPr="000B5468" w:rsidRDefault="00790047" w:rsidP="00632ACB">
                  <w:pPr>
                    <w:pStyle w:val="BodyText"/>
                    <w:rPr>
                      <w:rFonts w:cs="Arial"/>
                      <w:szCs w:val="20"/>
                      <w:highlight w:val="yellow"/>
                    </w:rPr>
                  </w:pPr>
                  <w:r w:rsidRPr="006068F7">
                    <w:rPr>
                      <w:lang w:val="en"/>
                    </w:rPr>
                    <w:t>1</w:t>
                  </w:r>
                  <w:r>
                    <w:rPr>
                      <w:lang w:val="en"/>
                    </w:rPr>
                    <w:t>7</w:t>
                  </w:r>
                  <w:r w:rsidRPr="006068F7">
                    <w:rPr>
                      <w:lang w:val="en"/>
                    </w:rPr>
                    <w:t xml:space="preserve"> Feb – </w:t>
                  </w:r>
                  <w:r>
                    <w:rPr>
                      <w:lang w:val="en"/>
                    </w:rPr>
                    <w:t>24</w:t>
                  </w:r>
                  <w:r w:rsidRPr="006068F7">
                    <w:rPr>
                      <w:lang w:val="en"/>
                    </w:rPr>
                    <w:t xml:space="preserve"> Feb 202</w:t>
                  </w:r>
                  <w:r>
                    <w:rPr>
                      <w:lang w:val="en"/>
                    </w:rPr>
                    <w:t>5</w:t>
                  </w:r>
                </w:p>
              </w:tc>
            </w:tr>
            <w:tr w:rsidR="00790047" w:rsidRPr="006068F7" w14:paraId="5B06F72B" w14:textId="77777777" w:rsidTr="006068F7">
              <w:tc>
                <w:tcPr>
                  <w:tcW w:w="1449" w:type="dxa"/>
                  <w:shd w:val="clear" w:color="auto" w:fill="auto"/>
                </w:tcPr>
                <w:p w14:paraId="78248AD5" w14:textId="77777777" w:rsidR="00790047" w:rsidRPr="000B5468" w:rsidRDefault="00790047" w:rsidP="00632ACB">
                  <w:pPr>
                    <w:pStyle w:val="BodyText"/>
                    <w:rPr>
                      <w:rFonts w:cs="Arial"/>
                      <w:szCs w:val="20"/>
                      <w:highlight w:val="yellow"/>
                    </w:rPr>
                  </w:pPr>
                  <w:r w:rsidRPr="006068F7">
                    <w:rPr>
                      <w:lang w:val="en"/>
                    </w:rPr>
                    <w:t xml:space="preserve">Semester 1 </w:t>
                  </w:r>
                </w:p>
              </w:tc>
              <w:tc>
                <w:tcPr>
                  <w:tcW w:w="2552" w:type="dxa"/>
                  <w:shd w:val="clear" w:color="auto" w:fill="auto"/>
                </w:tcPr>
                <w:p w14:paraId="2CEF087D" w14:textId="77777777" w:rsidR="00790047" w:rsidRPr="000B5468" w:rsidRDefault="00790047" w:rsidP="00632ACB">
                  <w:pPr>
                    <w:pStyle w:val="BodyText"/>
                    <w:rPr>
                      <w:rFonts w:cs="Arial"/>
                      <w:szCs w:val="20"/>
                      <w:highlight w:val="yellow"/>
                    </w:rPr>
                  </w:pPr>
                  <w:r>
                    <w:rPr>
                      <w:lang w:val="en"/>
                    </w:rPr>
                    <w:t>3</w:t>
                  </w:r>
                  <w:r w:rsidRPr="006068F7">
                    <w:rPr>
                      <w:lang w:val="en"/>
                    </w:rPr>
                    <w:t xml:space="preserve"> </w:t>
                  </w:r>
                  <w:r>
                    <w:rPr>
                      <w:lang w:val="en"/>
                    </w:rPr>
                    <w:t>Mar</w:t>
                  </w:r>
                  <w:r w:rsidRPr="006068F7">
                    <w:rPr>
                      <w:lang w:val="en"/>
                    </w:rPr>
                    <w:t xml:space="preserve"> –</w:t>
                  </w:r>
                  <w:r>
                    <w:rPr>
                      <w:lang w:val="en"/>
                    </w:rPr>
                    <w:t xml:space="preserve"> 1</w:t>
                  </w:r>
                  <w:r w:rsidRPr="006068F7">
                    <w:rPr>
                      <w:lang w:val="en"/>
                    </w:rPr>
                    <w:t xml:space="preserve"> </w:t>
                  </w:r>
                  <w:r>
                    <w:rPr>
                      <w:lang w:val="en"/>
                    </w:rPr>
                    <w:t>Jun</w:t>
                  </w:r>
                  <w:r w:rsidRPr="006068F7">
                    <w:rPr>
                      <w:lang w:val="en"/>
                    </w:rPr>
                    <w:t xml:space="preserve"> 202</w:t>
                  </w:r>
                  <w:r>
                    <w:rPr>
                      <w:lang w:val="en"/>
                    </w:rPr>
                    <w:t>5</w:t>
                  </w:r>
                </w:p>
              </w:tc>
              <w:tc>
                <w:tcPr>
                  <w:tcW w:w="2688" w:type="dxa"/>
                  <w:shd w:val="clear" w:color="auto" w:fill="auto"/>
                </w:tcPr>
                <w:p w14:paraId="692567AB" w14:textId="77777777" w:rsidR="00790047" w:rsidRPr="000B5468" w:rsidRDefault="00790047" w:rsidP="00632ACB">
                  <w:pPr>
                    <w:pStyle w:val="BodyText"/>
                    <w:rPr>
                      <w:rFonts w:cs="Arial"/>
                      <w:szCs w:val="20"/>
                      <w:highlight w:val="yellow"/>
                    </w:rPr>
                  </w:pPr>
                  <w:r>
                    <w:rPr>
                      <w:lang w:val="en"/>
                    </w:rPr>
                    <w:t xml:space="preserve">   9</w:t>
                  </w:r>
                  <w:r w:rsidRPr="006068F7">
                    <w:rPr>
                      <w:lang w:val="en"/>
                    </w:rPr>
                    <w:t xml:space="preserve"> Jun – 2</w:t>
                  </w:r>
                  <w:r>
                    <w:rPr>
                      <w:lang w:val="en"/>
                    </w:rPr>
                    <w:t>7</w:t>
                  </w:r>
                  <w:r w:rsidRPr="006068F7">
                    <w:rPr>
                      <w:lang w:val="en"/>
                    </w:rPr>
                    <w:t xml:space="preserve"> Jun 202</w:t>
                  </w:r>
                  <w:r>
                    <w:rPr>
                      <w:lang w:val="en"/>
                    </w:rPr>
                    <w:t>5</w:t>
                  </w:r>
                </w:p>
              </w:tc>
            </w:tr>
            <w:tr w:rsidR="00790047" w:rsidRPr="006068F7" w14:paraId="2B80A434" w14:textId="77777777" w:rsidTr="006068F7">
              <w:tc>
                <w:tcPr>
                  <w:tcW w:w="1449" w:type="dxa"/>
                  <w:shd w:val="clear" w:color="auto" w:fill="auto"/>
                </w:tcPr>
                <w:p w14:paraId="3545039D" w14:textId="77777777" w:rsidR="00790047" w:rsidRPr="000B5468" w:rsidRDefault="00790047" w:rsidP="00632ACB">
                  <w:pPr>
                    <w:pStyle w:val="BodyText"/>
                    <w:rPr>
                      <w:rFonts w:cs="Arial"/>
                      <w:szCs w:val="20"/>
                      <w:highlight w:val="yellow"/>
                    </w:rPr>
                  </w:pPr>
                  <w:r w:rsidRPr="006068F7">
                    <w:rPr>
                      <w:lang w:val="en"/>
                    </w:rPr>
                    <w:t xml:space="preserve">Semester 2 </w:t>
                  </w:r>
                </w:p>
              </w:tc>
              <w:tc>
                <w:tcPr>
                  <w:tcW w:w="2552" w:type="dxa"/>
                  <w:shd w:val="clear" w:color="auto" w:fill="auto"/>
                </w:tcPr>
                <w:p w14:paraId="33A87374" w14:textId="77777777" w:rsidR="00790047" w:rsidRPr="000B5468" w:rsidRDefault="00790047" w:rsidP="00632ACB">
                  <w:pPr>
                    <w:pStyle w:val="BodyText"/>
                    <w:rPr>
                      <w:rFonts w:cs="Arial"/>
                      <w:szCs w:val="20"/>
                      <w:highlight w:val="yellow"/>
                    </w:rPr>
                  </w:pPr>
                  <w:r w:rsidRPr="006068F7">
                    <w:rPr>
                      <w:lang w:val="en"/>
                    </w:rPr>
                    <w:t>2</w:t>
                  </w:r>
                  <w:r>
                    <w:rPr>
                      <w:lang w:val="en"/>
                    </w:rPr>
                    <w:t>8</w:t>
                  </w:r>
                  <w:r w:rsidRPr="006068F7">
                    <w:rPr>
                      <w:lang w:val="en"/>
                    </w:rPr>
                    <w:t xml:space="preserve"> Jul – 2</w:t>
                  </w:r>
                  <w:r>
                    <w:rPr>
                      <w:lang w:val="en"/>
                    </w:rPr>
                    <w:t>6</w:t>
                  </w:r>
                  <w:r w:rsidRPr="006068F7">
                    <w:rPr>
                      <w:lang w:val="en"/>
                    </w:rPr>
                    <w:t xml:space="preserve"> Oct 20</w:t>
                  </w:r>
                  <w:r>
                    <w:rPr>
                      <w:lang w:val="en"/>
                    </w:rPr>
                    <w:t>25</w:t>
                  </w:r>
                </w:p>
              </w:tc>
              <w:tc>
                <w:tcPr>
                  <w:tcW w:w="2688" w:type="dxa"/>
                  <w:shd w:val="clear" w:color="auto" w:fill="auto"/>
                </w:tcPr>
                <w:p w14:paraId="606205AD" w14:textId="77777777" w:rsidR="00790047" w:rsidRPr="000B5468" w:rsidRDefault="00790047" w:rsidP="00632ACB">
                  <w:pPr>
                    <w:pStyle w:val="BodyText"/>
                    <w:rPr>
                      <w:rFonts w:cs="Arial"/>
                      <w:szCs w:val="20"/>
                      <w:highlight w:val="yellow"/>
                    </w:rPr>
                  </w:pPr>
                  <w:r>
                    <w:rPr>
                      <w:lang w:val="en"/>
                    </w:rPr>
                    <w:t>3</w:t>
                  </w:r>
                  <w:r w:rsidRPr="006068F7">
                    <w:rPr>
                      <w:lang w:val="en"/>
                    </w:rPr>
                    <w:t xml:space="preserve"> </w:t>
                  </w:r>
                  <w:r>
                    <w:rPr>
                      <w:lang w:val="en"/>
                    </w:rPr>
                    <w:t>Nov</w:t>
                  </w:r>
                  <w:r w:rsidRPr="006068F7">
                    <w:rPr>
                      <w:lang w:val="en"/>
                    </w:rPr>
                    <w:t xml:space="preserve"> – </w:t>
                  </w:r>
                  <w:r>
                    <w:rPr>
                      <w:lang w:val="en"/>
                    </w:rPr>
                    <w:t>2</w:t>
                  </w:r>
                  <w:r w:rsidRPr="006068F7">
                    <w:rPr>
                      <w:lang w:val="en"/>
                    </w:rPr>
                    <w:t>1 Nov 202</w:t>
                  </w:r>
                  <w:r>
                    <w:rPr>
                      <w:lang w:val="en"/>
                    </w:rPr>
                    <w:t>5</w:t>
                  </w:r>
                </w:p>
              </w:tc>
            </w:tr>
          </w:tbl>
          <w:p w14:paraId="01281704" w14:textId="77777777" w:rsidR="00C539F5" w:rsidRPr="00277E1F" w:rsidRDefault="00C539F5" w:rsidP="00632ACB">
            <w:pPr>
              <w:pStyle w:val="BodyText"/>
            </w:pPr>
          </w:p>
        </w:tc>
      </w:tr>
      <w:tr w:rsidR="00275E8A" w:rsidRPr="00B25A95" w14:paraId="18E0D446" w14:textId="77777777" w:rsidTr="004910C6">
        <w:tc>
          <w:tcPr>
            <w:tcW w:w="2518" w:type="dxa"/>
          </w:tcPr>
          <w:p w14:paraId="130A03E7" w14:textId="77777777" w:rsidR="00275E8A" w:rsidRPr="00743F3C" w:rsidRDefault="00275E8A" w:rsidP="00632ACB">
            <w:pPr>
              <w:pStyle w:val="Positionmetadata"/>
            </w:pPr>
            <w:r>
              <w:t>BASIS OF EMPLOYMENT</w:t>
            </w:r>
          </w:p>
        </w:tc>
        <w:tc>
          <w:tcPr>
            <w:tcW w:w="6521" w:type="dxa"/>
          </w:tcPr>
          <w:p w14:paraId="02447FA0" w14:textId="77777777" w:rsidR="00275E8A" w:rsidRPr="00102221" w:rsidRDefault="00BD22C4" w:rsidP="00632ACB">
            <w:pPr>
              <w:pStyle w:val="BodyText"/>
            </w:pPr>
            <w:r>
              <w:t>Casual</w:t>
            </w:r>
          </w:p>
        </w:tc>
      </w:tr>
      <w:tr w:rsidR="005806D9" w:rsidRPr="00B25A95" w14:paraId="418570D7" w14:textId="77777777" w:rsidTr="00632ACB">
        <w:tc>
          <w:tcPr>
            <w:tcW w:w="2518" w:type="dxa"/>
          </w:tcPr>
          <w:p w14:paraId="043C4F49" w14:textId="77777777" w:rsidR="005806D9" w:rsidRPr="00743F3C" w:rsidRDefault="005806D9" w:rsidP="00632ACB">
            <w:pPr>
              <w:pStyle w:val="Positionmetadata"/>
            </w:pPr>
            <w:r w:rsidRPr="00743F3C">
              <w:t>Other Benefits</w:t>
            </w:r>
          </w:p>
        </w:tc>
        <w:tc>
          <w:tcPr>
            <w:tcW w:w="6521" w:type="dxa"/>
            <w:tcBorders>
              <w:bottom w:val="nil"/>
            </w:tcBorders>
          </w:tcPr>
          <w:p w14:paraId="18BA6370" w14:textId="77777777" w:rsidR="005B6661" w:rsidRPr="005B6661" w:rsidRDefault="001D5FE6" w:rsidP="00632ACB">
            <w:pPr>
              <w:pStyle w:val="BodyText"/>
            </w:pPr>
            <w:hyperlink r:id="rId15" w:history="1">
              <w:r w:rsidR="00CB5B1D" w:rsidRPr="00774D1A">
                <w:rPr>
                  <w:rStyle w:val="Hyperlink"/>
                </w:rPr>
                <w:t>http://about.unimelb.edu.au/careers/working/benefits</w:t>
              </w:r>
            </w:hyperlink>
          </w:p>
        </w:tc>
      </w:tr>
      <w:tr w:rsidR="009037D9" w:rsidRPr="00B25A95" w14:paraId="6C63258C" w14:textId="77777777" w:rsidTr="00632ACB">
        <w:tc>
          <w:tcPr>
            <w:tcW w:w="2518" w:type="dxa"/>
          </w:tcPr>
          <w:p w14:paraId="3746C7F1" w14:textId="77777777" w:rsidR="009037D9" w:rsidRPr="00743F3C" w:rsidRDefault="009037D9" w:rsidP="00632ACB">
            <w:pPr>
              <w:pStyle w:val="Positionmetadata"/>
            </w:pPr>
            <w:r w:rsidRPr="00743F3C">
              <w:t>How to Apply</w:t>
            </w:r>
          </w:p>
        </w:tc>
        <w:tc>
          <w:tcPr>
            <w:tcW w:w="6521" w:type="dxa"/>
            <w:tcBorders>
              <w:top w:val="nil"/>
              <w:bottom w:val="nil"/>
            </w:tcBorders>
          </w:tcPr>
          <w:p w14:paraId="3171283E" w14:textId="1526D853" w:rsidR="004910C6" w:rsidRDefault="004910C6" w:rsidP="00632ACB">
            <w:pPr>
              <w:pStyle w:val="BodyText"/>
              <w:rPr>
                <w:color w:val="1F497D"/>
              </w:rPr>
            </w:pPr>
            <w:r w:rsidRPr="006463D6">
              <w:rPr>
                <w:i/>
                <w:lang w:val="en"/>
              </w:rPr>
              <w:t>Please do not apply via the University Careers site.</w:t>
            </w:r>
            <w:r>
              <w:rPr>
                <w:lang w:val="en"/>
              </w:rPr>
              <w:t xml:space="preserve"> All applications must be submitted via the</w:t>
            </w:r>
            <w:r w:rsidR="001D5FE6">
              <w:rPr>
                <w:lang w:val="en"/>
              </w:rPr>
              <w:t xml:space="preserve"> </w:t>
            </w:r>
            <w:hyperlink r:id="rId16" w:history="1">
              <w:r w:rsidR="001D5FE6" w:rsidRPr="001D5FE6">
                <w:rPr>
                  <w:rStyle w:val="Hyperlink"/>
                </w:rPr>
                <w:t>https://ctrs.app.unimelb.edu.au/ctrs/</w:t>
              </w:r>
            </w:hyperlink>
            <w:r>
              <w:rPr>
                <w:lang w:val="en"/>
              </w:rPr>
              <w:t xml:space="preserve"> </w:t>
            </w:r>
          </w:p>
          <w:p w14:paraId="5D219522" w14:textId="77777777" w:rsidR="00632ACB" w:rsidRPr="00A87912" w:rsidRDefault="004910C6" w:rsidP="00632ACB">
            <w:pPr>
              <w:pStyle w:val="BodyText"/>
            </w:pPr>
            <w:r w:rsidRPr="009C4D01">
              <w:t>P</w:t>
            </w:r>
            <w:r>
              <w:t>rocessing of applications may take several weeks due</w:t>
            </w:r>
            <w:r w:rsidRPr="009C4D01">
              <w:t xml:space="preserve"> to the volume of applications received.</w:t>
            </w:r>
            <w:r w:rsidR="00632ACB">
              <w:t xml:space="preserve"> </w:t>
            </w:r>
          </w:p>
        </w:tc>
      </w:tr>
      <w:tr w:rsidR="005806D9" w:rsidRPr="00B25A95" w14:paraId="60E3A07E" w14:textId="77777777" w:rsidTr="00632ACB">
        <w:tc>
          <w:tcPr>
            <w:tcW w:w="2518" w:type="dxa"/>
          </w:tcPr>
          <w:p w14:paraId="32A450CA" w14:textId="77777777" w:rsidR="005806D9" w:rsidRPr="00743F3C" w:rsidRDefault="009A4ED7" w:rsidP="00632ACB">
            <w:pPr>
              <w:pStyle w:val="Positionmetadata"/>
            </w:pPr>
            <w:r w:rsidRPr="00743F3C">
              <w:t>contact</w:t>
            </w:r>
            <w:r>
              <w:br/>
            </w:r>
            <w:r w:rsidR="005806D9" w:rsidRPr="00743F3C">
              <w:t>For enquiries only</w:t>
            </w:r>
          </w:p>
        </w:tc>
        <w:tc>
          <w:tcPr>
            <w:tcW w:w="6521" w:type="dxa"/>
            <w:tcBorders>
              <w:top w:val="nil"/>
            </w:tcBorders>
          </w:tcPr>
          <w:p w14:paraId="64BC22A2" w14:textId="77777777" w:rsidR="00734543" w:rsidRPr="00C539F5" w:rsidRDefault="00734543" w:rsidP="00632ACB">
            <w:pPr>
              <w:pStyle w:val="BodyText"/>
              <w:rPr>
                <w:lang w:val="en"/>
              </w:rPr>
            </w:pPr>
            <w:r w:rsidRPr="00C539F5">
              <w:rPr>
                <w:lang w:val="en"/>
              </w:rPr>
              <w:t xml:space="preserve">Accounting: </w:t>
            </w:r>
            <w:hyperlink r:id="rId17" w:history="1">
              <w:r w:rsidR="00C539F5" w:rsidRPr="00C539F5">
                <w:rPr>
                  <w:rStyle w:val="Hyperlink"/>
                  <w:lang w:val="en"/>
                </w:rPr>
                <w:t>b.masters@unimelb.edu.au</w:t>
              </w:r>
            </w:hyperlink>
            <w:r w:rsidR="00C539F5" w:rsidRPr="00C539F5">
              <w:rPr>
                <w:lang w:val="en"/>
              </w:rPr>
              <w:t xml:space="preserve"> </w:t>
            </w:r>
          </w:p>
          <w:p w14:paraId="2089851C" w14:textId="77777777" w:rsidR="00734543" w:rsidRPr="00F73976" w:rsidRDefault="00734543" w:rsidP="00632ACB">
            <w:pPr>
              <w:pStyle w:val="BodyText"/>
              <w:rPr>
                <w:lang w:val="en"/>
              </w:rPr>
            </w:pPr>
            <w:r w:rsidRPr="00F73976">
              <w:rPr>
                <w:lang w:val="en"/>
              </w:rPr>
              <w:t xml:space="preserve">Economics: </w:t>
            </w:r>
            <w:hyperlink r:id="rId18" w:history="1">
              <w:r w:rsidR="00F73976" w:rsidRPr="00F73976">
                <w:rPr>
                  <w:rStyle w:val="Hyperlink"/>
                  <w:lang w:val="en"/>
                </w:rPr>
                <w:t>dandapani.lokanathan@unimelb.edu.au</w:t>
              </w:r>
            </w:hyperlink>
            <w:r w:rsidR="00F73976" w:rsidRPr="00F73976">
              <w:rPr>
                <w:lang w:val="en"/>
              </w:rPr>
              <w:t xml:space="preserve"> </w:t>
            </w:r>
          </w:p>
          <w:p w14:paraId="56C437FF" w14:textId="77777777" w:rsidR="00734543" w:rsidRPr="00341725" w:rsidRDefault="00734543" w:rsidP="00632ACB">
            <w:pPr>
              <w:pStyle w:val="BodyText"/>
              <w:rPr>
                <w:lang w:val="en"/>
              </w:rPr>
            </w:pPr>
            <w:r w:rsidRPr="00341725">
              <w:rPr>
                <w:lang w:val="en"/>
              </w:rPr>
              <w:t xml:space="preserve">Finance: </w:t>
            </w:r>
            <w:hyperlink r:id="rId19" w:history="1">
              <w:r w:rsidR="00341725" w:rsidRPr="00341725">
                <w:rPr>
                  <w:rStyle w:val="Hyperlink"/>
                  <w:lang w:val="en"/>
                </w:rPr>
                <w:t>r.carey@unimelb.edu.au</w:t>
              </w:r>
            </w:hyperlink>
            <w:r w:rsidR="00341725" w:rsidRPr="00341725">
              <w:rPr>
                <w:lang w:val="en"/>
              </w:rPr>
              <w:t xml:space="preserve"> </w:t>
            </w:r>
          </w:p>
          <w:p w14:paraId="40A50DA6" w14:textId="77777777" w:rsidR="00BD22C4" w:rsidRDefault="00BD22C4" w:rsidP="00632ACB">
            <w:pPr>
              <w:pStyle w:val="BodyText"/>
              <w:rPr>
                <w:rStyle w:val="Inlineitalic"/>
              </w:rPr>
            </w:pPr>
            <w:r w:rsidRPr="00341725">
              <w:rPr>
                <w:lang w:val="en"/>
              </w:rPr>
              <w:t>Management and Marketing</w:t>
            </w:r>
            <w:r w:rsidR="00734543" w:rsidRPr="00341725">
              <w:rPr>
                <w:lang w:val="en"/>
              </w:rPr>
              <w:t xml:space="preserve">: </w:t>
            </w:r>
            <w:hyperlink r:id="rId20" w:history="1">
              <w:r w:rsidR="004910C6" w:rsidRPr="00341725">
                <w:rPr>
                  <w:rStyle w:val="Hyperlink"/>
                  <w:lang w:val="en"/>
                </w:rPr>
                <w:t>teaching-mgmt-mktg@unimelb.edu.au</w:t>
              </w:r>
            </w:hyperlink>
            <w:r w:rsidRPr="005B6661">
              <w:rPr>
                <w:rStyle w:val="Inlineitalic"/>
              </w:rPr>
              <w:t xml:space="preserve"> </w:t>
            </w:r>
          </w:p>
          <w:p w14:paraId="1709753F" w14:textId="77777777" w:rsidR="005806D9" w:rsidRPr="005B6661" w:rsidRDefault="005806D9" w:rsidP="00632ACB">
            <w:pPr>
              <w:pStyle w:val="BodyText"/>
              <w:rPr>
                <w:rStyle w:val="Inlineitalic"/>
              </w:rPr>
            </w:pPr>
            <w:r w:rsidRPr="005B6661">
              <w:rPr>
                <w:rStyle w:val="Inlineitalic"/>
              </w:rPr>
              <w:t>Please do not send your application to th</w:t>
            </w:r>
            <w:r w:rsidR="009A4ED7" w:rsidRPr="005B6661">
              <w:rPr>
                <w:rStyle w:val="Inlineitalic"/>
              </w:rPr>
              <w:t xml:space="preserve">is </w:t>
            </w:r>
            <w:r w:rsidR="00AB2455" w:rsidRPr="005B6661">
              <w:rPr>
                <w:rStyle w:val="Inlineitalic"/>
              </w:rPr>
              <w:t>c</w:t>
            </w:r>
            <w:r w:rsidR="009A4ED7" w:rsidRPr="005B6661">
              <w:rPr>
                <w:rStyle w:val="Inlineitalic"/>
              </w:rPr>
              <w:t>ontact</w:t>
            </w:r>
            <w:r w:rsidR="00F52CEC">
              <w:rPr>
                <w:rStyle w:val="Inlineitalic"/>
              </w:rPr>
              <w:t>.</w:t>
            </w:r>
          </w:p>
        </w:tc>
      </w:tr>
    </w:tbl>
    <w:p w14:paraId="1790DADE" w14:textId="77777777" w:rsidR="004B00AD" w:rsidRPr="004B00AD" w:rsidRDefault="00EA4C92" w:rsidP="00FA7967">
      <w:pPr>
        <w:pStyle w:val="URLboxsmall"/>
        <w:spacing w:before="120" w:after="60" w:line="280" w:lineRule="exact"/>
      </w:pPr>
      <w:r w:rsidRPr="004444E3">
        <w:t>For information about working for the University of Melbourne, v</w:t>
      </w:r>
      <w:r w:rsidR="00994926" w:rsidRPr="004444E3">
        <w:t>isit our website:</w:t>
      </w:r>
      <w:r w:rsidR="004B00AD">
        <w:t xml:space="preserve"> </w:t>
      </w:r>
      <w:r w:rsidR="001014CC">
        <w:br/>
      </w:r>
      <w:r w:rsidR="00A415CF" w:rsidRPr="00BC02FC">
        <w:rPr>
          <w:color w:val="336699"/>
        </w:rPr>
        <w:t xml:space="preserve">about.unimelb.edu.au/careers </w:t>
      </w:r>
    </w:p>
    <w:p w14:paraId="2B292900" w14:textId="77777777" w:rsidR="00F072CF" w:rsidRPr="00074F56" w:rsidRDefault="00EA4C92" w:rsidP="00074F56">
      <w:pPr>
        <w:pStyle w:val="PositionSummary"/>
        <w:spacing w:after="60" w:line="360" w:lineRule="auto"/>
        <w:rPr>
          <w:color w:val="336699"/>
          <w:sz w:val="24"/>
          <w:szCs w:val="28"/>
          <w:shd w:val="clear" w:color="auto" w:fill="E6E6E6"/>
        </w:rPr>
      </w:pPr>
      <w:r>
        <w:rPr>
          <w:rStyle w:val="URLonfrontpageChar"/>
        </w:rPr>
        <w:br w:type="page"/>
      </w:r>
      <w:r w:rsidR="00F072CF">
        <w:lastRenderedPageBreak/>
        <w:t>Position Summary</w:t>
      </w:r>
    </w:p>
    <w:p w14:paraId="6516C13C" w14:textId="77777777" w:rsidR="00BD22C4" w:rsidRPr="00BD22C4" w:rsidRDefault="00BD22C4" w:rsidP="00C175F6">
      <w:pPr>
        <w:keepNext/>
        <w:tabs>
          <w:tab w:val="left" w:pos="560"/>
        </w:tabs>
        <w:autoSpaceDE w:val="0"/>
        <w:autoSpaceDN w:val="0"/>
        <w:adjustRightInd w:val="0"/>
        <w:spacing w:before="120" w:after="60" w:line="360" w:lineRule="auto"/>
        <w:jc w:val="both"/>
        <w:rPr>
          <w:rFonts w:ascii="Arial" w:hAnsi="Arial" w:cs="Arial"/>
          <w:sz w:val="20"/>
          <w:szCs w:val="20"/>
          <w:lang w:val="en"/>
        </w:rPr>
      </w:pPr>
      <w:r w:rsidRPr="00BD22C4">
        <w:rPr>
          <w:rFonts w:ascii="Arial" w:hAnsi="Arial" w:cs="Arial"/>
          <w:sz w:val="20"/>
          <w:szCs w:val="20"/>
          <w:lang w:val="en"/>
        </w:rPr>
        <w:t>Tutors are a critical part of teaching team</w:t>
      </w:r>
      <w:r w:rsidR="00734543">
        <w:rPr>
          <w:rFonts w:ascii="Arial" w:hAnsi="Arial" w:cs="Arial"/>
          <w:sz w:val="20"/>
          <w:szCs w:val="20"/>
          <w:lang w:val="en"/>
        </w:rPr>
        <w:t>s</w:t>
      </w:r>
      <w:r w:rsidRPr="00BD22C4">
        <w:rPr>
          <w:rFonts w:ascii="Arial" w:hAnsi="Arial" w:cs="Arial"/>
          <w:sz w:val="20"/>
          <w:szCs w:val="20"/>
          <w:lang w:val="en"/>
        </w:rPr>
        <w:t xml:space="preserve"> in </w:t>
      </w:r>
      <w:r w:rsidR="00734543">
        <w:rPr>
          <w:rFonts w:ascii="Arial" w:hAnsi="Arial" w:cs="Arial"/>
          <w:sz w:val="20"/>
          <w:szCs w:val="20"/>
          <w:lang w:val="en"/>
        </w:rPr>
        <w:t>the Faculty of Business and Economics.</w:t>
      </w:r>
      <w:r w:rsidR="00CF7F33">
        <w:rPr>
          <w:rFonts w:ascii="Arial" w:hAnsi="Arial" w:cs="Arial"/>
          <w:sz w:val="20"/>
          <w:szCs w:val="20"/>
          <w:lang w:val="en"/>
        </w:rPr>
        <w:t xml:space="preserve"> </w:t>
      </w:r>
      <w:r w:rsidRPr="00BD22C4">
        <w:rPr>
          <w:rFonts w:ascii="Arial" w:hAnsi="Arial" w:cs="Arial"/>
          <w:sz w:val="20"/>
          <w:szCs w:val="20"/>
          <w:lang w:val="en"/>
        </w:rPr>
        <w:t>Tutors have weekly contact with students and contribute significantly to students’ academic success and satisfaction with university life.</w:t>
      </w:r>
    </w:p>
    <w:p w14:paraId="35000BA4" w14:textId="77777777" w:rsidR="00BD22C4" w:rsidRDefault="00BD22C4" w:rsidP="00C175F6">
      <w:pPr>
        <w:keepNext/>
        <w:tabs>
          <w:tab w:val="left" w:pos="560"/>
        </w:tabs>
        <w:autoSpaceDE w:val="0"/>
        <w:autoSpaceDN w:val="0"/>
        <w:adjustRightInd w:val="0"/>
        <w:spacing w:before="120" w:after="60" w:line="360" w:lineRule="auto"/>
        <w:jc w:val="both"/>
        <w:rPr>
          <w:rFonts w:ascii="Arial" w:hAnsi="Arial" w:cs="Arial"/>
          <w:sz w:val="20"/>
          <w:szCs w:val="20"/>
          <w:lang w:val="en"/>
        </w:rPr>
      </w:pPr>
      <w:r w:rsidRPr="00BD22C4">
        <w:rPr>
          <w:rFonts w:ascii="Arial" w:hAnsi="Arial" w:cs="Arial"/>
          <w:sz w:val="20"/>
          <w:szCs w:val="20"/>
          <w:lang w:val="en"/>
        </w:rPr>
        <w:t xml:space="preserve">Under the </w:t>
      </w:r>
      <w:r w:rsidR="004400A7">
        <w:rPr>
          <w:rFonts w:ascii="Arial" w:hAnsi="Arial" w:cs="Arial"/>
          <w:sz w:val="20"/>
          <w:szCs w:val="20"/>
          <w:lang w:val="en"/>
        </w:rPr>
        <w:t>supervision and</w:t>
      </w:r>
      <w:r w:rsidR="004400A7">
        <w:rPr>
          <w:rStyle w:val="CommentReference"/>
        </w:rPr>
        <w:t xml:space="preserve"> </w:t>
      </w:r>
      <w:r w:rsidR="004400A7">
        <w:rPr>
          <w:rFonts w:ascii="Arial" w:hAnsi="Arial" w:cs="Arial"/>
          <w:sz w:val="20"/>
          <w:szCs w:val="20"/>
          <w:lang w:val="en"/>
        </w:rPr>
        <w:t>guidance of</w:t>
      </w:r>
      <w:r w:rsidRPr="00BD22C4">
        <w:rPr>
          <w:rFonts w:ascii="Arial" w:hAnsi="Arial" w:cs="Arial"/>
          <w:sz w:val="20"/>
          <w:szCs w:val="20"/>
          <w:lang w:val="en"/>
        </w:rPr>
        <w:t xml:space="preserve"> a Subject Coordinator and/or Head Tutor, Tutors prepare and </w:t>
      </w:r>
      <w:r w:rsidR="00AF7CC0">
        <w:rPr>
          <w:rFonts w:ascii="Arial" w:hAnsi="Arial" w:cs="Arial"/>
          <w:sz w:val="20"/>
          <w:szCs w:val="20"/>
          <w:lang w:val="en"/>
        </w:rPr>
        <w:t>facilitate</w:t>
      </w:r>
      <w:r w:rsidRPr="00BD22C4">
        <w:rPr>
          <w:rFonts w:ascii="Arial" w:hAnsi="Arial" w:cs="Arial"/>
          <w:sz w:val="20"/>
          <w:szCs w:val="20"/>
          <w:lang w:val="en"/>
        </w:rPr>
        <w:t xml:space="preserve"> </w:t>
      </w:r>
      <w:r w:rsidR="00CC13E9">
        <w:rPr>
          <w:rFonts w:ascii="Arial" w:hAnsi="Arial" w:cs="Arial"/>
          <w:sz w:val="20"/>
          <w:szCs w:val="20"/>
          <w:lang w:val="en"/>
        </w:rPr>
        <w:t>high quality, student-centred small group learning experiences</w:t>
      </w:r>
      <w:r w:rsidR="00AF7CC0">
        <w:rPr>
          <w:rFonts w:ascii="Arial" w:hAnsi="Arial" w:cs="Arial"/>
          <w:sz w:val="20"/>
          <w:szCs w:val="20"/>
          <w:lang w:val="en"/>
        </w:rPr>
        <w:t xml:space="preserve"> designed to deepen and extend student understanding </w:t>
      </w:r>
      <w:r w:rsidR="003E49E0">
        <w:rPr>
          <w:rFonts w:ascii="Arial" w:hAnsi="Arial" w:cs="Arial"/>
          <w:sz w:val="20"/>
          <w:szCs w:val="20"/>
          <w:lang w:val="en"/>
        </w:rPr>
        <w:t xml:space="preserve">of </w:t>
      </w:r>
      <w:r w:rsidR="00AF7CC0">
        <w:rPr>
          <w:rFonts w:ascii="Arial" w:hAnsi="Arial" w:cs="Arial"/>
          <w:sz w:val="20"/>
          <w:szCs w:val="20"/>
          <w:lang w:val="en"/>
        </w:rPr>
        <w:t>subject material</w:t>
      </w:r>
      <w:r w:rsidRPr="00BD22C4">
        <w:rPr>
          <w:rFonts w:ascii="Arial" w:hAnsi="Arial" w:cs="Arial"/>
          <w:sz w:val="20"/>
          <w:szCs w:val="20"/>
          <w:lang w:val="en"/>
        </w:rPr>
        <w:t xml:space="preserve">. Tutors </w:t>
      </w:r>
      <w:r w:rsidR="005A7C55">
        <w:rPr>
          <w:rFonts w:ascii="Arial" w:hAnsi="Arial" w:cs="Arial"/>
          <w:sz w:val="20"/>
          <w:szCs w:val="20"/>
          <w:lang w:val="en"/>
        </w:rPr>
        <w:t xml:space="preserve">may be required to </w:t>
      </w:r>
      <w:r w:rsidRPr="00BD22C4">
        <w:rPr>
          <w:rFonts w:ascii="Arial" w:hAnsi="Arial" w:cs="Arial"/>
          <w:sz w:val="20"/>
          <w:szCs w:val="20"/>
          <w:lang w:val="en"/>
        </w:rPr>
        <w:t xml:space="preserve">contribute to student assessment by providing guidance on assessment task preparation, marking assignments and exams, and managing </w:t>
      </w:r>
      <w:r w:rsidR="00AF7CC0">
        <w:rPr>
          <w:rFonts w:ascii="Arial" w:hAnsi="Arial" w:cs="Arial"/>
          <w:sz w:val="20"/>
          <w:szCs w:val="20"/>
          <w:lang w:val="en"/>
        </w:rPr>
        <w:t>results</w:t>
      </w:r>
      <w:r w:rsidR="00EC44BD">
        <w:rPr>
          <w:rFonts w:ascii="Arial" w:hAnsi="Arial" w:cs="Arial"/>
          <w:sz w:val="20"/>
          <w:szCs w:val="20"/>
          <w:lang w:val="en"/>
        </w:rPr>
        <w:t xml:space="preserve"> record</w:t>
      </w:r>
      <w:r w:rsidR="00AF7CC0">
        <w:rPr>
          <w:rFonts w:ascii="Arial" w:hAnsi="Arial" w:cs="Arial"/>
          <w:sz w:val="20"/>
          <w:szCs w:val="20"/>
          <w:lang w:val="en"/>
        </w:rPr>
        <w:t xml:space="preserve"> keeping</w:t>
      </w:r>
      <w:r w:rsidRPr="00BD22C4">
        <w:rPr>
          <w:rFonts w:ascii="Arial" w:hAnsi="Arial" w:cs="Arial"/>
          <w:sz w:val="20"/>
          <w:szCs w:val="20"/>
          <w:lang w:val="en"/>
        </w:rPr>
        <w:t xml:space="preserve"> for their allocated </w:t>
      </w:r>
      <w:r w:rsidR="00EC44BD">
        <w:rPr>
          <w:rFonts w:ascii="Arial" w:hAnsi="Arial" w:cs="Arial"/>
          <w:sz w:val="20"/>
          <w:szCs w:val="20"/>
          <w:lang w:val="en"/>
        </w:rPr>
        <w:t>tutorials</w:t>
      </w:r>
      <w:r w:rsidRPr="00BD22C4">
        <w:rPr>
          <w:rFonts w:ascii="Arial" w:hAnsi="Arial" w:cs="Arial"/>
          <w:sz w:val="20"/>
          <w:szCs w:val="20"/>
          <w:lang w:val="en"/>
        </w:rPr>
        <w:t xml:space="preserve">. Tutors </w:t>
      </w:r>
      <w:r w:rsidR="00AF7CC0">
        <w:rPr>
          <w:rFonts w:ascii="Arial" w:hAnsi="Arial" w:cs="Arial"/>
          <w:sz w:val="20"/>
          <w:szCs w:val="20"/>
          <w:lang w:val="en"/>
        </w:rPr>
        <w:t xml:space="preserve">also </w:t>
      </w:r>
      <w:r w:rsidRPr="00BD22C4">
        <w:rPr>
          <w:rFonts w:ascii="Arial" w:hAnsi="Arial" w:cs="Arial"/>
          <w:sz w:val="20"/>
          <w:szCs w:val="20"/>
          <w:lang w:val="en"/>
        </w:rPr>
        <w:t xml:space="preserve">provide student consultations </w:t>
      </w:r>
      <w:r w:rsidR="00AF7CC0">
        <w:rPr>
          <w:rFonts w:ascii="Arial" w:hAnsi="Arial" w:cs="Arial"/>
          <w:sz w:val="20"/>
          <w:szCs w:val="20"/>
          <w:lang w:val="en"/>
        </w:rPr>
        <w:t>a</w:t>
      </w:r>
      <w:r w:rsidRPr="00BD22C4">
        <w:rPr>
          <w:rFonts w:ascii="Arial" w:hAnsi="Arial" w:cs="Arial"/>
          <w:sz w:val="20"/>
          <w:szCs w:val="20"/>
          <w:lang w:val="en"/>
        </w:rPr>
        <w:t xml:space="preserve">nd attend teaching team meetings throughout </w:t>
      </w:r>
      <w:r w:rsidR="00AF7CC0">
        <w:rPr>
          <w:rFonts w:ascii="Arial" w:hAnsi="Arial" w:cs="Arial"/>
          <w:sz w:val="20"/>
          <w:szCs w:val="20"/>
          <w:lang w:val="en"/>
        </w:rPr>
        <w:t>the teaching period and may have the opportunity to contribute to teaching and learning projects in their allocated subjects.</w:t>
      </w:r>
    </w:p>
    <w:p w14:paraId="5DCB5B2F" w14:textId="77777777" w:rsidR="00C921D6" w:rsidRPr="009C300E" w:rsidRDefault="00BD22C4" w:rsidP="00632ACB">
      <w:pPr>
        <w:pStyle w:val="Heading1"/>
        <w:jc w:val="both"/>
      </w:pPr>
      <w:r>
        <w:t xml:space="preserve"> </w:t>
      </w:r>
      <w:r w:rsidR="00C921D6" w:rsidRPr="009C300E">
        <w:t>Key Responsibilities</w:t>
      </w:r>
    </w:p>
    <w:p w14:paraId="5D75F449" w14:textId="77777777" w:rsidR="00C921D6" w:rsidRDefault="00C921D6" w:rsidP="00632ACB">
      <w:pPr>
        <w:widowControl w:val="0"/>
        <w:overflowPunct w:val="0"/>
        <w:autoSpaceDE w:val="0"/>
        <w:autoSpaceDN w:val="0"/>
        <w:adjustRightInd w:val="0"/>
        <w:spacing w:before="120" w:after="60" w:line="360" w:lineRule="auto"/>
        <w:ind w:right="-332"/>
        <w:jc w:val="both"/>
        <w:rPr>
          <w:rFonts w:ascii="Arial" w:hAnsi="Arial" w:cs="Arial"/>
          <w:sz w:val="20"/>
          <w:szCs w:val="20"/>
        </w:rPr>
      </w:pPr>
      <w:r w:rsidRPr="00FC43F6">
        <w:rPr>
          <w:rFonts w:ascii="Arial" w:hAnsi="Arial" w:cs="Arial"/>
          <w:sz w:val="20"/>
          <w:szCs w:val="20"/>
        </w:rPr>
        <w:t xml:space="preserve">Tutors in the </w:t>
      </w:r>
      <w:r w:rsidR="00EC44BD">
        <w:rPr>
          <w:rFonts w:ascii="Arial" w:hAnsi="Arial" w:cs="Arial"/>
          <w:sz w:val="20"/>
          <w:szCs w:val="20"/>
        </w:rPr>
        <w:t xml:space="preserve">Faculty of Business and Economics </w:t>
      </w:r>
      <w:r w:rsidRPr="00FC43F6">
        <w:rPr>
          <w:rFonts w:ascii="Arial" w:hAnsi="Arial" w:cs="Arial"/>
          <w:sz w:val="20"/>
          <w:szCs w:val="20"/>
        </w:rPr>
        <w:t>undertake the following duties</w:t>
      </w:r>
      <w:r w:rsidR="00FA7967">
        <w:rPr>
          <w:rFonts w:ascii="Arial" w:hAnsi="Arial" w:cs="Arial"/>
          <w:sz w:val="20"/>
          <w:szCs w:val="20"/>
        </w:rPr>
        <w:t xml:space="preserve"> under the direction of a Subject Coordinator</w:t>
      </w:r>
      <w:r w:rsidRPr="00FC43F6">
        <w:rPr>
          <w:rFonts w:ascii="Arial" w:hAnsi="Arial" w:cs="Arial"/>
          <w:sz w:val="20"/>
          <w:szCs w:val="20"/>
        </w:rPr>
        <w:t>:</w:t>
      </w:r>
    </w:p>
    <w:p w14:paraId="11298909" w14:textId="77777777" w:rsidR="00C921D6" w:rsidRDefault="00C921D6" w:rsidP="00632ACB">
      <w:pPr>
        <w:pStyle w:val="ListBullet"/>
        <w:spacing w:line="360" w:lineRule="auto"/>
        <w:jc w:val="both"/>
        <w:rPr>
          <w:rFonts w:cs="Arial"/>
          <w:szCs w:val="20"/>
        </w:rPr>
      </w:pPr>
      <w:r w:rsidRPr="00FC43F6">
        <w:rPr>
          <w:rFonts w:cs="Arial"/>
          <w:szCs w:val="20"/>
        </w:rPr>
        <w:t xml:space="preserve">Prepare and deliver </w:t>
      </w:r>
      <w:r w:rsidR="00EC44BD">
        <w:rPr>
          <w:rFonts w:cs="Arial"/>
          <w:szCs w:val="20"/>
        </w:rPr>
        <w:t xml:space="preserve">high quality, student-centred small group learning experiences </w:t>
      </w:r>
    </w:p>
    <w:p w14:paraId="017AE30F" w14:textId="77777777" w:rsidR="00C921D6" w:rsidRDefault="00C921D6" w:rsidP="00632ACB">
      <w:pPr>
        <w:pStyle w:val="ListBullet"/>
        <w:spacing w:line="360" w:lineRule="auto"/>
        <w:jc w:val="both"/>
        <w:rPr>
          <w:rFonts w:cs="Arial"/>
          <w:szCs w:val="20"/>
        </w:rPr>
      </w:pPr>
      <w:r w:rsidRPr="00FC43F6">
        <w:rPr>
          <w:rFonts w:cs="Arial"/>
          <w:szCs w:val="20"/>
        </w:rPr>
        <w:t>Monitor tutorial attendance, preparation and contribution</w:t>
      </w:r>
    </w:p>
    <w:p w14:paraId="6265602F" w14:textId="77777777" w:rsidR="00C921D6" w:rsidRDefault="00C921D6" w:rsidP="00632ACB">
      <w:pPr>
        <w:pStyle w:val="ListBullet"/>
        <w:spacing w:line="360" w:lineRule="auto"/>
        <w:jc w:val="both"/>
        <w:rPr>
          <w:rFonts w:cs="Arial"/>
          <w:szCs w:val="20"/>
        </w:rPr>
      </w:pPr>
      <w:r w:rsidRPr="00FC43F6">
        <w:rPr>
          <w:rFonts w:cs="Arial"/>
          <w:szCs w:val="20"/>
        </w:rPr>
        <w:t>Mark assignments and exams</w:t>
      </w:r>
      <w:r w:rsidR="00AF7CC0">
        <w:rPr>
          <w:rFonts w:cs="Arial"/>
          <w:szCs w:val="20"/>
        </w:rPr>
        <w:t>,</w:t>
      </w:r>
      <w:r w:rsidRPr="00FC43F6">
        <w:rPr>
          <w:rFonts w:cs="Arial"/>
          <w:szCs w:val="20"/>
        </w:rPr>
        <w:t xml:space="preserve"> and </w:t>
      </w:r>
      <w:r w:rsidR="00EC44BD">
        <w:rPr>
          <w:rFonts w:cs="Arial"/>
          <w:szCs w:val="20"/>
        </w:rPr>
        <w:t>submit</w:t>
      </w:r>
      <w:r w:rsidRPr="00FC43F6">
        <w:rPr>
          <w:rFonts w:cs="Arial"/>
          <w:szCs w:val="20"/>
        </w:rPr>
        <w:t xml:space="preserve"> results in </w:t>
      </w:r>
      <w:r w:rsidR="00EC44BD">
        <w:rPr>
          <w:rFonts w:cs="Arial"/>
          <w:szCs w:val="20"/>
        </w:rPr>
        <w:t>accordance with</w:t>
      </w:r>
      <w:r w:rsidRPr="00FC43F6">
        <w:rPr>
          <w:rFonts w:cs="Arial"/>
          <w:szCs w:val="20"/>
        </w:rPr>
        <w:t xml:space="preserve"> University and Faculty guidelines pertaining to marking integrity and security</w:t>
      </w:r>
    </w:p>
    <w:p w14:paraId="6627CB95" w14:textId="77777777" w:rsidR="00C921D6" w:rsidRDefault="00EC44BD" w:rsidP="00632ACB">
      <w:pPr>
        <w:pStyle w:val="ListBullet"/>
        <w:spacing w:line="360" w:lineRule="auto"/>
        <w:jc w:val="both"/>
        <w:rPr>
          <w:rFonts w:cs="Arial"/>
          <w:szCs w:val="20"/>
        </w:rPr>
      </w:pPr>
      <w:r>
        <w:rPr>
          <w:rFonts w:cs="Arial"/>
          <w:szCs w:val="20"/>
        </w:rPr>
        <w:t>Provide</w:t>
      </w:r>
      <w:r w:rsidR="00C921D6" w:rsidRPr="00FC43F6">
        <w:rPr>
          <w:rFonts w:cs="Arial"/>
          <w:szCs w:val="20"/>
        </w:rPr>
        <w:t xml:space="preserve"> student consultations including assignment and exam advi</w:t>
      </w:r>
      <w:r>
        <w:rPr>
          <w:rFonts w:cs="Arial"/>
          <w:szCs w:val="20"/>
        </w:rPr>
        <w:t>ce</w:t>
      </w:r>
    </w:p>
    <w:p w14:paraId="1FB9F6A3" w14:textId="77777777" w:rsidR="00C921D6" w:rsidRDefault="00C921D6" w:rsidP="00632ACB">
      <w:pPr>
        <w:pStyle w:val="ListBullet"/>
        <w:spacing w:line="360" w:lineRule="auto"/>
        <w:jc w:val="both"/>
        <w:rPr>
          <w:rFonts w:cs="Arial"/>
          <w:szCs w:val="20"/>
        </w:rPr>
      </w:pPr>
      <w:r w:rsidRPr="00FC43F6">
        <w:rPr>
          <w:rFonts w:cs="Arial"/>
          <w:szCs w:val="20"/>
        </w:rPr>
        <w:t xml:space="preserve">Attend teaching team meetings </w:t>
      </w:r>
    </w:p>
    <w:p w14:paraId="3C378715" w14:textId="77777777" w:rsidR="00C921D6" w:rsidRDefault="00C921D6" w:rsidP="00632ACB">
      <w:pPr>
        <w:pStyle w:val="ListBullet"/>
        <w:spacing w:line="360" w:lineRule="auto"/>
        <w:jc w:val="both"/>
        <w:rPr>
          <w:rFonts w:cs="Arial"/>
          <w:szCs w:val="20"/>
        </w:rPr>
      </w:pPr>
      <w:r w:rsidRPr="00FC43F6">
        <w:rPr>
          <w:rFonts w:cs="Arial"/>
          <w:szCs w:val="20"/>
        </w:rPr>
        <w:t>Contribute to the development of subject materials and assist Subject Coordinators with the set</w:t>
      </w:r>
      <w:r w:rsidR="00AF4F27">
        <w:rPr>
          <w:rFonts w:cs="Arial"/>
          <w:szCs w:val="20"/>
        </w:rPr>
        <w:t xml:space="preserve"> </w:t>
      </w:r>
      <w:r w:rsidRPr="00FC43F6">
        <w:rPr>
          <w:rFonts w:cs="Arial"/>
          <w:szCs w:val="20"/>
        </w:rPr>
        <w:t>up and maintenance of LMS subject pages as directed</w:t>
      </w:r>
    </w:p>
    <w:p w14:paraId="39460F7D" w14:textId="77777777" w:rsidR="00C921D6" w:rsidRDefault="00C921D6" w:rsidP="00632ACB">
      <w:pPr>
        <w:pStyle w:val="ListBullet"/>
        <w:spacing w:line="360" w:lineRule="auto"/>
        <w:jc w:val="both"/>
        <w:rPr>
          <w:rFonts w:cs="Arial"/>
          <w:szCs w:val="20"/>
        </w:rPr>
      </w:pPr>
      <w:r w:rsidRPr="00FC43F6">
        <w:rPr>
          <w:rFonts w:cs="Arial"/>
          <w:szCs w:val="20"/>
        </w:rPr>
        <w:t xml:space="preserve">Participate in </w:t>
      </w:r>
      <w:r w:rsidR="00277E1F">
        <w:rPr>
          <w:rFonts w:cs="Arial"/>
          <w:szCs w:val="20"/>
        </w:rPr>
        <w:t xml:space="preserve">projects to </w:t>
      </w:r>
      <w:r w:rsidRPr="00FC43F6">
        <w:rPr>
          <w:rFonts w:cs="Arial"/>
          <w:szCs w:val="20"/>
        </w:rPr>
        <w:t>improv</w:t>
      </w:r>
      <w:r w:rsidR="00277E1F">
        <w:rPr>
          <w:rFonts w:cs="Arial"/>
          <w:szCs w:val="20"/>
        </w:rPr>
        <w:t>e</w:t>
      </w:r>
      <w:r w:rsidRPr="00FC43F6">
        <w:rPr>
          <w:rFonts w:cs="Arial"/>
          <w:szCs w:val="20"/>
        </w:rPr>
        <w:t xml:space="preserve"> the teaching excellence of the </w:t>
      </w:r>
      <w:r w:rsidR="00AF7CC0">
        <w:rPr>
          <w:rFonts w:cs="Arial"/>
          <w:szCs w:val="20"/>
        </w:rPr>
        <w:t>Faculty</w:t>
      </w:r>
    </w:p>
    <w:p w14:paraId="4FCD069A" w14:textId="77777777" w:rsidR="00C921D6" w:rsidRPr="00FA7967" w:rsidRDefault="00C921D6" w:rsidP="00632ACB">
      <w:pPr>
        <w:pStyle w:val="ListBullet"/>
        <w:spacing w:line="360" w:lineRule="auto"/>
        <w:jc w:val="both"/>
        <w:rPr>
          <w:rFonts w:cs="Arial"/>
          <w:szCs w:val="20"/>
        </w:rPr>
      </w:pPr>
      <w:r w:rsidRPr="00FC43F6">
        <w:rPr>
          <w:rFonts w:cs="Arial"/>
          <w:szCs w:val="20"/>
        </w:rPr>
        <w:t xml:space="preserve">Liaise with the </w:t>
      </w:r>
      <w:r w:rsidR="00277E1F">
        <w:rPr>
          <w:rFonts w:cs="Arial"/>
          <w:szCs w:val="20"/>
        </w:rPr>
        <w:t xml:space="preserve">Subject Coordinator and </w:t>
      </w:r>
      <w:r w:rsidR="003E49E0">
        <w:rPr>
          <w:rFonts w:cs="Arial"/>
          <w:szCs w:val="20"/>
        </w:rPr>
        <w:t>t</w:t>
      </w:r>
      <w:r w:rsidRPr="00FC43F6">
        <w:rPr>
          <w:rFonts w:cs="Arial"/>
          <w:szCs w:val="20"/>
        </w:rPr>
        <w:t xml:space="preserve">eaching </w:t>
      </w:r>
      <w:r w:rsidR="003E49E0">
        <w:rPr>
          <w:rFonts w:cs="Arial"/>
          <w:szCs w:val="20"/>
        </w:rPr>
        <w:t>s</w:t>
      </w:r>
      <w:r w:rsidRPr="00FC43F6">
        <w:rPr>
          <w:rFonts w:cs="Arial"/>
          <w:szCs w:val="20"/>
        </w:rPr>
        <w:t xml:space="preserve">upport </w:t>
      </w:r>
      <w:r w:rsidR="003E49E0">
        <w:rPr>
          <w:rFonts w:cs="Arial"/>
          <w:szCs w:val="20"/>
        </w:rPr>
        <w:t>t</w:t>
      </w:r>
      <w:r w:rsidRPr="00FC43F6">
        <w:rPr>
          <w:rFonts w:cs="Arial"/>
          <w:szCs w:val="20"/>
        </w:rPr>
        <w:t xml:space="preserve">eam regarding subject </w:t>
      </w:r>
      <w:r w:rsidRPr="00FA7967">
        <w:rPr>
          <w:rFonts w:cs="Arial"/>
          <w:szCs w:val="20"/>
        </w:rPr>
        <w:t xml:space="preserve">administration matters </w:t>
      </w:r>
      <w:r w:rsidR="00277E1F" w:rsidRPr="00FA7967">
        <w:rPr>
          <w:rFonts w:cs="Arial"/>
          <w:szCs w:val="20"/>
        </w:rPr>
        <w:t>as needed</w:t>
      </w:r>
    </w:p>
    <w:p w14:paraId="078313C5" w14:textId="77777777" w:rsidR="00CC13E9" w:rsidRPr="00FA7967" w:rsidRDefault="004400A7" w:rsidP="00632ACB">
      <w:pPr>
        <w:spacing w:before="120" w:after="60" w:line="360" w:lineRule="auto"/>
        <w:jc w:val="both"/>
        <w:rPr>
          <w:rFonts w:ascii="Arial" w:hAnsi="Arial" w:cs="Arial"/>
          <w:sz w:val="20"/>
          <w:szCs w:val="20"/>
        </w:rPr>
      </w:pPr>
      <w:r>
        <w:rPr>
          <w:rFonts w:ascii="Arial" w:hAnsi="Arial" w:cs="Arial"/>
          <w:color w:val="000000"/>
          <w:sz w:val="20"/>
          <w:szCs w:val="20"/>
        </w:rPr>
        <w:t xml:space="preserve">Casual </w:t>
      </w:r>
      <w:r w:rsidR="00D50582">
        <w:rPr>
          <w:rFonts w:ascii="Arial" w:hAnsi="Arial" w:cs="Arial"/>
          <w:color w:val="000000"/>
          <w:sz w:val="20"/>
          <w:szCs w:val="20"/>
        </w:rPr>
        <w:t>T</w:t>
      </w:r>
      <w:r>
        <w:rPr>
          <w:rFonts w:ascii="Arial" w:hAnsi="Arial" w:cs="Arial"/>
          <w:color w:val="000000"/>
          <w:sz w:val="20"/>
          <w:szCs w:val="20"/>
        </w:rPr>
        <w:t>utor</w:t>
      </w:r>
      <w:r w:rsidR="007764EA">
        <w:rPr>
          <w:rFonts w:ascii="Arial" w:hAnsi="Arial" w:cs="Arial"/>
          <w:color w:val="000000"/>
          <w:sz w:val="20"/>
          <w:szCs w:val="20"/>
        </w:rPr>
        <w:t xml:space="preserve"> work is directed by</w:t>
      </w:r>
      <w:r>
        <w:rPr>
          <w:rFonts w:ascii="Arial" w:hAnsi="Arial" w:cs="Arial"/>
          <w:color w:val="000000"/>
          <w:sz w:val="20"/>
          <w:szCs w:val="20"/>
        </w:rPr>
        <w:t xml:space="preserve"> </w:t>
      </w:r>
      <w:r w:rsidR="007764EA">
        <w:rPr>
          <w:rFonts w:ascii="Arial" w:hAnsi="Arial" w:cs="Arial"/>
          <w:color w:val="000000"/>
          <w:sz w:val="20"/>
          <w:szCs w:val="20"/>
        </w:rPr>
        <w:t xml:space="preserve">a </w:t>
      </w:r>
      <w:r>
        <w:rPr>
          <w:rFonts w:ascii="Arial" w:hAnsi="Arial" w:cs="Arial"/>
          <w:color w:val="000000"/>
          <w:sz w:val="20"/>
          <w:szCs w:val="20"/>
        </w:rPr>
        <w:t>Subject Coordinator</w:t>
      </w:r>
      <w:r w:rsidR="006874FC">
        <w:rPr>
          <w:rFonts w:ascii="Arial" w:hAnsi="Arial" w:cs="Arial"/>
          <w:color w:val="000000"/>
          <w:sz w:val="20"/>
          <w:szCs w:val="20"/>
        </w:rPr>
        <w:t xml:space="preserve"> who is</w:t>
      </w:r>
      <w:r w:rsidR="00C921D6" w:rsidRPr="00FA7967">
        <w:rPr>
          <w:rFonts w:ascii="Arial" w:hAnsi="Arial" w:cs="Arial"/>
          <w:color w:val="000000"/>
          <w:sz w:val="20"/>
          <w:szCs w:val="20"/>
        </w:rPr>
        <w:t xml:space="preserve"> responsible for overall coordination of subject content and administration including</w:t>
      </w:r>
      <w:r w:rsidR="00FA7967" w:rsidRPr="00FA7967">
        <w:rPr>
          <w:rFonts w:ascii="Arial" w:hAnsi="Arial" w:cs="Arial"/>
          <w:color w:val="000000"/>
          <w:sz w:val="20"/>
          <w:szCs w:val="20"/>
        </w:rPr>
        <w:t xml:space="preserve"> p</w:t>
      </w:r>
      <w:r w:rsidR="00C921D6" w:rsidRPr="00FA7967">
        <w:rPr>
          <w:rFonts w:ascii="Arial" w:hAnsi="Arial" w:cs="Arial"/>
          <w:sz w:val="20"/>
          <w:szCs w:val="20"/>
        </w:rPr>
        <w:t>reparation and delivery of lectures</w:t>
      </w:r>
      <w:r w:rsidR="00FA7967" w:rsidRPr="00FA7967">
        <w:rPr>
          <w:rFonts w:ascii="Arial" w:hAnsi="Arial" w:cs="Arial"/>
          <w:sz w:val="20"/>
          <w:szCs w:val="20"/>
        </w:rPr>
        <w:t>, o</w:t>
      </w:r>
      <w:r w:rsidR="00C921D6" w:rsidRPr="00FA7967">
        <w:rPr>
          <w:rFonts w:ascii="Arial" w:hAnsi="Arial" w:cs="Arial"/>
          <w:sz w:val="20"/>
          <w:szCs w:val="20"/>
        </w:rPr>
        <w:t xml:space="preserve">versight of </w:t>
      </w:r>
      <w:r w:rsidR="00AF7CC0">
        <w:rPr>
          <w:rFonts w:ascii="Arial" w:hAnsi="Arial" w:cs="Arial"/>
          <w:sz w:val="20"/>
          <w:szCs w:val="20"/>
        </w:rPr>
        <w:t xml:space="preserve">the </w:t>
      </w:r>
      <w:r w:rsidR="00C921D6" w:rsidRPr="00FA7967">
        <w:rPr>
          <w:rFonts w:ascii="Arial" w:hAnsi="Arial" w:cs="Arial"/>
          <w:sz w:val="20"/>
          <w:szCs w:val="20"/>
        </w:rPr>
        <w:t xml:space="preserve">tutorial </w:t>
      </w:r>
      <w:r w:rsidR="00AF7CC0">
        <w:rPr>
          <w:rFonts w:ascii="Arial" w:hAnsi="Arial" w:cs="Arial"/>
          <w:sz w:val="20"/>
          <w:szCs w:val="20"/>
        </w:rPr>
        <w:t xml:space="preserve">program </w:t>
      </w:r>
      <w:r w:rsidR="00C921D6" w:rsidRPr="00FA7967">
        <w:rPr>
          <w:rFonts w:ascii="Arial" w:hAnsi="Arial" w:cs="Arial"/>
          <w:sz w:val="20"/>
          <w:szCs w:val="20"/>
        </w:rPr>
        <w:t xml:space="preserve">and delivery by </w:t>
      </w:r>
      <w:r w:rsidR="00AF7CC0">
        <w:rPr>
          <w:rFonts w:ascii="Arial" w:hAnsi="Arial" w:cs="Arial"/>
          <w:sz w:val="20"/>
          <w:szCs w:val="20"/>
        </w:rPr>
        <w:t xml:space="preserve">the </w:t>
      </w:r>
      <w:r w:rsidR="00C921D6" w:rsidRPr="00FA7967">
        <w:rPr>
          <w:rFonts w:ascii="Arial" w:hAnsi="Arial" w:cs="Arial"/>
          <w:sz w:val="20"/>
          <w:szCs w:val="20"/>
        </w:rPr>
        <w:t>tutor team</w:t>
      </w:r>
      <w:r w:rsidR="00FA7967" w:rsidRPr="00FA7967">
        <w:rPr>
          <w:rFonts w:ascii="Arial" w:hAnsi="Arial" w:cs="Arial"/>
          <w:sz w:val="20"/>
          <w:szCs w:val="20"/>
        </w:rPr>
        <w:t>, p</w:t>
      </w:r>
      <w:r w:rsidR="00C921D6" w:rsidRPr="00FA7967">
        <w:rPr>
          <w:rFonts w:ascii="Arial" w:hAnsi="Arial" w:cs="Arial"/>
          <w:sz w:val="20"/>
          <w:szCs w:val="20"/>
        </w:rPr>
        <w:t>reparation of assignments</w:t>
      </w:r>
      <w:r w:rsidR="00FA7967" w:rsidRPr="00FA7967">
        <w:rPr>
          <w:rFonts w:ascii="Arial" w:hAnsi="Arial" w:cs="Arial"/>
          <w:sz w:val="20"/>
          <w:szCs w:val="20"/>
        </w:rPr>
        <w:t>/exams</w:t>
      </w:r>
      <w:r w:rsidR="00C921D6" w:rsidRPr="00FA7967">
        <w:rPr>
          <w:rFonts w:ascii="Arial" w:hAnsi="Arial" w:cs="Arial"/>
          <w:sz w:val="20"/>
          <w:szCs w:val="20"/>
        </w:rPr>
        <w:t xml:space="preserve"> and marking criteria</w:t>
      </w:r>
      <w:r w:rsidR="00FA7967" w:rsidRPr="00FA7967">
        <w:rPr>
          <w:rFonts w:ascii="Arial" w:hAnsi="Arial" w:cs="Arial"/>
          <w:sz w:val="20"/>
          <w:szCs w:val="20"/>
        </w:rPr>
        <w:t>, c</w:t>
      </w:r>
      <w:r w:rsidR="00C921D6" w:rsidRPr="00FA7967">
        <w:rPr>
          <w:rFonts w:ascii="Arial" w:hAnsi="Arial" w:cs="Arial"/>
          <w:sz w:val="20"/>
          <w:szCs w:val="20"/>
        </w:rPr>
        <w:t>oordination of marking and results recording processes</w:t>
      </w:r>
      <w:r w:rsidR="00FA7967" w:rsidRPr="00FA7967">
        <w:rPr>
          <w:rFonts w:ascii="Arial" w:hAnsi="Arial" w:cs="Arial"/>
          <w:sz w:val="20"/>
          <w:szCs w:val="20"/>
        </w:rPr>
        <w:t>, p</w:t>
      </w:r>
      <w:r w:rsidR="00C921D6" w:rsidRPr="00FA7967">
        <w:rPr>
          <w:rFonts w:ascii="Arial" w:hAnsi="Arial" w:cs="Arial"/>
          <w:sz w:val="20"/>
          <w:szCs w:val="20"/>
        </w:rPr>
        <w:t xml:space="preserve">reparation </w:t>
      </w:r>
      <w:r w:rsidR="00AF7CC0">
        <w:rPr>
          <w:rFonts w:ascii="Arial" w:hAnsi="Arial" w:cs="Arial"/>
          <w:sz w:val="20"/>
          <w:szCs w:val="20"/>
        </w:rPr>
        <w:t xml:space="preserve">and submission </w:t>
      </w:r>
      <w:r w:rsidR="00C921D6" w:rsidRPr="00FA7967">
        <w:rPr>
          <w:rFonts w:ascii="Arial" w:hAnsi="Arial" w:cs="Arial"/>
          <w:sz w:val="20"/>
          <w:szCs w:val="20"/>
        </w:rPr>
        <w:t>of final results</w:t>
      </w:r>
      <w:r w:rsidR="00FA7967" w:rsidRPr="00FA7967">
        <w:rPr>
          <w:rFonts w:ascii="Arial" w:hAnsi="Arial" w:cs="Arial"/>
          <w:sz w:val="20"/>
          <w:szCs w:val="20"/>
        </w:rPr>
        <w:t>, and c</w:t>
      </w:r>
      <w:r w:rsidR="00C921D6" w:rsidRPr="00FA7967">
        <w:rPr>
          <w:rFonts w:ascii="Arial" w:hAnsi="Arial" w:cs="Arial"/>
          <w:sz w:val="20"/>
          <w:szCs w:val="20"/>
        </w:rPr>
        <w:t>oordination and leadership of the tutor team</w:t>
      </w:r>
      <w:r w:rsidR="00FA7967" w:rsidRPr="00FA7967">
        <w:rPr>
          <w:rFonts w:ascii="Arial" w:hAnsi="Arial" w:cs="Arial"/>
          <w:sz w:val="20"/>
          <w:szCs w:val="20"/>
        </w:rPr>
        <w:t>.</w:t>
      </w:r>
    </w:p>
    <w:p w14:paraId="4A9A2D87" w14:textId="77777777" w:rsidR="00F072CF" w:rsidRDefault="00EC2802" w:rsidP="00632ACB">
      <w:pPr>
        <w:pStyle w:val="Heading1"/>
        <w:jc w:val="both"/>
      </w:pPr>
      <w:r>
        <w:br w:type="page"/>
      </w:r>
      <w:r w:rsidR="00F072CF">
        <w:lastRenderedPageBreak/>
        <w:t>Selection Criteria</w:t>
      </w:r>
      <w:r w:rsidR="00C921D6">
        <w:t xml:space="preserve"> </w:t>
      </w:r>
    </w:p>
    <w:p w14:paraId="17D18064" w14:textId="77777777" w:rsidR="00F072CF" w:rsidRDefault="00F072CF" w:rsidP="00632ACB">
      <w:pPr>
        <w:pStyle w:val="Heading2"/>
        <w:jc w:val="both"/>
      </w:pPr>
      <w:r>
        <w:t>Essential</w:t>
      </w:r>
    </w:p>
    <w:p w14:paraId="5B3748D4" w14:textId="77777777" w:rsidR="00A965D0" w:rsidRPr="006874FC" w:rsidRDefault="006874FC" w:rsidP="00632ACB">
      <w:pPr>
        <w:pStyle w:val="ListBullet"/>
        <w:tabs>
          <w:tab w:val="clear" w:pos="720"/>
          <w:tab w:val="num" w:pos="709"/>
        </w:tabs>
        <w:spacing w:line="360" w:lineRule="auto"/>
        <w:ind w:right="-285"/>
        <w:jc w:val="both"/>
        <w:rPr>
          <w:rFonts w:cs="Arial"/>
          <w:szCs w:val="20"/>
        </w:rPr>
      </w:pPr>
      <w:r>
        <w:rPr>
          <w:rFonts w:cs="Arial"/>
          <w:szCs w:val="20"/>
          <w:lang w:val="en"/>
        </w:rPr>
        <w:t xml:space="preserve">For undergraduate subjects: </w:t>
      </w:r>
      <w:r w:rsidR="00A965D0">
        <w:rPr>
          <w:rFonts w:cs="Arial"/>
          <w:szCs w:val="20"/>
          <w:lang w:val="en"/>
        </w:rPr>
        <w:t>A</w:t>
      </w:r>
      <w:r w:rsidR="00C539F5">
        <w:rPr>
          <w:rFonts w:cs="Arial"/>
          <w:szCs w:val="20"/>
          <w:lang w:val="en"/>
        </w:rPr>
        <w:t>n</w:t>
      </w:r>
      <w:r>
        <w:rPr>
          <w:rFonts w:cs="Arial"/>
          <w:szCs w:val="20"/>
          <w:lang w:val="en"/>
        </w:rPr>
        <w:t xml:space="preserve"> Honours </w:t>
      </w:r>
      <w:r w:rsidR="00C539F5">
        <w:rPr>
          <w:rFonts w:cs="Arial"/>
          <w:szCs w:val="20"/>
          <w:lang w:val="en"/>
        </w:rPr>
        <w:t xml:space="preserve">or postgraduate </w:t>
      </w:r>
      <w:r w:rsidR="00A965D0">
        <w:rPr>
          <w:rFonts w:cs="Arial"/>
          <w:szCs w:val="20"/>
          <w:lang w:val="en"/>
        </w:rPr>
        <w:t xml:space="preserve">level qualification in a </w:t>
      </w:r>
      <w:r w:rsidR="00AF4F27">
        <w:rPr>
          <w:rFonts w:cs="Arial"/>
          <w:szCs w:val="20"/>
          <w:lang w:val="en"/>
        </w:rPr>
        <w:t xml:space="preserve">relevant </w:t>
      </w:r>
      <w:r w:rsidR="00A965D0">
        <w:rPr>
          <w:rFonts w:cs="Arial"/>
          <w:szCs w:val="20"/>
          <w:lang w:val="en"/>
        </w:rPr>
        <w:t>discipline and/or equivalent relevant academic or professional or practice-based experience and expertise</w:t>
      </w:r>
    </w:p>
    <w:p w14:paraId="72F1D84F" w14:textId="77777777" w:rsidR="006874FC" w:rsidRPr="006874FC" w:rsidRDefault="006874FC" w:rsidP="00632ACB">
      <w:pPr>
        <w:pStyle w:val="ListBullet"/>
        <w:spacing w:line="360" w:lineRule="auto"/>
        <w:ind w:right="-285"/>
        <w:jc w:val="both"/>
        <w:rPr>
          <w:rFonts w:cs="Arial"/>
          <w:szCs w:val="20"/>
        </w:rPr>
      </w:pPr>
      <w:r>
        <w:rPr>
          <w:rFonts w:cs="Arial"/>
          <w:szCs w:val="20"/>
          <w:lang w:val="en"/>
        </w:rPr>
        <w:t>For postgraduate subjects: A PhD level qualification in a relevant discipline and/or equivalent relevant academic or professional or practice-based experience and expertise</w:t>
      </w:r>
    </w:p>
    <w:p w14:paraId="43045319" w14:textId="77777777" w:rsidR="00EC2802" w:rsidRPr="008C3B5B" w:rsidRDefault="00EC2802" w:rsidP="00632ACB">
      <w:pPr>
        <w:pStyle w:val="ListBullet"/>
        <w:tabs>
          <w:tab w:val="clear" w:pos="720"/>
          <w:tab w:val="num" w:pos="709"/>
        </w:tabs>
        <w:spacing w:line="360" w:lineRule="auto"/>
        <w:ind w:right="-285"/>
        <w:jc w:val="both"/>
        <w:rPr>
          <w:rFonts w:cs="Arial"/>
          <w:szCs w:val="20"/>
        </w:rPr>
      </w:pPr>
      <w:r>
        <w:t>Excellent written and verbal communication skills</w:t>
      </w:r>
    </w:p>
    <w:p w14:paraId="17F4BE6D" w14:textId="77777777" w:rsidR="008C3B5B" w:rsidRPr="00EF67E3" w:rsidRDefault="008C3B5B" w:rsidP="00632ACB">
      <w:pPr>
        <w:pStyle w:val="ListBullet"/>
        <w:tabs>
          <w:tab w:val="clear" w:pos="720"/>
          <w:tab w:val="num" w:pos="709"/>
        </w:tabs>
        <w:spacing w:line="360" w:lineRule="auto"/>
        <w:ind w:right="-285"/>
        <w:jc w:val="both"/>
        <w:rPr>
          <w:rFonts w:cs="Arial"/>
          <w:szCs w:val="20"/>
        </w:rPr>
      </w:pPr>
      <w:r>
        <w:t xml:space="preserve">An ability to </w:t>
      </w:r>
      <w:r w:rsidR="006874FC">
        <w:t>manage</w:t>
      </w:r>
      <w:r>
        <w:t xml:space="preserve"> teaching related administrative tasks efficiently and accurately, including demonstrated capacity to </w:t>
      </w:r>
      <w:r w:rsidR="006874FC">
        <w:t>utilise</w:t>
      </w:r>
      <w:r>
        <w:t xml:space="preserve"> subject websites and relevant teaching technology</w:t>
      </w:r>
    </w:p>
    <w:p w14:paraId="233A14FF" w14:textId="77777777" w:rsidR="008C3B5B" w:rsidRPr="008C3B5B" w:rsidRDefault="008C3B5B" w:rsidP="00632ACB">
      <w:pPr>
        <w:pStyle w:val="ListBullet"/>
        <w:tabs>
          <w:tab w:val="clear" w:pos="720"/>
          <w:tab w:val="num" w:pos="709"/>
        </w:tabs>
        <w:spacing w:line="360" w:lineRule="auto"/>
        <w:ind w:right="-285"/>
        <w:jc w:val="both"/>
        <w:rPr>
          <w:rFonts w:cs="Arial"/>
          <w:szCs w:val="20"/>
        </w:rPr>
      </w:pPr>
      <w:r>
        <w:t>An ability to work collaboratively and collegially with academic and professional staff colleagues</w:t>
      </w:r>
    </w:p>
    <w:p w14:paraId="0644335C" w14:textId="77777777" w:rsidR="00C175F6" w:rsidRPr="00C175F6" w:rsidRDefault="00BD22C4" w:rsidP="00C175F6">
      <w:pPr>
        <w:pStyle w:val="ListBullet"/>
        <w:spacing w:line="360" w:lineRule="auto"/>
        <w:ind w:right="-285"/>
        <w:jc w:val="both"/>
      </w:pPr>
      <w:r w:rsidRPr="00C175F6">
        <w:t>A commitment to teaching excellence</w:t>
      </w:r>
    </w:p>
    <w:p w14:paraId="01731729" w14:textId="77777777" w:rsidR="00BC550B" w:rsidRPr="00C175F6" w:rsidRDefault="00AF4F27" w:rsidP="00C175F6">
      <w:pPr>
        <w:pStyle w:val="ListBullet"/>
        <w:spacing w:line="360" w:lineRule="auto"/>
        <w:ind w:right="-285"/>
        <w:jc w:val="both"/>
      </w:pPr>
      <w:r w:rsidRPr="00C175F6">
        <w:t>A</w:t>
      </w:r>
      <w:r w:rsidR="009D537C" w:rsidRPr="00C175F6">
        <w:t xml:space="preserve"> current </w:t>
      </w:r>
      <w:r w:rsidR="002D1ED3" w:rsidRPr="00C175F6">
        <w:t xml:space="preserve">Victorian </w:t>
      </w:r>
      <w:r w:rsidRPr="00C175F6">
        <w:t>Working With Children Check (WWCC)</w:t>
      </w:r>
      <w:r w:rsidR="009D537C" w:rsidRPr="00C175F6">
        <w:t xml:space="preserve"> by the commencement of the teaching period</w:t>
      </w:r>
    </w:p>
    <w:p w14:paraId="374C1EFE" w14:textId="77777777" w:rsidR="00F55732" w:rsidRPr="00F55732" w:rsidRDefault="00F072CF" w:rsidP="00632ACB">
      <w:pPr>
        <w:pStyle w:val="Heading2"/>
        <w:jc w:val="both"/>
      </w:pPr>
      <w:r>
        <w:t>Desirable</w:t>
      </w:r>
    </w:p>
    <w:p w14:paraId="7E4DB85C" w14:textId="77777777" w:rsidR="00093BC5" w:rsidRPr="00E738E8" w:rsidRDefault="006874FC" w:rsidP="00632ACB">
      <w:pPr>
        <w:pStyle w:val="ListBullet"/>
        <w:spacing w:line="360" w:lineRule="auto"/>
        <w:ind w:right="-285"/>
        <w:jc w:val="both"/>
        <w:rPr>
          <w:rFonts w:ascii="Helvetica" w:hAnsi="Helvetica"/>
          <w:lang w:val="en-US"/>
        </w:rPr>
      </w:pPr>
      <w:r>
        <w:t>Postgraduate q</w:t>
      </w:r>
      <w:r w:rsidR="00BD22C4">
        <w:t xml:space="preserve">ualifications in </w:t>
      </w:r>
      <w:r w:rsidR="00A965D0">
        <w:t xml:space="preserve">a </w:t>
      </w:r>
      <w:r w:rsidR="00AF4F27">
        <w:t>relevant</w:t>
      </w:r>
      <w:r w:rsidR="00A965D0">
        <w:t xml:space="preserve"> disc</w:t>
      </w:r>
      <w:r w:rsidR="00277E1F">
        <w:t>i</w:t>
      </w:r>
      <w:r w:rsidR="00A965D0">
        <w:t>pline</w:t>
      </w:r>
    </w:p>
    <w:p w14:paraId="06A68EAC" w14:textId="77777777" w:rsidR="00671565" w:rsidRPr="008C3B5B" w:rsidRDefault="008C3B5B" w:rsidP="00632ACB">
      <w:pPr>
        <w:pStyle w:val="ListBullet"/>
        <w:spacing w:line="360" w:lineRule="auto"/>
        <w:ind w:right="-285"/>
        <w:jc w:val="both"/>
        <w:rPr>
          <w:rFonts w:ascii="Helvetica" w:hAnsi="Helvetica"/>
          <w:lang w:val="en-US"/>
        </w:rPr>
      </w:pPr>
      <w:r>
        <w:t>Recent, relevant tertiary level teaching experience</w:t>
      </w:r>
    </w:p>
    <w:p w14:paraId="3EBC09AB" w14:textId="77777777" w:rsidR="008C3B5B" w:rsidRPr="008C3B5B" w:rsidRDefault="008C3B5B" w:rsidP="00632ACB">
      <w:pPr>
        <w:pStyle w:val="ListBullet"/>
        <w:spacing w:line="360" w:lineRule="auto"/>
        <w:ind w:right="-285"/>
        <w:jc w:val="both"/>
        <w:rPr>
          <w:rFonts w:ascii="Helvetica" w:hAnsi="Helvetica"/>
          <w:lang w:val="en-US"/>
        </w:rPr>
      </w:pPr>
      <w:r>
        <w:t xml:space="preserve">Completion of recognised study in tertiary </w:t>
      </w:r>
      <w:r w:rsidR="006874FC">
        <w:t xml:space="preserve">level </w:t>
      </w:r>
      <w:r>
        <w:t>teaching</w:t>
      </w:r>
    </w:p>
    <w:p w14:paraId="4ECBACE7" w14:textId="77777777" w:rsidR="008C3B5B" w:rsidRPr="008C3B5B" w:rsidRDefault="008C3B5B" w:rsidP="00632ACB">
      <w:pPr>
        <w:pStyle w:val="ListBullet"/>
        <w:spacing w:line="360" w:lineRule="auto"/>
        <w:ind w:right="-285"/>
        <w:jc w:val="both"/>
        <w:rPr>
          <w:rFonts w:ascii="Helvetica" w:hAnsi="Helvetica"/>
          <w:lang w:val="en-US"/>
        </w:rPr>
      </w:pPr>
      <w:r>
        <w:t>A sound understanding of business education pedagogy, including simulations, case teaching, online and experiential learning methodologies</w:t>
      </w:r>
    </w:p>
    <w:p w14:paraId="76B4F434" w14:textId="77777777" w:rsidR="00C921D6" w:rsidRPr="00AF4F27" w:rsidRDefault="00AF4F27" w:rsidP="00632ACB">
      <w:pPr>
        <w:pStyle w:val="ListBullet"/>
        <w:spacing w:line="360" w:lineRule="auto"/>
        <w:ind w:right="-285"/>
        <w:jc w:val="both"/>
        <w:rPr>
          <w:rFonts w:ascii="Helvetica" w:hAnsi="Helvetica"/>
          <w:lang w:val="en-US"/>
        </w:rPr>
      </w:pPr>
      <w:r>
        <w:t>Relevant industry</w:t>
      </w:r>
      <w:r w:rsidR="008C3B5B">
        <w:t xml:space="preserve"> experience and networks</w:t>
      </w:r>
    </w:p>
    <w:p w14:paraId="17096A60" w14:textId="77777777" w:rsidR="00AF4F27" w:rsidRPr="00AF4F27" w:rsidRDefault="006874FC" w:rsidP="00632ACB">
      <w:pPr>
        <w:pStyle w:val="ListBullet"/>
        <w:spacing w:line="360" w:lineRule="auto"/>
        <w:ind w:right="-285"/>
        <w:jc w:val="both"/>
        <w:rPr>
          <w:rFonts w:ascii="Helvetica" w:hAnsi="Helvetica"/>
          <w:lang w:val="en-US"/>
        </w:rPr>
      </w:pPr>
      <w:r>
        <w:t xml:space="preserve">For </w:t>
      </w:r>
      <w:r w:rsidR="00AF4F27">
        <w:t>Accounting</w:t>
      </w:r>
      <w:r>
        <w:t xml:space="preserve"> subjects</w:t>
      </w:r>
      <w:r w:rsidR="00AF4F27">
        <w:t>: Current CPA / CA or progress toward program completion</w:t>
      </w:r>
    </w:p>
    <w:p w14:paraId="5F42A589" w14:textId="77777777" w:rsidR="00AF4F27" w:rsidRPr="00BC550B" w:rsidRDefault="006874FC" w:rsidP="00632ACB">
      <w:pPr>
        <w:pStyle w:val="ListBullet"/>
        <w:spacing w:line="360" w:lineRule="auto"/>
        <w:ind w:right="-285"/>
        <w:jc w:val="both"/>
        <w:rPr>
          <w:rFonts w:ascii="Helvetica" w:hAnsi="Helvetica"/>
          <w:lang w:val="en-US"/>
        </w:rPr>
      </w:pPr>
      <w:r>
        <w:t xml:space="preserve">For </w:t>
      </w:r>
      <w:r w:rsidR="00AF4F27">
        <w:t>Economics/Finance</w:t>
      </w:r>
      <w:r>
        <w:t xml:space="preserve"> subjects</w:t>
      </w:r>
      <w:r w:rsidR="00AF4F27">
        <w:t xml:space="preserve">: </w:t>
      </w:r>
      <w:r w:rsidR="009D537C">
        <w:t>S</w:t>
      </w:r>
      <w:r w:rsidR="00AF4F27">
        <w:t>tatistic</w:t>
      </w:r>
      <w:r w:rsidR="009D537C">
        <w:t>al</w:t>
      </w:r>
      <w:r w:rsidR="003E49E0">
        <w:t xml:space="preserve"> </w:t>
      </w:r>
      <w:r w:rsidR="00AF4F27">
        <w:t>/</w:t>
      </w:r>
      <w:r w:rsidR="003E49E0">
        <w:t xml:space="preserve"> </w:t>
      </w:r>
      <w:r w:rsidR="00AF4F27">
        <w:t xml:space="preserve">mathematical expertise </w:t>
      </w:r>
      <w:r w:rsidR="00074F56">
        <w:t xml:space="preserve">necessary </w:t>
      </w:r>
      <w:r w:rsidR="00AF4F27">
        <w:t>to deliver quantitative subject matte</w:t>
      </w:r>
      <w:r w:rsidR="00074F56">
        <w:t>r</w:t>
      </w:r>
    </w:p>
    <w:p w14:paraId="1AD56F9C" w14:textId="77777777" w:rsidR="00B36A9E" w:rsidRPr="00C921D6" w:rsidRDefault="00C921D6" w:rsidP="00632ACB">
      <w:pPr>
        <w:pStyle w:val="Heading2"/>
        <w:jc w:val="both"/>
      </w:pPr>
      <w:r>
        <w:t>Other Job Related Information</w:t>
      </w:r>
    </w:p>
    <w:p w14:paraId="09276A4C" w14:textId="77777777" w:rsidR="00BD22C4" w:rsidRPr="003B1C70" w:rsidRDefault="00BD22C4" w:rsidP="00632ACB">
      <w:pPr>
        <w:tabs>
          <w:tab w:val="left" w:pos="560"/>
        </w:tabs>
        <w:autoSpaceDE w:val="0"/>
        <w:autoSpaceDN w:val="0"/>
        <w:adjustRightInd w:val="0"/>
        <w:spacing w:before="120" w:after="60" w:line="360" w:lineRule="auto"/>
        <w:jc w:val="both"/>
        <w:rPr>
          <w:rFonts w:ascii="Arial" w:hAnsi="Arial" w:cs="Arial"/>
          <w:sz w:val="20"/>
          <w:szCs w:val="20"/>
          <w:lang w:val="en"/>
        </w:rPr>
      </w:pPr>
      <w:r w:rsidRPr="003B1C70">
        <w:rPr>
          <w:rFonts w:ascii="Arial" w:hAnsi="Arial" w:cs="Arial"/>
          <w:sz w:val="20"/>
          <w:szCs w:val="20"/>
          <w:lang w:val="en"/>
        </w:rPr>
        <w:t>Tutor</w:t>
      </w:r>
      <w:r w:rsidR="007764EA">
        <w:rPr>
          <w:rFonts w:ascii="Arial" w:hAnsi="Arial" w:cs="Arial"/>
          <w:sz w:val="20"/>
          <w:szCs w:val="20"/>
          <w:lang w:val="en"/>
        </w:rPr>
        <w:t>ial work</w:t>
      </w:r>
      <w:r w:rsidRPr="003B1C70">
        <w:rPr>
          <w:rFonts w:ascii="Arial" w:hAnsi="Arial" w:cs="Arial"/>
          <w:sz w:val="20"/>
          <w:szCs w:val="20"/>
          <w:lang w:val="en"/>
        </w:rPr>
        <w:t xml:space="preserve"> </w:t>
      </w:r>
      <w:r w:rsidR="007764EA">
        <w:rPr>
          <w:rFonts w:ascii="Arial" w:hAnsi="Arial" w:cs="Arial"/>
          <w:sz w:val="20"/>
          <w:szCs w:val="20"/>
          <w:lang w:val="en"/>
        </w:rPr>
        <w:t>takes place across</w:t>
      </w:r>
      <w:r w:rsidRPr="003B1C70">
        <w:rPr>
          <w:rFonts w:ascii="Arial" w:hAnsi="Arial" w:cs="Arial"/>
          <w:sz w:val="20"/>
          <w:szCs w:val="20"/>
          <w:lang w:val="en"/>
        </w:rPr>
        <w:t xml:space="preserve"> the </w:t>
      </w:r>
      <w:r w:rsidR="00CC13E9" w:rsidRPr="003B1C70">
        <w:rPr>
          <w:rFonts w:ascii="Arial" w:hAnsi="Arial" w:cs="Arial"/>
          <w:sz w:val="20"/>
          <w:szCs w:val="20"/>
          <w:lang w:val="en"/>
        </w:rPr>
        <w:t>full</w:t>
      </w:r>
      <w:r w:rsidRPr="003B1C70">
        <w:rPr>
          <w:rFonts w:ascii="Arial" w:hAnsi="Arial" w:cs="Arial"/>
          <w:sz w:val="20"/>
          <w:szCs w:val="20"/>
          <w:lang w:val="en"/>
        </w:rPr>
        <w:t xml:space="preserve"> University teaching and exam periods</w:t>
      </w:r>
      <w:r w:rsidR="007764EA">
        <w:rPr>
          <w:rFonts w:ascii="Arial" w:hAnsi="Arial" w:cs="Arial"/>
          <w:sz w:val="20"/>
          <w:szCs w:val="20"/>
          <w:lang w:val="en"/>
        </w:rPr>
        <w:t xml:space="preserve">. Tutors </w:t>
      </w:r>
      <w:r w:rsidRPr="003B1C70">
        <w:rPr>
          <w:rFonts w:ascii="Arial" w:hAnsi="Arial" w:cs="Arial"/>
          <w:sz w:val="20"/>
          <w:szCs w:val="20"/>
          <w:lang w:val="en"/>
        </w:rPr>
        <w:t xml:space="preserve">may be required to attend </w:t>
      </w:r>
      <w:r w:rsidR="00CC13E9" w:rsidRPr="003B1C70">
        <w:rPr>
          <w:rFonts w:ascii="Arial" w:hAnsi="Arial" w:cs="Arial"/>
          <w:sz w:val="20"/>
          <w:szCs w:val="20"/>
          <w:lang w:val="en"/>
        </w:rPr>
        <w:t xml:space="preserve">a </w:t>
      </w:r>
      <w:r w:rsidRPr="003B1C70">
        <w:rPr>
          <w:rFonts w:ascii="Arial" w:hAnsi="Arial" w:cs="Arial"/>
          <w:sz w:val="20"/>
          <w:szCs w:val="20"/>
          <w:lang w:val="en"/>
        </w:rPr>
        <w:t>teaching team meeting in the week before semester commences.</w:t>
      </w:r>
      <w:r w:rsidR="00341725" w:rsidRPr="003B1C70">
        <w:rPr>
          <w:rFonts w:ascii="Arial" w:hAnsi="Arial" w:cs="Arial"/>
          <w:sz w:val="20"/>
          <w:szCs w:val="20"/>
        </w:rPr>
        <w:t xml:space="preserve"> </w:t>
      </w:r>
      <w:r w:rsidR="003B1C70" w:rsidRPr="003B1C70">
        <w:rPr>
          <w:rFonts w:ascii="Arial" w:hAnsi="Arial" w:cs="Arial"/>
          <w:sz w:val="20"/>
          <w:szCs w:val="20"/>
        </w:rPr>
        <w:t>Some tutors may be offered additional work before and after this period.</w:t>
      </w:r>
    </w:p>
    <w:p w14:paraId="4825A90B" w14:textId="77777777" w:rsidR="00BD22C4" w:rsidRDefault="00BD22C4" w:rsidP="00632ACB">
      <w:pPr>
        <w:tabs>
          <w:tab w:val="left" w:pos="560"/>
        </w:tabs>
        <w:autoSpaceDE w:val="0"/>
        <w:autoSpaceDN w:val="0"/>
        <w:adjustRightInd w:val="0"/>
        <w:spacing w:before="120" w:after="60" w:line="360" w:lineRule="auto"/>
        <w:jc w:val="both"/>
        <w:rPr>
          <w:rFonts w:ascii="Arial" w:hAnsi="Arial" w:cs="Arial"/>
          <w:sz w:val="20"/>
          <w:szCs w:val="20"/>
          <w:lang w:val="en"/>
        </w:rPr>
      </w:pPr>
      <w:r w:rsidRPr="00BD22C4">
        <w:rPr>
          <w:rFonts w:ascii="Arial" w:hAnsi="Arial" w:cs="Arial"/>
          <w:sz w:val="20"/>
          <w:szCs w:val="20"/>
          <w:lang w:val="en"/>
        </w:rPr>
        <w:t xml:space="preserve">All tutors must prove eligibility to work in Australia with an Australian or New Zealand citizenship or permanent residency document or work visa valid for the employment contract duration. </w:t>
      </w:r>
    </w:p>
    <w:p w14:paraId="67D2F71E" w14:textId="77777777" w:rsidR="007764EA" w:rsidRDefault="007764EA" w:rsidP="00632ACB">
      <w:pPr>
        <w:tabs>
          <w:tab w:val="left" w:pos="560"/>
        </w:tabs>
        <w:autoSpaceDE w:val="0"/>
        <w:autoSpaceDN w:val="0"/>
        <w:adjustRightInd w:val="0"/>
        <w:spacing w:before="120" w:after="60" w:line="360" w:lineRule="auto"/>
        <w:jc w:val="both"/>
        <w:rPr>
          <w:rFonts w:ascii="Arial" w:hAnsi="Arial" w:cs="Arial"/>
          <w:sz w:val="20"/>
          <w:szCs w:val="20"/>
          <w:lang w:val="en"/>
        </w:rPr>
      </w:pPr>
    </w:p>
    <w:p w14:paraId="235F17DC" w14:textId="6075494C" w:rsidR="00FC43F6" w:rsidRDefault="00074F56" w:rsidP="00632ACB">
      <w:pPr>
        <w:spacing w:before="120" w:after="60" w:line="360" w:lineRule="auto"/>
        <w:jc w:val="both"/>
        <w:rPr>
          <w:rFonts w:ascii="Arial" w:hAnsi="Arial" w:cs="Arial"/>
          <w:sz w:val="20"/>
          <w:szCs w:val="20"/>
        </w:rPr>
      </w:pPr>
      <w:r w:rsidRPr="00FC43F6">
        <w:rPr>
          <w:rFonts w:ascii="Arial" w:hAnsi="Arial" w:cs="Arial"/>
          <w:sz w:val="20"/>
          <w:szCs w:val="20"/>
        </w:rPr>
        <w:t>The number of tutorials offered to Tutors each semester is dependent upon enrolment numbers</w:t>
      </w:r>
      <w:r w:rsidR="003E49E0">
        <w:rPr>
          <w:rFonts w:ascii="Arial" w:hAnsi="Arial" w:cs="Arial"/>
          <w:sz w:val="20"/>
          <w:szCs w:val="20"/>
        </w:rPr>
        <w:t>,</w:t>
      </w:r>
      <w:r w:rsidRPr="00FC43F6">
        <w:rPr>
          <w:rFonts w:ascii="Arial" w:hAnsi="Arial" w:cs="Arial"/>
          <w:sz w:val="20"/>
          <w:szCs w:val="20"/>
        </w:rPr>
        <w:t xml:space="preserve"> which are</w:t>
      </w:r>
      <w:r>
        <w:rPr>
          <w:rFonts w:ascii="Arial" w:hAnsi="Arial" w:cs="Arial"/>
          <w:sz w:val="20"/>
          <w:szCs w:val="20"/>
        </w:rPr>
        <w:t xml:space="preserve"> only finalised in the first weeks</w:t>
      </w:r>
      <w:r w:rsidRPr="00FC43F6">
        <w:rPr>
          <w:rFonts w:ascii="Arial" w:hAnsi="Arial" w:cs="Arial"/>
          <w:sz w:val="20"/>
          <w:szCs w:val="20"/>
        </w:rPr>
        <w:t xml:space="preserve"> of the </w:t>
      </w:r>
      <w:r w:rsidR="00542EE1" w:rsidRPr="00FC43F6">
        <w:rPr>
          <w:rFonts w:ascii="Arial" w:hAnsi="Arial" w:cs="Arial"/>
          <w:sz w:val="20"/>
          <w:szCs w:val="20"/>
        </w:rPr>
        <w:t>semester</w:t>
      </w:r>
      <w:r w:rsidR="00542EE1">
        <w:rPr>
          <w:rFonts w:ascii="Arial" w:hAnsi="Arial" w:cs="Arial"/>
          <w:sz w:val="20"/>
          <w:szCs w:val="20"/>
        </w:rPr>
        <w:t xml:space="preserve"> and</w:t>
      </w:r>
      <w:r w:rsidRPr="00FC43F6">
        <w:rPr>
          <w:rFonts w:ascii="Arial" w:hAnsi="Arial" w:cs="Arial"/>
          <w:sz w:val="20"/>
          <w:szCs w:val="20"/>
        </w:rPr>
        <w:t xml:space="preserve"> may be revised at any point.</w:t>
      </w:r>
      <w:r>
        <w:rPr>
          <w:rFonts w:ascii="Arial" w:hAnsi="Arial" w:cs="Arial"/>
          <w:sz w:val="20"/>
          <w:szCs w:val="20"/>
        </w:rPr>
        <w:t xml:space="preserve"> </w:t>
      </w:r>
      <w:r w:rsidR="00FC43F6" w:rsidRPr="00FC43F6">
        <w:rPr>
          <w:rFonts w:ascii="Arial" w:hAnsi="Arial" w:cs="Arial"/>
          <w:sz w:val="20"/>
          <w:szCs w:val="20"/>
        </w:rPr>
        <w:t xml:space="preserve">Most tutorials are held </w:t>
      </w:r>
      <w:r w:rsidR="006874FC">
        <w:rPr>
          <w:rFonts w:ascii="Arial" w:hAnsi="Arial" w:cs="Arial"/>
          <w:sz w:val="20"/>
          <w:szCs w:val="20"/>
        </w:rPr>
        <w:t xml:space="preserve">between </w:t>
      </w:r>
      <w:r w:rsidR="008F271D">
        <w:rPr>
          <w:rFonts w:ascii="Arial" w:hAnsi="Arial" w:cs="Arial"/>
          <w:sz w:val="20"/>
          <w:szCs w:val="20"/>
        </w:rPr>
        <w:t>8</w:t>
      </w:r>
      <w:r w:rsidR="00FC43F6" w:rsidRPr="00FC43F6">
        <w:rPr>
          <w:rFonts w:ascii="Arial" w:hAnsi="Arial" w:cs="Arial"/>
          <w:sz w:val="20"/>
          <w:szCs w:val="20"/>
        </w:rPr>
        <w:t xml:space="preserve">am </w:t>
      </w:r>
      <w:r w:rsidR="006874FC">
        <w:rPr>
          <w:rFonts w:ascii="Arial" w:hAnsi="Arial" w:cs="Arial"/>
          <w:sz w:val="20"/>
          <w:szCs w:val="20"/>
        </w:rPr>
        <w:t>and</w:t>
      </w:r>
      <w:r w:rsidR="00FC43F6" w:rsidRPr="00FC43F6">
        <w:rPr>
          <w:rFonts w:ascii="Arial" w:hAnsi="Arial" w:cs="Arial"/>
          <w:sz w:val="20"/>
          <w:szCs w:val="20"/>
        </w:rPr>
        <w:t xml:space="preserve"> </w:t>
      </w:r>
      <w:r w:rsidR="008F271D">
        <w:rPr>
          <w:rFonts w:ascii="Arial" w:hAnsi="Arial" w:cs="Arial"/>
          <w:sz w:val="20"/>
          <w:szCs w:val="20"/>
        </w:rPr>
        <w:t>6</w:t>
      </w:r>
      <w:r w:rsidR="00FC43F6" w:rsidRPr="00FC43F6">
        <w:rPr>
          <w:rFonts w:ascii="Arial" w:hAnsi="Arial" w:cs="Arial"/>
          <w:sz w:val="20"/>
          <w:szCs w:val="20"/>
        </w:rPr>
        <w:t>pm Monday to Friday</w:t>
      </w:r>
      <w:r w:rsidR="008F271D">
        <w:rPr>
          <w:rFonts w:ascii="Arial" w:hAnsi="Arial" w:cs="Arial"/>
          <w:sz w:val="20"/>
          <w:szCs w:val="20"/>
        </w:rPr>
        <w:t>,</w:t>
      </w:r>
      <w:r w:rsidR="00FC43F6" w:rsidRPr="00FC43F6">
        <w:rPr>
          <w:rFonts w:ascii="Arial" w:hAnsi="Arial" w:cs="Arial"/>
          <w:sz w:val="20"/>
          <w:szCs w:val="20"/>
        </w:rPr>
        <w:t xml:space="preserve"> </w:t>
      </w:r>
      <w:r w:rsidR="008F271D">
        <w:rPr>
          <w:rFonts w:ascii="Arial" w:hAnsi="Arial" w:cs="Arial"/>
          <w:sz w:val="20"/>
          <w:szCs w:val="20"/>
        </w:rPr>
        <w:t>h</w:t>
      </w:r>
      <w:r w:rsidR="00FC43F6" w:rsidRPr="00FC43F6">
        <w:rPr>
          <w:rFonts w:ascii="Arial" w:hAnsi="Arial" w:cs="Arial"/>
          <w:sz w:val="20"/>
          <w:szCs w:val="20"/>
        </w:rPr>
        <w:t xml:space="preserve">owever, due to the large number of subjects and classes each semester some Tutors may be </w:t>
      </w:r>
      <w:r w:rsidR="00CC46F7">
        <w:rPr>
          <w:rFonts w:ascii="Arial" w:hAnsi="Arial" w:cs="Arial"/>
          <w:sz w:val="20"/>
          <w:szCs w:val="20"/>
        </w:rPr>
        <w:t>rostered</w:t>
      </w:r>
      <w:r w:rsidR="00FC43F6" w:rsidRPr="00FC43F6">
        <w:rPr>
          <w:rFonts w:ascii="Arial" w:hAnsi="Arial" w:cs="Arial"/>
          <w:sz w:val="20"/>
          <w:szCs w:val="20"/>
        </w:rPr>
        <w:t xml:space="preserve"> to deliver classes outside these hours. </w:t>
      </w:r>
      <w:r w:rsidR="008F271D">
        <w:rPr>
          <w:rFonts w:ascii="Arial" w:hAnsi="Arial" w:cs="Arial"/>
          <w:sz w:val="20"/>
          <w:szCs w:val="20"/>
        </w:rPr>
        <w:t xml:space="preserve">Tutorial schedules will be provided to Tutors before the teaching period commences. Other casual academic activities will be </w:t>
      </w:r>
      <w:r w:rsidR="00CC13E9">
        <w:rPr>
          <w:rFonts w:ascii="Arial" w:hAnsi="Arial" w:cs="Arial"/>
          <w:sz w:val="20"/>
          <w:szCs w:val="20"/>
        </w:rPr>
        <w:t>scheduled</w:t>
      </w:r>
      <w:r w:rsidR="008F271D">
        <w:rPr>
          <w:rFonts w:ascii="Arial" w:hAnsi="Arial" w:cs="Arial"/>
          <w:sz w:val="20"/>
          <w:szCs w:val="20"/>
        </w:rPr>
        <w:t xml:space="preserve"> by the Subject Coordinator as needed during the teaching period.</w:t>
      </w:r>
    </w:p>
    <w:p w14:paraId="12232439" w14:textId="77777777" w:rsidR="0013110B" w:rsidRDefault="0013110B" w:rsidP="00632ACB">
      <w:pPr>
        <w:pStyle w:val="Heading1"/>
        <w:jc w:val="both"/>
      </w:pPr>
      <w:r>
        <w:t>Equal Opportunity, Diversity and Inclusion</w:t>
      </w:r>
    </w:p>
    <w:p w14:paraId="69315541" w14:textId="77777777" w:rsidR="0013110B" w:rsidRPr="00755F11" w:rsidRDefault="0013110B" w:rsidP="00632ACB">
      <w:pPr>
        <w:spacing w:before="120" w:after="60" w:line="360" w:lineRule="auto"/>
        <w:jc w:val="both"/>
        <w:rPr>
          <w:rFonts w:ascii="Arial" w:hAnsi="Arial" w:cs="Arial"/>
          <w:sz w:val="20"/>
          <w:szCs w:val="20"/>
        </w:rPr>
      </w:pPr>
      <w:r w:rsidRPr="00755F11">
        <w:rPr>
          <w:rFonts w:ascii="Arial" w:hAnsi="Arial" w:cs="Arial"/>
          <w:sz w:val="20"/>
          <w:szCs w:val="20"/>
        </w:rPr>
        <w:t>The University is an equal opportunity employer and is committed to providing a workplace free from all forms of unlawful discrimination, harassment, bullying, vilification and victimisation. The University makes decisions on employment, promotion, and reward on the basis of merit.</w:t>
      </w:r>
    </w:p>
    <w:p w14:paraId="24A08172" w14:textId="77777777" w:rsidR="0013110B" w:rsidRPr="00755F11" w:rsidRDefault="0013110B" w:rsidP="00632ACB">
      <w:pPr>
        <w:spacing w:before="120" w:after="60" w:line="360" w:lineRule="auto"/>
        <w:jc w:val="both"/>
        <w:rPr>
          <w:rFonts w:ascii="Arial" w:hAnsi="Arial" w:cs="Arial"/>
          <w:sz w:val="20"/>
          <w:szCs w:val="20"/>
        </w:rPr>
      </w:pPr>
      <w:r w:rsidRPr="00755F11">
        <w:rPr>
          <w:rFonts w:ascii="Arial" w:hAnsi="Arial" w:cs="Arial"/>
          <w:sz w:val="20"/>
          <w:szCs w:val="20"/>
        </w:rPr>
        <w:t xml:space="preserve">The University is committed to all aspects of equal opportunity, diversity and inclusion in the workplace and to providing all staff, students, contractors, honorary appointees, volunteers and visitors with a safe, respectful and rewarding environment free from all forms of unlawful discrimination, harassment, vilification and victimisation. This commitment is set out in the Advancing Melbourne strategy that addresses diversity and inclusion, equal employment opportunity, discrimination, sexual harassment, bullying and appropriate workplace behaviour. All staff are required to comply with all University policies. </w:t>
      </w:r>
    </w:p>
    <w:p w14:paraId="3C92BC4B" w14:textId="77777777" w:rsidR="0013110B" w:rsidRDefault="0013110B" w:rsidP="00632ACB">
      <w:pPr>
        <w:spacing w:before="120" w:after="60" w:line="360" w:lineRule="auto"/>
        <w:jc w:val="both"/>
        <w:rPr>
          <w:rFonts w:ascii="Arial" w:hAnsi="Arial" w:cs="Arial"/>
          <w:sz w:val="20"/>
          <w:szCs w:val="20"/>
        </w:rPr>
      </w:pPr>
      <w:r w:rsidRPr="00755F11">
        <w:rPr>
          <w:rFonts w:ascii="Arial" w:hAnsi="Arial" w:cs="Arial"/>
          <w:sz w:val="20"/>
          <w:szCs w:val="20"/>
        </w:rPr>
        <w:t>The University values diversity because we recognise that the differences in our people’s age, race, ethnicity, culture, gender, nationality, sexual orientation, physical ability and background bring richness to our work environment. Consequently, the People Strategy sets out the strategic aim to drive diversity and inclusion across the University to create an environment where the compounding benefits of a diverse workforce are recognised as vital in our continuous desire to strive for excellence and reach the targets of Advancing Melbourne.</w:t>
      </w:r>
    </w:p>
    <w:p w14:paraId="644E66D4" w14:textId="77777777" w:rsidR="0013110B" w:rsidRDefault="0013110B" w:rsidP="00632ACB">
      <w:pPr>
        <w:pStyle w:val="Heading1"/>
        <w:jc w:val="both"/>
      </w:pPr>
      <w:r>
        <w:t xml:space="preserve">Occupational Health and Safety (OHS) </w:t>
      </w:r>
    </w:p>
    <w:p w14:paraId="2ECBCE33" w14:textId="77777777" w:rsidR="0013110B" w:rsidRPr="00C175F6" w:rsidRDefault="0013110B" w:rsidP="00C175F6">
      <w:pPr>
        <w:spacing w:before="120" w:after="60" w:line="360" w:lineRule="auto"/>
        <w:jc w:val="both"/>
        <w:rPr>
          <w:rFonts w:ascii="Arial" w:hAnsi="Arial" w:cs="Arial"/>
          <w:sz w:val="20"/>
          <w:szCs w:val="20"/>
        </w:rPr>
      </w:pPr>
      <w:r w:rsidRPr="00C175F6">
        <w:rPr>
          <w:rFonts w:ascii="Arial" w:hAnsi="Arial" w:cs="Arial"/>
          <w:sz w:val="20"/>
          <w:szCs w:val="20"/>
        </w:rPr>
        <w:t xml:space="preserve">All staff are required to take reasonable care for their own health and safety and that of other personnel who may be affected by their conduct.  </w:t>
      </w:r>
    </w:p>
    <w:p w14:paraId="5BB245AE" w14:textId="77777777" w:rsidR="0013110B" w:rsidRPr="00C175F6" w:rsidRDefault="0013110B" w:rsidP="00C175F6">
      <w:pPr>
        <w:spacing w:before="120" w:after="60" w:line="360" w:lineRule="auto"/>
        <w:jc w:val="both"/>
        <w:rPr>
          <w:rFonts w:ascii="Arial" w:hAnsi="Arial" w:cs="Arial"/>
          <w:sz w:val="20"/>
          <w:szCs w:val="20"/>
        </w:rPr>
      </w:pPr>
      <w:r w:rsidRPr="00C175F6">
        <w:rPr>
          <w:rFonts w:ascii="Arial" w:hAnsi="Arial" w:cs="Arial"/>
          <w:sz w:val="20"/>
          <w:szCs w:val="20"/>
        </w:rPr>
        <w:t xml:space="preserve">OHS responsibilities applicable to positions are published at: </w:t>
      </w:r>
    </w:p>
    <w:p w14:paraId="6128052B" w14:textId="77777777" w:rsidR="0013110B" w:rsidRDefault="001D5FE6" w:rsidP="00542EE1">
      <w:pPr>
        <w:pStyle w:val="BodyTextIndent"/>
        <w:ind w:left="0"/>
        <w:jc w:val="both"/>
      </w:pPr>
      <w:hyperlink r:id="rId21" w:history="1">
        <w:r w:rsidR="0013110B" w:rsidRPr="0052195F">
          <w:rPr>
            <w:rStyle w:val="Hyperlink"/>
          </w:rPr>
          <w:t>https://safety.unimelb.edu.au/people/community/responsibilities-of-personnel</w:t>
        </w:r>
      </w:hyperlink>
    </w:p>
    <w:p w14:paraId="575B1E1C" w14:textId="77777777" w:rsidR="0013110B" w:rsidRPr="00C175F6" w:rsidRDefault="0013110B" w:rsidP="00C175F6">
      <w:pPr>
        <w:spacing w:before="120" w:after="60" w:line="360" w:lineRule="auto"/>
        <w:jc w:val="both"/>
        <w:rPr>
          <w:rFonts w:ascii="Arial" w:hAnsi="Arial" w:cs="Arial"/>
          <w:sz w:val="20"/>
          <w:szCs w:val="20"/>
        </w:rPr>
      </w:pPr>
      <w:r w:rsidRPr="00C175F6">
        <w:rPr>
          <w:rFonts w:ascii="Arial" w:hAnsi="Arial" w:cs="Arial"/>
          <w:sz w:val="20"/>
          <w:szCs w:val="20"/>
        </w:rPr>
        <w:t>These include general staff responsibilities and those additional responsibilities that apply for Managers and Supervisors and other Personnel.</w:t>
      </w:r>
    </w:p>
    <w:p w14:paraId="5D9EE9B1" w14:textId="77777777" w:rsidR="0013110B" w:rsidRPr="00905DEE" w:rsidRDefault="0013110B" w:rsidP="00632ACB">
      <w:pPr>
        <w:pStyle w:val="Heading1"/>
      </w:pPr>
      <w:r>
        <w:lastRenderedPageBreak/>
        <w:t>Other Information</w:t>
      </w:r>
    </w:p>
    <w:p w14:paraId="34781D1E" w14:textId="77777777" w:rsidR="0013110B" w:rsidRDefault="0013110B" w:rsidP="00632ACB">
      <w:pPr>
        <w:pStyle w:val="Heading2"/>
      </w:pPr>
      <w:r>
        <w:t>Organisation Unit</w:t>
      </w:r>
    </w:p>
    <w:p w14:paraId="7F01DE5D" w14:textId="77777777" w:rsidR="0013110B" w:rsidRPr="00C175F6" w:rsidRDefault="0013110B" w:rsidP="00C175F6">
      <w:pPr>
        <w:spacing w:before="120" w:after="60" w:line="360" w:lineRule="auto"/>
        <w:jc w:val="both"/>
        <w:rPr>
          <w:rFonts w:ascii="Arial" w:hAnsi="Arial" w:cs="Arial"/>
          <w:sz w:val="20"/>
          <w:szCs w:val="20"/>
        </w:rPr>
      </w:pPr>
      <w:bookmarkStart w:id="0" w:name="_Hlk78972271"/>
      <w:r w:rsidRPr="00C175F6">
        <w:rPr>
          <w:rFonts w:ascii="Arial" w:hAnsi="Arial" w:cs="Arial"/>
          <w:sz w:val="20"/>
          <w:szCs w:val="20"/>
        </w:rPr>
        <w:t>The Faculty of Business and Economics at the University of Melbourne has been preparing students for exciting and challenging careers in industry since 1924. We have developed an outstanding reputation, locally and internationally, for the quality of our teaching and research. The Faculty has an active board of business leaders, government representatives and community leaders who contribute to the implementation of our vision.</w:t>
      </w:r>
    </w:p>
    <w:p w14:paraId="05BC8728" w14:textId="77777777" w:rsidR="0013110B" w:rsidRDefault="0013110B" w:rsidP="00C175F6">
      <w:pPr>
        <w:pStyle w:val="BodyTextIndent"/>
        <w:ind w:left="0"/>
        <w:jc w:val="both"/>
        <w:rPr>
          <w:rStyle w:val="Hyperlink"/>
          <w:b/>
        </w:rPr>
      </w:pPr>
      <w:r>
        <w:rPr>
          <w:rStyle w:val="Hyperlink"/>
          <w:b/>
        </w:rPr>
        <w:t xml:space="preserve">Organisational Structure </w:t>
      </w:r>
    </w:p>
    <w:p w14:paraId="2C99B644" w14:textId="77777777" w:rsidR="0013110B" w:rsidRPr="00C175F6" w:rsidRDefault="0013110B" w:rsidP="00C175F6">
      <w:pPr>
        <w:spacing w:before="120" w:after="60" w:line="360" w:lineRule="auto"/>
        <w:jc w:val="both"/>
        <w:rPr>
          <w:rFonts w:ascii="Arial" w:hAnsi="Arial" w:cs="Arial"/>
          <w:sz w:val="20"/>
          <w:szCs w:val="20"/>
        </w:rPr>
      </w:pPr>
      <w:r w:rsidRPr="00C175F6">
        <w:rPr>
          <w:rFonts w:ascii="Arial" w:hAnsi="Arial" w:cs="Arial"/>
          <w:sz w:val="20"/>
          <w:szCs w:val="20"/>
        </w:rPr>
        <w:t>The Faculty is home to Melbourne Business School (MBS) and to six teaching and research departments:</w:t>
      </w:r>
    </w:p>
    <w:p w14:paraId="1FF2130A" w14:textId="77777777" w:rsidR="0013110B" w:rsidRPr="00C175F6" w:rsidRDefault="0013110B" w:rsidP="00C175F6">
      <w:pPr>
        <w:pStyle w:val="ListBullet"/>
        <w:tabs>
          <w:tab w:val="clear" w:pos="720"/>
          <w:tab w:val="left" w:pos="993"/>
        </w:tabs>
        <w:spacing w:line="360" w:lineRule="auto"/>
        <w:ind w:left="993" w:hanging="426"/>
        <w:jc w:val="both"/>
      </w:pPr>
      <w:r w:rsidRPr="00C175F6">
        <w:t xml:space="preserve">Accounting </w:t>
      </w:r>
    </w:p>
    <w:p w14:paraId="24D13349" w14:textId="77777777" w:rsidR="0013110B" w:rsidRPr="00142235" w:rsidRDefault="0013110B" w:rsidP="00632ACB">
      <w:pPr>
        <w:pStyle w:val="ListBullet"/>
        <w:tabs>
          <w:tab w:val="clear" w:pos="720"/>
          <w:tab w:val="left" w:pos="993"/>
        </w:tabs>
        <w:spacing w:line="360" w:lineRule="auto"/>
        <w:ind w:left="993" w:hanging="426"/>
        <w:jc w:val="both"/>
      </w:pPr>
      <w:r w:rsidRPr="00142235">
        <w:t xml:space="preserve">Business Administration </w:t>
      </w:r>
    </w:p>
    <w:p w14:paraId="08A94A65" w14:textId="77777777" w:rsidR="0013110B" w:rsidRPr="00142235" w:rsidRDefault="0013110B" w:rsidP="00632ACB">
      <w:pPr>
        <w:pStyle w:val="ListBullet"/>
        <w:tabs>
          <w:tab w:val="clear" w:pos="720"/>
          <w:tab w:val="left" w:pos="993"/>
        </w:tabs>
        <w:spacing w:line="360" w:lineRule="auto"/>
        <w:ind w:left="993" w:hanging="426"/>
        <w:jc w:val="both"/>
      </w:pPr>
      <w:r w:rsidRPr="00142235">
        <w:t xml:space="preserve">Economics </w:t>
      </w:r>
    </w:p>
    <w:p w14:paraId="6197B41F" w14:textId="77777777" w:rsidR="0013110B" w:rsidRPr="00142235" w:rsidRDefault="0013110B" w:rsidP="00632ACB">
      <w:pPr>
        <w:pStyle w:val="ListBullet"/>
        <w:tabs>
          <w:tab w:val="clear" w:pos="720"/>
          <w:tab w:val="left" w:pos="993"/>
        </w:tabs>
        <w:spacing w:line="360" w:lineRule="auto"/>
        <w:ind w:left="993" w:hanging="426"/>
        <w:jc w:val="both"/>
      </w:pPr>
      <w:r w:rsidRPr="00142235">
        <w:t xml:space="preserve">Finance </w:t>
      </w:r>
    </w:p>
    <w:p w14:paraId="13E5E248" w14:textId="77777777" w:rsidR="0013110B" w:rsidRPr="00142235" w:rsidRDefault="0013110B" w:rsidP="00632ACB">
      <w:pPr>
        <w:pStyle w:val="ListBullet"/>
        <w:tabs>
          <w:tab w:val="clear" w:pos="720"/>
          <w:tab w:val="left" w:pos="993"/>
        </w:tabs>
        <w:spacing w:line="360" w:lineRule="auto"/>
        <w:ind w:left="993" w:hanging="426"/>
        <w:jc w:val="both"/>
      </w:pPr>
      <w:r w:rsidRPr="00142235">
        <w:t xml:space="preserve">Management and Marketing </w:t>
      </w:r>
    </w:p>
    <w:p w14:paraId="75268F89" w14:textId="77777777" w:rsidR="0013110B" w:rsidRPr="00142235" w:rsidRDefault="0013110B" w:rsidP="00632ACB">
      <w:pPr>
        <w:pStyle w:val="ListBullet"/>
        <w:tabs>
          <w:tab w:val="clear" w:pos="720"/>
          <w:tab w:val="left" w:pos="993"/>
        </w:tabs>
        <w:spacing w:line="360" w:lineRule="auto"/>
        <w:ind w:left="993" w:hanging="426"/>
        <w:jc w:val="both"/>
      </w:pPr>
      <w:r w:rsidRPr="00142235">
        <w:t xml:space="preserve">Melbourne Institute of Applied Economic and Social Research </w:t>
      </w:r>
    </w:p>
    <w:p w14:paraId="635D817D" w14:textId="77777777" w:rsidR="0013110B" w:rsidRDefault="0013110B" w:rsidP="00632ACB">
      <w:pPr>
        <w:pStyle w:val="BodyTextIndent"/>
        <w:jc w:val="both"/>
      </w:pPr>
      <w:r>
        <w:t xml:space="preserve">The Faculty has the following student and academic support centres: </w:t>
      </w:r>
    </w:p>
    <w:p w14:paraId="153D8908" w14:textId="77777777" w:rsidR="0013110B" w:rsidRPr="00142235" w:rsidRDefault="0013110B" w:rsidP="00632ACB">
      <w:pPr>
        <w:pStyle w:val="ListBullet"/>
        <w:tabs>
          <w:tab w:val="clear" w:pos="720"/>
          <w:tab w:val="left" w:pos="993"/>
        </w:tabs>
        <w:spacing w:line="360" w:lineRule="auto"/>
        <w:ind w:left="993" w:hanging="426"/>
        <w:jc w:val="both"/>
      </w:pPr>
      <w:r w:rsidRPr="00142235">
        <w:t xml:space="preserve">Academic Support Office </w:t>
      </w:r>
    </w:p>
    <w:p w14:paraId="74BEAB9B" w14:textId="77777777" w:rsidR="0013110B" w:rsidRPr="001B2DF5" w:rsidRDefault="0013110B" w:rsidP="00632ACB">
      <w:pPr>
        <w:pStyle w:val="ListBullet"/>
        <w:tabs>
          <w:tab w:val="clear" w:pos="720"/>
          <w:tab w:val="left" w:pos="993"/>
        </w:tabs>
        <w:spacing w:line="360" w:lineRule="auto"/>
        <w:ind w:left="993" w:hanging="426"/>
        <w:jc w:val="both"/>
      </w:pPr>
      <w:r w:rsidRPr="001B2DF5">
        <w:t xml:space="preserve">Student Experience and Experimental Learning </w:t>
      </w:r>
    </w:p>
    <w:p w14:paraId="51CA3FE2" w14:textId="77777777" w:rsidR="0013110B" w:rsidRPr="00142235" w:rsidRDefault="0013110B" w:rsidP="00632ACB">
      <w:pPr>
        <w:pStyle w:val="ListBullet"/>
        <w:tabs>
          <w:tab w:val="clear" w:pos="720"/>
          <w:tab w:val="left" w:pos="993"/>
        </w:tabs>
        <w:spacing w:line="360" w:lineRule="auto"/>
        <w:ind w:left="993" w:hanging="426"/>
        <w:jc w:val="both"/>
      </w:pPr>
      <w:r w:rsidRPr="00142235">
        <w:t xml:space="preserve">Research Development Unit </w:t>
      </w:r>
    </w:p>
    <w:p w14:paraId="5701B491" w14:textId="77777777" w:rsidR="0013110B" w:rsidRPr="00142235" w:rsidRDefault="0013110B" w:rsidP="00632ACB">
      <w:pPr>
        <w:pStyle w:val="ListBullet"/>
        <w:tabs>
          <w:tab w:val="clear" w:pos="720"/>
          <w:tab w:val="left" w:pos="993"/>
        </w:tabs>
        <w:spacing w:line="360" w:lineRule="auto"/>
        <w:ind w:left="993" w:hanging="426"/>
        <w:jc w:val="both"/>
      </w:pPr>
      <w:r w:rsidRPr="00142235">
        <w:t xml:space="preserve">The Williams </w:t>
      </w:r>
      <w:r>
        <w:t>Centre for Learning Advancement</w:t>
      </w:r>
    </w:p>
    <w:p w14:paraId="7778F4FD" w14:textId="77777777" w:rsidR="0013110B" w:rsidRDefault="0013110B" w:rsidP="00C175F6">
      <w:pPr>
        <w:pStyle w:val="BodyTextIndent"/>
        <w:ind w:left="0"/>
        <w:jc w:val="both"/>
        <w:rPr>
          <w:rStyle w:val="Hyperlink"/>
          <w:b/>
          <w:bCs/>
        </w:rPr>
      </w:pPr>
      <w:r>
        <w:rPr>
          <w:rStyle w:val="Hyperlink"/>
          <w:b/>
          <w:bCs/>
        </w:rPr>
        <w:t>Our Programs</w:t>
      </w:r>
    </w:p>
    <w:p w14:paraId="765B97B3" w14:textId="77777777" w:rsidR="0013110B" w:rsidRPr="00C175F6" w:rsidRDefault="0013110B" w:rsidP="00C175F6">
      <w:pPr>
        <w:spacing w:before="120" w:after="60" w:line="360" w:lineRule="auto"/>
        <w:jc w:val="both"/>
        <w:rPr>
          <w:rFonts w:ascii="Arial" w:hAnsi="Arial" w:cs="Arial"/>
          <w:sz w:val="20"/>
          <w:szCs w:val="20"/>
        </w:rPr>
      </w:pPr>
      <w:r w:rsidRPr="00C175F6">
        <w:rPr>
          <w:rFonts w:ascii="Arial" w:hAnsi="Arial" w:cs="Arial"/>
          <w:sz w:val="20"/>
          <w:szCs w:val="20"/>
        </w:rPr>
        <w:t xml:space="preserve">There are </w:t>
      </w:r>
      <w:r w:rsidR="00632ACB" w:rsidRPr="00C175F6">
        <w:rPr>
          <w:rFonts w:ascii="Arial" w:hAnsi="Arial" w:cs="Arial"/>
          <w:sz w:val="20"/>
          <w:szCs w:val="20"/>
        </w:rPr>
        <w:t xml:space="preserve">more than </w:t>
      </w:r>
      <w:r w:rsidRPr="00C175F6">
        <w:rPr>
          <w:rFonts w:ascii="Arial" w:hAnsi="Arial" w:cs="Arial"/>
          <w:sz w:val="20"/>
          <w:szCs w:val="20"/>
        </w:rPr>
        <w:t>10,000 students enrolled in undergraduate and graduate degrees within the Faculty.</w:t>
      </w:r>
    </w:p>
    <w:p w14:paraId="32D7AFBB" w14:textId="77777777" w:rsidR="0013110B" w:rsidRPr="00C175F6" w:rsidRDefault="0013110B" w:rsidP="00C175F6">
      <w:pPr>
        <w:spacing w:before="120" w:after="60" w:line="360" w:lineRule="auto"/>
        <w:jc w:val="both"/>
        <w:rPr>
          <w:rFonts w:ascii="Arial" w:hAnsi="Arial" w:cs="Arial"/>
          <w:sz w:val="20"/>
          <w:szCs w:val="20"/>
        </w:rPr>
      </w:pPr>
      <w:r w:rsidRPr="00C175F6">
        <w:rPr>
          <w:rFonts w:ascii="Arial" w:hAnsi="Arial" w:cs="Arial"/>
          <w:sz w:val="20"/>
          <w:szCs w:val="20"/>
        </w:rPr>
        <w:t>The Bachelor of Commerce is one of the most sought-after business courses in Australia. From 1 May 2013 all graduate programs in business and economics are offered through Melbourne Business School. Melbourne Business School offers a full suite of professional masters programs for those with little work experience right through to the MBA suite. It is also the home of leading research masters degrees and the PhD.</w:t>
      </w:r>
    </w:p>
    <w:p w14:paraId="177D5C99" w14:textId="77777777" w:rsidR="0013110B" w:rsidRDefault="0013110B" w:rsidP="00C175F6">
      <w:pPr>
        <w:pStyle w:val="BodyTextIndent"/>
        <w:ind w:left="0"/>
        <w:jc w:val="both"/>
        <w:rPr>
          <w:rStyle w:val="Hyperlink"/>
          <w:b/>
          <w:bCs/>
        </w:rPr>
      </w:pPr>
      <w:r>
        <w:rPr>
          <w:rStyle w:val="Hyperlink"/>
          <w:b/>
          <w:bCs/>
        </w:rPr>
        <w:t>Our Graduates</w:t>
      </w:r>
    </w:p>
    <w:p w14:paraId="3F560DE2" w14:textId="77777777" w:rsidR="0013110B" w:rsidRPr="00C175F6" w:rsidRDefault="0013110B" w:rsidP="00C175F6">
      <w:pPr>
        <w:spacing w:before="120" w:after="60" w:line="360" w:lineRule="auto"/>
        <w:jc w:val="both"/>
        <w:rPr>
          <w:rFonts w:ascii="Arial" w:hAnsi="Arial" w:cs="Arial"/>
          <w:sz w:val="20"/>
          <w:szCs w:val="20"/>
        </w:rPr>
      </w:pPr>
      <w:r w:rsidRPr="00C175F6">
        <w:rPr>
          <w:rFonts w:ascii="Arial" w:hAnsi="Arial" w:cs="Arial"/>
          <w:sz w:val="20"/>
          <w:szCs w:val="20"/>
        </w:rPr>
        <w:t>Since the Faculty was established it has produced over 53,000 graduates. Many of our alumni now occupy senior positions in business, government and academia, in Australia and around the world.</w:t>
      </w:r>
    </w:p>
    <w:p w14:paraId="635F68B2" w14:textId="77777777" w:rsidR="0013110B" w:rsidRDefault="0013110B" w:rsidP="00C175F6">
      <w:pPr>
        <w:pStyle w:val="BodyTextIndent"/>
        <w:ind w:left="0"/>
        <w:jc w:val="both"/>
      </w:pPr>
      <w:r>
        <w:t xml:space="preserve">Further information about the Faculty is available at </w:t>
      </w:r>
      <w:hyperlink r:id="rId22" w:history="1">
        <w:r>
          <w:rPr>
            <w:rStyle w:val="Hyperlink"/>
          </w:rPr>
          <w:t>www.fbe.unimelb.edu.au</w:t>
        </w:r>
      </w:hyperlink>
      <w:r>
        <w:t xml:space="preserve">.  </w:t>
      </w:r>
    </w:p>
    <w:p w14:paraId="5E406D72" w14:textId="77777777" w:rsidR="00BC550B" w:rsidRDefault="00BC550B" w:rsidP="00632ACB">
      <w:pPr>
        <w:pStyle w:val="BodyTextIndent"/>
        <w:jc w:val="both"/>
      </w:pPr>
    </w:p>
    <w:bookmarkEnd w:id="0"/>
    <w:p w14:paraId="68B3A71F" w14:textId="77777777" w:rsidR="0013110B" w:rsidRDefault="0013110B" w:rsidP="00632ACB">
      <w:pPr>
        <w:pStyle w:val="Heading2"/>
        <w:jc w:val="both"/>
      </w:pPr>
      <w:r>
        <w:lastRenderedPageBreak/>
        <w:t>The University of Melbourne</w:t>
      </w:r>
    </w:p>
    <w:p w14:paraId="4F1F4201" w14:textId="77777777" w:rsidR="0013110B" w:rsidRPr="00C175F6" w:rsidRDefault="0013110B" w:rsidP="00C175F6">
      <w:pPr>
        <w:spacing w:before="120" w:after="60" w:line="360" w:lineRule="auto"/>
        <w:jc w:val="both"/>
        <w:rPr>
          <w:rFonts w:ascii="Arial" w:hAnsi="Arial" w:cs="Arial"/>
          <w:sz w:val="20"/>
          <w:szCs w:val="20"/>
        </w:rPr>
      </w:pPr>
      <w:r w:rsidRPr="00C175F6">
        <w:rPr>
          <w:rFonts w:ascii="Arial" w:hAnsi="Arial" w:cs="Arial"/>
          <w:sz w:val="20"/>
          <w:szCs w:val="20"/>
        </w:rPr>
        <w:t>Established in 1853, the University of Melbourne is a leading international university with a tradition of excel</w:t>
      </w:r>
      <w:r w:rsidRPr="00C175F6">
        <w:rPr>
          <w:rFonts w:ascii="Arial" w:hAnsi="Arial" w:cs="Arial"/>
          <w:sz w:val="20"/>
          <w:szCs w:val="20"/>
        </w:rPr>
        <w:softHyphen/>
        <w:t xml:space="preserve">lence in teaching and research. The main campus in Parkville is recognised as the hub of Australia’s premier knowledge precinct comprising eight hospitals, many leading research institutes and a wide-range of knowledge-based industries. With outstanding performance in international rankings, the University is at the forefront of higher education in the Asia-Pacific region and the world. </w:t>
      </w:r>
    </w:p>
    <w:p w14:paraId="7D33EFDC" w14:textId="77777777" w:rsidR="0013110B" w:rsidRPr="00C175F6" w:rsidRDefault="0013110B" w:rsidP="00C175F6">
      <w:pPr>
        <w:spacing w:before="120" w:after="60" w:line="360" w:lineRule="auto"/>
        <w:jc w:val="both"/>
        <w:rPr>
          <w:rFonts w:ascii="Arial" w:hAnsi="Arial" w:cs="Arial"/>
          <w:sz w:val="20"/>
          <w:szCs w:val="20"/>
        </w:rPr>
      </w:pPr>
      <w:r w:rsidRPr="00C175F6">
        <w:rPr>
          <w:rFonts w:ascii="Arial" w:hAnsi="Arial" w:cs="Arial"/>
          <w:sz w:val="20"/>
          <w:szCs w:val="20"/>
        </w:rPr>
        <w:t xml:space="preserve">The University employs people of outstanding calibre and offers a unique environment where staff are valued and rewarded. </w:t>
      </w:r>
    </w:p>
    <w:p w14:paraId="4C85C069" w14:textId="77777777" w:rsidR="0013110B" w:rsidRPr="00542EE1" w:rsidRDefault="0013110B" w:rsidP="00C175F6">
      <w:pPr>
        <w:spacing w:before="120" w:after="60" w:line="360" w:lineRule="auto"/>
        <w:jc w:val="both"/>
        <w:rPr>
          <w:rFonts w:ascii="Arial" w:hAnsi="Arial" w:cs="Arial"/>
          <w:sz w:val="20"/>
          <w:szCs w:val="20"/>
        </w:rPr>
      </w:pPr>
      <w:r w:rsidRPr="00C175F6">
        <w:rPr>
          <w:rFonts w:ascii="Arial" w:hAnsi="Arial" w:cs="Arial"/>
          <w:sz w:val="20"/>
          <w:szCs w:val="20"/>
        </w:rPr>
        <w:t>Further information about working at The University of Melbourne is available at</w:t>
      </w:r>
      <w:r w:rsidRPr="00BC02FC">
        <w:t xml:space="preserve"> </w:t>
      </w:r>
      <w:hyperlink r:id="rId23" w:history="1">
        <w:r w:rsidRPr="00542EE1">
          <w:rPr>
            <w:rStyle w:val="Hyperlink"/>
            <w:rFonts w:ascii="Arial" w:hAnsi="Arial" w:cs="Arial"/>
            <w:sz w:val="20"/>
            <w:szCs w:val="20"/>
          </w:rPr>
          <w:t>http://about.unimelb.edu.au/careers</w:t>
        </w:r>
      </w:hyperlink>
    </w:p>
    <w:p w14:paraId="456282A2" w14:textId="77777777" w:rsidR="0013110B" w:rsidRDefault="0013110B" w:rsidP="00632ACB">
      <w:pPr>
        <w:pStyle w:val="Heading2"/>
        <w:jc w:val="both"/>
      </w:pPr>
      <w:r>
        <w:t>ADVANCING MELBOURNE</w:t>
      </w:r>
    </w:p>
    <w:p w14:paraId="6F3A663A" w14:textId="77777777" w:rsidR="0013110B" w:rsidRPr="00C175F6" w:rsidRDefault="0013110B" w:rsidP="00C175F6">
      <w:pPr>
        <w:spacing w:before="120" w:after="60" w:line="360" w:lineRule="auto"/>
        <w:jc w:val="both"/>
        <w:rPr>
          <w:rFonts w:ascii="Arial" w:hAnsi="Arial" w:cs="Arial"/>
          <w:sz w:val="20"/>
          <w:szCs w:val="20"/>
        </w:rPr>
      </w:pPr>
      <w:r w:rsidRPr="00C175F6">
        <w:rPr>
          <w:rFonts w:ascii="Arial" w:hAnsi="Arial" w:cs="Arial"/>
          <w:sz w:val="20"/>
          <w:szCs w:val="20"/>
        </w:rPr>
        <w:t>The University’s strategic direction is grounded in its purpose. While its expression may change, our purpose is enduring: to benefit society through the transformative impact of education and research. Together, the vision and purpose inform the focus and scale of our aspirations for the coming decade.</w:t>
      </w:r>
    </w:p>
    <w:p w14:paraId="2E70B60F" w14:textId="77777777" w:rsidR="0013110B" w:rsidRPr="00C175F6" w:rsidRDefault="0013110B" w:rsidP="00C175F6">
      <w:pPr>
        <w:spacing w:before="120" w:after="60" w:line="360" w:lineRule="auto"/>
        <w:jc w:val="both"/>
        <w:rPr>
          <w:rFonts w:ascii="Arial" w:hAnsi="Arial" w:cs="Arial"/>
          <w:sz w:val="20"/>
          <w:szCs w:val="20"/>
        </w:rPr>
      </w:pPr>
      <w:r w:rsidRPr="00C175F6">
        <w:rPr>
          <w:rFonts w:ascii="Arial" w:hAnsi="Arial" w:cs="Arial"/>
          <w:sz w:val="20"/>
          <w:szCs w:val="20"/>
        </w:rPr>
        <w:t xml:space="preserve">Advancing Melbourne reflects the University’s commitment to its people, its place, and its partners. Our aspiration for 2030 is to be known as a world-leading and globally connected Australian university, with our students at the heart of everything we do.  </w:t>
      </w:r>
    </w:p>
    <w:p w14:paraId="35052202" w14:textId="77777777" w:rsidR="0013110B" w:rsidRPr="00C175F6" w:rsidRDefault="0013110B" w:rsidP="00C175F6">
      <w:pPr>
        <w:numPr>
          <w:ilvl w:val="0"/>
          <w:numId w:val="43"/>
        </w:numPr>
        <w:spacing w:before="120" w:after="60" w:line="360" w:lineRule="auto"/>
        <w:jc w:val="both"/>
        <w:rPr>
          <w:rFonts w:ascii="Arial" w:hAnsi="Arial" w:cs="Arial"/>
          <w:sz w:val="20"/>
          <w:szCs w:val="20"/>
        </w:rPr>
      </w:pPr>
      <w:r w:rsidRPr="00C175F6">
        <w:rPr>
          <w:rFonts w:ascii="Arial" w:hAnsi="Arial" w:cs="Arial"/>
          <w:sz w:val="20"/>
          <w:szCs w:val="20"/>
        </w:rPr>
        <w:t xml:space="preserve">We will offer students a distinctive and outstanding education and experience, preparing them for success as leaders, change agents and global citizens. </w:t>
      </w:r>
    </w:p>
    <w:p w14:paraId="20F68849" w14:textId="77777777" w:rsidR="0013110B" w:rsidRPr="00C175F6" w:rsidRDefault="0013110B" w:rsidP="00C175F6">
      <w:pPr>
        <w:numPr>
          <w:ilvl w:val="0"/>
          <w:numId w:val="43"/>
        </w:numPr>
        <w:spacing w:before="120" w:after="60" w:line="360" w:lineRule="auto"/>
        <w:jc w:val="both"/>
        <w:rPr>
          <w:rFonts w:ascii="Arial" w:hAnsi="Arial" w:cs="Arial"/>
          <w:sz w:val="20"/>
          <w:szCs w:val="20"/>
        </w:rPr>
      </w:pPr>
      <w:r w:rsidRPr="00C175F6">
        <w:rPr>
          <w:rFonts w:ascii="Arial" w:hAnsi="Arial" w:cs="Arial"/>
          <w:sz w:val="20"/>
          <w:szCs w:val="20"/>
        </w:rPr>
        <w:t>We will be recognised locally and globally for our leadership on matters of national and global importance, through outstanding research and scholarship and a commitment to collaboration.</w:t>
      </w:r>
    </w:p>
    <w:p w14:paraId="2CD71F07" w14:textId="77777777" w:rsidR="0013110B" w:rsidRPr="00C175F6" w:rsidRDefault="0013110B" w:rsidP="00C175F6">
      <w:pPr>
        <w:numPr>
          <w:ilvl w:val="0"/>
          <w:numId w:val="43"/>
        </w:numPr>
        <w:spacing w:before="120" w:after="60" w:line="360" w:lineRule="auto"/>
        <w:jc w:val="both"/>
        <w:rPr>
          <w:rFonts w:ascii="Arial" w:hAnsi="Arial" w:cs="Arial"/>
          <w:sz w:val="20"/>
          <w:szCs w:val="20"/>
        </w:rPr>
      </w:pPr>
      <w:r w:rsidRPr="00C175F6">
        <w:rPr>
          <w:rFonts w:ascii="Arial" w:hAnsi="Arial" w:cs="Arial"/>
          <w:sz w:val="20"/>
          <w:szCs w:val="20"/>
        </w:rPr>
        <w:t xml:space="preserve">We will be empowered by our sense of place and connections with communities. We will take opportunities to advance both the University and the City of Melbourne in close collaboration and synergy.  </w:t>
      </w:r>
    </w:p>
    <w:p w14:paraId="53CE2675" w14:textId="77777777" w:rsidR="0013110B" w:rsidRPr="00C175F6" w:rsidRDefault="0013110B" w:rsidP="00C175F6">
      <w:pPr>
        <w:numPr>
          <w:ilvl w:val="0"/>
          <w:numId w:val="43"/>
        </w:numPr>
        <w:spacing w:before="120" w:after="60" w:line="360" w:lineRule="auto"/>
        <w:jc w:val="both"/>
        <w:rPr>
          <w:rFonts w:ascii="Arial" w:hAnsi="Arial" w:cs="Arial"/>
          <w:sz w:val="20"/>
          <w:szCs w:val="20"/>
        </w:rPr>
      </w:pPr>
      <w:r w:rsidRPr="00C175F6">
        <w:rPr>
          <w:rFonts w:ascii="Arial" w:hAnsi="Arial" w:cs="Arial"/>
          <w:sz w:val="20"/>
          <w:szCs w:val="20"/>
        </w:rPr>
        <w:t>We will deliver this through building a brilliant, diverse and vibrant University community, with strong connections to those we serve.</w:t>
      </w:r>
    </w:p>
    <w:p w14:paraId="26A64B52" w14:textId="77777777" w:rsidR="0013110B" w:rsidRPr="00C175F6" w:rsidRDefault="0013110B" w:rsidP="00C175F6">
      <w:pPr>
        <w:spacing w:before="120" w:after="60" w:line="360" w:lineRule="auto"/>
        <w:jc w:val="both"/>
        <w:rPr>
          <w:rFonts w:ascii="Arial" w:hAnsi="Arial" w:cs="Arial"/>
          <w:sz w:val="20"/>
          <w:szCs w:val="20"/>
        </w:rPr>
      </w:pPr>
      <w:r w:rsidRPr="00C175F6">
        <w:rPr>
          <w:rFonts w:ascii="Arial" w:hAnsi="Arial" w:cs="Arial"/>
          <w:sz w:val="20"/>
          <w:szCs w:val="20"/>
        </w:rPr>
        <w:t>The means for achieving these goals include the development of the University of Melbourne’s academic and professional staff and the capabilities needed to support a modern, world-class university. Those means require a commitment to ongoing financial sustainability and an ambitious infrastructure program which will reshape the campus and our contribution to the communities we engage with. This strategy, and the priorities proposed, is centred around five intersecting themes; place, community, education, discovery and global.</w:t>
      </w:r>
    </w:p>
    <w:p w14:paraId="54A44315" w14:textId="77777777" w:rsidR="00BC550B" w:rsidRPr="007501E5" w:rsidRDefault="00BC550B" w:rsidP="00632ACB">
      <w:pPr>
        <w:pStyle w:val="BodyTextIndent"/>
        <w:jc w:val="both"/>
      </w:pPr>
    </w:p>
    <w:p w14:paraId="3CAE629B" w14:textId="77777777" w:rsidR="0013110B" w:rsidRPr="001B0483" w:rsidRDefault="0013110B" w:rsidP="00632ACB">
      <w:pPr>
        <w:pStyle w:val="Heading2"/>
        <w:jc w:val="both"/>
      </w:pPr>
      <w:r w:rsidRPr="001B0483">
        <w:lastRenderedPageBreak/>
        <w:t>Governance</w:t>
      </w:r>
    </w:p>
    <w:p w14:paraId="0909B652" w14:textId="77777777" w:rsidR="0013110B" w:rsidRPr="00C175F6" w:rsidRDefault="0013110B" w:rsidP="00C175F6">
      <w:pPr>
        <w:spacing w:before="120" w:after="60" w:line="360" w:lineRule="auto"/>
        <w:jc w:val="both"/>
        <w:rPr>
          <w:rFonts w:ascii="Arial" w:hAnsi="Arial" w:cs="Arial"/>
          <w:sz w:val="20"/>
          <w:szCs w:val="20"/>
        </w:rPr>
      </w:pPr>
      <w:r w:rsidRPr="00C175F6">
        <w:rPr>
          <w:rFonts w:ascii="Arial" w:hAnsi="Arial" w:cs="Arial"/>
          <w:sz w:val="20"/>
          <w:szCs w:val="20"/>
        </w:rPr>
        <w:t>The Vice Chancellor is the Chief Executive Officer of the University and responsible to Council for the good management of the University.</w:t>
      </w:r>
    </w:p>
    <w:p w14:paraId="54A40B61" w14:textId="77777777" w:rsidR="009B62BA" w:rsidRDefault="0013110B" w:rsidP="00C175F6">
      <w:pPr>
        <w:spacing w:before="120" w:after="60" w:line="360" w:lineRule="auto"/>
        <w:jc w:val="both"/>
        <w:rPr>
          <w:rFonts w:ascii="Arial" w:hAnsi="Arial"/>
          <w:sz w:val="20"/>
        </w:rPr>
      </w:pPr>
      <w:r w:rsidRPr="00C175F6">
        <w:rPr>
          <w:rFonts w:ascii="Arial" w:hAnsi="Arial" w:cs="Arial"/>
          <w:sz w:val="20"/>
          <w:szCs w:val="20"/>
        </w:rPr>
        <w:t>Comprehensive information about the University of Melbourne and its governance structure</w:t>
      </w:r>
      <w:r w:rsidRPr="00FA4289">
        <w:t xml:space="preserve"> is </w:t>
      </w:r>
      <w:r w:rsidRPr="00C175F6">
        <w:rPr>
          <w:rFonts w:ascii="Arial" w:hAnsi="Arial" w:cs="Arial"/>
          <w:sz w:val="20"/>
          <w:szCs w:val="20"/>
        </w:rPr>
        <w:t xml:space="preserve">available at </w:t>
      </w:r>
      <w:hyperlink r:id="rId24" w:history="1">
        <w:r w:rsidR="00C175F6" w:rsidRPr="00B61A28">
          <w:rPr>
            <w:rStyle w:val="Hyperlink"/>
            <w:rFonts w:ascii="Arial" w:hAnsi="Arial"/>
            <w:sz w:val="20"/>
          </w:rPr>
          <w:t>https://about.unimelb.edu.au/strategy/governance</w:t>
        </w:r>
      </w:hyperlink>
    </w:p>
    <w:p w14:paraId="34556CCB" w14:textId="77777777" w:rsidR="00C175F6" w:rsidRPr="00CA2B0E" w:rsidRDefault="00C175F6" w:rsidP="00C175F6">
      <w:pPr>
        <w:spacing w:before="120" w:after="60" w:line="360" w:lineRule="auto"/>
        <w:jc w:val="both"/>
      </w:pPr>
    </w:p>
    <w:sectPr w:rsidR="00C175F6" w:rsidRPr="00CA2B0E" w:rsidSect="003E49E0">
      <w:headerReference w:type="default" r:id="rId25"/>
      <w:footerReference w:type="default" r:id="rId26"/>
      <w:footerReference w:type="first" r:id="rId27"/>
      <w:pgSz w:w="11906" w:h="16838" w:code="9"/>
      <w:pgMar w:top="1258" w:right="1416" w:bottom="1276" w:left="1701" w:header="719" w:footer="9"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acd wne:acdName="acd1"/>
    </wne:keymap>
    <wne:keymap wne:kcmPrimary="02BE">
      <wne:acd wne:acdName="acd2"/>
    </wne:keymap>
    <wne:keymap wne:kcmPrimary="0331">
      <wne:acd wne:acdName="acd10"/>
    </wne:keymap>
    <wne:keymap wne:kcmPrimary="0332">
      <wne:acd wne:acdName="acd11"/>
    </wne:keymap>
    <wne:keymap wne:kcmPrimary="0333">
      <wne:acd wne:acdName="acd12"/>
    </wne:keymap>
    <wne:keymap wne:kcmPrimary="0335">
      <wne:acd wne:acdName="acd0"/>
    </wne:keymap>
    <wne:keymap wne:kcmPrimary="0336">
      <wne:acd wne:acdName="acd15"/>
    </wne:keymap>
    <wne:keymap wne:kcmPrimary="03BE">
      <wne:acd wne:acdName="acd3"/>
    </wne:keymap>
    <wne:keymap wne:kcmPrimary="0444">
      <wne:acd wne:acdName="acd6"/>
    </wne:keymap>
    <wne:keymap wne:kcmPrimary="0445">
      <wne:acd wne:acdName="acd8"/>
    </wne:keymap>
    <wne:keymap wne:kcmPrimary="0448">
      <wne:acd wne:acdName="acd5"/>
    </wne:keymap>
    <wne:keymap wne:kcmPrimary="044B">
      <wne:acd wne:acdName="acd9"/>
    </wne:keymap>
    <wne:keymap wne:kcmPrimary="0450">
      <wne:acd wne:acdName="acd14"/>
    </wne:keymap>
    <wne:keymap wne:kcmPrimary="0453">
      <wne:acd wne:acdName="acd7"/>
    </wne:keymap>
    <wne:keymap wne:kcmPrimary="0638">
      <wne:acd wne:acdName="acd4"/>
    </wne:keymap>
    <wne:keymap wne:kcmPrimary="0642">
      <wne:acd wne:acdName="acd13"/>
    </wne:keymap>
    <wne:keymap wne:kcmPrimary="0732">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Manifest>
  </wne:toolbars>
  <wne:acds>
    <wne:acd wne:argValue="AgBQAEQAIABhAGwAbAAgAGMAYQBwAHMAIAAoAHIAZQBjAHIAdQBpAHQAbQBlAG4AdAAgAHUAcwBl&#10;ACAAbwBuAGwAeQApAA==" wne:acdName="acd0" wne:fciIndexBasedOn="0065"/>
    <wne:acd wne:argValue="AQAAADAA" wne:acdName="acd1" wne:fciIndexBasedOn="0065"/>
    <wne:acd wne:argValue="AQAAAEMA" wne:acdName="acd2" wne:fciIndexBasedOn="0065"/>
    <wne:acd wne:argValue="AgBCAG8AZAB5ACAAVABlAHgAdAAgAEkAbgBkAGUAbgB0ACAALQAgAGEAZgB0AGUAcgAgAGgAZQBh&#10;AGQAaQBuAGcAIAAxAA==" wne:acdName="acd3" wne:fciIndexBasedOn="0065"/>
    <wne:acd wne:argValue="AQAAADYA" wne:acdName="acd4" wne:fciIndexBasedOn="0065"/>
    <wne:acd wne:argValue="AQAAAFUA" wne:acdName="acd5" wne:fciIndexBasedOn="0065"/>
    <wne:acd wne:argValue="AgBMAGkAcwB0ACAALQAgAGQAZQBzAGkAcgBhAGIAbABlACAAYwByAGkAdABlAHIAaQBhAA==" wne:acdName="acd6" wne:fciIndexBasedOn="0065"/>
    <wne:acd wne:argValue="AgBMAGkAcwB0ACAALQAgAHMAcABlAGMAaQBhAGwAIAByAGUAcQB1AGkAcgBlAG0AZQBuAHQAcwA=" wne:acdName="acd7" wne:fciIndexBasedOn="0065"/>
    <wne:acd wne:argValue="AgBMAGkAcwB0ACAALQAgAGUAcwBzAGUAbgB0AGkAYQBsACAAYwByAGkAdABlAHIAaQBhAA==" wne:acdName="acd8" wne:fciIndexBasedOn="0065"/>
    <wne:acd wne:argValue="AgBMAGkAcwB0ACAALQAgAGsAZQB5ACAAcgBlAHMAcABvAG4AcwBpAGIAaQBsAGkAdABpAGUAcwA=" wne:acdName="acd9" wne:fciIndexBasedOn="0065"/>
    <wne:acd wne:argValue="AQAAAAEA" wne:acdName="acd10" wne:fciIndexBasedOn="0065"/>
    <wne:acd wne:argValue="AQAAAAIA" wne:acdName="acd11" wne:fciIndexBasedOn="0065"/>
    <wne:acd wne:argValue="AQAAAAMA" wne:acdName="acd12" wne:fciIndexBasedOn="0065"/>
    <wne:acd wne:argValue="AQAAAEIA" wne:acdName="acd13" wne:fciIndexBasedOn="0065"/>
    <wne:acd wne:argValue="AgBQAG8AcwBpAHQAaQBvAG4AIABUAGkAdABsAGUA" wne:acdName="acd14" wne:fciIndexBasedOn="0065"/>
    <wne:acd wne:argValue="AgBQAG8AcwBpAHQAaQBvAG4AIABUAGkAdABsAGUAIAAtACAAZQB4AHQAcgBhACAAcABhAGQAZABp&#10;AG4AZwA=" wne:acdName="acd15" wne:fciIndexBasedOn="0065"/>
    <wne:acd wne:argValue="AgBIAGUAYQBkAGkAbgBnACAAMgAgAGEAZgB0AGUAcgAgAEgAZQBhAGQAaQBuAGcAIAAxAA==" wne:acdName="acd1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06FEF" w14:textId="77777777" w:rsidR="00920351" w:rsidRDefault="00920351">
      <w:r>
        <w:separator/>
      </w:r>
    </w:p>
    <w:p w14:paraId="1662F5B9" w14:textId="77777777" w:rsidR="00920351" w:rsidRDefault="00920351"/>
  </w:endnote>
  <w:endnote w:type="continuationSeparator" w:id="0">
    <w:p w14:paraId="698260F0" w14:textId="77777777" w:rsidR="00920351" w:rsidRDefault="00920351">
      <w:r>
        <w:continuationSeparator/>
      </w:r>
    </w:p>
    <w:p w14:paraId="49CDCA80" w14:textId="77777777" w:rsidR="00920351" w:rsidRDefault="009203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2379C" w14:textId="77777777" w:rsidR="00971074" w:rsidRPr="005329D4" w:rsidRDefault="00971074" w:rsidP="00C361EE">
    <w:pPr>
      <w:pStyle w:val="Footer"/>
      <w:tabs>
        <w:tab w:val="clear" w:pos="4153"/>
        <w:tab w:val="clear" w:pos="8306"/>
        <w:tab w:val="center" w:pos="4500"/>
        <w:tab w:val="right" w:pos="8525"/>
      </w:tabs>
    </w:pPr>
    <w:r>
      <w:tab/>
    </w:r>
    <w:r w:rsidR="00C51BF4">
      <w:tab/>
    </w:r>
    <w:r>
      <w:t xml:space="preserve">Page </w:t>
    </w:r>
    <w:r w:rsidR="00E148EF">
      <w:fldChar w:fldCharType="begin"/>
    </w:r>
    <w:r w:rsidR="00E148EF">
      <w:instrText xml:space="preserve"> PAGE </w:instrText>
    </w:r>
    <w:r w:rsidR="00E148EF">
      <w:fldChar w:fldCharType="separate"/>
    </w:r>
    <w:r w:rsidR="00C469E5">
      <w:rPr>
        <w:noProof/>
      </w:rPr>
      <w:t>4</w:t>
    </w:r>
    <w:r w:rsidR="00E148EF">
      <w:fldChar w:fldCharType="end"/>
    </w:r>
    <w:r>
      <w:t xml:space="preserve"> of </w:t>
    </w:r>
    <w:fldSimple w:instr=" NUMPAGES ">
      <w:r w:rsidR="00C469E5">
        <w:rPr>
          <w:noProof/>
        </w:rPr>
        <w:t>8</w:t>
      </w:r>
    </w:fldSimple>
  </w:p>
  <w:p w14:paraId="11CC2ED8" w14:textId="77777777" w:rsidR="00971074" w:rsidRDefault="009710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E7776" w14:textId="77777777" w:rsidR="00773259" w:rsidRDefault="00773259" w:rsidP="00855C2D">
    <w:pPr>
      <w:pStyle w:val="Footer"/>
      <w:tabs>
        <w:tab w:val="clear" w:pos="4153"/>
        <w:tab w:val="clear" w:pos="8306"/>
        <w:tab w:val="center" w:pos="4500"/>
        <w:tab w:val="right" w:pos="8460"/>
      </w:tabs>
    </w:pPr>
  </w:p>
  <w:tbl>
    <w:tblPr>
      <w:tblW w:w="0" w:type="auto"/>
      <w:tblLook w:val="04A0" w:firstRow="1" w:lastRow="0" w:firstColumn="1" w:lastColumn="0" w:noHBand="0" w:noVBand="1"/>
    </w:tblPr>
    <w:tblGrid>
      <w:gridCol w:w="2906"/>
      <w:gridCol w:w="2907"/>
      <w:gridCol w:w="2907"/>
    </w:tblGrid>
    <w:tr w:rsidR="00773259" w14:paraId="3B16E44B" w14:textId="77777777" w:rsidTr="00301313">
      <w:tc>
        <w:tcPr>
          <w:tcW w:w="2906" w:type="dxa"/>
        </w:tcPr>
        <w:p w14:paraId="5269BD1D" w14:textId="77777777" w:rsidR="00773259" w:rsidRDefault="00783185" w:rsidP="007C667E">
          <w:pPr>
            <w:pStyle w:val="Footer"/>
            <w:pBdr>
              <w:top w:val="none" w:sz="0" w:space="0" w:color="auto"/>
            </w:pBdr>
            <w:tabs>
              <w:tab w:val="clear" w:pos="4153"/>
              <w:tab w:val="clear" w:pos="8306"/>
              <w:tab w:val="center" w:pos="4500"/>
              <w:tab w:val="right" w:pos="8460"/>
            </w:tabs>
          </w:pPr>
          <w:r w:rsidRPr="00773259">
            <w:rPr>
              <w:b/>
            </w:rPr>
            <w:t>Date Created</w:t>
          </w:r>
          <w:r>
            <w:rPr>
              <w:b/>
            </w:rPr>
            <w:t xml:space="preserve">: </w:t>
          </w:r>
          <w:r w:rsidR="00CC13E9" w:rsidRPr="00CC13E9">
            <w:rPr>
              <w:bCs/>
            </w:rPr>
            <w:t>12</w:t>
          </w:r>
          <w:r w:rsidR="00F4668E" w:rsidRPr="00CC13E9">
            <w:rPr>
              <w:bCs/>
            </w:rPr>
            <w:t>/</w:t>
          </w:r>
          <w:r w:rsidR="00CC13E9" w:rsidRPr="00CC13E9">
            <w:rPr>
              <w:bCs/>
            </w:rPr>
            <w:t>04</w:t>
          </w:r>
          <w:r w:rsidR="00F4668E" w:rsidRPr="00CC13E9">
            <w:rPr>
              <w:bCs/>
            </w:rPr>
            <w:t>/20</w:t>
          </w:r>
          <w:r w:rsidR="00CC13E9" w:rsidRPr="00CC13E9">
            <w:rPr>
              <w:bCs/>
            </w:rPr>
            <w:t>23</w:t>
          </w:r>
        </w:p>
      </w:tc>
      <w:tc>
        <w:tcPr>
          <w:tcW w:w="2907" w:type="dxa"/>
        </w:tcPr>
        <w:p w14:paraId="3D88D3CF" w14:textId="77777777" w:rsidR="00773259" w:rsidRDefault="00783185" w:rsidP="00D016EE">
          <w:pPr>
            <w:pStyle w:val="Footer"/>
            <w:pBdr>
              <w:top w:val="none" w:sz="0" w:space="0" w:color="auto"/>
            </w:pBdr>
            <w:tabs>
              <w:tab w:val="clear" w:pos="4153"/>
              <w:tab w:val="clear" w:pos="8306"/>
              <w:tab w:val="center" w:pos="4500"/>
              <w:tab w:val="right" w:pos="8460"/>
            </w:tabs>
          </w:pPr>
          <w:r w:rsidRPr="00773259">
            <w:rPr>
              <w:b/>
            </w:rPr>
            <w:t>Last Reviewed:</w:t>
          </w:r>
          <w:r>
            <w:t xml:space="preserve"> </w:t>
          </w:r>
          <w:r w:rsidR="00E5755E">
            <w:t>2</w:t>
          </w:r>
          <w:r w:rsidR="00790047">
            <w:t>3</w:t>
          </w:r>
          <w:r w:rsidR="00E5755E">
            <w:t>/</w:t>
          </w:r>
          <w:r w:rsidR="00790047">
            <w:t>09</w:t>
          </w:r>
          <w:r w:rsidR="00E5755E">
            <w:t>/202</w:t>
          </w:r>
          <w:r w:rsidR="00790047">
            <w:t>4</w:t>
          </w:r>
        </w:p>
      </w:tc>
      <w:tc>
        <w:tcPr>
          <w:tcW w:w="2907" w:type="dxa"/>
        </w:tcPr>
        <w:p w14:paraId="4532709C" w14:textId="77777777" w:rsidR="00773259" w:rsidRDefault="00783185" w:rsidP="00301313">
          <w:pPr>
            <w:pStyle w:val="Footer"/>
            <w:pBdr>
              <w:top w:val="none" w:sz="0" w:space="0" w:color="auto"/>
            </w:pBdr>
            <w:tabs>
              <w:tab w:val="clear" w:pos="4153"/>
              <w:tab w:val="clear" w:pos="8306"/>
              <w:tab w:val="center" w:pos="4500"/>
              <w:tab w:val="right" w:pos="8460"/>
            </w:tabs>
          </w:pPr>
          <w:r>
            <w:rPr>
              <w:b/>
            </w:rPr>
            <w:t>Next Review Due</w:t>
          </w:r>
          <w:r w:rsidRPr="00773259">
            <w:rPr>
              <w:b/>
            </w:rPr>
            <w:t>:</w:t>
          </w:r>
          <w:r>
            <w:t xml:space="preserve"> </w:t>
          </w:r>
          <w:r w:rsidR="00A87912">
            <w:t>0</w:t>
          </w:r>
          <w:r w:rsidR="00CC13E9">
            <w:t>1</w:t>
          </w:r>
          <w:r w:rsidR="00C921D6">
            <w:t>/</w:t>
          </w:r>
          <w:r w:rsidR="00CC13E9">
            <w:t>0</w:t>
          </w:r>
          <w:r w:rsidR="00E5755E">
            <w:t>5</w:t>
          </w:r>
          <w:r w:rsidR="00C921D6">
            <w:t>/202</w:t>
          </w:r>
          <w:r w:rsidR="00790047">
            <w:t>5</w:t>
          </w:r>
        </w:p>
      </w:tc>
    </w:tr>
  </w:tbl>
  <w:p w14:paraId="7840DFFE" w14:textId="77777777" w:rsidR="00773259" w:rsidRDefault="00773259" w:rsidP="00855C2D">
    <w:pPr>
      <w:pStyle w:val="Footer"/>
      <w:tabs>
        <w:tab w:val="clear" w:pos="4153"/>
        <w:tab w:val="clear" w:pos="8306"/>
        <w:tab w:val="center" w:pos="4500"/>
        <w:tab w:val="right" w:pos="8460"/>
      </w:tabs>
    </w:pPr>
    <w:r>
      <w:tab/>
    </w:r>
    <w:r>
      <w:tab/>
    </w:r>
  </w:p>
  <w:p w14:paraId="6BDE0FCD" w14:textId="77777777" w:rsidR="00971074" w:rsidRPr="000C47B5" w:rsidRDefault="00971074" w:rsidP="00C921D6">
    <w:pPr>
      <w:pStyle w:val="Footer"/>
      <w:tabs>
        <w:tab w:val="clear" w:pos="4153"/>
        <w:tab w:val="clear" w:pos="8306"/>
        <w:tab w:val="center" w:pos="4500"/>
        <w:tab w:val="left" w:pos="7080"/>
        <w:tab w:val="right" w:pos="8460"/>
      </w:tabs>
    </w:pPr>
    <w:r>
      <w:tab/>
    </w:r>
    <w:r>
      <w:tab/>
    </w:r>
    <w:r w:rsidR="00C921D6">
      <w:tab/>
    </w:r>
    <w:r w:rsidR="00773259">
      <w:t xml:space="preserve">Page </w:t>
    </w:r>
    <w:r w:rsidR="00773259">
      <w:fldChar w:fldCharType="begin"/>
    </w:r>
    <w:r w:rsidR="00773259">
      <w:instrText xml:space="preserve"> PAGE </w:instrText>
    </w:r>
    <w:r w:rsidR="00773259">
      <w:fldChar w:fldCharType="separate"/>
    </w:r>
    <w:r w:rsidR="005F3421">
      <w:rPr>
        <w:noProof/>
      </w:rPr>
      <w:t>1</w:t>
    </w:r>
    <w:r w:rsidR="00773259">
      <w:fldChar w:fldCharType="end"/>
    </w:r>
    <w:r w:rsidR="00773259">
      <w:t xml:space="preserve"> of </w:t>
    </w:r>
    <w:fldSimple w:instr=" NUMPAGES ">
      <w:r w:rsidR="005F3421">
        <w:rPr>
          <w:noProof/>
        </w:rPr>
        <w:t>8</w:t>
      </w:r>
    </w:fldSimple>
  </w:p>
  <w:p w14:paraId="4111277B" w14:textId="77777777" w:rsidR="00971074" w:rsidRDefault="007F6ECD" w:rsidP="007F6ECD">
    <w:pPr>
      <w:tabs>
        <w:tab w:val="left" w:pos="529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88D04" w14:textId="77777777" w:rsidR="00920351" w:rsidRDefault="00920351">
      <w:r>
        <w:separator/>
      </w:r>
    </w:p>
    <w:p w14:paraId="0B46C28D" w14:textId="77777777" w:rsidR="00920351" w:rsidRDefault="00920351"/>
  </w:footnote>
  <w:footnote w:type="continuationSeparator" w:id="0">
    <w:p w14:paraId="539D8495" w14:textId="77777777" w:rsidR="00920351" w:rsidRDefault="00920351">
      <w:r>
        <w:continuationSeparator/>
      </w:r>
    </w:p>
    <w:p w14:paraId="5CF439B8" w14:textId="77777777" w:rsidR="00920351" w:rsidRDefault="009203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80D28" w14:textId="6FB911F9" w:rsidR="00971074" w:rsidRPr="00F5435A" w:rsidRDefault="00971074" w:rsidP="00855C2D">
    <w:pPr>
      <w:pStyle w:val="HeaderText"/>
      <w:tabs>
        <w:tab w:val="clear" w:pos="4153"/>
        <w:tab w:val="clear" w:pos="8306"/>
        <w:tab w:val="center" w:pos="4500"/>
        <w:tab w:val="right" w:pos="8460"/>
      </w:tabs>
    </w:pPr>
    <w:r>
      <w:tab/>
    </w:r>
    <w:r>
      <w:tab/>
    </w:r>
    <w:r w:rsidR="00542EE1">
      <w:t xml:space="preserve"> </w:t>
    </w:r>
    <w:r w:rsidR="009F1221">
      <w:t xml:space="preserve">The </w:t>
    </w:r>
    <w:r>
      <w:t>University of Melbourne</w:t>
    </w:r>
  </w:p>
  <w:p w14:paraId="07AD7B58" w14:textId="77777777" w:rsidR="00971074" w:rsidRDefault="009710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208878F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8.85pt;height:8.85pt" o:bullet="t">
        <v:imagedata r:id="rId1" o:title="double-arrow"/>
      </v:shape>
    </w:pict>
  </w:numPicBullet>
  <w:numPicBullet w:numPicBulletId="1">
    <w:pict>
      <v:shape w14:anchorId="2E9492FD" id="_x0000_i1043" type="#_x0000_t75" style="width:8.85pt;height:8.85pt" o:bullet="t">
        <v:imagedata r:id="rId2" o:title="BD10255_"/>
      </v:shape>
    </w:pict>
  </w:numPicBullet>
  <w:numPicBullet w:numPicBulletId="2">
    <w:pict>
      <v:shape id="_x0000_i1044" type="#_x0000_t75" style="width:6.1pt;height:10.85pt" o:bullet="t">
        <v:imagedata r:id="rId3" o:title="arrow"/>
      </v:shape>
    </w:pict>
  </w:numPicBullet>
  <w:abstractNum w:abstractNumId="0" w15:restartNumberingAfterBreak="0">
    <w:nsid w:val="FFFFFF7F"/>
    <w:multiLevelType w:val="singleLevel"/>
    <w:tmpl w:val="5004FA52"/>
    <w:lvl w:ilvl="0">
      <w:start w:val="1"/>
      <w:numFmt w:val="decimal"/>
      <w:pStyle w:val="ListNumber3"/>
      <w:lvlText w:val="%1."/>
      <w:lvlJc w:val="left"/>
      <w:pPr>
        <w:tabs>
          <w:tab w:val="num" w:pos="851"/>
        </w:tabs>
        <w:ind w:left="851" w:firstLine="0"/>
      </w:pPr>
      <w:rPr>
        <w:rFonts w:ascii="Calibri" w:hAnsi="Calibri" w:hint="default"/>
        <w:b/>
        <w:i w:val="0"/>
        <w:color w:val="666699"/>
        <w:sz w:val="20"/>
      </w:rPr>
    </w:lvl>
  </w:abstractNum>
  <w:abstractNum w:abstractNumId="1" w15:restartNumberingAfterBreak="0">
    <w:nsid w:val="048E5CE8"/>
    <w:multiLevelType w:val="multilevel"/>
    <w:tmpl w:val="BA3ABE86"/>
    <w:lvl w:ilvl="0">
      <w:start w:val="1"/>
      <w:numFmt w:val="bullet"/>
      <w:lvlText w:val=""/>
      <w:lvlJc w:val="left"/>
      <w:pPr>
        <w:tabs>
          <w:tab w:val="num" w:pos="360"/>
        </w:tabs>
        <w:ind w:left="360" w:hanging="360"/>
      </w:pPr>
      <w:rPr>
        <w:rFonts w:ascii="Wingdings 3" w:hAnsi="Wingdings 3" w:hint="default"/>
        <w:color w:val="C0C0C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87C99"/>
    <w:multiLevelType w:val="hybridMultilevel"/>
    <w:tmpl w:val="7C9AADFA"/>
    <w:lvl w:ilvl="0" w:tplc="0C090001">
      <w:start w:val="1"/>
      <w:numFmt w:val="bullet"/>
      <w:lvlText w:val=""/>
      <w:lvlJc w:val="left"/>
      <w:pPr>
        <w:ind w:left="1260" w:hanging="360"/>
      </w:pPr>
      <w:rPr>
        <w:rFonts w:ascii="Symbol" w:hAnsi="Symbol"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3" w15:restartNumberingAfterBreak="0">
    <w:nsid w:val="093321BF"/>
    <w:multiLevelType w:val="multilevel"/>
    <w:tmpl w:val="FD983ABA"/>
    <w:lvl w:ilvl="0">
      <w:start w:val="1"/>
      <w:numFmt w:val="decimal"/>
      <w:pStyle w:val="List-essentialcriteria"/>
      <w:lvlText w:val="%1."/>
      <w:lvlJc w:val="left"/>
      <w:pPr>
        <w:tabs>
          <w:tab w:val="num" w:pos="180"/>
        </w:tabs>
        <w:ind w:left="180" w:hanging="360"/>
      </w:pPr>
      <w:rPr>
        <w:rFonts w:hint="default"/>
        <w:b w:val="0"/>
        <w:i w:val="0"/>
        <w:color w:val="999999"/>
        <w:sz w:val="20"/>
      </w:rPr>
    </w:lvl>
    <w:lvl w:ilvl="1">
      <w:start w:val="1"/>
      <w:numFmt w:val="decimal"/>
      <w:lvlText w:val="%1.%2."/>
      <w:lvlJc w:val="left"/>
      <w:pPr>
        <w:tabs>
          <w:tab w:val="num" w:pos="612"/>
        </w:tabs>
        <w:ind w:left="612" w:hanging="432"/>
      </w:pPr>
      <w:rPr>
        <w:rFonts w:hint="default"/>
      </w:rPr>
    </w:lvl>
    <w:lvl w:ilvl="2">
      <w:start w:val="1"/>
      <w:numFmt w:val="decimal"/>
      <w:pStyle w:val="List-essentialcriteria"/>
      <w:isLgl/>
      <w:lvlText w:val="%2.%1.%3"/>
      <w:lvlJc w:val="left"/>
      <w:pPr>
        <w:tabs>
          <w:tab w:val="num" w:pos="1134"/>
        </w:tabs>
        <w:ind w:left="1134" w:hanging="594"/>
      </w:pPr>
      <w:rPr>
        <w:rFonts w:ascii="Arial" w:hAnsi="Arial" w:hint="default"/>
        <w:color w:val="808080"/>
        <w:sz w:val="20"/>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4" w15:restartNumberingAfterBreak="0">
    <w:nsid w:val="12ED478D"/>
    <w:multiLevelType w:val="hybridMultilevel"/>
    <w:tmpl w:val="C6C86234"/>
    <w:lvl w:ilvl="0" w:tplc="D212AF68">
      <w:start w:val="1"/>
      <w:numFmt w:val="bullet"/>
      <w:pStyle w:val="ListBullet"/>
      <w:lvlText w:val=""/>
      <w:lvlPicBulletId w:val="2"/>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02E38"/>
    <w:multiLevelType w:val="singleLevel"/>
    <w:tmpl w:val="DAC65D12"/>
    <w:lvl w:ilvl="0">
      <w:start w:val="1"/>
      <w:numFmt w:val="decimal"/>
      <w:pStyle w:val="ListNumber2"/>
      <w:lvlText w:val="%1."/>
      <w:lvlJc w:val="left"/>
      <w:pPr>
        <w:tabs>
          <w:tab w:val="num" w:pos="567"/>
        </w:tabs>
        <w:ind w:left="567" w:hanging="283"/>
      </w:pPr>
      <w:rPr>
        <w:rFonts w:ascii="Calibri" w:hAnsi="Calibri" w:hint="default"/>
        <w:b/>
        <w:i w:val="0"/>
        <w:color w:val="666699"/>
        <w:sz w:val="20"/>
      </w:rPr>
    </w:lvl>
  </w:abstractNum>
  <w:abstractNum w:abstractNumId="6" w15:restartNumberingAfterBreak="0">
    <w:nsid w:val="177D4FE0"/>
    <w:multiLevelType w:val="hybridMultilevel"/>
    <w:tmpl w:val="13E0EFBA"/>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7" w15:restartNumberingAfterBreak="0">
    <w:nsid w:val="1B430CB8"/>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8" w15:restartNumberingAfterBreak="0">
    <w:nsid w:val="24C858AC"/>
    <w:multiLevelType w:val="hybridMultilevel"/>
    <w:tmpl w:val="09A66050"/>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9" w15:restartNumberingAfterBreak="0">
    <w:nsid w:val="26C75DF9"/>
    <w:multiLevelType w:val="hybridMultilevel"/>
    <w:tmpl w:val="C554B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9C6DB2"/>
    <w:multiLevelType w:val="multilevel"/>
    <w:tmpl w:val="FD983ABA"/>
    <w:lvl w:ilvl="0">
      <w:start w:val="1"/>
      <w:numFmt w:val="decimal"/>
      <w:lvlText w:val="%1."/>
      <w:lvlJc w:val="left"/>
      <w:pPr>
        <w:tabs>
          <w:tab w:val="num" w:pos="180"/>
        </w:tabs>
        <w:ind w:left="180" w:hanging="360"/>
      </w:pPr>
      <w:rPr>
        <w:rFonts w:hint="default"/>
        <w:b w:val="0"/>
        <w:i w:val="0"/>
        <w:color w:val="999999"/>
        <w:sz w:val="20"/>
      </w:rPr>
    </w:lvl>
    <w:lvl w:ilvl="1">
      <w:start w:val="1"/>
      <w:numFmt w:val="decimal"/>
      <w:lvlText w:val="%1.%2."/>
      <w:lvlJc w:val="left"/>
      <w:pPr>
        <w:tabs>
          <w:tab w:val="num" w:pos="612"/>
        </w:tabs>
        <w:ind w:left="612" w:hanging="432"/>
      </w:pPr>
      <w:rPr>
        <w:rFonts w:hint="default"/>
      </w:rPr>
    </w:lvl>
    <w:lvl w:ilvl="2">
      <w:start w:val="1"/>
      <w:numFmt w:val="decimal"/>
      <w:isLgl/>
      <w:lvlText w:val="%2.%1.%3"/>
      <w:lvlJc w:val="left"/>
      <w:pPr>
        <w:tabs>
          <w:tab w:val="num" w:pos="1134"/>
        </w:tabs>
        <w:ind w:left="1134" w:hanging="594"/>
      </w:pPr>
      <w:rPr>
        <w:rFonts w:ascii="Arial" w:hAnsi="Arial" w:hint="default"/>
        <w:color w:val="808080"/>
        <w:sz w:val="20"/>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11" w15:restartNumberingAfterBreak="0">
    <w:nsid w:val="34AD1485"/>
    <w:multiLevelType w:val="hybridMultilevel"/>
    <w:tmpl w:val="BA3ABE86"/>
    <w:lvl w:ilvl="0" w:tplc="41C6CA38">
      <w:start w:val="1"/>
      <w:numFmt w:val="bullet"/>
      <w:lvlText w:val=""/>
      <w:lvlJc w:val="left"/>
      <w:pPr>
        <w:tabs>
          <w:tab w:val="num" w:pos="360"/>
        </w:tabs>
        <w:ind w:left="360" w:hanging="360"/>
      </w:pPr>
      <w:rPr>
        <w:rFonts w:ascii="Wingdings 3" w:hAnsi="Wingdings 3" w:hint="default"/>
        <w:color w:val="C0C0C0"/>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FC1756"/>
    <w:multiLevelType w:val="hybridMultilevel"/>
    <w:tmpl w:val="C0F2B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D96FAE"/>
    <w:multiLevelType w:val="multilevel"/>
    <w:tmpl w:val="F81A83A0"/>
    <w:lvl w:ilvl="0">
      <w:start w:val="1"/>
      <w:numFmt w:val="decimal"/>
      <w:lvlText w:val="%1."/>
      <w:lvlJc w:val="left"/>
      <w:pPr>
        <w:tabs>
          <w:tab w:val="num" w:pos="720"/>
        </w:tabs>
        <w:ind w:left="720" w:hanging="360"/>
      </w:pPr>
      <w:rPr>
        <w:rFonts w:ascii="Arial" w:hAnsi="Arial" w:hint="default"/>
        <w:color w:val="80808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93C3668"/>
    <w:multiLevelType w:val="multilevel"/>
    <w:tmpl w:val="F81A83A0"/>
    <w:lvl w:ilvl="0">
      <w:start w:val="1"/>
      <w:numFmt w:val="decimal"/>
      <w:lvlText w:val="%1."/>
      <w:lvlJc w:val="left"/>
      <w:pPr>
        <w:tabs>
          <w:tab w:val="num" w:pos="720"/>
        </w:tabs>
        <w:ind w:left="720" w:hanging="360"/>
      </w:pPr>
      <w:rPr>
        <w:rFonts w:ascii="Arial" w:hAnsi="Arial" w:hint="default"/>
        <w:color w:val="80808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AE6237A"/>
    <w:multiLevelType w:val="multilevel"/>
    <w:tmpl w:val="FCEEBC48"/>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1B2AAD"/>
    <w:multiLevelType w:val="hybridMultilevel"/>
    <w:tmpl w:val="C2B41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283AA3"/>
    <w:multiLevelType w:val="multilevel"/>
    <w:tmpl w:val="0DBC301C"/>
    <w:lvl w:ilvl="0">
      <w:start w:val="1"/>
      <w:numFmt w:val="decimal"/>
      <w:pStyle w:val="Heading1"/>
      <w:lvlText w:val="%1."/>
      <w:lvlJc w:val="left"/>
      <w:pPr>
        <w:tabs>
          <w:tab w:val="num" w:pos="360"/>
        </w:tabs>
        <w:ind w:left="360" w:hanging="360"/>
      </w:pPr>
      <w:rPr>
        <w:rFonts w:ascii="Georgia" w:hAnsi="Georgia" w:hint="default"/>
        <w:b/>
        <w:i/>
        <w:color w:val="336699"/>
        <w:sz w:val="28"/>
      </w:rPr>
    </w:lvl>
    <w:lvl w:ilvl="1">
      <w:start w:val="1"/>
      <w:numFmt w:val="decimal"/>
      <w:pStyle w:val="Heading2"/>
      <w:lvlText w:val="%1.%2"/>
      <w:lvlJc w:val="left"/>
      <w:pPr>
        <w:tabs>
          <w:tab w:val="num" w:pos="113"/>
        </w:tabs>
        <w:ind w:left="113" w:hanging="113"/>
      </w:pPr>
      <w:rPr>
        <w:rFonts w:ascii="Arial" w:hAnsi="Arial" w:hint="default"/>
        <w:b/>
        <w:i w:val="0"/>
        <w:color w:val="7393B1"/>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9425439"/>
    <w:multiLevelType w:val="multilevel"/>
    <w:tmpl w:val="00BC6424"/>
    <w:lvl w:ilvl="0">
      <w:start w:val="1"/>
      <w:numFmt w:val="bullet"/>
      <w:lvlText w:val=""/>
      <w:lvlJc w:val="left"/>
      <w:pPr>
        <w:tabs>
          <w:tab w:val="num" w:pos="720"/>
        </w:tabs>
        <w:ind w:left="720" w:hanging="360"/>
      </w:pPr>
      <w:rPr>
        <w:rFonts w:ascii="Webdings" w:hAnsi="Webdings" w:hint="default"/>
        <w:color w:val="C0C0C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A3500F"/>
    <w:multiLevelType w:val="multilevel"/>
    <w:tmpl w:val="447A7050"/>
    <w:lvl w:ilvl="0">
      <w:start w:val="2"/>
      <w:numFmt w:val="decimal"/>
      <w:pStyle w:val="List-keyresponsibilities"/>
      <w:isLgl/>
      <w:lvlText w:val="%1."/>
      <w:lvlJc w:val="left"/>
      <w:pPr>
        <w:tabs>
          <w:tab w:val="num" w:pos="540"/>
        </w:tabs>
        <w:ind w:left="540" w:hanging="360"/>
      </w:pPr>
      <w:rPr>
        <w:rFonts w:hint="default"/>
      </w:rPr>
    </w:lvl>
    <w:lvl w:ilvl="1">
      <w:start w:val="1"/>
      <w:numFmt w:val="decimal"/>
      <w:pStyle w:val="List-keyresponsibilities"/>
      <w:isLgl/>
      <w:lvlText w:val="3.%2"/>
      <w:lvlJc w:val="left"/>
      <w:pPr>
        <w:tabs>
          <w:tab w:val="num" w:pos="1134"/>
        </w:tabs>
        <w:ind w:left="1134" w:hanging="594"/>
      </w:pPr>
      <w:rPr>
        <w:rFonts w:ascii="Arial" w:hAnsi="Arial" w:hint="default"/>
        <w:color w:val="808080"/>
        <w:sz w:val="20"/>
      </w:rPr>
    </w:lvl>
    <w:lvl w:ilvl="2">
      <w:start w:val="1"/>
      <w:numFmt w:val="decimal"/>
      <w:isLgl/>
      <w:lvlText w:val="%2.%1.%3."/>
      <w:lvlJc w:val="left"/>
      <w:pPr>
        <w:tabs>
          <w:tab w:val="num" w:pos="1620"/>
        </w:tabs>
        <w:ind w:left="1404" w:hanging="504"/>
      </w:pPr>
      <w:rPr>
        <w:rFonts w:ascii="Arial" w:hAnsi="Arial" w:hint="default"/>
        <w:color w:val="808080"/>
        <w:sz w:val="20"/>
      </w:rPr>
    </w:lvl>
    <w:lvl w:ilvl="3">
      <w:start w:val="1"/>
      <w:numFmt w:val="decimal"/>
      <w:lvlText w:val="%1.%2.%3.%4."/>
      <w:lvlJc w:val="left"/>
      <w:pPr>
        <w:tabs>
          <w:tab w:val="num" w:pos="1980"/>
        </w:tabs>
        <w:ind w:left="1908" w:hanging="648"/>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780"/>
        </w:tabs>
        <w:ind w:left="3420" w:hanging="1080"/>
      </w:pPr>
      <w:rPr>
        <w:rFonts w:hint="default"/>
      </w:rPr>
    </w:lvl>
    <w:lvl w:ilvl="7">
      <w:start w:val="1"/>
      <w:numFmt w:val="decimal"/>
      <w:lvlText w:val="%1.%2.%3.%4.%5.%6.%7.%8."/>
      <w:lvlJc w:val="left"/>
      <w:pPr>
        <w:tabs>
          <w:tab w:val="num" w:pos="4140"/>
        </w:tabs>
        <w:ind w:left="3924" w:hanging="1224"/>
      </w:pPr>
      <w:rPr>
        <w:rFonts w:hint="default"/>
      </w:rPr>
    </w:lvl>
    <w:lvl w:ilvl="8">
      <w:start w:val="1"/>
      <w:numFmt w:val="decimal"/>
      <w:lvlText w:val="%1.%2.%3.%4.%5.%6.%7.%8.%9."/>
      <w:lvlJc w:val="left"/>
      <w:pPr>
        <w:tabs>
          <w:tab w:val="num" w:pos="4860"/>
        </w:tabs>
        <w:ind w:left="4500" w:hanging="1440"/>
      </w:pPr>
      <w:rPr>
        <w:rFonts w:hint="default"/>
      </w:rPr>
    </w:lvl>
  </w:abstractNum>
  <w:abstractNum w:abstractNumId="20" w15:restartNumberingAfterBreak="0">
    <w:nsid w:val="6E5635C6"/>
    <w:multiLevelType w:val="multilevel"/>
    <w:tmpl w:val="4350D0C2"/>
    <w:lvl w:ilvl="0">
      <w:start w:val="2"/>
      <w:numFmt w:val="decimal"/>
      <w:pStyle w:val="List-specialrequirements"/>
      <w:isLgl/>
      <w:lvlText w:val="%1."/>
      <w:lvlJc w:val="left"/>
      <w:pPr>
        <w:tabs>
          <w:tab w:val="num" w:pos="180"/>
        </w:tabs>
        <w:ind w:left="180" w:hanging="360"/>
      </w:pPr>
      <w:rPr>
        <w:rFonts w:hint="default"/>
      </w:rPr>
    </w:lvl>
    <w:lvl w:ilvl="1">
      <w:start w:val="1"/>
      <w:numFmt w:val="decimal"/>
      <w:pStyle w:val="List-specialrequirements"/>
      <w:isLgl/>
      <w:lvlText w:val="%1.%2"/>
      <w:lvlJc w:val="left"/>
      <w:pPr>
        <w:tabs>
          <w:tab w:val="num" w:pos="1134"/>
        </w:tabs>
        <w:ind w:left="1134" w:hanging="954"/>
      </w:pPr>
      <w:rPr>
        <w:rFonts w:ascii="Arial" w:hAnsi="Arial" w:hint="default"/>
        <w:color w:val="808080"/>
        <w:sz w:val="20"/>
      </w:rPr>
    </w:lvl>
    <w:lvl w:ilvl="2">
      <w:start w:val="1"/>
      <w:numFmt w:val="decimal"/>
      <w:pStyle w:val="List-desirablecriteria"/>
      <w:isLgl/>
      <w:lvlText w:val="%2.%1.%3"/>
      <w:lvlJc w:val="left"/>
      <w:pPr>
        <w:tabs>
          <w:tab w:val="num" w:pos="1134"/>
        </w:tabs>
        <w:ind w:left="1134" w:hanging="594"/>
      </w:pPr>
      <w:rPr>
        <w:rFonts w:ascii="Arial" w:hAnsi="Arial" w:hint="default"/>
        <w:color w:val="808080"/>
        <w:sz w:val="20"/>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21" w15:restartNumberingAfterBreak="0">
    <w:nsid w:val="6E8E0553"/>
    <w:multiLevelType w:val="hybridMultilevel"/>
    <w:tmpl w:val="F81A83A0"/>
    <w:lvl w:ilvl="0" w:tplc="4CB04D60">
      <w:start w:val="1"/>
      <w:numFmt w:val="decimal"/>
      <w:pStyle w:val="ListNumber"/>
      <w:lvlText w:val="%1."/>
      <w:lvlJc w:val="left"/>
      <w:pPr>
        <w:tabs>
          <w:tab w:val="num" w:pos="720"/>
        </w:tabs>
        <w:ind w:left="720" w:hanging="360"/>
      </w:pPr>
      <w:rPr>
        <w:rFonts w:ascii="Arial" w:hAnsi="Arial" w:hint="default"/>
        <w:color w:val="808080"/>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777C2DA0"/>
    <w:multiLevelType w:val="multilevel"/>
    <w:tmpl w:val="1BA2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D05D86"/>
    <w:multiLevelType w:val="hybridMultilevel"/>
    <w:tmpl w:val="B13241CA"/>
    <w:lvl w:ilvl="0" w:tplc="04090001">
      <w:start w:val="1"/>
      <w:numFmt w:val="bullet"/>
      <w:lvlText w:val=""/>
      <w:lvlJc w:val="left"/>
      <w:pPr>
        <w:ind w:left="1052" w:hanging="360"/>
      </w:pPr>
      <w:rPr>
        <w:rFonts w:ascii="Symbol" w:hAnsi="Symbol" w:hint="default"/>
      </w:rPr>
    </w:lvl>
    <w:lvl w:ilvl="1" w:tplc="04090003" w:tentative="1">
      <w:start w:val="1"/>
      <w:numFmt w:val="bullet"/>
      <w:lvlText w:val="o"/>
      <w:lvlJc w:val="left"/>
      <w:pPr>
        <w:ind w:left="1772" w:hanging="360"/>
      </w:pPr>
      <w:rPr>
        <w:rFonts w:ascii="Courier New" w:hAnsi="Courier New" w:cs="Courier New" w:hint="default"/>
      </w:rPr>
    </w:lvl>
    <w:lvl w:ilvl="2" w:tplc="04090005" w:tentative="1">
      <w:start w:val="1"/>
      <w:numFmt w:val="bullet"/>
      <w:lvlText w:val=""/>
      <w:lvlJc w:val="left"/>
      <w:pPr>
        <w:ind w:left="2492" w:hanging="360"/>
      </w:pPr>
      <w:rPr>
        <w:rFonts w:ascii="Wingdings" w:hAnsi="Wingdings" w:hint="default"/>
      </w:rPr>
    </w:lvl>
    <w:lvl w:ilvl="3" w:tplc="04090001" w:tentative="1">
      <w:start w:val="1"/>
      <w:numFmt w:val="bullet"/>
      <w:lvlText w:val=""/>
      <w:lvlJc w:val="left"/>
      <w:pPr>
        <w:ind w:left="3212" w:hanging="360"/>
      </w:pPr>
      <w:rPr>
        <w:rFonts w:ascii="Symbol" w:hAnsi="Symbol" w:hint="default"/>
      </w:rPr>
    </w:lvl>
    <w:lvl w:ilvl="4" w:tplc="04090003" w:tentative="1">
      <w:start w:val="1"/>
      <w:numFmt w:val="bullet"/>
      <w:lvlText w:val="o"/>
      <w:lvlJc w:val="left"/>
      <w:pPr>
        <w:ind w:left="3932" w:hanging="360"/>
      </w:pPr>
      <w:rPr>
        <w:rFonts w:ascii="Courier New" w:hAnsi="Courier New" w:cs="Courier New" w:hint="default"/>
      </w:rPr>
    </w:lvl>
    <w:lvl w:ilvl="5" w:tplc="04090005" w:tentative="1">
      <w:start w:val="1"/>
      <w:numFmt w:val="bullet"/>
      <w:lvlText w:val=""/>
      <w:lvlJc w:val="left"/>
      <w:pPr>
        <w:ind w:left="4652" w:hanging="360"/>
      </w:pPr>
      <w:rPr>
        <w:rFonts w:ascii="Wingdings" w:hAnsi="Wingdings" w:hint="default"/>
      </w:rPr>
    </w:lvl>
    <w:lvl w:ilvl="6" w:tplc="04090001" w:tentative="1">
      <w:start w:val="1"/>
      <w:numFmt w:val="bullet"/>
      <w:lvlText w:val=""/>
      <w:lvlJc w:val="left"/>
      <w:pPr>
        <w:ind w:left="5372" w:hanging="360"/>
      </w:pPr>
      <w:rPr>
        <w:rFonts w:ascii="Symbol" w:hAnsi="Symbol" w:hint="default"/>
      </w:rPr>
    </w:lvl>
    <w:lvl w:ilvl="7" w:tplc="04090003" w:tentative="1">
      <w:start w:val="1"/>
      <w:numFmt w:val="bullet"/>
      <w:lvlText w:val="o"/>
      <w:lvlJc w:val="left"/>
      <w:pPr>
        <w:ind w:left="6092" w:hanging="360"/>
      </w:pPr>
      <w:rPr>
        <w:rFonts w:ascii="Courier New" w:hAnsi="Courier New" w:cs="Courier New" w:hint="default"/>
      </w:rPr>
    </w:lvl>
    <w:lvl w:ilvl="8" w:tplc="04090005" w:tentative="1">
      <w:start w:val="1"/>
      <w:numFmt w:val="bullet"/>
      <w:lvlText w:val=""/>
      <w:lvlJc w:val="left"/>
      <w:pPr>
        <w:ind w:left="6812" w:hanging="360"/>
      </w:pPr>
      <w:rPr>
        <w:rFonts w:ascii="Wingdings" w:hAnsi="Wingdings" w:hint="default"/>
      </w:rPr>
    </w:lvl>
  </w:abstractNum>
  <w:num w:numId="1" w16cid:durableId="761682433">
    <w:abstractNumId w:val="5"/>
  </w:num>
  <w:num w:numId="2" w16cid:durableId="614558653">
    <w:abstractNumId w:val="0"/>
  </w:num>
  <w:num w:numId="3" w16cid:durableId="43138788">
    <w:abstractNumId w:val="7"/>
  </w:num>
  <w:num w:numId="4" w16cid:durableId="1800101601">
    <w:abstractNumId w:val="3"/>
  </w:num>
  <w:num w:numId="5" w16cid:durableId="903837237">
    <w:abstractNumId w:val="17"/>
  </w:num>
  <w:num w:numId="6" w16cid:durableId="345862520">
    <w:abstractNumId w:val="20"/>
  </w:num>
  <w:num w:numId="7" w16cid:durableId="1624849325">
    <w:abstractNumId w:val="19"/>
  </w:num>
  <w:num w:numId="8" w16cid:durableId="428500874">
    <w:abstractNumId w:val="4"/>
  </w:num>
  <w:num w:numId="9" w16cid:durableId="1963269267">
    <w:abstractNumId w:val="18"/>
  </w:num>
  <w:num w:numId="10" w16cid:durableId="1963802435">
    <w:abstractNumId w:val="15"/>
  </w:num>
  <w:num w:numId="11" w16cid:durableId="70163582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7101023">
    <w:abstractNumId w:val="21"/>
  </w:num>
  <w:num w:numId="13" w16cid:durableId="585260443">
    <w:abstractNumId w:val="14"/>
  </w:num>
  <w:num w:numId="14" w16cid:durableId="1163424475">
    <w:abstractNumId w:val="13"/>
  </w:num>
  <w:num w:numId="15" w16cid:durableId="127477359">
    <w:abstractNumId w:val="11"/>
  </w:num>
  <w:num w:numId="16" w16cid:durableId="792362292">
    <w:abstractNumId w:val="1"/>
  </w:num>
  <w:num w:numId="17" w16cid:durableId="270551909">
    <w:abstractNumId w:val="10"/>
  </w:num>
  <w:num w:numId="18" w16cid:durableId="828136032">
    <w:abstractNumId w:val="22"/>
  </w:num>
  <w:num w:numId="19" w16cid:durableId="1280717995">
    <w:abstractNumId w:val="2"/>
  </w:num>
  <w:num w:numId="20" w16cid:durableId="1254819019">
    <w:abstractNumId w:val="16"/>
  </w:num>
  <w:num w:numId="21" w16cid:durableId="420181116">
    <w:abstractNumId w:val="9"/>
  </w:num>
  <w:num w:numId="22" w16cid:durableId="59259572">
    <w:abstractNumId w:val="17"/>
  </w:num>
  <w:num w:numId="23" w16cid:durableId="1424572724">
    <w:abstractNumId w:val="17"/>
  </w:num>
  <w:num w:numId="24" w16cid:durableId="886064754">
    <w:abstractNumId w:val="17"/>
  </w:num>
  <w:num w:numId="25" w16cid:durableId="1124689950">
    <w:abstractNumId w:val="17"/>
  </w:num>
  <w:num w:numId="26" w16cid:durableId="573128157">
    <w:abstractNumId w:val="17"/>
  </w:num>
  <w:num w:numId="27" w16cid:durableId="120655426">
    <w:abstractNumId w:val="4"/>
  </w:num>
  <w:num w:numId="28" w16cid:durableId="825051529">
    <w:abstractNumId w:val="4"/>
  </w:num>
  <w:num w:numId="29" w16cid:durableId="1237400685">
    <w:abstractNumId w:val="4"/>
  </w:num>
  <w:num w:numId="30" w16cid:durableId="1561398352">
    <w:abstractNumId w:val="4"/>
  </w:num>
  <w:num w:numId="31" w16cid:durableId="2069720775">
    <w:abstractNumId w:val="4"/>
  </w:num>
  <w:num w:numId="32" w16cid:durableId="425731784">
    <w:abstractNumId w:val="4"/>
  </w:num>
  <w:num w:numId="33" w16cid:durableId="136994199">
    <w:abstractNumId w:val="4"/>
  </w:num>
  <w:num w:numId="34" w16cid:durableId="646320426">
    <w:abstractNumId w:val="4"/>
  </w:num>
  <w:num w:numId="35" w16cid:durableId="933830443">
    <w:abstractNumId w:val="4"/>
  </w:num>
  <w:num w:numId="36" w16cid:durableId="1953394334">
    <w:abstractNumId w:val="4"/>
  </w:num>
  <w:num w:numId="37" w16cid:durableId="1884361896">
    <w:abstractNumId w:val="8"/>
  </w:num>
  <w:num w:numId="38" w16cid:durableId="903637808">
    <w:abstractNumId w:val="6"/>
  </w:num>
  <w:num w:numId="39" w16cid:durableId="1565145726">
    <w:abstractNumId w:val="17"/>
    <w:lvlOverride w:ilvl="0">
      <w:startOverride w:val="5"/>
    </w:lvlOverride>
  </w:num>
  <w:num w:numId="40" w16cid:durableId="917516775">
    <w:abstractNumId w:val="23"/>
  </w:num>
  <w:num w:numId="41" w16cid:durableId="637302498">
    <w:abstractNumId w:val="4"/>
  </w:num>
  <w:num w:numId="42" w16cid:durableId="255987440">
    <w:abstractNumId w:val="4"/>
  </w:num>
  <w:num w:numId="43" w16cid:durableId="97557234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357"/>
  <w:doNotShadeFormData/>
  <w:characterSpacingControl w:val="doNotCompress"/>
  <w:hdrShapeDefaults>
    <o:shapedefaults v:ext="edit" spidmax="3073">
      <o:colormru v:ext="edit" colors="#036,#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5C7"/>
    <w:rsid w:val="00000898"/>
    <w:rsid w:val="00000D66"/>
    <w:rsid w:val="0000131C"/>
    <w:rsid w:val="00005B9E"/>
    <w:rsid w:val="00012400"/>
    <w:rsid w:val="00012693"/>
    <w:rsid w:val="00013BB5"/>
    <w:rsid w:val="0002292F"/>
    <w:rsid w:val="00023D11"/>
    <w:rsid w:val="000256AE"/>
    <w:rsid w:val="00030030"/>
    <w:rsid w:val="00031B38"/>
    <w:rsid w:val="00034C9F"/>
    <w:rsid w:val="00036024"/>
    <w:rsid w:val="000451BD"/>
    <w:rsid w:val="00046A6B"/>
    <w:rsid w:val="00046B60"/>
    <w:rsid w:val="00047E3C"/>
    <w:rsid w:val="000525E3"/>
    <w:rsid w:val="000528BA"/>
    <w:rsid w:val="00057A63"/>
    <w:rsid w:val="00062ACC"/>
    <w:rsid w:val="000634F4"/>
    <w:rsid w:val="000668B5"/>
    <w:rsid w:val="00070F24"/>
    <w:rsid w:val="0007475F"/>
    <w:rsid w:val="00074F56"/>
    <w:rsid w:val="000765DD"/>
    <w:rsid w:val="000816FE"/>
    <w:rsid w:val="00093BC5"/>
    <w:rsid w:val="0009553D"/>
    <w:rsid w:val="00097A48"/>
    <w:rsid w:val="000A1EFD"/>
    <w:rsid w:val="000A3552"/>
    <w:rsid w:val="000A3CEF"/>
    <w:rsid w:val="000A5B73"/>
    <w:rsid w:val="000B01AD"/>
    <w:rsid w:val="000B0359"/>
    <w:rsid w:val="000B5468"/>
    <w:rsid w:val="000C47B5"/>
    <w:rsid w:val="000C4E6F"/>
    <w:rsid w:val="000C7A02"/>
    <w:rsid w:val="000D17A8"/>
    <w:rsid w:val="000D312B"/>
    <w:rsid w:val="000D6A7C"/>
    <w:rsid w:val="000D73FD"/>
    <w:rsid w:val="000E0964"/>
    <w:rsid w:val="000E354F"/>
    <w:rsid w:val="000E6E0B"/>
    <w:rsid w:val="000F0531"/>
    <w:rsid w:val="000F18C0"/>
    <w:rsid w:val="000F5EE2"/>
    <w:rsid w:val="001014CC"/>
    <w:rsid w:val="00102221"/>
    <w:rsid w:val="00111ED8"/>
    <w:rsid w:val="00117B28"/>
    <w:rsid w:val="00120951"/>
    <w:rsid w:val="00121A2C"/>
    <w:rsid w:val="001246B1"/>
    <w:rsid w:val="001307BD"/>
    <w:rsid w:val="0013110B"/>
    <w:rsid w:val="00131A54"/>
    <w:rsid w:val="00134BB5"/>
    <w:rsid w:val="00140F3C"/>
    <w:rsid w:val="00142235"/>
    <w:rsid w:val="00151A41"/>
    <w:rsid w:val="00154351"/>
    <w:rsid w:val="00154871"/>
    <w:rsid w:val="001567DB"/>
    <w:rsid w:val="00160C7B"/>
    <w:rsid w:val="001674F5"/>
    <w:rsid w:val="00167AB6"/>
    <w:rsid w:val="00167D61"/>
    <w:rsid w:val="00167FD1"/>
    <w:rsid w:val="001702E4"/>
    <w:rsid w:val="00173287"/>
    <w:rsid w:val="00173A40"/>
    <w:rsid w:val="001855B7"/>
    <w:rsid w:val="00187963"/>
    <w:rsid w:val="00187E05"/>
    <w:rsid w:val="00192F69"/>
    <w:rsid w:val="00194F93"/>
    <w:rsid w:val="00195863"/>
    <w:rsid w:val="001A0262"/>
    <w:rsid w:val="001A092A"/>
    <w:rsid w:val="001A19C7"/>
    <w:rsid w:val="001A2182"/>
    <w:rsid w:val="001A5ABC"/>
    <w:rsid w:val="001A68D2"/>
    <w:rsid w:val="001B0483"/>
    <w:rsid w:val="001B2DF5"/>
    <w:rsid w:val="001B3543"/>
    <w:rsid w:val="001B7897"/>
    <w:rsid w:val="001C1DE1"/>
    <w:rsid w:val="001C20D7"/>
    <w:rsid w:val="001C2DD4"/>
    <w:rsid w:val="001C3C5F"/>
    <w:rsid w:val="001C5B21"/>
    <w:rsid w:val="001C67E8"/>
    <w:rsid w:val="001C7C43"/>
    <w:rsid w:val="001D5FE6"/>
    <w:rsid w:val="001D6DF6"/>
    <w:rsid w:val="001D717B"/>
    <w:rsid w:val="001D79FC"/>
    <w:rsid w:val="001E0B46"/>
    <w:rsid w:val="001E1212"/>
    <w:rsid w:val="001E2E0E"/>
    <w:rsid w:val="001E2FB9"/>
    <w:rsid w:val="001E31BC"/>
    <w:rsid w:val="001E4B4E"/>
    <w:rsid w:val="001E60E6"/>
    <w:rsid w:val="001F593B"/>
    <w:rsid w:val="00200B3B"/>
    <w:rsid w:val="00202C10"/>
    <w:rsid w:val="00205438"/>
    <w:rsid w:val="00206E0B"/>
    <w:rsid w:val="0021058E"/>
    <w:rsid w:val="00214661"/>
    <w:rsid w:val="0021575F"/>
    <w:rsid w:val="00217262"/>
    <w:rsid w:val="00222033"/>
    <w:rsid w:val="00222797"/>
    <w:rsid w:val="00223E67"/>
    <w:rsid w:val="00223F38"/>
    <w:rsid w:val="00226A25"/>
    <w:rsid w:val="00231FCC"/>
    <w:rsid w:val="00234A39"/>
    <w:rsid w:val="002425E3"/>
    <w:rsid w:val="002454F7"/>
    <w:rsid w:val="00250F76"/>
    <w:rsid w:val="00252DDC"/>
    <w:rsid w:val="00253F36"/>
    <w:rsid w:val="00254F1C"/>
    <w:rsid w:val="00256686"/>
    <w:rsid w:val="002604F8"/>
    <w:rsid w:val="002617E6"/>
    <w:rsid w:val="00262A8B"/>
    <w:rsid w:val="002659C7"/>
    <w:rsid w:val="00265CA0"/>
    <w:rsid w:val="002663F0"/>
    <w:rsid w:val="00270333"/>
    <w:rsid w:val="00271A57"/>
    <w:rsid w:val="00275E8A"/>
    <w:rsid w:val="002766D6"/>
    <w:rsid w:val="002766EF"/>
    <w:rsid w:val="00277E1F"/>
    <w:rsid w:val="00281096"/>
    <w:rsid w:val="00283B3C"/>
    <w:rsid w:val="00290FE0"/>
    <w:rsid w:val="00291468"/>
    <w:rsid w:val="00291813"/>
    <w:rsid w:val="00293341"/>
    <w:rsid w:val="00297A51"/>
    <w:rsid w:val="002A0BF4"/>
    <w:rsid w:val="002A452B"/>
    <w:rsid w:val="002B5722"/>
    <w:rsid w:val="002C746F"/>
    <w:rsid w:val="002C760C"/>
    <w:rsid w:val="002D1ED3"/>
    <w:rsid w:val="002D4CAA"/>
    <w:rsid w:val="002D6E9E"/>
    <w:rsid w:val="002E1795"/>
    <w:rsid w:val="002E79F5"/>
    <w:rsid w:val="002F0B39"/>
    <w:rsid w:val="002F26F4"/>
    <w:rsid w:val="002F3A3E"/>
    <w:rsid w:val="002F50C9"/>
    <w:rsid w:val="002F62D2"/>
    <w:rsid w:val="002F717B"/>
    <w:rsid w:val="00301313"/>
    <w:rsid w:val="00302823"/>
    <w:rsid w:val="00302F68"/>
    <w:rsid w:val="003048EF"/>
    <w:rsid w:val="00312D60"/>
    <w:rsid w:val="003159CC"/>
    <w:rsid w:val="003161E2"/>
    <w:rsid w:val="00321853"/>
    <w:rsid w:val="003220A8"/>
    <w:rsid w:val="00324EBD"/>
    <w:rsid w:val="00331CB5"/>
    <w:rsid w:val="003359F3"/>
    <w:rsid w:val="00335B8E"/>
    <w:rsid w:val="00341725"/>
    <w:rsid w:val="00347480"/>
    <w:rsid w:val="00350F61"/>
    <w:rsid w:val="00352542"/>
    <w:rsid w:val="0035599B"/>
    <w:rsid w:val="00355F02"/>
    <w:rsid w:val="0036045F"/>
    <w:rsid w:val="003645EE"/>
    <w:rsid w:val="00372D74"/>
    <w:rsid w:val="00373D6D"/>
    <w:rsid w:val="00374F81"/>
    <w:rsid w:val="00387B39"/>
    <w:rsid w:val="00390FEC"/>
    <w:rsid w:val="00391019"/>
    <w:rsid w:val="003978A4"/>
    <w:rsid w:val="003A0439"/>
    <w:rsid w:val="003A3137"/>
    <w:rsid w:val="003A3DC5"/>
    <w:rsid w:val="003B1C70"/>
    <w:rsid w:val="003B3D69"/>
    <w:rsid w:val="003B48D1"/>
    <w:rsid w:val="003C347E"/>
    <w:rsid w:val="003C6559"/>
    <w:rsid w:val="003C69F7"/>
    <w:rsid w:val="003D3D3F"/>
    <w:rsid w:val="003D62F6"/>
    <w:rsid w:val="003E3D30"/>
    <w:rsid w:val="003E49E0"/>
    <w:rsid w:val="003E5EB9"/>
    <w:rsid w:val="003E6B14"/>
    <w:rsid w:val="003F2621"/>
    <w:rsid w:val="003F305E"/>
    <w:rsid w:val="003F3284"/>
    <w:rsid w:val="003F5050"/>
    <w:rsid w:val="003F52EE"/>
    <w:rsid w:val="003F5ED2"/>
    <w:rsid w:val="003F7874"/>
    <w:rsid w:val="00401278"/>
    <w:rsid w:val="004020A7"/>
    <w:rsid w:val="00402439"/>
    <w:rsid w:val="004058FD"/>
    <w:rsid w:val="00413B6A"/>
    <w:rsid w:val="00414DF6"/>
    <w:rsid w:val="00417372"/>
    <w:rsid w:val="0042505D"/>
    <w:rsid w:val="00425D6C"/>
    <w:rsid w:val="00427582"/>
    <w:rsid w:val="00427899"/>
    <w:rsid w:val="00432706"/>
    <w:rsid w:val="00432B15"/>
    <w:rsid w:val="004400A7"/>
    <w:rsid w:val="00441DDC"/>
    <w:rsid w:val="004429D1"/>
    <w:rsid w:val="004444E3"/>
    <w:rsid w:val="004447DB"/>
    <w:rsid w:val="004454A5"/>
    <w:rsid w:val="00445CC2"/>
    <w:rsid w:val="00445EAB"/>
    <w:rsid w:val="00446785"/>
    <w:rsid w:val="00450F32"/>
    <w:rsid w:val="004538BD"/>
    <w:rsid w:val="004551ED"/>
    <w:rsid w:val="00457CB6"/>
    <w:rsid w:val="004606B2"/>
    <w:rsid w:val="0046210A"/>
    <w:rsid w:val="00462DFC"/>
    <w:rsid w:val="0047376C"/>
    <w:rsid w:val="00474E39"/>
    <w:rsid w:val="00475696"/>
    <w:rsid w:val="00476AF6"/>
    <w:rsid w:val="004816C5"/>
    <w:rsid w:val="004842ED"/>
    <w:rsid w:val="0048467A"/>
    <w:rsid w:val="00490EC0"/>
    <w:rsid w:val="00490F0E"/>
    <w:rsid w:val="004910C6"/>
    <w:rsid w:val="004A214B"/>
    <w:rsid w:val="004B00AD"/>
    <w:rsid w:val="004B20ED"/>
    <w:rsid w:val="004B7324"/>
    <w:rsid w:val="004C2767"/>
    <w:rsid w:val="004C287C"/>
    <w:rsid w:val="004D090D"/>
    <w:rsid w:val="004D1B3B"/>
    <w:rsid w:val="004D2B2D"/>
    <w:rsid w:val="004D2E31"/>
    <w:rsid w:val="004D3C35"/>
    <w:rsid w:val="004E622E"/>
    <w:rsid w:val="004F35FF"/>
    <w:rsid w:val="004F586E"/>
    <w:rsid w:val="004F5C9A"/>
    <w:rsid w:val="004F7EC5"/>
    <w:rsid w:val="005041B4"/>
    <w:rsid w:val="00504EF5"/>
    <w:rsid w:val="00504F98"/>
    <w:rsid w:val="005058E8"/>
    <w:rsid w:val="0051329B"/>
    <w:rsid w:val="005151F9"/>
    <w:rsid w:val="00516000"/>
    <w:rsid w:val="00520BC6"/>
    <w:rsid w:val="0052133C"/>
    <w:rsid w:val="0052208A"/>
    <w:rsid w:val="005316EB"/>
    <w:rsid w:val="005329D4"/>
    <w:rsid w:val="00535265"/>
    <w:rsid w:val="00537A54"/>
    <w:rsid w:val="00537AB1"/>
    <w:rsid w:val="00537F90"/>
    <w:rsid w:val="00541BC0"/>
    <w:rsid w:val="00542186"/>
    <w:rsid w:val="00542EE1"/>
    <w:rsid w:val="00544CF5"/>
    <w:rsid w:val="00544EF2"/>
    <w:rsid w:val="005500E0"/>
    <w:rsid w:val="005502A0"/>
    <w:rsid w:val="005542CA"/>
    <w:rsid w:val="00561C6B"/>
    <w:rsid w:val="00567156"/>
    <w:rsid w:val="0057053D"/>
    <w:rsid w:val="005761E5"/>
    <w:rsid w:val="005778F1"/>
    <w:rsid w:val="005806D9"/>
    <w:rsid w:val="005815E7"/>
    <w:rsid w:val="00584702"/>
    <w:rsid w:val="005849E8"/>
    <w:rsid w:val="00585C3E"/>
    <w:rsid w:val="00591143"/>
    <w:rsid w:val="00591D79"/>
    <w:rsid w:val="00594937"/>
    <w:rsid w:val="00596BF8"/>
    <w:rsid w:val="00596FEF"/>
    <w:rsid w:val="00597645"/>
    <w:rsid w:val="00597D12"/>
    <w:rsid w:val="005A2526"/>
    <w:rsid w:val="005A2F79"/>
    <w:rsid w:val="005A3A1E"/>
    <w:rsid w:val="005A7C55"/>
    <w:rsid w:val="005B3F41"/>
    <w:rsid w:val="005B6661"/>
    <w:rsid w:val="005C0CCA"/>
    <w:rsid w:val="005C0DFC"/>
    <w:rsid w:val="005C1279"/>
    <w:rsid w:val="005C2A25"/>
    <w:rsid w:val="005C2F2C"/>
    <w:rsid w:val="005C3736"/>
    <w:rsid w:val="005C581A"/>
    <w:rsid w:val="005D08C4"/>
    <w:rsid w:val="005D1265"/>
    <w:rsid w:val="005E00A6"/>
    <w:rsid w:val="005E1C73"/>
    <w:rsid w:val="005E363D"/>
    <w:rsid w:val="005E6337"/>
    <w:rsid w:val="005F171E"/>
    <w:rsid w:val="005F32B0"/>
    <w:rsid w:val="005F3421"/>
    <w:rsid w:val="005F4575"/>
    <w:rsid w:val="005F598F"/>
    <w:rsid w:val="00601B18"/>
    <w:rsid w:val="00605177"/>
    <w:rsid w:val="006052BD"/>
    <w:rsid w:val="00605522"/>
    <w:rsid w:val="00605D33"/>
    <w:rsid w:val="006068F7"/>
    <w:rsid w:val="006108F6"/>
    <w:rsid w:val="00612461"/>
    <w:rsid w:val="00612CFF"/>
    <w:rsid w:val="0061434C"/>
    <w:rsid w:val="00617108"/>
    <w:rsid w:val="00622CE9"/>
    <w:rsid w:val="006231FD"/>
    <w:rsid w:val="00625314"/>
    <w:rsid w:val="00626331"/>
    <w:rsid w:val="00630E39"/>
    <w:rsid w:val="00632ACB"/>
    <w:rsid w:val="0063465A"/>
    <w:rsid w:val="00636363"/>
    <w:rsid w:val="00644036"/>
    <w:rsid w:val="00644F9C"/>
    <w:rsid w:val="00645902"/>
    <w:rsid w:val="00645D2D"/>
    <w:rsid w:val="00645D2F"/>
    <w:rsid w:val="006463D6"/>
    <w:rsid w:val="006477F9"/>
    <w:rsid w:val="00652ABE"/>
    <w:rsid w:val="0065518F"/>
    <w:rsid w:val="00656B8E"/>
    <w:rsid w:val="00666034"/>
    <w:rsid w:val="006679F3"/>
    <w:rsid w:val="00667A8C"/>
    <w:rsid w:val="00671565"/>
    <w:rsid w:val="00675AA8"/>
    <w:rsid w:val="00677D4F"/>
    <w:rsid w:val="00680059"/>
    <w:rsid w:val="00681298"/>
    <w:rsid w:val="00686992"/>
    <w:rsid w:val="00686BDB"/>
    <w:rsid w:val="00686C96"/>
    <w:rsid w:val="006874FC"/>
    <w:rsid w:val="00696FAB"/>
    <w:rsid w:val="006A1465"/>
    <w:rsid w:val="006A3F1B"/>
    <w:rsid w:val="006A4690"/>
    <w:rsid w:val="006A603E"/>
    <w:rsid w:val="006B27DA"/>
    <w:rsid w:val="006B2FED"/>
    <w:rsid w:val="006B4BCB"/>
    <w:rsid w:val="006B579F"/>
    <w:rsid w:val="006B61D0"/>
    <w:rsid w:val="006C2129"/>
    <w:rsid w:val="006C3EC1"/>
    <w:rsid w:val="006C5638"/>
    <w:rsid w:val="006C6636"/>
    <w:rsid w:val="006D072D"/>
    <w:rsid w:val="006D1C27"/>
    <w:rsid w:val="006E09F3"/>
    <w:rsid w:val="006E31D2"/>
    <w:rsid w:val="006E3D1B"/>
    <w:rsid w:val="006E420E"/>
    <w:rsid w:val="006E42FB"/>
    <w:rsid w:val="006E4512"/>
    <w:rsid w:val="006E60DA"/>
    <w:rsid w:val="006E6F39"/>
    <w:rsid w:val="006E6F79"/>
    <w:rsid w:val="007007B2"/>
    <w:rsid w:val="007024C6"/>
    <w:rsid w:val="00703838"/>
    <w:rsid w:val="007039B4"/>
    <w:rsid w:val="007047B5"/>
    <w:rsid w:val="00706005"/>
    <w:rsid w:val="00706B98"/>
    <w:rsid w:val="00710E2C"/>
    <w:rsid w:val="007130FF"/>
    <w:rsid w:val="0071555D"/>
    <w:rsid w:val="00716505"/>
    <w:rsid w:val="007169E1"/>
    <w:rsid w:val="00716A5B"/>
    <w:rsid w:val="00717B12"/>
    <w:rsid w:val="0072003C"/>
    <w:rsid w:val="00730F3C"/>
    <w:rsid w:val="00731EC9"/>
    <w:rsid w:val="00734543"/>
    <w:rsid w:val="007368C5"/>
    <w:rsid w:val="0074060D"/>
    <w:rsid w:val="00743B96"/>
    <w:rsid w:val="00743F3C"/>
    <w:rsid w:val="007475C7"/>
    <w:rsid w:val="00747633"/>
    <w:rsid w:val="007501E5"/>
    <w:rsid w:val="00751862"/>
    <w:rsid w:val="007535F8"/>
    <w:rsid w:val="0075504B"/>
    <w:rsid w:val="007561BA"/>
    <w:rsid w:val="0075682B"/>
    <w:rsid w:val="00757ADE"/>
    <w:rsid w:val="007601E3"/>
    <w:rsid w:val="00761D29"/>
    <w:rsid w:val="00764FDF"/>
    <w:rsid w:val="00771929"/>
    <w:rsid w:val="00771F63"/>
    <w:rsid w:val="00772C3A"/>
    <w:rsid w:val="00773259"/>
    <w:rsid w:val="0077426C"/>
    <w:rsid w:val="007764EA"/>
    <w:rsid w:val="00780103"/>
    <w:rsid w:val="00781661"/>
    <w:rsid w:val="00783185"/>
    <w:rsid w:val="007854AE"/>
    <w:rsid w:val="00790047"/>
    <w:rsid w:val="00791616"/>
    <w:rsid w:val="00793B8D"/>
    <w:rsid w:val="007944A1"/>
    <w:rsid w:val="00796253"/>
    <w:rsid w:val="007A1A52"/>
    <w:rsid w:val="007A22C9"/>
    <w:rsid w:val="007A452B"/>
    <w:rsid w:val="007A5151"/>
    <w:rsid w:val="007C340D"/>
    <w:rsid w:val="007C444E"/>
    <w:rsid w:val="007C4EA9"/>
    <w:rsid w:val="007C636C"/>
    <w:rsid w:val="007C667E"/>
    <w:rsid w:val="007D15DA"/>
    <w:rsid w:val="007D4908"/>
    <w:rsid w:val="007D5AD4"/>
    <w:rsid w:val="007E4D16"/>
    <w:rsid w:val="007F287D"/>
    <w:rsid w:val="007F6ECD"/>
    <w:rsid w:val="008007ED"/>
    <w:rsid w:val="0080227D"/>
    <w:rsid w:val="0080628E"/>
    <w:rsid w:val="008071FD"/>
    <w:rsid w:val="00811C57"/>
    <w:rsid w:val="00813513"/>
    <w:rsid w:val="008149A9"/>
    <w:rsid w:val="008152BB"/>
    <w:rsid w:val="00815971"/>
    <w:rsid w:val="00817145"/>
    <w:rsid w:val="00817C14"/>
    <w:rsid w:val="008217E9"/>
    <w:rsid w:val="00825649"/>
    <w:rsid w:val="008311E2"/>
    <w:rsid w:val="0083413F"/>
    <w:rsid w:val="00836530"/>
    <w:rsid w:val="0084707B"/>
    <w:rsid w:val="008473A0"/>
    <w:rsid w:val="00847A4F"/>
    <w:rsid w:val="00854F47"/>
    <w:rsid w:val="00855C2D"/>
    <w:rsid w:val="00860104"/>
    <w:rsid w:val="0086028A"/>
    <w:rsid w:val="008638DA"/>
    <w:rsid w:val="00866C1E"/>
    <w:rsid w:val="00873BCF"/>
    <w:rsid w:val="008744D8"/>
    <w:rsid w:val="00874AC0"/>
    <w:rsid w:val="0089197E"/>
    <w:rsid w:val="00892419"/>
    <w:rsid w:val="00897634"/>
    <w:rsid w:val="00897EF4"/>
    <w:rsid w:val="008A1E08"/>
    <w:rsid w:val="008A41E3"/>
    <w:rsid w:val="008A555E"/>
    <w:rsid w:val="008A61B5"/>
    <w:rsid w:val="008B1839"/>
    <w:rsid w:val="008B7A37"/>
    <w:rsid w:val="008C3B5B"/>
    <w:rsid w:val="008C5B8F"/>
    <w:rsid w:val="008C5DE2"/>
    <w:rsid w:val="008C6AA4"/>
    <w:rsid w:val="008C7FA4"/>
    <w:rsid w:val="008D0027"/>
    <w:rsid w:val="008D0BDA"/>
    <w:rsid w:val="008D4A29"/>
    <w:rsid w:val="008D72E9"/>
    <w:rsid w:val="008D7AE0"/>
    <w:rsid w:val="008D7EF9"/>
    <w:rsid w:val="008E3251"/>
    <w:rsid w:val="008E34F1"/>
    <w:rsid w:val="008E4971"/>
    <w:rsid w:val="008E54E5"/>
    <w:rsid w:val="008E5D00"/>
    <w:rsid w:val="008E60DD"/>
    <w:rsid w:val="008E6A8B"/>
    <w:rsid w:val="008E6BAA"/>
    <w:rsid w:val="008F2046"/>
    <w:rsid w:val="008F271D"/>
    <w:rsid w:val="008F6B67"/>
    <w:rsid w:val="00900C3F"/>
    <w:rsid w:val="0090216C"/>
    <w:rsid w:val="009037D9"/>
    <w:rsid w:val="009041E0"/>
    <w:rsid w:val="00904853"/>
    <w:rsid w:val="00905DEE"/>
    <w:rsid w:val="00906207"/>
    <w:rsid w:val="009100DE"/>
    <w:rsid w:val="00913785"/>
    <w:rsid w:val="00913DC9"/>
    <w:rsid w:val="0091454B"/>
    <w:rsid w:val="00920286"/>
    <w:rsid w:val="00920351"/>
    <w:rsid w:val="00920FFA"/>
    <w:rsid w:val="009221C9"/>
    <w:rsid w:val="00923DB4"/>
    <w:rsid w:val="00931CBF"/>
    <w:rsid w:val="00944176"/>
    <w:rsid w:val="009463EE"/>
    <w:rsid w:val="00950926"/>
    <w:rsid w:val="009537A4"/>
    <w:rsid w:val="00953C25"/>
    <w:rsid w:val="00961BC7"/>
    <w:rsid w:val="009621F0"/>
    <w:rsid w:val="0096398D"/>
    <w:rsid w:val="00964C3F"/>
    <w:rsid w:val="00964CDA"/>
    <w:rsid w:val="0096521F"/>
    <w:rsid w:val="00965ACE"/>
    <w:rsid w:val="009662E8"/>
    <w:rsid w:val="00967F3C"/>
    <w:rsid w:val="00971074"/>
    <w:rsid w:val="009712AE"/>
    <w:rsid w:val="00972153"/>
    <w:rsid w:val="0097332B"/>
    <w:rsid w:val="00984CE0"/>
    <w:rsid w:val="009905A5"/>
    <w:rsid w:val="009947F9"/>
    <w:rsid w:val="00994926"/>
    <w:rsid w:val="00997B77"/>
    <w:rsid w:val="009A3C76"/>
    <w:rsid w:val="009A4DF2"/>
    <w:rsid w:val="009A4ED7"/>
    <w:rsid w:val="009A4F12"/>
    <w:rsid w:val="009B196A"/>
    <w:rsid w:val="009B28D8"/>
    <w:rsid w:val="009B439B"/>
    <w:rsid w:val="009B62BA"/>
    <w:rsid w:val="009C23D2"/>
    <w:rsid w:val="009C300E"/>
    <w:rsid w:val="009C4087"/>
    <w:rsid w:val="009C4111"/>
    <w:rsid w:val="009C4489"/>
    <w:rsid w:val="009C4712"/>
    <w:rsid w:val="009C7D96"/>
    <w:rsid w:val="009C7F8B"/>
    <w:rsid w:val="009D1DFB"/>
    <w:rsid w:val="009D537C"/>
    <w:rsid w:val="009E1C85"/>
    <w:rsid w:val="009E2C98"/>
    <w:rsid w:val="009E47FE"/>
    <w:rsid w:val="009E685F"/>
    <w:rsid w:val="009E78ED"/>
    <w:rsid w:val="009E7ECE"/>
    <w:rsid w:val="009F0E3D"/>
    <w:rsid w:val="009F1221"/>
    <w:rsid w:val="009F19DA"/>
    <w:rsid w:val="009F3498"/>
    <w:rsid w:val="009F5825"/>
    <w:rsid w:val="00A00B2D"/>
    <w:rsid w:val="00A0182A"/>
    <w:rsid w:val="00A03E9F"/>
    <w:rsid w:val="00A0461F"/>
    <w:rsid w:val="00A05E4F"/>
    <w:rsid w:val="00A1343E"/>
    <w:rsid w:val="00A1396B"/>
    <w:rsid w:val="00A140C5"/>
    <w:rsid w:val="00A1685A"/>
    <w:rsid w:val="00A17535"/>
    <w:rsid w:val="00A20298"/>
    <w:rsid w:val="00A20FD3"/>
    <w:rsid w:val="00A23A87"/>
    <w:rsid w:val="00A24FB3"/>
    <w:rsid w:val="00A2634C"/>
    <w:rsid w:val="00A3142A"/>
    <w:rsid w:val="00A31679"/>
    <w:rsid w:val="00A35463"/>
    <w:rsid w:val="00A35E3B"/>
    <w:rsid w:val="00A36098"/>
    <w:rsid w:val="00A415CF"/>
    <w:rsid w:val="00A419F2"/>
    <w:rsid w:val="00A41D0C"/>
    <w:rsid w:val="00A43577"/>
    <w:rsid w:val="00A453E8"/>
    <w:rsid w:val="00A455FC"/>
    <w:rsid w:val="00A45D1E"/>
    <w:rsid w:val="00A46FB5"/>
    <w:rsid w:val="00A53336"/>
    <w:rsid w:val="00A5553F"/>
    <w:rsid w:val="00A56586"/>
    <w:rsid w:val="00A57508"/>
    <w:rsid w:val="00A579C2"/>
    <w:rsid w:val="00A62ED6"/>
    <w:rsid w:val="00A66AA6"/>
    <w:rsid w:val="00A674C7"/>
    <w:rsid w:val="00A7246E"/>
    <w:rsid w:val="00A74C5E"/>
    <w:rsid w:val="00A87562"/>
    <w:rsid w:val="00A87912"/>
    <w:rsid w:val="00A90ECF"/>
    <w:rsid w:val="00A9224A"/>
    <w:rsid w:val="00A965D0"/>
    <w:rsid w:val="00A96D58"/>
    <w:rsid w:val="00A97590"/>
    <w:rsid w:val="00A97DCC"/>
    <w:rsid w:val="00AA2248"/>
    <w:rsid w:val="00AA37C7"/>
    <w:rsid w:val="00AA4652"/>
    <w:rsid w:val="00AA6DF6"/>
    <w:rsid w:val="00AB04D0"/>
    <w:rsid w:val="00AB22C4"/>
    <w:rsid w:val="00AB2455"/>
    <w:rsid w:val="00AB4FF5"/>
    <w:rsid w:val="00AB6446"/>
    <w:rsid w:val="00AB66DB"/>
    <w:rsid w:val="00AB7707"/>
    <w:rsid w:val="00AC2882"/>
    <w:rsid w:val="00AC5E7C"/>
    <w:rsid w:val="00AC5F30"/>
    <w:rsid w:val="00AD2322"/>
    <w:rsid w:val="00AD24D6"/>
    <w:rsid w:val="00AD4731"/>
    <w:rsid w:val="00AD59C8"/>
    <w:rsid w:val="00AD6E09"/>
    <w:rsid w:val="00AE1C77"/>
    <w:rsid w:val="00AE261D"/>
    <w:rsid w:val="00AE4DFE"/>
    <w:rsid w:val="00AE75F1"/>
    <w:rsid w:val="00AF07AA"/>
    <w:rsid w:val="00AF1A1D"/>
    <w:rsid w:val="00AF1E77"/>
    <w:rsid w:val="00AF2B66"/>
    <w:rsid w:val="00AF4F27"/>
    <w:rsid w:val="00AF5675"/>
    <w:rsid w:val="00AF568A"/>
    <w:rsid w:val="00AF72C3"/>
    <w:rsid w:val="00AF78E3"/>
    <w:rsid w:val="00AF7CC0"/>
    <w:rsid w:val="00AF7CF9"/>
    <w:rsid w:val="00B0248C"/>
    <w:rsid w:val="00B049E7"/>
    <w:rsid w:val="00B04DF8"/>
    <w:rsid w:val="00B066FF"/>
    <w:rsid w:val="00B06A00"/>
    <w:rsid w:val="00B1262D"/>
    <w:rsid w:val="00B165F8"/>
    <w:rsid w:val="00B16E56"/>
    <w:rsid w:val="00B21122"/>
    <w:rsid w:val="00B2205B"/>
    <w:rsid w:val="00B25A95"/>
    <w:rsid w:val="00B2755E"/>
    <w:rsid w:val="00B33B53"/>
    <w:rsid w:val="00B33E96"/>
    <w:rsid w:val="00B36A9E"/>
    <w:rsid w:val="00B371BE"/>
    <w:rsid w:val="00B418FD"/>
    <w:rsid w:val="00B4433E"/>
    <w:rsid w:val="00B46A1F"/>
    <w:rsid w:val="00B477C3"/>
    <w:rsid w:val="00B4796A"/>
    <w:rsid w:val="00B5419D"/>
    <w:rsid w:val="00B5723D"/>
    <w:rsid w:val="00B5761D"/>
    <w:rsid w:val="00B60332"/>
    <w:rsid w:val="00B63833"/>
    <w:rsid w:val="00B63F74"/>
    <w:rsid w:val="00B70F6F"/>
    <w:rsid w:val="00B71949"/>
    <w:rsid w:val="00B71B46"/>
    <w:rsid w:val="00B72DCE"/>
    <w:rsid w:val="00B73863"/>
    <w:rsid w:val="00B74085"/>
    <w:rsid w:val="00B74EFB"/>
    <w:rsid w:val="00B75345"/>
    <w:rsid w:val="00B76C77"/>
    <w:rsid w:val="00B77552"/>
    <w:rsid w:val="00B77B10"/>
    <w:rsid w:val="00B817D5"/>
    <w:rsid w:val="00B83A6E"/>
    <w:rsid w:val="00B90B9F"/>
    <w:rsid w:val="00B9472F"/>
    <w:rsid w:val="00BA5711"/>
    <w:rsid w:val="00BB09CD"/>
    <w:rsid w:val="00BB195F"/>
    <w:rsid w:val="00BB26C7"/>
    <w:rsid w:val="00BB4E00"/>
    <w:rsid w:val="00BC02FC"/>
    <w:rsid w:val="00BC1595"/>
    <w:rsid w:val="00BC2E45"/>
    <w:rsid w:val="00BC4633"/>
    <w:rsid w:val="00BC550B"/>
    <w:rsid w:val="00BD0586"/>
    <w:rsid w:val="00BD165E"/>
    <w:rsid w:val="00BD22C4"/>
    <w:rsid w:val="00BD47FB"/>
    <w:rsid w:val="00BD61A8"/>
    <w:rsid w:val="00BD63A8"/>
    <w:rsid w:val="00BE1499"/>
    <w:rsid w:val="00BE25F4"/>
    <w:rsid w:val="00BE3714"/>
    <w:rsid w:val="00BE4B70"/>
    <w:rsid w:val="00BF0B50"/>
    <w:rsid w:val="00BF1A6A"/>
    <w:rsid w:val="00BF1AA1"/>
    <w:rsid w:val="00BF3FEB"/>
    <w:rsid w:val="00BF7375"/>
    <w:rsid w:val="00C0021C"/>
    <w:rsid w:val="00C03412"/>
    <w:rsid w:val="00C03FF3"/>
    <w:rsid w:val="00C06FD3"/>
    <w:rsid w:val="00C12E54"/>
    <w:rsid w:val="00C13DC0"/>
    <w:rsid w:val="00C15237"/>
    <w:rsid w:val="00C175F6"/>
    <w:rsid w:val="00C2013E"/>
    <w:rsid w:val="00C20BBD"/>
    <w:rsid w:val="00C22771"/>
    <w:rsid w:val="00C2438A"/>
    <w:rsid w:val="00C2453D"/>
    <w:rsid w:val="00C31CDC"/>
    <w:rsid w:val="00C32117"/>
    <w:rsid w:val="00C346CE"/>
    <w:rsid w:val="00C34898"/>
    <w:rsid w:val="00C361EE"/>
    <w:rsid w:val="00C42035"/>
    <w:rsid w:val="00C423FC"/>
    <w:rsid w:val="00C43C8B"/>
    <w:rsid w:val="00C4572B"/>
    <w:rsid w:val="00C469E5"/>
    <w:rsid w:val="00C50015"/>
    <w:rsid w:val="00C51BF4"/>
    <w:rsid w:val="00C539F5"/>
    <w:rsid w:val="00C548E7"/>
    <w:rsid w:val="00C555EA"/>
    <w:rsid w:val="00C56147"/>
    <w:rsid w:val="00C56A86"/>
    <w:rsid w:val="00C57BC5"/>
    <w:rsid w:val="00C624B5"/>
    <w:rsid w:val="00C627E8"/>
    <w:rsid w:val="00C635EB"/>
    <w:rsid w:val="00C64D25"/>
    <w:rsid w:val="00C653D9"/>
    <w:rsid w:val="00C653F3"/>
    <w:rsid w:val="00C668DE"/>
    <w:rsid w:val="00C73928"/>
    <w:rsid w:val="00C73C39"/>
    <w:rsid w:val="00C73D60"/>
    <w:rsid w:val="00C75853"/>
    <w:rsid w:val="00C825DD"/>
    <w:rsid w:val="00C8450F"/>
    <w:rsid w:val="00C90A00"/>
    <w:rsid w:val="00C921D6"/>
    <w:rsid w:val="00C949AC"/>
    <w:rsid w:val="00C95747"/>
    <w:rsid w:val="00C959C5"/>
    <w:rsid w:val="00CA1D5D"/>
    <w:rsid w:val="00CA2B0E"/>
    <w:rsid w:val="00CA396F"/>
    <w:rsid w:val="00CB484B"/>
    <w:rsid w:val="00CB5B1D"/>
    <w:rsid w:val="00CB6408"/>
    <w:rsid w:val="00CC0238"/>
    <w:rsid w:val="00CC12B3"/>
    <w:rsid w:val="00CC13E9"/>
    <w:rsid w:val="00CC40D6"/>
    <w:rsid w:val="00CC46F7"/>
    <w:rsid w:val="00CC72C3"/>
    <w:rsid w:val="00CC76B1"/>
    <w:rsid w:val="00CD2BE0"/>
    <w:rsid w:val="00CD428A"/>
    <w:rsid w:val="00CE1596"/>
    <w:rsid w:val="00CE2A32"/>
    <w:rsid w:val="00CE3A31"/>
    <w:rsid w:val="00CE3CEB"/>
    <w:rsid w:val="00CE775B"/>
    <w:rsid w:val="00CF7F33"/>
    <w:rsid w:val="00D016EE"/>
    <w:rsid w:val="00D01C77"/>
    <w:rsid w:val="00D058B9"/>
    <w:rsid w:val="00D059E7"/>
    <w:rsid w:val="00D068A3"/>
    <w:rsid w:val="00D07136"/>
    <w:rsid w:val="00D13004"/>
    <w:rsid w:val="00D135E3"/>
    <w:rsid w:val="00D15784"/>
    <w:rsid w:val="00D1604D"/>
    <w:rsid w:val="00D16A4D"/>
    <w:rsid w:val="00D17F7E"/>
    <w:rsid w:val="00D207DE"/>
    <w:rsid w:val="00D24714"/>
    <w:rsid w:val="00D26A85"/>
    <w:rsid w:val="00D35670"/>
    <w:rsid w:val="00D4254E"/>
    <w:rsid w:val="00D44835"/>
    <w:rsid w:val="00D455EB"/>
    <w:rsid w:val="00D45BA6"/>
    <w:rsid w:val="00D4613C"/>
    <w:rsid w:val="00D46F5C"/>
    <w:rsid w:val="00D50582"/>
    <w:rsid w:val="00D51525"/>
    <w:rsid w:val="00D53C7D"/>
    <w:rsid w:val="00D5650F"/>
    <w:rsid w:val="00D607C8"/>
    <w:rsid w:val="00D615FD"/>
    <w:rsid w:val="00D6180A"/>
    <w:rsid w:val="00D652D7"/>
    <w:rsid w:val="00D70847"/>
    <w:rsid w:val="00D80563"/>
    <w:rsid w:val="00D87F8C"/>
    <w:rsid w:val="00D90FDE"/>
    <w:rsid w:val="00D91C33"/>
    <w:rsid w:val="00D94BAD"/>
    <w:rsid w:val="00D972D4"/>
    <w:rsid w:val="00DA1477"/>
    <w:rsid w:val="00DA244A"/>
    <w:rsid w:val="00DA3232"/>
    <w:rsid w:val="00DA6AEC"/>
    <w:rsid w:val="00DB4D17"/>
    <w:rsid w:val="00DC0924"/>
    <w:rsid w:val="00DC1CC0"/>
    <w:rsid w:val="00DC2818"/>
    <w:rsid w:val="00DC359F"/>
    <w:rsid w:val="00DD14C3"/>
    <w:rsid w:val="00DD2778"/>
    <w:rsid w:val="00DD40C1"/>
    <w:rsid w:val="00DD7E84"/>
    <w:rsid w:val="00DE032F"/>
    <w:rsid w:val="00DE2131"/>
    <w:rsid w:val="00DE2903"/>
    <w:rsid w:val="00DE41A9"/>
    <w:rsid w:val="00DE5C7E"/>
    <w:rsid w:val="00DE6A58"/>
    <w:rsid w:val="00DE7DF6"/>
    <w:rsid w:val="00DF61EC"/>
    <w:rsid w:val="00E00DDA"/>
    <w:rsid w:val="00E0154D"/>
    <w:rsid w:val="00E01D36"/>
    <w:rsid w:val="00E02EE3"/>
    <w:rsid w:val="00E03F21"/>
    <w:rsid w:val="00E06EB0"/>
    <w:rsid w:val="00E114D8"/>
    <w:rsid w:val="00E137EC"/>
    <w:rsid w:val="00E148EF"/>
    <w:rsid w:val="00E156E4"/>
    <w:rsid w:val="00E157BB"/>
    <w:rsid w:val="00E161F4"/>
    <w:rsid w:val="00E20584"/>
    <w:rsid w:val="00E25AE6"/>
    <w:rsid w:val="00E2611F"/>
    <w:rsid w:val="00E318D2"/>
    <w:rsid w:val="00E360E8"/>
    <w:rsid w:val="00E36AF0"/>
    <w:rsid w:val="00E36CF1"/>
    <w:rsid w:val="00E419DF"/>
    <w:rsid w:val="00E41DD0"/>
    <w:rsid w:val="00E43F00"/>
    <w:rsid w:val="00E44E56"/>
    <w:rsid w:val="00E513A3"/>
    <w:rsid w:val="00E5755E"/>
    <w:rsid w:val="00E60ADC"/>
    <w:rsid w:val="00E61402"/>
    <w:rsid w:val="00E65807"/>
    <w:rsid w:val="00E73861"/>
    <w:rsid w:val="00E74AA2"/>
    <w:rsid w:val="00E829EC"/>
    <w:rsid w:val="00E82F15"/>
    <w:rsid w:val="00E84B7C"/>
    <w:rsid w:val="00E8647D"/>
    <w:rsid w:val="00E87AC0"/>
    <w:rsid w:val="00E87C47"/>
    <w:rsid w:val="00E9271F"/>
    <w:rsid w:val="00E9311E"/>
    <w:rsid w:val="00E934A1"/>
    <w:rsid w:val="00E93D53"/>
    <w:rsid w:val="00E97555"/>
    <w:rsid w:val="00EA2513"/>
    <w:rsid w:val="00EA4C92"/>
    <w:rsid w:val="00EB109F"/>
    <w:rsid w:val="00EB2571"/>
    <w:rsid w:val="00EB34F9"/>
    <w:rsid w:val="00EB5065"/>
    <w:rsid w:val="00EC2802"/>
    <w:rsid w:val="00EC44BD"/>
    <w:rsid w:val="00EC5E10"/>
    <w:rsid w:val="00ED33CC"/>
    <w:rsid w:val="00EE00CB"/>
    <w:rsid w:val="00EE41F1"/>
    <w:rsid w:val="00EE7805"/>
    <w:rsid w:val="00EF0BB5"/>
    <w:rsid w:val="00EF3AD9"/>
    <w:rsid w:val="00EF40FF"/>
    <w:rsid w:val="00EF4F62"/>
    <w:rsid w:val="00EF67E3"/>
    <w:rsid w:val="00F02E70"/>
    <w:rsid w:val="00F072CF"/>
    <w:rsid w:val="00F13C8F"/>
    <w:rsid w:val="00F141C0"/>
    <w:rsid w:val="00F148A1"/>
    <w:rsid w:val="00F26760"/>
    <w:rsid w:val="00F2789E"/>
    <w:rsid w:val="00F318F2"/>
    <w:rsid w:val="00F343C0"/>
    <w:rsid w:val="00F3602F"/>
    <w:rsid w:val="00F373A8"/>
    <w:rsid w:val="00F37DD0"/>
    <w:rsid w:val="00F421E6"/>
    <w:rsid w:val="00F42490"/>
    <w:rsid w:val="00F432FC"/>
    <w:rsid w:val="00F43648"/>
    <w:rsid w:val="00F4668E"/>
    <w:rsid w:val="00F47788"/>
    <w:rsid w:val="00F5052C"/>
    <w:rsid w:val="00F51AC8"/>
    <w:rsid w:val="00F52CEC"/>
    <w:rsid w:val="00F5435A"/>
    <w:rsid w:val="00F54436"/>
    <w:rsid w:val="00F55732"/>
    <w:rsid w:val="00F5769A"/>
    <w:rsid w:val="00F57A70"/>
    <w:rsid w:val="00F6092C"/>
    <w:rsid w:val="00F63890"/>
    <w:rsid w:val="00F73976"/>
    <w:rsid w:val="00F776FA"/>
    <w:rsid w:val="00F80202"/>
    <w:rsid w:val="00F82076"/>
    <w:rsid w:val="00F90547"/>
    <w:rsid w:val="00F913CD"/>
    <w:rsid w:val="00F94948"/>
    <w:rsid w:val="00F955B3"/>
    <w:rsid w:val="00FA4289"/>
    <w:rsid w:val="00FA753F"/>
    <w:rsid w:val="00FA7967"/>
    <w:rsid w:val="00FB1B38"/>
    <w:rsid w:val="00FB2341"/>
    <w:rsid w:val="00FB4DF1"/>
    <w:rsid w:val="00FC43F6"/>
    <w:rsid w:val="00FD12D2"/>
    <w:rsid w:val="00FD45F7"/>
    <w:rsid w:val="00FD6202"/>
    <w:rsid w:val="00FD63CD"/>
    <w:rsid w:val="00FD694F"/>
    <w:rsid w:val="00FD7141"/>
    <w:rsid w:val="00FE09E8"/>
    <w:rsid w:val="00FE0FB2"/>
    <w:rsid w:val="00FE3DFF"/>
    <w:rsid w:val="00FE6A4C"/>
    <w:rsid w:val="00FE6FED"/>
    <w:rsid w:val="00FE7FC9"/>
    <w:rsid w:val="00FF21E3"/>
    <w:rsid w:val="00FF2E98"/>
    <w:rsid w:val="00FF79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colormru v:ext="edit" colors="#036,#eaeaea"/>
    </o:shapedefaults>
    <o:shapelayout v:ext="edit">
      <o:idmap v:ext="edit" data="2"/>
    </o:shapelayout>
  </w:shapeDefaults>
  <w:decimalSymbol w:val="."/>
  <w:listSeparator w:val=","/>
  <w14:docId w14:val="7D1574A2"/>
  <w15:chartTrackingRefBased/>
  <w15:docId w15:val="{A9438419-1157-45E1-A48F-20C59047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B39"/>
    <w:rPr>
      <w:sz w:val="24"/>
      <w:szCs w:val="24"/>
    </w:rPr>
  </w:style>
  <w:style w:type="paragraph" w:styleId="Heading1">
    <w:name w:val="heading 1"/>
    <w:basedOn w:val="BodyText"/>
    <w:next w:val="BodyTextIndent-afterheading1"/>
    <w:link w:val="Heading1Char"/>
    <w:qFormat/>
    <w:rsid w:val="00A45D1E"/>
    <w:pPr>
      <w:numPr>
        <w:numId w:val="5"/>
      </w:numPr>
      <w:spacing w:before="720" w:after="60" w:line="360" w:lineRule="exact"/>
      <w:outlineLvl w:val="0"/>
    </w:pPr>
    <w:rPr>
      <w:rFonts w:ascii="Georgia" w:hAnsi="Georgia"/>
      <w:b/>
      <w:i/>
      <w:color w:val="336699"/>
      <w:sz w:val="28"/>
    </w:rPr>
  </w:style>
  <w:style w:type="paragraph" w:styleId="Heading2">
    <w:name w:val="heading 2"/>
    <w:basedOn w:val="Heading1"/>
    <w:next w:val="BodyText"/>
    <w:qFormat/>
    <w:rsid w:val="001B0483"/>
    <w:pPr>
      <w:numPr>
        <w:ilvl w:val="1"/>
      </w:numPr>
      <w:tabs>
        <w:tab w:val="left" w:pos="540"/>
      </w:tabs>
      <w:spacing w:before="360"/>
      <w:outlineLvl w:val="1"/>
    </w:pPr>
    <w:rPr>
      <w:rFonts w:ascii="Arial" w:hAnsi="Arial"/>
      <w:i w:val="0"/>
      <w:caps/>
      <w:color w:val="7791AD"/>
      <w:spacing w:val="22"/>
      <w:sz w:val="20"/>
      <w:szCs w:val="28"/>
    </w:rPr>
  </w:style>
  <w:style w:type="paragraph" w:styleId="Heading3">
    <w:name w:val="heading 3"/>
    <w:basedOn w:val="Normal"/>
    <w:next w:val="BodyText"/>
    <w:qFormat/>
    <w:rsid w:val="00EB2571"/>
    <w:pPr>
      <w:spacing w:before="360" w:after="120"/>
      <w:ind w:left="539"/>
      <w:outlineLvl w:val="2"/>
    </w:pPr>
    <w:rPr>
      <w:rFonts w:ascii="Arial" w:hAnsi="Arial" w:cs="Arial"/>
      <w:color w:val="808080"/>
      <w:sz w:val="22"/>
      <w:szCs w:val="22"/>
    </w:rPr>
  </w:style>
  <w:style w:type="paragraph" w:styleId="Heading4">
    <w:name w:val="heading 4"/>
    <w:basedOn w:val="BodyText"/>
    <w:next w:val="Normal"/>
    <w:qFormat/>
    <w:rsid w:val="003161E2"/>
    <w:pPr>
      <w:spacing w:before="360"/>
      <w:outlineLvl w:val="3"/>
    </w:pPr>
    <w:rPr>
      <w:b/>
      <w:caps/>
      <w:color w:val="808080"/>
      <w:spacing w:val="28"/>
    </w:rPr>
  </w:style>
  <w:style w:type="paragraph" w:styleId="Heading5">
    <w:name w:val="heading 5"/>
    <w:basedOn w:val="Normal"/>
    <w:next w:val="Normal"/>
    <w:qFormat/>
    <w:rsid w:val="001307BD"/>
    <w:pPr>
      <w:spacing w:before="240" w:after="60"/>
      <w:outlineLvl w:val="4"/>
    </w:pPr>
    <w:rPr>
      <w:rFonts w:ascii="Arial" w:hAnsi="Arial"/>
      <w:bCs/>
      <w:i/>
      <w:iCs/>
      <w:color w:val="808080"/>
      <w:sz w:val="2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rsid w:val="00632ACB"/>
    <w:pPr>
      <w:spacing w:before="120"/>
    </w:pPr>
    <w:rPr>
      <w:rFonts w:ascii="Arial" w:hAnsi="Arial"/>
      <w:sz w:val="20"/>
    </w:rPr>
  </w:style>
  <w:style w:type="character" w:customStyle="1" w:styleId="BodyTextChar">
    <w:name w:val="Body Text Char"/>
    <w:link w:val="BodyText"/>
    <w:rsid w:val="00632ACB"/>
    <w:rPr>
      <w:rFonts w:ascii="Arial" w:hAnsi="Arial"/>
      <w:szCs w:val="24"/>
    </w:rPr>
  </w:style>
  <w:style w:type="character" w:customStyle="1" w:styleId="Heading1Char">
    <w:name w:val="Heading 1 Char"/>
    <w:link w:val="Heading1"/>
    <w:rsid w:val="00A45D1E"/>
    <w:rPr>
      <w:rFonts w:ascii="Georgia" w:hAnsi="Georgia"/>
      <w:b/>
      <w:i/>
      <w:color w:val="336699"/>
      <w:sz w:val="28"/>
      <w:szCs w:val="24"/>
    </w:rPr>
  </w:style>
  <w:style w:type="paragraph" w:styleId="Header">
    <w:name w:val="header"/>
    <w:basedOn w:val="Normal"/>
    <w:rsid w:val="00793B8D"/>
    <w:pPr>
      <w:tabs>
        <w:tab w:val="center" w:pos="4153"/>
        <w:tab w:val="right" w:pos="8306"/>
      </w:tabs>
    </w:pPr>
    <w:rPr>
      <w:rFonts w:ascii="Arial" w:hAnsi="Arial"/>
    </w:rPr>
  </w:style>
  <w:style w:type="paragraph" w:styleId="Footer">
    <w:name w:val="footer"/>
    <w:basedOn w:val="Normal"/>
    <w:rsid w:val="00793B8D"/>
    <w:pPr>
      <w:pBdr>
        <w:top w:val="dotted" w:sz="4" w:space="5" w:color="C0C0C0"/>
      </w:pBdr>
      <w:tabs>
        <w:tab w:val="center" w:pos="4153"/>
        <w:tab w:val="right" w:pos="8306"/>
      </w:tabs>
    </w:pPr>
    <w:rPr>
      <w:rFonts w:ascii="Arial" w:hAnsi="Arial"/>
      <w:spacing w:val="8"/>
      <w:sz w:val="16"/>
    </w:rPr>
  </w:style>
  <w:style w:type="character" w:styleId="Hyperlink">
    <w:name w:val="Hyperlink"/>
    <w:rsid w:val="00793B8D"/>
    <w:rPr>
      <w:color w:val="336699"/>
      <w:u w:val="none"/>
    </w:rPr>
  </w:style>
  <w:style w:type="paragraph" w:customStyle="1" w:styleId="DocumentTitle">
    <w:name w:val="Document Title"/>
    <w:basedOn w:val="Normal"/>
    <w:next w:val="BodyText"/>
    <w:rsid w:val="00E36CF1"/>
    <w:pPr>
      <w:spacing w:after="240"/>
    </w:pPr>
    <w:rPr>
      <w:rFonts w:ascii="Georgia" w:hAnsi="Georgia" w:cs="Arial"/>
      <w:color w:val="C0C0C0"/>
      <w:sz w:val="32"/>
      <w:szCs w:val="32"/>
    </w:rPr>
  </w:style>
  <w:style w:type="paragraph" w:styleId="ListNumber">
    <w:name w:val="List Number"/>
    <w:basedOn w:val="Normal"/>
    <w:rsid w:val="00F90547"/>
    <w:pPr>
      <w:numPr>
        <w:numId w:val="12"/>
      </w:numPr>
      <w:spacing w:before="80" w:after="40" w:line="280" w:lineRule="exact"/>
    </w:pPr>
    <w:rPr>
      <w:rFonts w:ascii="Arial" w:hAnsi="Arial" w:cs="Arial"/>
      <w:sz w:val="20"/>
    </w:rPr>
  </w:style>
  <w:style w:type="table" w:styleId="TableGrid">
    <w:name w:val="Table Grid"/>
    <w:aliases w:val="Table Grid - no lines"/>
    <w:basedOn w:val="TableNormal"/>
    <w:rsid w:val="005058E8"/>
    <w:tblPr/>
  </w:style>
  <w:style w:type="paragraph" w:customStyle="1" w:styleId="TableBody">
    <w:name w:val="Table Body"/>
    <w:basedOn w:val="BodyText"/>
    <w:rsid w:val="00B21122"/>
    <w:pPr>
      <w:spacing w:before="240"/>
    </w:pPr>
  </w:style>
  <w:style w:type="paragraph" w:customStyle="1" w:styleId="TableHeader">
    <w:name w:val="Table Header"/>
    <w:basedOn w:val="TableBody"/>
    <w:rsid w:val="009221C9"/>
    <w:rPr>
      <w:b/>
      <w:caps/>
      <w:color w:val="FFFFFF"/>
    </w:rPr>
  </w:style>
  <w:style w:type="paragraph" w:styleId="ListBullet">
    <w:name w:val="List Bullet"/>
    <w:basedOn w:val="Normal"/>
    <w:rsid w:val="004F5C9A"/>
    <w:pPr>
      <w:numPr>
        <w:numId w:val="8"/>
      </w:numPr>
      <w:spacing w:before="120" w:after="60" w:line="260" w:lineRule="exact"/>
    </w:pPr>
    <w:rPr>
      <w:rFonts w:ascii="Arial" w:hAnsi="Arial"/>
      <w:sz w:val="20"/>
    </w:rPr>
  </w:style>
  <w:style w:type="paragraph" w:customStyle="1" w:styleId="HeaderText">
    <w:name w:val="HeaderText"/>
    <w:basedOn w:val="Footer"/>
    <w:rsid w:val="00F072CF"/>
    <w:pPr>
      <w:pBdr>
        <w:top w:val="none" w:sz="0" w:space="0" w:color="auto"/>
        <w:bottom w:val="dotted" w:sz="4" w:space="3" w:color="C0C0C0"/>
      </w:pBdr>
    </w:pPr>
  </w:style>
  <w:style w:type="paragraph" w:customStyle="1" w:styleId="TableTitle">
    <w:name w:val="Table Title"/>
    <w:basedOn w:val="TableHeader"/>
    <w:rsid w:val="009221C9"/>
    <w:pPr>
      <w:spacing w:before="180"/>
    </w:pPr>
    <w:rPr>
      <w:rFonts w:ascii="Calibri" w:hAnsi="Calibri"/>
      <w:b w:val="0"/>
      <w:bCs/>
      <w:caps w:val="0"/>
      <w:sz w:val="28"/>
      <w:szCs w:val="20"/>
    </w:rPr>
  </w:style>
  <w:style w:type="paragraph" w:styleId="ListNumber2">
    <w:name w:val="List Number 2"/>
    <w:basedOn w:val="ListNumber"/>
    <w:rsid w:val="006052BD"/>
    <w:pPr>
      <w:numPr>
        <w:numId w:val="1"/>
      </w:numPr>
    </w:pPr>
  </w:style>
  <w:style w:type="paragraph" w:styleId="ListNumber3">
    <w:name w:val="List Number 3"/>
    <w:basedOn w:val="ListNumber2"/>
    <w:rsid w:val="006052BD"/>
    <w:pPr>
      <w:numPr>
        <w:numId w:val="2"/>
      </w:numPr>
      <w:ind w:hanging="284"/>
    </w:pPr>
  </w:style>
  <w:style w:type="paragraph" w:styleId="ListBullet2">
    <w:name w:val="List Bullet 2"/>
    <w:basedOn w:val="ListBullet"/>
    <w:rsid w:val="004F5C9A"/>
    <w:pPr>
      <w:tabs>
        <w:tab w:val="num" w:pos="900"/>
      </w:tabs>
      <w:ind w:left="900"/>
    </w:pPr>
  </w:style>
  <w:style w:type="paragraph" w:styleId="ListBullet3">
    <w:name w:val="List Bullet 3"/>
    <w:basedOn w:val="ListBullet"/>
    <w:rsid w:val="004F5C9A"/>
    <w:pPr>
      <w:ind w:left="1260"/>
    </w:pPr>
  </w:style>
  <w:style w:type="paragraph" w:customStyle="1" w:styleId="Heading2afterHeading1">
    <w:name w:val="Heading 2 after Heading 1"/>
    <w:basedOn w:val="Heading2"/>
    <w:rsid w:val="00C03412"/>
    <w:pPr>
      <w:spacing w:before="120"/>
    </w:pPr>
  </w:style>
  <w:style w:type="paragraph" w:styleId="BalloonText">
    <w:name w:val="Balloon Text"/>
    <w:basedOn w:val="Normal"/>
    <w:semiHidden/>
    <w:rsid w:val="0075504B"/>
    <w:rPr>
      <w:rFonts w:ascii="Tahoma" w:hAnsi="Tahoma" w:cs="Tahoma"/>
      <w:sz w:val="16"/>
      <w:szCs w:val="16"/>
    </w:rPr>
  </w:style>
  <w:style w:type="paragraph" w:styleId="TOC1">
    <w:name w:val="toc 1"/>
    <w:basedOn w:val="BodyText"/>
    <w:next w:val="Normal"/>
    <w:autoRedefine/>
    <w:semiHidden/>
    <w:rsid w:val="001E2E0E"/>
    <w:pPr>
      <w:spacing w:after="60"/>
    </w:pPr>
    <w:rPr>
      <w:b/>
    </w:rPr>
  </w:style>
  <w:style w:type="paragraph" w:styleId="TOC2">
    <w:name w:val="toc 2"/>
    <w:basedOn w:val="BodyTextIndent"/>
    <w:next w:val="Normal"/>
    <w:autoRedefine/>
    <w:semiHidden/>
    <w:rsid w:val="001E2E0E"/>
    <w:pPr>
      <w:spacing w:after="60"/>
      <w:ind w:left="238"/>
    </w:pPr>
    <w:rPr>
      <w:rFonts w:ascii="Calibri" w:hAnsi="Calibri"/>
    </w:rPr>
  </w:style>
  <w:style w:type="paragraph" w:styleId="BodyTextIndent">
    <w:name w:val="Body Text Indent"/>
    <w:basedOn w:val="BodyText"/>
    <w:rsid w:val="00490F0E"/>
    <w:pPr>
      <w:ind w:left="540"/>
    </w:pPr>
  </w:style>
  <w:style w:type="paragraph" w:styleId="TOC3">
    <w:name w:val="toc 3"/>
    <w:basedOn w:val="Normal"/>
    <w:next w:val="Normal"/>
    <w:autoRedefine/>
    <w:semiHidden/>
    <w:rsid w:val="004444E3"/>
    <w:pPr>
      <w:spacing w:after="60" w:line="280" w:lineRule="exact"/>
      <w:ind w:left="482"/>
    </w:pPr>
    <w:rPr>
      <w:rFonts w:ascii="Calibri" w:hAnsi="Calibri"/>
      <w:sz w:val="20"/>
    </w:rPr>
  </w:style>
  <w:style w:type="paragraph" w:styleId="Index1">
    <w:name w:val="index 1"/>
    <w:basedOn w:val="Normal"/>
    <w:next w:val="Normal"/>
    <w:autoRedefine/>
    <w:semiHidden/>
    <w:rsid w:val="005806D9"/>
    <w:pPr>
      <w:ind w:left="200" w:hanging="200"/>
    </w:pPr>
  </w:style>
  <w:style w:type="paragraph" w:styleId="IndexHeading">
    <w:name w:val="index heading"/>
    <w:basedOn w:val="Normal"/>
    <w:next w:val="Index1"/>
    <w:semiHidden/>
    <w:rsid w:val="005806D9"/>
    <w:rPr>
      <w:rFonts w:ascii="Helvetica" w:hAnsi="Helvetica" w:cs="Helvetica"/>
      <w:b/>
      <w:bCs/>
      <w:szCs w:val="20"/>
      <w:lang w:eastAsia="en-US"/>
    </w:rPr>
  </w:style>
  <w:style w:type="paragraph" w:styleId="TOAHeading">
    <w:name w:val="toa heading"/>
    <w:basedOn w:val="Normal"/>
    <w:next w:val="Normal"/>
    <w:semiHidden/>
    <w:rsid w:val="005806D9"/>
    <w:pPr>
      <w:spacing w:before="120"/>
    </w:pPr>
    <w:rPr>
      <w:rFonts w:ascii="Helvetica" w:hAnsi="Helvetica" w:cs="Helvetica"/>
      <w:b/>
      <w:bCs/>
      <w:lang w:eastAsia="en-US"/>
    </w:rPr>
  </w:style>
  <w:style w:type="paragraph" w:customStyle="1" w:styleId="Internalapplicantsnotice">
    <w:name w:val="Internal applicants notice"/>
    <w:basedOn w:val="Normal"/>
    <w:rsid w:val="00CB6408"/>
    <w:pPr>
      <w:spacing w:after="240"/>
    </w:pPr>
    <w:rPr>
      <w:rFonts w:ascii="Arial" w:hAnsi="Arial"/>
      <w:caps/>
      <w:color w:val="808080"/>
      <w:sz w:val="22"/>
      <w:szCs w:val="36"/>
    </w:rPr>
  </w:style>
  <w:style w:type="paragraph" w:customStyle="1" w:styleId="URLboxsmall">
    <w:name w:val="URL box small"/>
    <w:basedOn w:val="URLonfrontpage"/>
    <w:rsid w:val="00CB6408"/>
    <w:pPr>
      <w:spacing w:before="480" w:line="440" w:lineRule="exact"/>
    </w:pPr>
    <w:rPr>
      <w:b w:val="0"/>
      <w:i w:val="0"/>
      <w:color w:val="003366"/>
      <w:sz w:val="22"/>
      <w:szCs w:val="20"/>
    </w:rPr>
  </w:style>
  <w:style w:type="paragraph" w:customStyle="1" w:styleId="URLonfrontpage">
    <w:name w:val="URL on front page"/>
    <w:link w:val="URLonfrontpageChar"/>
    <w:rsid w:val="00CB6408"/>
    <w:pPr>
      <w:pBdr>
        <w:top w:val="dotted" w:sz="4" w:space="10" w:color="999999"/>
        <w:left w:val="dotted" w:sz="4" w:space="4" w:color="999999"/>
        <w:bottom w:val="dotted" w:sz="4" w:space="10" w:color="999999"/>
        <w:right w:val="dotted" w:sz="4" w:space="4" w:color="999999"/>
      </w:pBdr>
      <w:shd w:val="clear" w:color="auto" w:fill="E6E6E6"/>
      <w:spacing w:line="360" w:lineRule="exact"/>
      <w:jc w:val="center"/>
    </w:pPr>
    <w:rPr>
      <w:rFonts w:ascii="Georgia" w:hAnsi="Georgia"/>
      <w:b/>
      <w:i/>
      <w:color w:val="336699"/>
      <w:sz w:val="24"/>
      <w:szCs w:val="28"/>
    </w:rPr>
  </w:style>
  <w:style w:type="character" w:customStyle="1" w:styleId="URLonfrontpageChar">
    <w:name w:val="URL on front page Char"/>
    <w:link w:val="URLonfrontpage"/>
    <w:rsid w:val="00CB6408"/>
    <w:rPr>
      <w:rFonts w:ascii="Georgia" w:hAnsi="Georgia"/>
      <w:b/>
      <w:i/>
      <w:color w:val="336699"/>
      <w:sz w:val="24"/>
      <w:szCs w:val="28"/>
      <w:shd w:val="clear" w:color="auto" w:fill="E6E6E6"/>
      <w:lang w:val="en-AU" w:eastAsia="en-AU" w:bidi="ar-SA"/>
    </w:rPr>
  </w:style>
  <w:style w:type="paragraph" w:customStyle="1" w:styleId="Positionmetadata">
    <w:name w:val="Position metadata"/>
    <w:basedOn w:val="BodyText"/>
    <w:rsid w:val="00E36CF1"/>
    <w:rPr>
      <w:b/>
      <w:caps/>
      <w:color w:val="003366"/>
      <w:sz w:val="18"/>
    </w:rPr>
  </w:style>
  <w:style w:type="paragraph" w:customStyle="1" w:styleId="Italic">
    <w:name w:val="Italic"/>
    <w:basedOn w:val="BodyText"/>
    <w:rsid w:val="009A4ED7"/>
    <w:pPr>
      <w:spacing w:before="80" w:after="40"/>
    </w:pPr>
    <w:rPr>
      <w:i/>
    </w:rPr>
  </w:style>
  <w:style w:type="paragraph" w:customStyle="1" w:styleId="Contact">
    <w:name w:val="Contact"/>
    <w:basedOn w:val="BodyText"/>
    <w:rsid w:val="00167D61"/>
    <w:pPr>
      <w:spacing w:before="180" w:after="40" w:line="240" w:lineRule="exact"/>
    </w:pPr>
  </w:style>
  <w:style w:type="character" w:customStyle="1" w:styleId="Inlineitalic">
    <w:name w:val="Inline italic"/>
    <w:rsid w:val="009A4ED7"/>
    <w:rPr>
      <w:i/>
    </w:rPr>
  </w:style>
  <w:style w:type="paragraph" w:customStyle="1" w:styleId="List-manualnumbering">
    <w:name w:val="List - manual numbering"/>
    <w:basedOn w:val="List-essentialcriteria"/>
    <w:rsid w:val="00167AB6"/>
    <w:pPr>
      <w:numPr>
        <w:ilvl w:val="0"/>
        <w:numId w:val="0"/>
      </w:numPr>
      <w:ind w:left="1134" w:hanging="595"/>
    </w:pPr>
  </w:style>
  <w:style w:type="paragraph" w:customStyle="1" w:styleId="Notice">
    <w:name w:val="Notice"/>
    <w:basedOn w:val="BodyText"/>
    <w:rsid w:val="00591143"/>
    <w:pPr>
      <w:pBdr>
        <w:top w:val="dotted" w:sz="4" w:space="4" w:color="C0C0C0"/>
        <w:left w:val="dotted" w:sz="4" w:space="4" w:color="C0C0C0"/>
        <w:bottom w:val="dotted" w:sz="4" w:space="4" w:color="C0C0C0"/>
        <w:right w:val="dotted" w:sz="4" w:space="4" w:color="C0C0C0"/>
      </w:pBdr>
      <w:jc w:val="center"/>
    </w:pPr>
    <w:rPr>
      <w:b/>
      <w:caps/>
      <w:color w:val="CC0000"/>
      <w:sz w:val="22"/>
    </w:rPr>
  </w:style>
  <w:style w:type="paragraph" w:customStyle="1" w:styleId="PositionTitle">
    <w:name w:val="Position Title"/>
    <w:rsid w:val="005C2A25"/>
    <w:pPr>
      <w:spacing w:before="1200" w:after="120" w:line="400" w:lineRule="exact"/>
    </w:pPr>
    <w:rPr>
      <w:rFonts w:ascii="Georgia" w:hAnsi="Georgia"/>
      <w:b/>
      <w:color w:val="003366"/>
      <w:sz w:val="36"/>
      <w:szCs w:val="36"/>
    </w:rPr>
  </w:style>
  <w:style w:type="paragraph" w:customStyle="1" w:styleId="PositionSummary">
    <w:name w:val="Position Summary"/>
    <w:rsid w:val="00AB2455"/>
    <w:pPr>
      <w:spacing w:before="120" w:after="120"/>
    </w:pPr>
    <w:rPr>
      <w:rFonts w:ascii="Georgia" w:hAnsi="Georgia"/>
      <w:b/>
      <w:i/>
      <w:color w:val="003366"/>
      <w:sz w:val="32"/>
      <w:szCs w:val="24"/>
    </w:rPr>
  </w:style>
  <w:style w:type="paragraph" w:customStyle="1" w:styleId="List-desirablecriteria">
    <w:name w:val="List - desirable criteria"/>
    <w:basedOn w:val="ListBullet"/>
    <w:rsid w:val="00387B39"/>
    <w:pPr>
      <w:numPr>
        <w:ilvl w:val="2"/>
        <w:numId w:val="6"/>
      </w:numPr>
    </w:pPr>
  </w:style>
  <w:style w:type="paragraph" w:customStyle="1" w:styleId="Header1">
    <w:name w:val="Header 1"/>
    <w:aliases w:val="no padding"/>
    <w:basedOn w:val="Heading1"/>
    <w:next w:val="BodyTextIndent-afterheading1"/>
    <w:rsid w:val="00F57A70"/>
    <w:pPr>
      <w:spacing w:before="240"/>
      <w:ind w:left="357" w:hanging="357"/>
    </w:pPr>
  </w:style>
  <w:style w:type="paragraph" w:customStyle="1" w:styleId="Heading12">
    <w:name w:val="Heading 1.2"/>
    <w:basedOn w:val="Heading1"/>
    <w:next w:val="BodyTextIndent-afterheading1"/>
    <w:rsid w:val="0052133C"/>
    <w:pPr>
      <w:spacing w:before="360"/>
      <w:ind w:left="357" w:hanging="357"/>
    </w:pPr>
  </w:style>
  <w:style w:type="paragraph" w:customStyle="1" w:styleId="PositionTitle-extrapadding">
    <w:name w:val="Position Title - extra padding"/>
    <w:basedOn w:val="PositionTitle"/>
    <w:rsid w:val="005C2A25"/>
    <w:pPr>
      <w:spacing w:before="1920"/>
    </w:pPr>
    <w:rPr>
      <w:rFonts w:cs="Arial"/>
    </w:rPr>
  </w:style>
  <w:style w:type="paragraph" w:customStyle="1" w:styleId="BodyTextIndent-afterheading1">
    <w:name w:val="Body Text Indent - after heading 1"/>
    <w:basedOn w:val="BodyTextIndent"/>
    <w:rsid w:val="00793B8D"/>
    <w:pPr>
      <w:ind w:hanging="148"/>
    </w:pPr>
    <w:rPr>
      <w:szCs w:val="20"/>
    </w:rPr>
  </w:style>
  <w:style w:type="table" w:customStyle="1" w:styleId="Tablewithlines">
    <w:name w:val="Table with lines"/>
    <w:basedOn w:val="TableNormal"/>
    <w:rsid w:val="005058E8"/>
    <w:tblPr>
      <w:tblBorders>
        <w:insideH w:val="dotted" w:sz="4" w:space="0" w:color="C0C0C0"/>
      </w:tblBorders>
    </w:tblPr>
  </w:style>
  <w:style w:type="paragraph" w:customStyle="1" w:styleId="List-essentialcriteria">
    <w:name w:val="List - essential criteria"/>
    <w:basedOn w:val="ListNumber"/>
    <w:rsid w:val="009C23D2"/>
    <w:pPr>
      <w:numPr>
        <w:ilvl w:val="2"/>
        <w:numId w:val="4"/>
      </w:numPr>
      <w:spacing w:before="120" w:after="60"/>
      <w:ind w:hanging="595"/>
    </w:pPr>
  </w:style>
  <w:style w:type="paragraph" w:customStyle="1" w:styleId="List-specialrequirements">
    <w:name w:val="List - special requirements"/>
    <w:basedOn w:val="ListBullet"/>
    <w:rsid w:val="00387B39"/>
    <w:pPr>
      <w:numPr>
        <w:ilvl w:val="1"/>
        <w:numId w:val="11"/>
      </w:numPr>
      <w:ind w:hanging="594"/>
    </w:pPr>
  </w:style>
  <w:style w:type="paragraph" w:customStyle="1" w:styleId="List-keyresponsibilities">
    <w:name w:val="List - key responsibilities"/>
    <w:rsid w:val="00E01D36"/>
    <w:pPr>
      <w:numPr>
        <w:ilvl w:val="1"/>
        <w:numId w:val="7"/>
      </w:numPr>
      <w:tabs>
        <w:tab w:val="clear" w:pos="1134"/>
      </w:tabs>
      <w:spacing w:before="120" w:after="60" w:line="280" w:lineRule="exact"/>
      <w:ind w:left="1148" w:hanging="608"/>
    </w:pPr>
    <w:rPr>
      <w:rFonts w:ascii="Arial" w:hAnsi="Arial"/>
      <w:szCs w:val="24"/>
    </w:rPr>
  </w:style>
  <w:style w:type="paragraph" w:customStyle="1" w:styleId="OrgUnit">
    <w:name w:val="OrgUnit"/>
    <w:basedOn w:val="Positionmetadata"/>
    <w:rsid w:val="00793B8D"/>
    <w:pPr>
      <w:spacing w:before="1080"/>
    </w:pPr>
    <w:rPr>
      <w:caps w:val="0"/>
      <w:color w:val="4D4D4D"/>
      <w:sz w:val="22"/>
    </w:rPr>
  </w:style>
  <w:style w:type="paragraph" w:customStyle="1" w:styleId="BudgetDivision">
    <w:name w:val="Budget Division"/>
    <w:basedOn w:val="OrgUnit"/>
    <w:rsid w:val="00793B8D"/>
    <w:pPr>
      <w:spacing w:before="0"/>
    </w:pPr>
    <w:rPr>
      <w:b w:val="0"/>
      <w:color w:val="333333"/>
      <w:szCs w:val="20"/>
    </w:rPr>
  </w:style>
  <w:style w:type="paragraph" w:customStyle="1" w:styleId="PDallcapsrecruitmentuseonly">
    <w:name w:val="PD all caps (recruitment use only)"/>
    <w:basedOn w:val="PositionTitle"/>
    <w:rsid w:val="00EB2571"/>
    <w:rPr>
      <w:rFonts w:cs="Arial"/>
      <w:b w:val="0"/>
      <w:caps/>
      <w:sz w:val="28"/>
      <w:szCs w:val="28"/>
    </w:rPr>
  </w:style>
  <w:style w:type="paragraph" w:customStyle="1" w:styleId="BodyTextIndent-subtlycondensed">
    <w:name w:val="Body Text Indent - subtly condensed"/>
    <w:basedOn w:val="BodyTextIndent"/>
    <w:rsid w:val="007E4D16"/>
    <w:rPr>
      <w:spacing w:val="-5"/>
    </w:rPr>
  </w:style>
  <w:style w:type="character" w:customStyle="1" w:styleId="Inline-manualnumbers">
    <w:name w:val="Inline - manual numbers"/>
    <w:rsid w:val="00167AB6"/>
    <w:rPr>
      <w:color w:val="808080"/>
    </w:rPr>
  </w:style>
  <w:style w:type="character" w:styleId="FollowedHyperlink">
    <w:name w:val="FollowedHyperlink"/>
    <w:rsid w:val="00131A54"/>
    <w:rPr>
      <w:color w:val="800080"/>
      <w:u w:val="single"/>
    </w:rPr>
  </w:style>
  <w:style w:type="character" w:styleId="CommentReference">
    <w:name w:val="annotation reference"/>
    <w:rsid w:val="00716A5B"/>
    <w:rPr>
      <w:sz w:val="16"/>
      <w:szCs w:val="16"/>
    </w:rPr>
  </w:style>
  <w:style w:type="paragraph" w:styleId="CommentText">
    <w:name w:val="annotation text"/>
    <w:basedOn w:val="Normal"/>
    <w:link w:val="CommentTextChar"/>
    <w:rsid w:val="00716A5B"/>
    <w:rPr>
      <w:sz w:val="20"/>
      <w:szCs w:val="20"/>
    </w:rPr>
  </w:style>
  <w:style w:type="character" w:customStyle="1" w:styleId="CommentTextChar">
    <w:name w:val="Comment Text Char"/>
    <w:basedOn w:val="DefaultParagraphFont"/>
    <w:link w:val="CommentText"/>
    <w:rsid w:val="00716A5B"/>
  </w:style>
  <w:style w:type="paragraph" w:customStyle="1" w:styleId="Default">
    <w:name w:val="Default"/>
    <w:rsid w:val="00DA6AEC"/>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BF1A6A"/>
    <w:rPr>
      <w:b/>
      <w:bCs/>
    </w:rPr>
  </w:style>
  <w:style w:type="character" w:customStyle="1" w:styleId="CommentSubjectChar">
    <w:name w:val="Comment Subject Char"/>
    <w:link w:val="CommentSubject"/>
    <w:rsid w:val="00BF1A6A"/>
    <w:rPr>
      <w:b/>
      <w:bCs/>
    </w:rPr>
  </w:style>
  <w:style w:type="paragraph" w:styleId="ListParagraph">
    <w:name w:val="List Paragraph"/>
    <w:basedOn w:val="Normal"/>
    <w:uiPriority w:val="34"/>
    <w:qFormat/>
    <w:rsid w:val="00FC43F6"/>
    <w:pPr>
      <w:spacing w:before="240" w:line="264" w:lineRule="auto"/>
      <w:ind w:left="720"/>
    </w:pPr>
    <w:rPr>
      <w:rFonts w:ascii="Calibri" w:eastAsia="Arial" w:hAnsi="Calibri"/>
      <w:sz w:val="22"/>
      <w:szCs w:val="22"/>
    </w:rPr>
  </w:style>
  <w:style w:type="character" w:styleId="UnresolvedMention">
    <w:name w:val="Unresolved Mention"/>
    <w:uiPriority w:val="99"/>
    <w:semiHidden/>
    <w:unhideWhenUsed/>
    <w:rsid w:val="00E513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037074">
      <w:bodyDiv w:val="1"/>
      <w:marLeft w:val="0"/>
      <w:marRight w:val="0"/>
      <w:marTop w:val="0"/>
      <w:marBottom w:val="0"/>
      <w:divBdr>
        <w:top w:val="none" w:sz="0" w:space="0" w:color="auto"/>
        <w:left w:val="none" w:sz="0" w:space="0" w:color="auto"/>
        <w:bottom w:val="none" w:sz="0" w:space="0" w:color="auto"/>
        <w:right w:val="none" w:sz="0" w:space="0" w:color="auto"/>
      </w:divBdr>
    </w:div>
    <w:div w:id="828328192">
      <w:bodyDiv w:val="1"/>
      <w:marLeft w:val="0"/>
      <w:marRight w:val="0"/>
      <w:marTop w:val="0"/>
      <w:marBottom w:val="0"/>
      <w:divBdr>
        <w:top w:val="none" w:sz="0" w:space="0" w:color="auto"/>
        <w:left w:val="none" w:sz="0" w:space="0" w:color="auto"/>
        <w:bottom w:val="none" w:sz="0" w:space="0" w:color="auto"/>
        <w:right w:val="none" w:sz="0" w:space="0" w:color="auto"/>
      </w:divBdr>
    </w:div>
    <w:div w:id="1360815867">
      <w:bodyDiv w:val="1"/>
      <w:marLeft w:val="0"/>
      <w:marRight w:val="0"/>
      <w:marTop w:val="0"/>
      <w:marBottom w:val="0"/>
      <w:divBdr>
        <w:top w:val="none" w:sz="0" w:space="0" w:color="auto"/>
        <w:left w:val="none" w:sz="0" w:space="0" w:color="auto"/>
        <w:bottom w:val="none" w:sz="0" w:space="0" w:color="auto"/>
        <w:right w:val="none" w:sz="0" w:space="0" w:color="auto"/>
      </w:divBdr>
    </w:div>
    <w:div w:id="1579166174">
      <w:bodyDiv w:val="1"/>
      <w:marLeft w:val="0"/>
      <w:marRight w:val="0"/>
      <w:marTop w:val="0"/>
      <w:marBottom w:val="0"/>
      <w:divBdr>
        <w:top w:val="none" w:sz="0" w:space="0" w:color="auto"/>
        <w:left w:val="none" w:sz="0" w:space="0" w:color="auto"/>
        <w:bottom w:val="none" w:sz="0" w:space="0" w:color="auto"/>
        <w:right w:val="none" w:sz="0" w:space="0" w:color="auto"/>
      </w:divBdr>
    </w:div>
    <w:div w:id="1593469120">
      <w:bodyDiv w:val="1"/>
      <w:marLeft w:val="0"/>
      <w:marRight w:val="0"/>
      <w:marTop w:val="0"/>
      <w:marBottom w:val="0"/>
      <w:divBdr>
        <w:top w:val="none" w:sz="0" w:space="0" w:color="auto"/>
        <w:left w:val="none" w:sz="0" w:space="0" w:color="auto"/>
        <w:bottom w:val="none" w:sz="0" w:space="0" w:color="auto"/>
        <w:right w:val="none" w:sz="0" w:space="0" w:color="auto"/>
      </w:divBdr>
    </w:div>
    <w:div w:id="1663314963">
      <w:bodyDiv w:val="1"/>
      <w:marLeft w:val="0"/>
      <w:marRight w:val="0"/>
      <w:marTop w:val="0"/>
      <w:marBottom w:val="0"/>
      <w:divBdr>
        <w:top w:val="none" w:sz="0" w:space="0" w:color="auto"/>
        <w:left w:val="none" w:sz="0" w:space="0" w:color="auto"/>
        <w:bottom w:val="none" w:sz="0" w:space="0" w:color="auto"/>
        <w:right w:val="none" w:sz="0" w:space="0" w:color="auto"/>
      </w:divBdr>
    </w:div>
    <w:div w:id="1684631389">
      <w:bodyDiv w:val="1"/>
      <w:marLeft w:val="0"/>
      <w:marRight w:val="0"/>
      <w:marTop w:val="0"/>
      <w:marBottom w:val="0"/>
      <w:divBdr>
        <w:top w:val="none" w:sz="0" w:space="0" w:color="auto"/>
        <w:left w:val="none" w:sz="0" w:space="0" w:color="auto"/>
        <w:bottom w:val="none" w:sz="0" w:space="0" w:color="auto"/>
        <w:right w:val="none" w:sz="0" w:space="0" w:color="auto"/>
      </w:divBdr>
    </w:div>
    <w:div w:id="182951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4.wmf"/><Relationship Id="rId18" Type="http://schemas.openxmlformats.org/officeDocument/2006/relationships/hyperlink" Target="mailto:dandapani.lokanathan@unimelb.edu.au" TargetMode="External"/><Relationship Id="rId26"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hyperlink" Target="https://safety.unimelb.edu.au/people/community/responsibilities-of-personne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b.masters@unimelb.edu.au" TargetMode="External"/><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ctrs.app.unimelb.edu.au/ctrs/" TargetMode="External"/><Relationship Id="rId20" Type="http://schemas.openxmlformats.org/officeDocument/2006/relationships/hyperlink" Target="mailto:teaching-mgmt-mktg@unimelb.edu.a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about.unimelb.edu.au/strategy/governance" TargetMode="External"/><Relationship Id="rId5" Type="http://schemas.openxmlformats.org/officeDocument/2006/relationships/customXml" Target="../customXml/item4.xml"/><Relationship Id="rId15" Type="http://schemas.openxmlformats.org/officeDocument/2006/relationships/hyperlink" Target="http://about.unimelb.edu.au/careers/working/benefits" TargetMode="External"/><Relationship Id="rId23" Type="http://schemas.openxmlformats.org/officeDocument/2006/relationships/hyperlink" Target="http://about.unimelb.edu.au/careers"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r.carey@unimelb.edu.au"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staff.unimelb.edu.au/human-resources/enterprise-agreement" TargetMode="External"/><Relationship Id="rId22" Type="http://schemas.openxmlformats.org/officeDocument/2006/relationships/hyperlink" Target="http://www.fbe.unimelb.edu.au" TargetMode="External"/><Relationship Id="rId27"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aj\LOCALS~1\Temp\template-blue-logo-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K a p i s h F i l e n a m e T o U r i M a p p i n g s   x m l n s : x s i = " h t t p : / / w w w . w 3 . o r g / 2 0 0 1 / X M L S c h e m a - i n s t a n c e "   x m l n s : x s d = " h t t p : / / w w w . w 3 . o r g / 2 0 0 1 / X M L S c h e m a " / > 
</file>

<file path=customXml/item3.xml><?xml version="1.0" encoding="utf-8"?>
<p:properties xmlns:p="http://schemas.microsoft.com/office/2006/metadata/properties" xmlns:xsi="http://www.w3.org/2001/XMLSchema-instance" xmlns:pc="http://schemas.microsoft.com/office/infopath/2007/PartnerControls">
  <documentManagement>
    <_activity xmlns="00c4f0c4-3045-47ab-a6ce-fbbec8629b6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D2B7ADD32B4F40AA3767BB133FAA21" ma:contentTypeVersion="18" ma:contentTypeDescription="Create a new document." ma:contentTypeScope="" ma:versionID="737f75d0b98de39ffc52950037aaef53">
  <xsd:schema xmlns:xsd="http://www.w3.org/2001/XMLSchema" xmlns:xs="http://www.w3.org/2001/XMLSchema" xmlns:p="http://schemas.microsoft.com/office/2006/metadata/properties" xmlns:ns3="b9963d15-ad17-49ea-9cf9-89fcb4980c14" xmlns:ns4="00c4f0c4-3045-47ab-a6ce-fbbec8629b6a" targetNamespace="http://schemas.microsoft.com/office/2006/metadata/properties" ma:root="true" ma:fieldsID="cd9bf5fc39691a83727142222106b38b" ns3:_="" ns4:_="">
    <xsd:import namespace="b9963d15-ad17-49ea-9cf9-89fcb4980c14"/>
    <xsd:import namespace="00c4f0c4-3045-47ab-a6ce-fbbec8629b6a"/>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Details" minOccurs="0"/>
                <xsd:element ref="ns3:SharingHintHash"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63d15-ad17-49ea-9cf9-89fcb4980c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c4f0c4-3045-47ab-a6ce-fbbec8629b6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92419-E5C7-446F-824E-1D7F4EEF6D9D}">
  <ds:schemaRefs>
    <ds:schemaRef ds:uri="http://schemas.microsoft.com/sharepoint/v3/contenttype/forms"/>
  </ds:schemaRefs>
</ds:datastoreItem>
</file>

<file path=customXml/itemProps2.xml><?xml version="1.0" encoding="utf-8"?>
<ds:datastoreItem xmlns:ds="http://schemas.openxmlformats.org/officeDocument/2006/customXml" ds:itemID="{10179040-00B9-472E-B4E8-C1BFBF594DA0}">
  <ds:schemaRefs>
    <ds:schemaRef ds:uri="http://www.w3.org/2001/XMLSchema"/>
  </ds:schemaRefs>
</ds:datastoreItem>
</file>

<file path=customXml/itemProps3.xml><?xml version="1.0" encoding="utf-8"?>
<ds:datastoreItem xmlns:ds="http://schemas.openxmlformats.org/officeDocument/2006/customXml" ds:itemID="{D39A298E-8E2D-4BF3-BF98-4F40D53FD91B}">
  <ds:schemaRefs>
    <ds:schemaRef ds:uri="http://schemas.microsoft.com/office/2006/metadata/properties"/>
    <ds:schemaRef ds:uri="http://schemas.microsoft.com/office/infopath/2007/PartnerControls"/>
    <ds:schemaRef ds:uri="00c4f0c4-3045-47ab-a6ce-fbbec8629b6a"/>
  </ds:schemaRefs>
</ds:datastoreItem>
</file>

<file path=customXml/itemProps4.xml><?xml version="1.0" encoding="utf-8"?>
<ds:datastoreItem xmlns:ds="http://schemas.openxmlformats.org/officeDocument/2006/customXml" ds:itemID="{125072BC-548C-48B6-B71E-182A69302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63d15-ad17-49ea-9cf9-89fcb4980c14"/>
    <ds:schemaRef ds:uri="00c4f0c4-3045-47ab-a6ce-fbbec8629b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C69452-333C-47E1-B590-38ABC5391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template-blue-logo-1</Template>
  <TotalTime>2</TotalTime>
  <Pages>7</Pages>
  <Words>2037</Words>
  <Characters>11613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Manager>Nigel Waugh</Manager>
  <Company>The University of Melbourne</Company>
  <LinksUpToDate>false</LinksUpToDate>
  <CharactersWithSpaces>13623</CharactersWithSpaces>
  <SharedDoc>false</SharedDoc>
  <HLinks>
    <vt:vector size="66" baseType="variant">
      <vt:variant>
        <vt:i4>262167</vt:i4>
      </vt:variant>
      <vt:variant>
        <vt:i4>30</vt:i4>
      </vt:variant>
      <vt:variant>
        <vt:i4>0</vt:i4>
      </vt:variant>
      <vt:variant>
        <vt:i4>5</vt:i4>
      </vt:variant>
      <vt:variant>
        <vt:lpwstr>https://about.unimelb.edu.au/strategy/governance</vt:lpwstr>
      </vt:variant>
      <vt:variant>
        <vt:lpwstr/>
      </vt:variant>
      <vt:variant>
        <vt:i4>6422586</vt:i4>
      </vt:variant>
      <vt:variant>
        <vt:i4>27</vt:i4>
      </vt:variant>
      <vt:variant>
        <vt:i4>0</vt:i4>
      </vt:variant>
      <vt:variant>
        <vt:i4>5</vt:i4>
      </vt:variant>
      <vt:variant>
        <vt:lpwstr>http://about.unimelb.edu.au/careers</vt:lpwstr>
      </vt:variant>
      <vt:variant>
        <vt:lpwstr/>
      </vt:variant>
      <vt:variant>
        <vt:i4>7143522</vt:i4>
      </vt:variant>
      <vt:variant>
        <vt:i4>24</vt:i4>
      </vt:variant>
      <vt:variant>
        <vt:i4>0</vt:i4>
      </vt:variant>
      <vt:variant>
        <vt:i4>5</vt:i4>
      </vt:variant>
      <vt:variant>
        <vt:lpwstr>http://www.fbe.unimelb.edu.au/</vt:lpwstr>
      </vt:variant>
      <vt:variant>
        <vt:lpwstr/>
      </vt:variant>
      <vt:variant>
        <vt:i4>1310797</vt:i4>
      </vt:variant>
      <vt:variant>
        <vt:i4>21</vt:i4>
      </vt:variant>
      <vt:variant>
        <vt:i4>0</vt:i4>
      </vt:variant>
      <vt:variant>
        <vt:i4>5</vt:i4>
      </vt:variant>
      <vt:variant>
        <vt:lpwstr>https://safety.unimelb.edu.au/people/community/responsibilities-of-personnel</vt:lpwstr>
      </vt:variant>
      <vt:variant>
        <vt:lpwstr/>
      </vt:variant>
      <vt:variant>
        <vt:i4>6815753</vt:i4>
      </vt:variant>
      <vt:variant>
        <vt:i4>18</vt:i4>
      </vt:variant>
      <vt:variant>
        <vt:i4>0</vt:i4>
      </vt:variant>
      <vt:variant>
        <vt:i4>5</vt:i4>
      </vt:variant>
      <vt:variant>
        <vt:lpwstr>mailto:teaching-mgmt-mktg@unimelb.edu.au</vt:lpwstr>
      </vt:variant>
      <vt:variant>
        <vt:lpwstr/>
      </vt:variant>
      <vt:variant>
        <vt:i4>1179691</vt:i4>
      </vt:variant>
      <vt:variant>
        <vt:i4>15</vt:i4>
      </vt:variant>
      <vt:variant>
        <vt:i4>0</vt:i4>
      </vt:variant>
      <vt:variant>
        <vt:i4>5</vt:i4>
      </vt:variant>
      <vt:variant>
        <vt:lpwstr>mailto:r.carey@unimelb.edu.au</vt:lpwstr>
      </vt:variant>
      <vt:variant>
        <vt:lpwstr/>
      </vt:variant>
      <vt:variant>
        <vt:i4>4391036</vt:i4>
      </vt:variant>
      <vt:variant>
        <vt:i4>12</vt:i4>
      </vt:variant>
      <vt:variant>
        <vt:i4>0</vt:i4>
      </vt:variant>
      <vt:variant>
        <vt:i4>5</vt:i4>
      </vt:variant>
      <vt:variant>
        <vt:lpwstr>mailto:dandapani.lokanathan@unimelb.edu.au</vt:lpwstr>
      </vt:variant>
      <vt:variant>
        <vt:lpwstr/>
      </vt:variant>
      <vt:variant>
        <vt:i4>6422600</vt:i4>
      </vt:variant>
      <vt:variant>
        <vt:i4>9</vt:i4>
      </vt:variant>
      <vt:variant>
        <vt:i4>0</vt:i4>
      </vt:variant>
      <vt:variant>
        <vt:i4>5</vt:i4>
      </vt:variant>
      <vt:variant>
        <vt:lpwstr>mailto:b.masters@unimelb.edu.au</vt:lpwstr>
      </vt:variant>
      <vt:variant>
        <vt:lpwstr/>
      </vt:variant>
      <vt:variant>
        <vt:i4>4325471</vt:i4>
      </vt:variant>
      <vt:variant>
        <vt:i4>6</vt:i4>
      </vt:variant>
      <vt:variant>
        <vt:i4>0</vt:i4>
      </vt:variant>
      <vt:variant>
        <vt:i4>5</vt:i4>
      </vt:variant>
      <vt:variant>
        <vt:lpwstr>https://ctrs.app.unimelb.edu.au/</vt:lpwstr>
      </vt:variant>
      <vt:variant>
        <vt:lpwstr/>
      </vt:variant>
      <vt:variant>
        <vt:i4>1179740</vt:i4>
      </vt:variant>
      <vt:variant>
        <vt:i4>3</vt:i4>
      </vt:variant>
      <vt:variant>
        <vt:i4>0</vt:i4>
      </vt:variant>
      <vt:variant>
        <vt:i4>5</vt:i4>
      </vt:variant>
      <vt:variant>
        <vt:lpwstr>http://about.unimelb.edu.au/careers/working/benefits</vt:lpwstr>
      </vt:variant>
      <vt:variant>
        <vt:lpwstr/>
      </vt:variant>
      <vt:variant>
        <vt:i4>1179678</vt:i4>
      </vt:variant>
      <vt:variant>
        <vt:i4>0</vt:i4>
      </vt:variant>
      <vt:variant>
        <vt:i4>0</vt:i4>
      </vt:variant>
      <vt:variant>
        <vt:i4>5</vt:i4>
      </vt:variant>
      <vt:variant>
        <vt:lpwstr>https://staff.unimelb.edu.au/human-resources/enterprise-agreement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HR template</dc:subject>
  <dc:creator>Human Resources</dc:creator>
  <cp:keywords>template, position description, pd, job, recruitment</cp:keywords>
  <dc:description>v20130623</dc:description>
  <cp:lastModifiedBy>Petra Newton-Rohoman</cp:lastModifiedBy>
  <cp:revision>2</cp:revision>
  <cp:lastPrinted>2024-09-26T02:33:00Z</cp:lastPrinted>
  <dcterms:created xsi:type="dcterms:W3CDTF">2024-10-16T00:19:00Z</dcterms:created>
  <dcterms:modified xsi:type="dcterms:W3CDTF">2024-10-16T00:19:00Z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0x010100A2D2B7ADD32B4F40AA3767BB133FAA21</vt:lpwstr>
  </property>
</Properties>
</file>