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0D7CF" w14:textId="77777777" w:rsidR="007475C7" w:rsidRPr="0055541D" w:rsidRDefault="00BB42E5" w:rsidP="00E36CF1">
      <w:pPr>
        <w:pStyle w:val="DocumentTitle"/>
      </w:pPr>
      <w:r w:rsidRPr="0055541D">
        <w:rPr>
          <w:noProof/>
        </w:rPr>
        <mc:AlternateContent>
          <mc:Choice Requires="wps">
            <w:drawing>
              <wp:anchor distT="0" distB="0" distL="114300" distR="114300" simplePos="0" relativeHeight="251658242" behindDoc="1" locked="0" layoutInCell="1" allowOverlap="1" wp14:anchorId="2B60D867" wp14:editId="2B60D868">
                <wp:simplePos x="0" y="0"/>
                <wp:positionH relativeFrom="column">
                  <wp:posOffset>-1143000</wp:posOffset>
                </wp:positionH>
                <wp:positionV relativeFrom="paragraph">
                  <wp:posOffset>-800100</wp:posOffset>
                </wp:positionV>
                <wp:extent cx="7658100" cy="172783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0715A" id="Rectangle 11" o:spid="_x0000_s1026" style="position:absolute;margin-left:-90pt;margin-top:-63pt;width:603pt;height:136.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" fillcolor="#036" stroked="f"/>
            </w:pict>
          </mc:Fallback>
        </mc:AlternateContent>
      </w:r>
      <w:r w:rsidRPr="0055541D">
        <w:rPr>
          <w:noProof/>
        </w:rPr>
        <mc:AlternateContent>
          <mc:Choice Requires="wps">
            <w:drawing>
              <wp:anchor distT="0" distB="0" distL="114300" distR="114300" simplePos="0" relativeHeight="251658241" behindDoc="0" locked="0" layoutInCell="1" allowOverlap="1" wp14:anchorId="2B60D869" wp14:editId="2B60D86A">
                <wp:simplePos x="0" y="0"/>
                <wp:positionH relativeFrom="column">
                  <wp:posOffset>-95250</wp:posOffset>
                </wp:positionH>
                <wp:positionV relativeFrom="paragraph">
                  <wp:posOffset>-114300</wp:posOffset>
                </wp:positionV>
                <wp:extent cx="4299585"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0D884" w14:textId="77777777" w:rsidR="00304C12" w:rsidRDefault="00304C12" w:rsidP="001C20D7">
                            <w:pPr>
                              <w:pStyle w:val="DocumentTitle"/>
                            </w:pPr>
                          </w:p>
                          <w:p w14:paraId="2B60D886" w14:textId="26EC4E3D" w:rsidR="00304C12" w:rsidRPr="00A35415" w:rsidRDefault="00A35415" w:rsidP="001C20D7">
                            <w:pPr>
                              <w:rPr>
                                <w:b/>
                                <w:bCs/>
                                <w:color w:val="FFFFFF" w:themeColor="background1"/>
                                <w:sz w:val="40"/>
                                <w:szCs w:val="40"/>
                              </w:rPr>
                            </w:pPr>
                            <w:r w:rsidRPr="00A35415">
                              <w:rPr>
                                <w:b/>
                                <w:bCs/>
                                <w:color w:val="FFFFFF" w:themeColor="background1"/>
                                <w:sz w:val="40"/>
                                <w:szCs w:val="40"/>
                              </w:rPr>
                              <w:t>POSITION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0D869" id="_x0000_t202" coordsize="21600,21600" o:spt="202" path="m,l,21600r21600,l21600,xe">
                <v:stroke joinstyle="miter"/>
                <v:path gradientshapeok="t" o:connecttype="rect"/>
              </v:shapetype>
              <v:shape id="Text Box 10" o:spid="_x0000_s1026" type="#_x0000_t202" style="position:absolute;margin-left:-7.5pt;margin-top:-9pt;width:33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" filled="f" stroked="f">
                <v:textbox>
                  <w:txbxContent>
                    <w:p w14:paraId="2B60D884" w14:textId="77777777" w:rsidR="00304C12" w:rsidRDefault="00304C12" w:rsidP="001C20D7">
                      <w:pPr>
                        <w:pStyle w:val="DocumentTitle"/>
                      </w:pPr>
                    </w:p>
                    <w:p w14:paraId="2B60D886" w14:textId="26EC4E3D" w:rsidR="00304C12" w:rsidRPr="00A35415" w:rsidRDefault="00A35415" w:rsidP="001C20D7">
                      <w:pPr>
                        <w:rPr>
                          <w:b/>
                          <w:bCs/>
                          <w:color w:val="FFFFFF" w:themeColor="background1"/>
                          <w:sz w:val="40"/>
                          <w:szCs w:val="40"/>
                        </w:rPr>
                      </w:pPr>
                      <w:r w:rsidRPr="00A35415">
                        <w:rPr>
                          <w:b/>
                          <w:bCs/>
                          <w:color w:val="FFFFFF" w:themeColor="background1"/>
                          <w:sz w:val="40"/>
                          <w:szCs w:val="40"/>
                        </w:rPr>
                        <w:t>POSITION DESCRIPTION</w:t>
                      </w:r>
                    </w:p>
                  </w:txbxContent>
                </v:textbox>
              </v:shape>
            </w:pict>
          </mc:Fallback>
        </mc:AlternateContent>
      </w:r>
      <w:r w:rsidRPr="0055541D">
        <w:rPr>
          <w:noProof/>
        </w:rPr>
        <mc:AlternateContent>
          <mc:Choice Requires="wps">
            <w:drawing>
              <wp:anchor distT="0" distB="0" distL="114300" distR="114300" simplePos="0" relativeHeight="251658240" behindDoc="0" locked="0" layoutInCell="1" allowOverlap="1" wp14:anchorId="2B60D86B" wp14:editId="2B60D86C">
                <wp:simplePos x="0" y="0"/>
                <wp:positionH relativeFrom="column">
                  <wp:posOffset>4695825</wp:posOffset>
                </wp:positionH>
                <wp:positionV relativeFrom="paragraph">
                  <wp:posOffset>-742950</wp:posOffset>
                </wp:positionV>
                <wp:extent cx="1590675" cy="12954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954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0D887" w14:textId="77777777" w:rsidR="00304C12" w:rsidRDefault="00BB42E5" w:rsidP="001C20D7">
                            <w:pPr>
                              <w:jc w:val="right"/>
                            </w:pPr>
                            <w:r>
                              <w:rPr>
                                <w:noProof/>
                              </w:rPr>
                              <w:drawing>
                                <wp:inline distT="0" distB="0" distL="0" distR="0" wp14:anchorId="2B60D888" wp14:editId="2B60D889">
                                  <wp:extent cx="904875" cy="914400"/>
                                  <wp:effectExtent l="0" t="0" r="9525" b="0"/>
                                  <wp:docPr id="1708618849" name="Picture 1708618849"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0D86B" id="Text Box 9" o:spid="_x0000_s1027" type="#_x0000_t202" style="position:absolute;margin-left:369.75pt;margin-top:-58.5pt;width:125.25pt;height:10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" fillcolor="#036" stroked="f">
                <v:textbox style="mso-fit-shape-to-text:t" inset="6.5mm,9.3mm,12.5mm">
                  <w:txbxContent>
                    <w:p w14:paraId="2B60D887" w14:textId="77777777" w:rsidR="00304C12" w:rsidRDefault="00BB42E5" w:rsidP="001C20D7">
                      <w:pPr>
                        <w:jc w:val="right"/>
                      </w:pPr>
                      <w:r>
                        <w:rPr>
                          <w:noProof/>
                        </w:rPr>
                        <w:drawing>
                          <wp:inline distT="0" distB="0" distL="0" distR="0" wp14:anchorId="2B60D888" wp14:editId="2B60D889">
                            <wp:extent cx="904875" cy="914400"/>
                            <wp:effectExtent l="0" t="0" r="9525" b="0"/>
                            <wp:docPr id="1708618849" name="Picture 1708618849"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xbxContent>
                </v:textbox>
              </v:shape>
            </w:pict>
          </mc:Fallback>
        </mc:AlternateContent>
      </w:r>
    </w:p>
    <w:p w14:paraId="2B60D7D0" w14:textId="77777777" w:rsidR="00AB7707" w:rsidRPr="0055541D" w:rsidRDefault="00AB7707" w:rsidP="00E36CF1">
      <w:pPr>
        <w:pStyle w:val="DocumentTitle"/>
      </w:pPr>
    </w:p>
    <w:p w14:paraId="6C142211" w14:textId="77777777" w:rsidR="00A35415" w:rsidRDefault="00A35415" w:rsidP="007A4F8F">
      <w:pPr>
        <w:pStyle w:val="BodyText"/>
      </w:pPr>
    </w:p>
    <w:p w14:paraId="2B60D7D1" w14:textId="765A4F42" w:rsidR="00686C96" w:rsidRPr="0055541D" w:rsidRDefault="00CB1EBA" w:rsidP="007A4F8F">
      <w:pPr>
        <w:pStyle w:val="BodyText"/>
      </w:pPr>
      <w:r w:rsidRPr="00A349C2">
        <w:rPr>
          <w:rFonts w:eastAsiaTheme="minorHAnsi"/>
          <w:lang w:val="en-US" w:eastAsia="en-US"/>
        </w:rPr>
        <w:t>Centre</w:t>
      </w:r>
      <w:r w:rsidRPr="0055541D">
        <w:t xml:space="preserve"> </w:t>
      </w:r>
      <w:r w:rsidRPr="00A349C2">
        <w:rPr>
          <w:rFonts w:eastAsiaTheme="minorHAnsi"/>
          <w:lang w:val="en-US" w:eastAsia="en-US"/>
        </w:rPr>
        <w:t>for</w:t>
      </w:r>
      <w:r w:rsidRPr="0055541D">
        <w:t xml:space="preserve"> </w:t>
      </w:r>
      <w:r w:rsidRPr="00A349C2">
        <w:rPr>
          <w:rFonts w:eastAsiaTheme="minorHAnsi"/>
          <w:lang w:val="en-US" w:eastAsia="en-US"/>
        </w:rPr>
        <w:t>Epidemiology</w:t>
      </w:r>
      <w:r w:rsidRPr="0055541D">
        <w:t xml:space="preserve"> </w:t>
      </w:r>
      <w:r w:rsidRPr="00A349C2">
        <w:rPr>
          <w:rFonts w:eastAsiaTheme="minorHAnsi"/>
          <w:lang w:val="en-US" w:eastAsia="en-US"/>
        </w:rPr>
        <w:t>and</w:t>
      </w:r>
      <w:r w:rsidRPr="0055541D">
        <w:t xml:space="preserve"> </w:t>
      </w:r>
      <w:r w:rsidRPr="00A349C2">
        <w:rPr>
          <w:rFonts w:eastAsiaTheme="minorHAnsi"/>
          <w:lang w:val="en-US" w:eastAsia="en-US"/>
        </w:rPr>
        <w:t>Biostatistics</w:t>
      </w:r>
      <w:r w:rsidR="00582C12" w:rsidRPr="0055541D">
        <w:br/>
      </w:r>
      <w:r w:rsidRPr="00A349C2">
        <w:rPr>
          <w:rFonts w:eastAsiaTheme="minorHAnsi"/>
          <w:lang w:val="en-US" w:eastAsia="en-US"/>
        </w:rPr>
        <w:t>Melbourne</w:t>
      </w:r>
      <w:r w:rsidRPr="0055541D">
        <w:t xml:space="preserve"> </w:t>
      </w:r>
      <w:r w:rsidRPr="00A349C2">
        <w:rPr>
          <w:rFonts w:eastAsiaTheme="minorHAnsi"/>
          <w:lang w:val="en-US" w:eastAsia="en-US"/>
        </w:rPr>
        <w:t>School</w:t>
      </w:r>
      <w:r w:rsidRPr="0055541D">
        <w:t xml:space="preserve"> </w:t>
      </w:r>
      <w:r w:rsidRPr="00A349C2">
        <w:rPr>
          <w:rFonts w:eastAsiaTheme="minorHAnsi"/>
          <w:lang w:val="en-US" w:eastAsia="en-US"/>
        </w:rPr>
        <w:t>of</w:t>
      </w:r>
      <w:r w:rsidRPr="0055541D">
        <w:t xml:space="preserve"> </w:t>
      </w:r>
      <w:r w:rsidRPr="00A349C2">
        <w:rPr>
          <w:rFonts w:eastAsiaTheme="minorHAnsi"/>
          <w:lang w:val="en-US" w:eastAsia="en-US"/>
        </w:rPr>
        <w:t>Population</w:t>
      </w:r>
      <w:r w:rsidRPr="0055541D">
        <w:t xml:space="preserve"> </w:t>
      </w:r>
      <w:r w:rsidRPr="00A349C2">
        <w:rPr>
          <w:rFonts w:eastAsiaTheme="minorHAnsi"/>
          <w:lang w:val="en-US" w:eastAsia="en-US"/>
        </w:rPr>
        <w:t>and</w:t>
      </w:r>
      <w:r w:rsidRPr="0055541D">
        <w:t xml:space="preserve"> </w:t>
      </w:r>
      <w:r w:rsidRPr="00A349C2">
        <w:rPr>
          <w:rFonts w:eastAsiaTheme="minorHAnsi"/>
          <w:lang w:val="en-US" w:eastAsia="en-US"/>
        </w:rPr>
        <w:t>Global</w:t>
      </w:r>
      <w:r w:rsidRPr="0055541D">
        <w:t xml:space="preserve"> </w:t>
      </w:r>
      <w:r w:rsidRPr="00A349C2">
        <w:rPr>
          <w:rFonts w:eastAsiaTheme="minorHAnsi"/>
          <w:lang w:val="en-US" w:eastAsia="en-US"/>
        </w:rPr>
        <w:t>Health</w:t>
      </w:r>
    </w:p>
    <w:p w14:paraId="2B60D7D2" w14:textId="77777777" w:rsidR="005C2A25" w:rsidRPr="004C2533" w:rsidRDefault="00304C12" w:rsidP="007A4F8F">
      <w:pPr>
        <w:pStyle w:val="BodyText"/>
      </w:pPr>
      <w:r w:rsidRPr="00A349C2">
        <w:rPr>
          <w:rFonts w:eastAsiaTheme="minorHAnsi"/>
          <w:lang w:val="en-US" w:eastAsia="en-US"/>
        </w:rPr>
        <w:t>Faculty</w:t>
      </w:r>
      <w:r w:rsidRPr="004C2533">
        <w:t xml:space="preserve"> </w:t>
      </w:r>
      <w:r w:rsidRPr="00A349C2">
        <w:rPr>
          <w:rFonts w:eastAsiaTheme="minorHAnsi"/>
          <w:lang w:val="en-US" w:eastAsia="en-US"/>
        </w:rPr>
        <w:t>of Medicine, Dentistry and Health Sciences</w:t>
      </w:r>
    </w:p>
    <w:p w14:paraId="2B60D7D3" w14:textId="5880B281" w:rsidR="00601B18" w:rsidRPr="0055541D" w:rsidRDefault="006A39FD" w:rsidP="00601B18">
      <w:pPr>
        <w:pStyle w:val="PositionTitle"/>
      </w:pPr>
      <w:r w:rsidRPr="0055541D">
        <w:rPr>
          <w:noProof/>
        </w:rPr>
        <w:t xml:space="preserve">Research </w:t>
      </w:r>
      <w:r w:rsidR="001B295A">
        <w:rPr>
          <w:noProof/>
        </w:rPr>
        <w:t xml:space="preserve">Fellow </w:t>
      </w:r>
    </w:p>
    <w:tbl>
      <w:tblPr>
        <w:tblW w:w="8613" w:type="dxa"/>
        <w:tblInd w:w="-108" w:type="dxa"/>
        <w:tblBorders>
          <w:insideH w:val="dotted" w:sz="4" w:space="0" w:color="C0C0C0"/>
        </w:tblBorders>
        <w:tblLayout w:type="fixed"/>
        <w:tblLook w:val="01E0" w:firstRow="1" w:lastRow="1" w:firstColumn="1" w:lastColumn="1" w:noHBand="0" w:noVBand="0"/>
      </w:tblPr>
      <w:tblGrid>
        <w:gridCol w:w="2552"/>
        <w:gridCol w:w="6061"/>
      </w:tblGrid>
      <w:tr w:rsidR="005806D9" w:rsidRPr="0055541D" w14:paraId="2B60D7D6" w14:textId="77777777" w:rsidTr="5BE5B187">
        <w:tc>
          <w:tcPr>
            <w:tcW w:w="2552" w:type="dxa"/>
          </w:tcPr>
          <w:p w14:paraId="2B60D7D4" w14:textId="77777777" w:rsidR="005806D9" w:rsidRPr="00574756" w:rsidRDefault="005806D9" w:rsidP="007A4F8F">
            <w:pPr>
              <w:pStyle w:val="BodyText"/>
            </w:pPr>
            <w:r w:rsidRPr="00633B04">
              <w:rPr>
                <w:rFonts w:eastAsiaTheme="minorHAnsi"/>
                <w:lang w:val="en-US" w:eastAsia="en-US"/>
              </w:rPr>
              <w:t>Position</w:t>
            </w:r>
            <w:r w:rsidRPr="00574756">
              <w:t xml:space="preserve"> </w:t>
            </w:r>
            <w:r w:rsidRPr="00633B04">
              <w:rPr>
                <w:rFonts w:eastAsiaTheme="minorHAnsi"/>
                <w:lang w:val="en-US" w:eastAsia="en-US"/>
              </w:rPr>
              <w:t>No</w:t>
            </w:r>
          </w:p>
        </w:tc>
        <w:tc>
          <w:tcPr>
            <w:tcW w:w="6061" w:type="dxa"/>
          </w:tcPr>
          <w:p w14:paraId="2B60D7D5" w14:textId="13880194" w:rsidR="005806D9" w:rsidRPr="0055541D" w:rsidRDefault="00C07B0C" w:rsidP="007A4F8F">
            <w:pPr>
              <w:pStyle w:val="BodyText"/>
            </w:pPr>
            <w:r w:rsidRPr="00C07B0C">
              <w:t>0064129</w:t>
            </w:r>
          </w:p>
        </w:tc>
      </w:tr>
      <w:tr w:rsidR="005806D9" w:rsidRPr="0055541D" w14:paraId="2B60D7D9" w14:textId="77777777" w:rsidTr="5BE5B187">
        <w:tc>
          <w:tcPr>
            <w:tcW w:w="2552" w:type="dxa"/>
          </w:tcPr>
          <w:p w14:paraId="2B60D7D7" w14:textId="77777777" w:rsidR="00304C12" w:rsidRPr="00574756" w:rsidRDefault="005806D9" w:rsidP="007A4F8F">
            <w:pPr>
              <w:pStyle w:val="BodyText"/>
            </w:pPr>
            <w:r w:rsidRPr="00633B04">
              <w:rPr>
                <w:rFonts w:eastAsiaTheme="minorHAnsi"/>
                <w:lang w:val="en-US" w:eastAsia="en-US"/>
              </w:rPr>
              <w:t>Classification</w:t>
            </w:r>
          </w:p>
        </w:tc>
        <w:tc>
          <w:tcPr>
            <w:tcW w:w="6061" w:type="dxa"/>
          </w:tcPr>
          <w:p w14:paraId="2B60D7D8" w14:textId="46B2A854" w:rsidR="00304C12" w:rsidRPr="0055541D" w:rsidRDefault="00AC18AD" w:rsidP="007A4F8F">
            <w:pPr>
              <w:pStyle w:val="BodyText"/>
            </w:pPr>
            <w:r>
              <w:t xml:space="preserve">Research </w:t>
            </w:r>
            <w:r w:rsidR="009954BA">
              <w:t xml:space="preserve">Fellow </w:t>
            </w:r>
          </w:p>
        </w:tc>
      </w:tr>
      <w:tr w:rsidR="005806D9" w:rsidRPr="0055541D" w14:paraId="2B60D7DF" w14:textId="77777777" w:rsidTr="5BE5B187">
        <w:tc>
          <w:tcPr>
            <w:tcW w:w="2552" w:type="dxa"/>
          </w:tcPr>
          <w:p w14:paraId="2B60D7DD" w14:textId="77777777" w:rsidR="005806D9" w:rsidRPr="00574756" w:rsidRDefault="005806D9" w:rsidP="007A4F8F">
            <w:pPr>
              <w:pStyle w:val="BodyText"/>
            </w:pPr>
            <w:r w:rsidRPr="00633B04">
              <w:rPr>
                <w:rFonts w:eastAsiaTheme="minorHAnsi"/>
                <w:lang w:val="en-US" w:eastAsia="en-US"/>
              </w:rPr>
              <w:t>Salary</w:t>
            </w:r>
          </w:p>
        </w:tc>
        <w:tc>
          <w:tcPr>
            <w:tcW w:w="6061" w:type="dxa"/>
          </w:tcPr>
          <w:p w14:paraId="2B60D7DE" w14:textId="01DCF3A9" w:rsidR="005806D9" w:rsidRPr="0055541D" w:rsidRDefault="00B948A0" w:rsidP="007A4F8F">
            <w:pPr>
              <w:pStyle w:val="BodyText"/>
            </w:pPr>
            <w:r w:rsidRPr="5BE5B187">
              <w:t>$</w:t>
            </w:r>
            <w:r w:rsidR="000C3EF5">
              <w:t>119,</w:t>
            </w:r>
            <w:r w:rsidR="00D900A3">
              <w:t>231 - $141,581</w:t>
            </w:r>
            <w:r w:rsidR="00633B04">
              <w:t xml:space="preserve"> (pro rata)</w:t>
            </w:r>
          </w:p>
        </w:tc>
      </w:tr>
      <w:tr w:rsidR="005806D9" w:rsidRPr="0055541D" w14:paraId="2B60D7E2" w14:textId="77777777" w:rsidTr="5BE5B187">
        <w:tc>
          <w:tcPr>
            <w:tcW w:w="2552" w:type="dxa"/>
          </w:tcPr>
          <w:p w14:paraId="2B60D7E0" w14:textId="77777777" w:rsidR="005806D9" w:rsidRPr="00574756" w:rsidRDefault="005806D9" w:rsidP="007A4F8F">
            <w:pPr>
              <w:pStyle w:val="BodyText"/>
            </w:pPr>
            <w:r w:rsidRPr="00633B04">
              <w:rPr>
                <w:rFonts w:eastAsiaTheme="minorHAnsi"/>
                <w:lang w:val="en-US" w:eastAsia="en-US"/>
              </w:rPr>
              <w:t>Superannuation</w:t>
            </w:r>
          </w:p>
        </w:tc>
        <w:tc>
          <w:tcPr>
            <w:tcW w:w="6061" w:type="dxa"/>
          </w:tcPr>
          <w:p w14:paraId="2B60D7E1" w14:textId="45094BB0" w:rsidR="005806D9" w:rsidRPr="0055541D" w:rsidRDefault="00605D33" w:rsidP="007A4F8F">
            <w:pPr>
              <w:pStyle w:val="BodyText"/>
            </w:pPr>
            <w:r w:rsidRPr="0055541D">
              <w:t>E</w:t>
            </w:r>
            <w:r w:rsidR="007C444E" w:rsidRPr="0055541D">
              <w:t>mployer contribution</w:t>
            </w:r>
            <w:r w:rsidR="005806D9" w:rsidRPr="0055541D">
              <w:t xml:space="preserve"> of </w:t>
            </w:r>
            <w:r w:rsidR="00CD3006">
              <w:t>17</w:t>
            </w:r>
            <w:r w:rsidR="00304C12" w:rsidRPr="0055541D">
              <w:t xml:space="preserve">% </w:t>
            </w:r>
          </w:p>
        </w:tc>
      </w:tr>
      <w:tr w:rsidR="001D59C4" w:rsidRPr="0055541D" w14:paraId="2B60D7E5" w14:textId="77777777" w:rsidTr="5BE5B187">
        <w:tc>
          <w:tcPr>
            <w:tcW w:w="2552" w:type="dxa"/>
          </w:tcPr>
          <w:p w14:paraId="2B60D7E3" w14:textId="5B9E2F06" w:rsidR="001D59C4" w:rsidRPr="00574756" w:rsidRDefault="00CD3006" w:rsidP="007A4F8F">
            <w:pPr>
              <w:pStyle w:val="BodyText"/>
            </w:pPr>
            <w:r w:rsidRPr="00633B04">
              <w:rPr>
                <w:rFonts w:eastAsiaTheme="minorHAnsi"/>
                <w:lang w:val="en-US" w:eastAsia="en-US"/>
              </w:rPr>
              <w:t>W</w:t>
            </w:r>
            <w:r w:rsidR="001D59C4" w:rsidRPr="00633B04">
              <w:rPr>
                <w:rFonts w:eastAsiaTheme="minorHAnsi"/>
                <w:lang w:val="en-US" w:eastAsia="en-US"/>
              </w:rPr>
              <w:t>orking</w:t>
            </w:r>
            <w:r w:rsidR="001D59C4" w:rsidRPr="00574756">
              <w:t xml:space="preserve"> hours</w:t>
            </w:r>
          </w:p>
        </w:tc>
        <w:tc>
          <w:tcPr>
            <w:tcW w:w="6061" w:type="dxa"/>
          </w:tcPr>
          <w:p w14:paraId="2B60D7E4" w14:textId="218EC17D" w:rsidR="001D59C4" w:rsidRPr="00176C8C" w:rsidRDefault="001553CF" w:rsidP="007A4F8F">
            <w:pPr>
              <w:pStyle w:val="BodyText"/>
            </w:pPr>
            <w:r w:rsidRPr="00176C8C">
              <w:t>0.</w:t>
            </w:r>
            <w:r w:rsidR="000C68F4">
              <w:t>8</w:t>
            </w:r>
            <w:r w:rsidRPr="00176C8C">
              <w:t xml:space="preserve"> – 1.0</w:t>
            </w:r>
            <w:r w:rsidR="02251052" w:rsidRPr="00176C8C">
              <w:t xml:space="preserve"> FTE</w:t>
            </w:r>
          </w:p>
        </w:tc>
      </w:tr>
      <w:tr w:rsidR="005806D9" w:rsidRPr="0055541D" w14:paraId="2B60D7E8" w14:textId="77777777" w:rsidTr="5BE5B187">
        <w:tc>
          <w:tcPr>
            <w:tcW w:w="2552" w:type="dxa"/>
          </w:tcPr>
          <w:p w14:paraId="2B60D7E6" w14:textId="4DDC3AE0" w:rsidR="005806D9" w:rsidRPr="00633B04" w:rsidRDefault="00CD3006" w:rsidP="007A4F8F">
            <w:pPr>
              <w:pStyle w:val="BodyText"/>
              <w:rPr>
                <w:rFonts w:eastAsiaTheme="minorHAnsi"/>
                <w:lang w:val="en-US" w:eastAsia="en-US"/>
              </w:rPr>
            </w:pPr>
            <w:r w:rsidRPr="00633B04">
              <w:rPr>
                <w:rFonts w:eastAsiaTheme="minorHAnsi"/>
                <w:lang w:val="en-US" w:eastAsia="en-US"/>
              </w:rPr>
              <w:t>B</w:t>
            </w:r>
            <w:r w:rsidR="001D59C4" w:rsidRPr="00633B04">
              <w:rPr>
                <w:rFonts w:eastAsiaTheme="minorHAnsi"/>
                <w:lang w:val="en-US" w:eastAsia="en-US"/>
              </w:rPr>
              <w:t xml:space="preserve">asis of </w:t>
            </w:r>
            <w:r w:rsidR="005806D9" w:rsidRPr="00633B04">
              <w:rPr>
                <w:rFonts w:eastAsiaTheme="minorHAnsi"/>
                <w:lang w:val="en-US" w:eastAsia="en-US"/>
              </w:rPr>
              <w:t xml:space="preserve">Employment </w:t>
            </w:r>
          </w:p>
        </w:tc>
        <w:tc>
          <w:tcPr>
            <w:tcW w:w="6061" w:type="dxa"/>
          </w:tcPr>
          <w:p w14:paraId="2B60D7E7" w14:textId="2A8B497C" w:rsidR="00F90547" w:rsidRPr="00176C8C" w:rsidRDefault="00633B04" w:rsidP="00633B04">
            <w:pPr>
              <w:pStyle w:val="TableParagraph"/>
              <w:spacing w:before="153"/>
              <w:rPr>
                <w:rFonts w:ascii="Arial" w:eastAsia="Arial" w:hAnsi="Arial" w:cs="Arial"/>
                <w:sz w:val="20"/>
                <w:szCs w:val="20"/>
              </w:rPr>
            </w:pPr>
            <w:r w:rsidRPr="00176C8C">
              <w:rPr>
                <w:rFonts w:ascii="Arial"/>
                <w:sz w:val="20"/>
                <w:szCs w:val="20"/>
              </w:rPr>
              <w:t xml:space="preserve">Fixed-term position available for </w:t>
            </w:r>
            <w:r w:rsidR="00D900A3">
              <w:rPr>
                <w:rFonts w:ascii="Arial"/>
                <w:sz w:val="20"/>
                <w:szCs w:val="20"/>
              </w:rPr>
              <w:t>2 years</w:t>
            </w:r>
            <w:r w:rsidRPr="00176C8C">
              <w:rPr>
                <w:rFonts w:ascii="Arial"/>
                <w:sz w:val="20"/>
                <w:szCs w:val="20"/>
              </w:rPr>
              <w:t xml:space="preserve"> </w:t>
            </w:r>
          </w:p>
        </w:tc>
      </w:tr>
      <w:tr w:rsidR="005806D9" w:rsidRPr="0055541D" w14:paraId="2B60D7EB" w14:textId="77777777" w:rsidTr="5BE5B187">
        <w:tc>
          <w:tcPr>
            <w:tcW w:w="2552" w:type="dxa"/>
          </w:tcPr>
          <w:p w14:paraId="2B60D7E9" w14:textId="77777777" w:rsidR="005806D9" w:rsidRPr="00574756" w:rsidRDefault="005806D9" w:rsidP="007A4F8F">
            <w:pPr>
              <w:pStyle w:val="BodyText"/>
            </w:pPr>
            <w:r w:rsidRPr="00633B04">
              <w:rPr>
                <w:rFonts w:eastAsiaTheme="minorHAnsi"/>
                <w:lang w:val="en-US" w:eastAsia="en-US"/>
              </w:rPr>
              <w:t>Other</w:t>
            </w:r>
            <w:r w:rsidRPr="00574756">
              <w:t xml:space="preserve"> </w:t>
            </w:r>
            <w:r w:rsidRPr="00633B04">
              <w:rPr>
                <w:rFonts w:eastAsiaTheme="minorHAnsi"/>
                <w:lang w:val="en-US" w:eastAsia="en-US"/>
              </w:rPr>
              <w:t>Benefits</w:t>
            </w:r>
          </w:p>
        </w:tc>
        <w:tc>
          <w:tcPr>
            <w:tcW w:w="6061" w:type="dxa"/>
          </w:tcPr>
          <w:p w14:paraId="2B60D7EA" w14:textId="148F1BD7" w:rsidR="005B6661" w:rsidRPr="0055541D" w:rsidRDefault="00000000" w:rsidP="007A4F8F">
            <w:pPr>
              <w:pStyle w:val="BodyText"/>
            </w:pPr>
            <w:hyperlink r:id="rId14" w:history="1">
              <w:r w:rsidR="00633B04" w:rsidRPr="00F54968">
                <w:rPr>
                  <w:rStyle w:val="Hyperlink"/>
                </w:rPr>
                <w:t>http://about.unimelb.edu.au/careers/working/benefits</w:t>
              </w:r>
            </w:hyperlink>
          </w:p>
        </w:tc>
      </w:tr>
      <w:tr w:rsidR="005806D9" w:rsidRPr="0055541D" w14:paraId="2B60D7EE" w14:textId="77777777" w:rsidTr="5BE5B187">
        <w:tc>
          <w:tcPr>
            <w:tcW w:w="2552" w:type="dxa"/>
          </w:tcPr>
          <w:p w14:paraId="2B60D7EC" w14:textId="77777777" w:rsidR="005806D9" w:rsidRPr="00633B04" w:rsidRDefault="005806D9" w:rsidP="007A4F8F">
            <w:pPr>
              <w:pStyle w:val="BodyText"/>
              <w:rPr>
                <w:rFonts w:eastAsiaTheme="minorHAnsi"/>
                <w:lang w:val="en-US" w:eastAsia="en-US"/>
              </w:rPr>
            </w:pPr>
            <w:r w:rsidRPr="00633B04">
              <w:rPr>
                <w:rFonts w:eastAsiaTheme="minorHAnsi"/>
                <w:lang w:val="en-US" w:eastAsia="en-US"/>
              </w:rPr>
              <w:t>How to Apply</w:t>
            </w:r>
          </w:p>
        </w:tc>
        <w:tc>
          <w:tcPr>
            <w:tcW w:w="6061" w:type="dxa"/>
          </w:tcPr>
          <w:p w14:paraId="2B60D7ED" w14:textId="23E1A94B" w:rsidR="005806D9" w:rsidRPr="0055541D" w:rsidRDefault="00633B04" w:rsidP="007A4F8F">
            <w:pPr>
              <w:pStyle w:val="BodyText"/>
            </w:pPr>
            <w:r>
              <w:rPr>
                <w:rFonts w:eastAsia="Arial"/>
              </w:rPr>
              <w:t>Online applications</w:t>
            </w:r>
            <w:r>
              <w:rPr>
                <w:rFonts w:eastAsia="Arial"/>
                <w:spacing w:val="-3"/>
              </w:rPr>
              <w:t xml:space="preserve"> </w:t>
            </w:r>
            <w:r>
              <w:rPr>
                <w:rFonts w:eastAsia="Arial"/>
              </w:rPr>
              <w:t>are preferred.</w:t>
            </w:r>
            <w:r>
              <w:rPr>
                <w:rFonts w:eastAsia="Arial"/>
                <w:spacing w:val="-2"/>
              </w:rPr>
              <w:t xml:space="preserve"> </w:t>
            </w:r>
            <w:r>
              <w:rPr>
                <w:rFonts w:eastAsia="Arial"/>
              </w:rPr>
              <w:t>Go</w:t>
            </w:r>
            <w:r>
              <w:rPr>
                <w:rFonts w:eastAsia="Arial"/>
                <w:spacing w:val="-5"/>
              </w:rPr>
              <w:t xml:space="preserve"> </w:t>
            </w:r>
            <w:r>
              <w:rPr>
                <w:rFonts w:eastAsia="Arial"/>
              </w:rPr>
              <w:t>to</w:t>
            </w:r>
            <w:r>
              <w:rPr>
                <w:rFonts w:eastAsia="Arial"/>
                <w:spacing w:val="-54"/>
              </w:rPr>
              <w:t xml:space="preserve"> </w:t>
            </w:r>
            <w:hyperlink r:id="rId15">
              <w:r>
                <w:rPr>
                  <w:rFonts w:eastAsia="Arial"/>
                  <w:color w:val="336699"/>
                </w:rPr>
                <w:t>http://about.unimelb.edu.au/careers</w:t>
              </w:r>
              <w:r>
                <w:rPr>
                  <w:rFonts w:eastAsia="Arial"/>
                </w:rPr>
                <w:t>,</w:t>
              </w:r>
            </w:hyperlink>
            <w:r>
              <w:rPr>
                <w:rFonts w:eastAsia="Arial"/>
              </w:rPr>
              <w:t xml:space="preserve"> under ‘Job Search and</w:t>
            </w:r>
            <w:r>
              <w:rPr>
                <w:rFonts w:eastAsia="Arial"/>
                <w:spacing w:val="-13"/>
              </w:rPr>
              <w:t xml:space="preserve"> </w:t>
            </w:r>
            <w:r>
              <w:rPr>
                <w:rFonts w:eastAsia="Arial"/>
              </w:rPr>
              <w:t>Job Alerts’, select the relevant option (‘Current Staff’ or</w:t>
            </w:r>
            <w:r>
              <w:rPr>
                <w:rFonts w:eastAsia="Arial"/>
                <w:spacing w:val="-14"/>
              </w:rPr>
              <w:t xml:space="preserve"> </w:t>
            </w:r>
            <w:r>
              <w:rPr>
                <w:rFonts w:eastAsia="Arial"/>
              </w:rPr>
              <w:t>‘Prospective Staff’), then find the position by title or</w:t>
            </w:r>
            <w:r>
              <w:rPr>
                <w:rFonts w:eastAsia="Arial"/>
                <w:spacing w:val="5"/>
              </w:rPr>
              <w:t xml:space="preserve"> </w:t>
            </w:r>
            <w:r>
              <w:rPr>
                <w:rFonts w:eastAsia="Arial"/>
                <w:spacing w:val="-3"/>
              </w:rPr>
              <w:t>number.</w:t>
            </w:r>
          </w:p>
        </w:tc>
      </w:tr>
      <w:tr w:rsidR="005806D9" w:rsidRPr="0055541D" w14:paraId="2B60D7F2" w14:textId="77777777" w:rsidTr="5BE5B187">
        <w:tc>
          <w:tcPr>
            <w:tcW w:w="2552" w:type="dxa"/>
          </w:tcPr>
          <w:p w14:paraId="2B60D7EF" w14:textId="32FA0E1C" w:rsidR="005806D9" w:rsidRPr="00633B04" w:rsidRDefault="00CD3006" w:rsidP="007A4F8F">
            <w:pPr>
              <w:pStyle w:val="BodyText"/>
              <w:rPr>
                <w:rFonts w:eastAsiaTheme="minorHAnsi"/>
                <w:lang w:val="en-US" w:eastAsia="en-US"/>
              </w:rPr>
            </w:pPr>
            <w:r w:rsidRPr="00633B04">
              <w:rPr>
                <w:rFonts w:eastAsiaTheme="minorHAnsi"/>
                <w:lang w:val="en-US" w:eastAsia="en-US"/>
              </w:rPr>
              <w:t>C</w:t>
            </w:r>
            <w:r w:rsidR="009A4ED7" w:rsidRPr="00633B04">
              <w:rPr>
                <w:rFonts w:eastAsiaTheme="minorHAnsi"/>
                <w:lang w:val="en-US" w:eastAsia="en-US"/>
              </w:rPr>
              <w:t>ontact</w:t>
            </w:r>
            <w:r w:rsidR="009A4ED7" w:rsidRPr="00633B04">
              <w:rPr>
                <w:rFonts w:eastAsiaTheme="minorHAnsi"/>
                <w:lang w:val="en-US" w:eastAsia="en-US"/>
              </w:rPr>
              <w:br/>
            </w:r>
            <w:r w:rsidR="005806D9" w:rsidRPr="00633B04">
              <w:rPr>
                <w:rFonts w:eastAsiaTheme="minorHAnsi"/>
                <w:lang w:val="en-US" w:eastAsia="en-US"/>
              </w:rPr>
              <w:t>For enquiries only</w:t>
            </w:r>
          </w:p>
        </w:tc>
        <w:tc>
          <w:tcPr>
            <w:tcW w:w="6061" w:type="dxa"/>
          </w:tcPr>
          <w:p w14:paraId="77A548EA" w14:textId="6FA20FE2" w:rsidR="00B72872" w:rsidRPr="0055541D" w:rsidRDefault="00633B04" w:rsidP="007A4F8F">
            <w:pPr>
              <w:pStyle w:val="BodyText"/>
            </w:pPr>
            <w:r>
              <w:t>Name</w:t>
            </w:r>
            <w:r w:rsidR="00CB1EBA" w:rsidRPr="0055541D">
              <w:t>:</w:t>
            </w:r>
            <w:r w:rsidR="00574756">
              <w:t xml:space="preserve"> </w:t>
            </w:r>
            <w:r w:rsidR="00531D36">
              <w:t xml:space="preserve">Berhe Sahle </w:t>
            </w:r>
            <w:r w:rsidR="009A4ED7" w:rsidRPr="0055541D">
              <w:br/>
            </w:r>
            <w:r w:rsidR="00AB2455" w:rsidRPr="0055541D">
              <w:t>Emai</w:t>
            </w:r>
            <w:r w:rsidR="00B443F1" w:rsidRPr="0055541D">
              <w:t xml:space="preserve">l: </w:t>
            </w:r>
            <w:hyperlink r:id="rId16" w:history="1">
              <w:r w:rsidR="006C6189" w:rsidRPr="00F62493">
                <w:rPr>
                  <w:rStyle w:val="Hyperlink"/>
                </w:rPr>
                <w:t>berhe.sahle@unimelb.edu.au</w:t>
              </w:r>
            </w:hyperlink>
            <w:r w:rsidR="00CD3006">
              <w:t xml:space="preserve"> </w:t>
            </w:r>
          </w:p>
          <w:p w14:paraId="2B60D7F1" w14:textId="7EE88772" w:rsidR="005806D9" w:rsidRPr="00633B04" w:rsidRDefault="00633B04" w:rsidP="00A349C2">
            <w:pPr>
              <w:pStyle w:val="TableParagraph"/>
              <w:tabs>
                <w:tab w:val="left" w:pos="4254"/>
              </w:tabs>
              <w:ind w:right="1519"/>
              <w:rPr>
                <w:rStyle w:val="Inlineitalic"/>
                <w:rFonts w:ascii="Arial"/>
                <w:i w:val="0"/>
                <w:sz w:val="20"/>
              </w:rPr>
            </w:pPr>
            <w:r>
              <w:rPr>
                <w:rFonts w:ascii="Arial"/>
                <w:i/>
                <w:sz w:val="20"/>
              </w:rPr>
              <w:t>Please do not send your application to this</w:t>
            </w:r>
            <w:r>
              <w:rPr>
                <w:rFonts w:ascii="Arial"/>
                <w:i/>
                <w:spacing w:val="-9"/>
                <w:sz w:val="20"/>
              </w:rPr>
              <w:t xml:space="preserve"> </w:t>
            </w:r>
            <w:r w:rsidR="00A349C2">
              <w:rPr>
                <w:rFonts w:ascii="Arial"/>
                <w:i/>
                <w:spacing w:val="-9"/>
                <w:sz w:val="20"/>
              </w:rPr>
              <w:t>c</w:t>
            </w:r>
            <w:r>
              <w:rPr>
                <w:rFonts w:ascii="Arial"/>
                <w:i/>
                <w:sz w:val="20"/>
              </w:rPr>
              <w:t>ontact</w:t>
            </w:r>
          </w:p>
        </w:tc>
      </w:tr>
    </w:tbl>
    <w:p w14:paraId="2B60D7F3" w14:textId="77777777" w:rsidR="004B00AD" w:rsidRPr="0055541D" w:rsidRDefault="00EA4C92" w:rsidP="001014CC">
      <w:pPr>
        <w:pStyle w:val="URLboxsmall"/>
        <w:spacing w:line="280" w:lineRule="exact"/>
      </w:pPr>
      <w:r w:rsidRPr="0055541D">
        <w:t>For information about working for the University of Melbourne, v</w:t>
      </w:r>
      <w:r w:rsidR="00994926" w:rsidRPr="0055541D">
        <w:t>isit our website:</w:t>
      </w:r>
      <w:r w:rsidR="004B00AD" w:rsidRPr="0055541D">
        <w:t xml:space="preserve"> </w:t>
      </w:r>
      <w:r w:rsidR="001014CC" w:rsidRPr="0055541D">
        <w:br/>
      </w:r>
      <w:hyperlink r:id="rId17" w:history="1">
        <w:r w:rsidR="00A659C2" w:rsidRPr="0055541D">
          <w:rPr>
            <w:rStyle w:val="Hyperlink"/>
          </w:rPr>
          <w:t>about</w:t>
        </w:r>
        <w:r w:rsidR="00445EAB" w:rsidRPr="0055541D">
          <w:rPr>
            <w:rStyle w:val="Hyperlink"/>
          </w:rPr>
          <w:t>.unimelb.edu.au/careers</w:t>
        </w:r>
      </w:hyperlink>
    </w:p>
    <w:p w14:paraId="733ED424" w14:textId="77777777" w:rsidR="00CD3006" w:rsidRDefault="00EA4C92" w:rsidP="00B36A9E">
      <w:pPr>
        <w:pStyle w:val="PositionSummary"/>
        <w:rPr>
          <w:rStyle w:val="URLonfrontpageChar"/>
        </w:rPr>
      </w:pPr>
      <w:r w:rsidRPr="0055541D">
        <w:rPr>
          <w:rStyle w:val="URLonfrontpageChar"/>
        </w:rPr>
        <w:br w:type="page"/>
      </w:r>
    </w:p>
    <w:p w14:paraId="7745FF47" w14:textId="77777777" w:rsidR="00CD3006" w:rsidRPr="00C4774E" w:rsidRDefault="00CD3006" w:rsidP="00CD3006">
      <w:pPr>
        <w:pStyle w:val="PositionSummary"/>
      </w:pPr>
      <w:r w:rsidRPr="00C4774E">
        <w:lastRenderedPageBreak/>
        <w:t xml:space="preserve">Acknowledgement of Country </w:t>
      </w:r>
    </w:p>
    <w:p w14:paraId="535F389C" w14:textId="77777777" w:rsidR="00CD3006" w:rsidRPr="00C85D98" w:rsidRDefault="00CD3006" w:rsidP="007A4F8F">
      <w:pPr>
        <w:pStyle w:val="BodyText"/>
      </w:pPr>
      <w:r w:rsidRPr="00AE2B24">
        <w:t xml:space="preserve">The University of Melbourne would like to acknowledge and pay respect to the Traditional Owners of the lands upon which our campuses are situated, the Wurundjeri and Boon Wurrung peoples, the Yorta Yorta Nation, the Dja Dja Wurrung people. We acknowledge that the land on which we meet and learn was the place of age-old ceremonies, of celebration, initiation and renewal, and that the local Aboriginal peoples have had and continue to have a unique role in the life of these lands.  </w:t>
      </w:r>
    </w:p>
    <w:p w14:paraId="3CBB44AA" w14:textId="77777777" w:rsidR="00CD3006" w:rsidRDefault="00CD3006" w:rsidP="00B36A9E">
      <w:pPr>
        <w:pStyle w:val="PositionSummary"/>
        <w:rPr>
          <w:rStyle w:val="URLonfrontpageChar"/>
        </w:rPr>
      </w:pPr>
    </w:p>
    <w:p w14:paraId="2B60D7F4" w14:textId="4C5D65E9" w:rsidR="00F072CF" w:rsidRPr="0055541D" w:rsidRDefault="00F072CF" w:rsidP="00B36A9E">
      <w:pPr>
        <w:pStyle w:val="PositionSummary"/>
      </w:pPr>
      <w:r w:rsidRPr="0055541D">
        <w:t>Position Summary</w:t>
      </w:r>
    </w:p>
    <w:p w14:paraId="2C5C42F6" w14:textId="31943AB3" w:rsidR="004930A1" w:rsidRDefault="00A36501" w:rsidP="007A4F8F">
      <w:pPr>
        <w:pStyle w:val="BodyText"/>
      </w:pPr>
      <w:bookmarkStart w:id="0" w:name="_Hlk73366868"/>
      <w:r w:rsidRPr="00A36501">
        <w:t>The University of Melbourne Indigenous Epidemiology and Health Unit is seeking a Research Fellow to lead and coordinate a program of Indigenous health focussed research projects. The Indigenous Epidemiology and Health Unit’s research covers a range of key health areas across the life course: perinatal health, early childhood and adolescent health, mental health, cardiometabolic health, disability and cognitive/brain health (dementia prevention). Research includes multi-state cohort studies, population data linkage studies, primary care-based, intervention trials, and qualitative research to understand and address the factors contributing to the elevated burden of disease among Aboriginal and Torres Strait Islander Australians.</w:t>
      </w:r>
    </w:p>
    <w:p w14:paraId="6E402C6E" w14:textId="77777777" w:rsidR="0000598B" w:rsidRDefault="0000598B" w:rsidP="0000598B">
      <w:pPr>
        <w:pStyle w:val="BodyText"/>
      </w:pPr>
      <w:r w:rsidRPr="00B56FD9">
        <w:t>This position represents an exciting opportunity to join a dynamic team</w:t>
      </w:r>
      <w:r w:rsidRPr="00EF6E92">
        <w:t xml:space="preserve"> </w:t>
      </w:r>
      <w:r>
        <w:t>committed to undertaking r</w:t>
      </w:r>
      <w:r w:rsidRPr="00EF6E92">
        <w:t>esearch that draws on the strengths and knowledge of Indigenous peoples and communities to understand the pathways to health and wellbeing of Aboriginal and Torres Strait Islander people of all ages and to identify avenues for prevention of a</w:t>
      </w:r>
      <w:r>
        <w:t>voidable morbidity and mortality.</w:t>
      </w:r>
    </w:p>
    <w:p w14:paraId="31DB8FF9" w14:textId="176984F4" w:rsidR="00400B4F" w:rsidRDefault="00400B4F" w:rsidP="0000598B">
      <w:pPr>
        <w:pStyle w:val="BodyText"/>
      </w:pPr>
      <w:r w:rsidRPr="004F57E7">
        <w:t>The Research Fellow will work on the MRFF-funded project, ‘Premature risk meets system failure: understanding, detecting and managing cardiovascular disease risk among Indigenous Australian children, adolescents and young adults’. This role involves the use of qualitative co-design methodologies to engage with Aboriginal and Torres Strait Islander communities, and policy, and practice stakeholders to understand biological and systems drivers of premature cardiovascular diseases in Indigenous children and adolescents</w:t>
      </w:r>
      <w:r w:rsidR="0032629B">
        <w:t>.</w:t>
      </w:r>
    </w:p>
    <w:p w14:paraId="5ECDF59A" w14:textId="4B2CFBEA" w:rsidR="00AB60C1" w:rsidRDefault="008A0252" w:rsidP="00F72077">
      <w:pPr>
        <w:pStyle w:val="BodyText"/>
      </w:pPr>
      <w:r w:rsidRPr="008A0252">
        <w:t>The Research Fellow must possess strong verbal, written, interpersonal, and organi</w:t>
      </w:r>
      <w:r>
        <w:t>s</w:t>
      </w:r>
      <w:r w:rsidRPr="008A0252">
        <w:t xml:space="preserve">ational skills. Ideally, the </w:t>
      </w:r>
      <w:r w:rsidR="009C7A2E">
        <w:t>appointee</w:t>
      </w:r>
      <w:r w:rsidR="009C7A2E" w:rsidRPr="008A0252">
        <w:t xml:space="preserve"> </w:t>
      </w:r>
      <w:r w:rsidRPr="008A0252">
        <w:t xml:space="preserve">will have </w:t>
      </w:r>
      <w:r w:rsidR="00FF2F11">
        <w:t xml:space="preserve">demonstrated </w:t>
      </w:r>
      <w:r w:rsidRPr="008A0252">
        <w:t>experience in conducting qualitative research, managing research projects, and working with multi-disciplinary teams. This position will involve close collaboration with external partners, including Aboriginal and Torres Strait Islander communities, as well as other key stakeholders.</w:t>
      </w:r>
      <w:r w:rsidR="004D4579" w:rsidRPr="004D4579">
        <w:t xml:space="preserve"> </w:t>
      </w:r>
      <w:r w:rsidR="004D4579">
        <w:t>Aboriginal and/or Torres Strait Islander applicants are strongly encouraged to apply.</w:t>
      </w:r>
    </w:p>
    <w:p w14:paraId="3227F456" w14:textId="6B618F87" w:rsidR="005130FD" w:rsidRDefault="005130FD" w:rsidP="005130FD">
      <w:pPr>
        <w:pStyle w:val="BodyText"/>
      </w:pPr>
      <w:r>
        <w:t xml:space="preserve">The appointee </w:t>
      </w:r>
      <w:r w:rsidR="00302E79">
        <w:t>work with</w:t>
      </w:r>
      <w:r w:rsidR="00176C8C">
        <w:t xml:space="preserve"> </w:t>
      </w:r>
      <w:r w:rsidR="001B5B73">
        <w:t>a team of researchers under the leadership of</w:t>
      </w:r>
      <w:r>
        <w:t xml:space="preserve"> the Associate Dean (Indigenous) and Head of the Indigenous Epidemiology Health Unit, Professor Sandra Eades. As a member of the Melbourne School of Population and Global Health’s academic team, the appointee will be expected to support the broad ethos of the School and the School’s compliance with University policies and procedures, including environmental health and safety.</w:t>
      </w:r>
    </w:p>
    <w:p w14:paraId="4A082500" w14:textId="77777777" w:rsidR="00CD119C" w:rsidRDefault="00CD119C" w:rsidP="007A4F8F">
      <w:pPr>
        <w:pStyle w:val="Heading1"/>
      </w:pPr>
      <w:r w:rsidRPr="0055541D">
        <w:t>Key Responsibilities</w:t>
      </w:r>
    </w:p>
    <w:p w14:paraId="77AD63B9" w14:textId="61EDD157" w:rsidR="004F57E7" w:rsidRPr="007F1BF8" w:rsidRDefault="007F1BF8" w:rsidP="00400B4F">
      <w:pPr>
        <w:pStyle w:val="BodyTextIndent-afterheading1"/>
      </w:pPr>
      <w:r>
        <w:t xml:space="preserve">   </w:t>
      </w:r>
      <w:r w:rsidRPr="007F1BF8">
        <w:t>The University of Melbourne sets ‘Minimum Standards for Academic Levels’ (MSALs) which are expected from academic staff. The levels are differentiated by level of complexity, degree of autonomy, leadership requirements of the position, and level of achievement of the academic and may be amended from time to time</w:t>
      </w:r>
      <w:r w:rsidR="004F57E7" w:rsidRPr="004F57E7">
        <w:t>.</w:t>
      </w:r>
    </w:p>
    <w:p w14:paraId="057547F1" w14:textId="77777777" w:rsidR="00E77758" w:rsidRDefault="00E77758" w:rsidP="00E77758">
      <w:pPr>
        <w:pStyle w:val="Heading2"/>
      </w:pPr>
      <w:bookmarkStart w:id="1" w:name="_Hlk169522439"/>
      <w:r>
        <w:lastRenderedPageBreak/>
        <w:t>Research</w:t>
      </w:r>
      <w:bookmarkEnd w:id="1"/>
      <w:r>
        <w:t xml:space="preserve"> and research training </w:t>
      </w:r>
    </w:p>
    <w:p w14:paraId="6535FE4F" w14:textId="22A43BA6" w:rsidR="00182A43" w:rsidRDefault="00B56FD9" w:rsidP="007A4F8F">
      <w:pPr>
        <w:pStyle w:val="BodyText"/>
      </w:pPr>
      <w:r w:rsidRPr="00AF2866">
        <w:t>The appointee will be re</w:t>
      </w:r>
      <w:r w:rsidR="0062105D" w:rsidRPr="00AF2866">
        <w:t>quired to:</w:t>
      </w:r>
    </w:p>
    <w:p w14:paraId="1FCF8B47" w14:textId="58D3D9B7" w:rsidR="008F019C" w:rsidRDefault="008F019C" w:rsidP="008F019C">
      <w:pPr>
        <w:pStyle w:val="ListBullet"/>
        <w:rPr>
          <w:sz w:val="24"/>
        </w:rPr>
      </w:pPr>
      <w:r>
        <w:t>Lead and manage the</w:t>
      </w:r>
      <w:r w:rsidR="00902FA4" w:rsidRPr="004E1D89">
        <w:t xml:space="preserve"> day-to-day operations </w:t>
      </w:r>
      <w:r>
        <w:t>of the research program, ensuring the timely achievement of milestones and deliverables.</w:t>
      </w:r>
    </w:p>
    <w:p w14:paraId="781EF6B6" w14:textId="1DA6C6F3" w:rsidR="008F019C" w:rsidRDefault="008F019C" w:rsidP="008F019C">
      <w:pPr>
        <w:pStyle w:val="ListBullet"/>
      </w:pPr>
      <w:r>
        <w:t xml:space="preserve">Design and conduct qualitative </w:t>
      </w:r>
      <w:r w:rsidR="004A5DF2">
        <w:t>studies</w:t>
      </w:r>
      <w:r>
        <w:t xml:space="preserve"> to </w:t>
      </w:r>
      <w:r w:rsidR="00F43109">
        <w:t>study</w:t>
      </w:r>
      <w:r>
        <w:t xml:space="preserve"> the biological and systemic drivers of premature cardiovascular disease in Indigenous children and adolescents.</w:t>
      </w:r>
    </w:p>
    <w:p w14:paraId="56EB8EBD" w14:textId="699BC269" w:rsidR="008F019C" w:rsidRDefault="002620E1" w:rsidP="00D2296D">
      <w:pPr>
        <w:pStyle w:val="ListBullet"/>
      </w:pPr>
      <w:r>
        <w:t>O</w:t>
      </w:r>
      <w:r w:rsidRPr="00463368">
        <w:t>versee ethics</w:t>
      </w:r>
      <w:r w:rsidR="00876C2E">
        <w:t xml:space="preserve"> applications</w:t>
      </w:r>
      <w:r w:rsidR="008F019C">
        <w:t>.</w:t>
      </w:r>
    </w:p>
    <w:p w14:paraId="25CFD4C9" w14:textId="77777777" w:rsidR="008F019C" w:rsidRDefault="008F019C" w:rsidP="008F019C">
      <w:pPr>
        <w:pStyle w:val="ListBullet"/>
      </w:pPr>
      <w:r>
        <w:t>Facilitate focus groups, in-depth interviews, and other qualitative data collection methods.</w:t>
      </w:r>
    </w:p>
    <w:p w14:paraId="3122DA9E" w14:textId="5F6A25C5" w:rsidR="008F019C" w:rsidRDefault="006E728D" w:rsidP="008F019C">
      <w:pPr>
        <w:pStyle w:val="ListBullet"/>
      </w:pPr>
      <w:r>
        <w:t>Analyse</w:t>
      </w:r>
      <w:r w:rsidR="008F019C">
        <w:t xml:space="preserve"> and interpret qualitative data.</w:t>
      </w:r>
    </w:p>
    <w:p w14:paraId="2129B0B3" w14:textId="2E8A3D94" w:rsidR="008F019C" w:rsidRDefault="008F019C" w:rsidP="008F019C">
      <w:pPr>
        <w:pStyle w:val="ListBullet"/>
      </w:pPr>
      <w:r>
        <w:t xml:space="preserve">Conduct independent research, including preparing high-quality papers for conferences, seminars, and peer-reviewed publications, </w:t>
      </w:r>
      <w:r w:rsidR="00313C6C">
        <w:t xml:space="preserve">progress reports </w:t>
      </w:r>
      <w:r>
        <w:t>and submitting grant applications.</w:t>
      </w:r>
    </w:p>
    <w:p w14:paraId="576C7993" w14:textId="65FAC2FB" w:rsidR="008F019C" w:rsidRDefault="001F7277" w:rsidP="008F019C">
      <w:pPr>
        <w:pStyle w:val="ListBullet"/>
      </w:pPr>
      <w:r w:rsidRPr="00182A43">
        <w:t>Manage ongoing relationships with internal and external project partners and other</w:t>
      </w:r>
      <w:r>
        <w:t xml:space="preserve"> </w:t>
      </w:r>
      <w:r w:rsidRPr="00182A43">
        <w:t>key stakeholders</w:t>
      </w:r>
      <w:r w:rsidR="008F019C">
        <w:t>.</w:t>
      </w:r>
    </w:p>
    <w:p w14:paraId="7780DF3B" w14:textId="140D6A46" w:rsidR="008F019C" w:rsidRDefault="00254209" w:rsidP="008F019C">
      <w:pPr>
        <w:pStyle w:val="ListBullet"/>
      </w:pPr>
      <w:r>
        <w:t>Assit with c</w:t>
      </w:r>
      <w:r w:rsidR="008F019C">
        <w:t>oordinat</w:t>
      </w:r>
      <w:r>
        <w:t>ing the implementation of</w:t>
      </w:r>
      <w:r w:rsidR="008F019C">
        <w:t xml:space="preserve"> </w:t>
      </w:r>
      <w:r w:rsidR="00861BBA">
        <w:t>‘</w:t>
      </w:r>
      <w:r w:rsidR="008F019C">
        <w:t>premature cardiovascular disease in Indigenous population</w:t>
      </w:r>
      <w:r w:rsidR="00861BBA">
        <w:t xml:space="preserve">’ study. </w:t>
      </w:r>
    </w:p>
    <w:p w14:paraId="2600CAAE" w14:textId="77777777" w:rsidR="008F019C" w:rsidRDefault="008F019C" w:rsidP="008F019C">
      <w:pPr>
        <w:pStyle w:val="ListBullet"/>
      </w:pPr>
      <w:r>
        <w:t>Travel to engage with collaborators and research partners as needed.</w:t>
      </w:r>
    </w:p>
    <w:p w14:paraId="21923E28" w14:textId="26CAA356" w:rsidR="00CE206C" w:rsidRDefault="008F019C" w:rsidP="00D300A4">
      <w:pPr>
        <w:pStyle w:val="ListBullet"/>
      </w:pPr>
      <w:r>
        <w:t>Supervise and mentor Research Higher Degree and Honours students.</w:t>
      </w:r>
    </w:p>
    <w:p w14:paraId="02FA594A" w14:textId="77777777" w:rsidR="00884ADA" w:rsidRDefault="00884ADA" w:rsidP="00884ADA">
      <w:pPr>
        <w:pStyle w:val="Heading2"/>
      </w:pPr>
      <w:r w:rsidRPr="000502A8">
        <w:t>Leadership</w:t>
      </w:r>
      <w:r>
        <w:t xml:space="preserve"> and service</w:t>
      </w:r>
    </w:p>
    <w:p w14:paraId="594023A1" w14:textId="77777777" w:rsidR="00884ADA" w:rsidRDefault="00884ADA" w:rsidP="00884ADA">
      <w:pPr>
        <w:pStyle w:val="ListBullet2"/>
        <w:tabs>
          <w:tab w:val="clear" w:pos="498"/>
          <w:tab w:val="num" w:pos="1080"/>
        </w:tabs>
      </w:pPr>
      <w:r>
        <w:t>Actively participate at Centre, School and any relevant Faculty meetings.</w:t>
      </w:r>
    </w:p>
    <w:p w14:paraId="0CA3B6BA" w14:textId="77777777" w:rsidR="00884ADA" w:rsidRDefault="00884ADA" w:rsidP="00884ADA">
      <w:pPr>
        <w:pStyle w:val="ListBullet2"/>
        <w:tabs>
          <w:tab w:val="clear" w:pos="498"/>
          <w:tab w:val="num" w:pos="1080"/>
        </w:tabs>
      </w:pPr>
      <w:r>
        <w:t>Participate in community and professional activities related to the relevant disciplinary area</w:t>
      </w:r>
      <w:r w:rsidRPr="001F22A5">
        <w:t xml:space="preserve"> </w:t>
      </w:r>
      <w:r w:rsidRPr="00A66C2B">
        <w:t>including attendance and presentations at conferences and seminars</w:t>
      </w:r>
      <w:r>
        <w:t>.</w:t>
      </w:r>
    </w:p>
    <w:p w14:paraId="7FA5C2E0" w14:textId="77777777" w:rsidR="00884ADA" w:rsidRDefault="00884ADA" w:rsidP="00884ADA">
      <w:pPr>
        <w:pStyle w:val="ListBullet2"/>
        <w:tabs>
          <w:tab w:val="clear" w:pos="498"/>
          <w:tab w:val="num" w:pos="1080"/>
        </w:tabs>
      </w:pPr>
      <w:r>
        <w:t>Positive engagement in learning and career development of self and others.</w:t>
      </w:r>
    </w:p>
    <w:p w14:paraId="15320C41" w14:textId="77777777" w:rsidR="00884ADA" w:rsidRDefault="00884ADA" w:rsidP="00884ADA">
      <w:pPr>
        <w:pStyle w:val="ListBullet2"/>
        <w:tabs>
          <w:tab w:val="clear" w:pos="498"/>
          <w:tab w:val="num" w:pos="1080"/>
        </w:tabs>
      </w:pPr>
      <w:r>
        <w:t>Effective demonstration and promotion of University values including diversity and inclusion and high standards of ethics and integrity.</w:t>
      </w:r>
    </w:p>
    <w:p w14:paraId="3C0CDD46" w14:textId="77777777" w:rsidR="00884ADA" w:rsidRDefault="00884ADA" w:rsidP="00884ADA">
      <w:pPr>
        <w:pStyle w:val="ListBullet2"/>
        <w:tabs>
          <w:tab w:val="clear" w:pos="498"/>
          <w:tab w:val="num" w:pos="1080"/>
        </w:tabs>
      </w:pPr>
      <w:r w:rsidRPr="00E01D36">
        <w:t xml:space="preserve">Occupational Health and Safety (OH&amp;S) and Environmental Health and Safety (EH&amp;S) responsibilities as outlined in section </w:t>
      </w:r>
      <w:r>
        <w:t>5.</w:t>
      </w:r>
      <w:r w:rsidRPr="001B1F5F">
        <w:t xml:space="preserve"> </w:t>
      </w:r>
    </w:p>
    <w:p w14:paraId="79D4806D" w14:textId="77777777" w:rsidR="0026207C" w:rsidRDefault="0026207C" w:rsidP="0026207C">
      <w:pPr>
        <w:pStyle w:val="Heading2"/>
      </w:pPr>
      <w:r w:rsidRPr="000502A8">
        <w:t>Responsibility</w:t>
      </w:r>
      <w:r>
        <w:t xml:space="preserve"> and Compliance </w:t>
      </w:r>
    </w:p>
    <w:p w14:paraId="684FE1A3" w14:textId="77777777" w:rsidR="0026207C" w:rsidRPr="00A9558B" w:rsidRDefault="0026207C" w:rsidP="0026207C">
      <w:pPr>
        <w:pStyle w:val="ListBullet2"/>
        <w:tabs>
          <w:tab w:val="clear" w:pos="498"/>
          <w:tab w:val="clear" w:pos="900"/>
          <w:tab w:val="num" w:pos="1080"/>
        </w:tabs>
        <w:ind w:left="1080"/>
      </w:pPr>
      <w:r w:rsidRPr="00A9558B">
        <w:t>Maintain a sound knowledge of current University Policy and Procedures, and reliably follow these or provide compliant advice to others;</w:t>
      </w:r>
    </w:p>
    <w:p w14:paraId="5B9016C9" w14:textId="77777777" w:rsidR="0026207C" w:rsidRPr="00A9558B" w:rsidRDefault="0026207C" w:rsidP="0026207C">
      <w:pPr>
        <w:pStyle w:val="ListBullet2"/>
        <w:tabs>
          <w:tab w:val="clear" w:pos="498"/>
          <w:tab w:val="clear" w:pos="900"/>
          <w:tab w:val="num" w:pos="1080"/>
        </w:tabs>
        <w:ind w:left="1080"/>
      </w:pPr>
      <w:r w:rsidRPr="00A9558B">
        <w:t>Reliably follow communications protocols and/or policies as appropriate.</w:t>
      </w:r>
    </w:p>
    <w:p w14:paraId="41C6FE6D" w14:textId="77777777" w:rsidR="0026207C" w:rsidRPr="00A9558B" w:rsidRDefault="0026207C" w:rsidP="0026207C">
      <w:pPr>
        <w:pStyle w:val="ListBullet2"/>
        <w:tabs>
          <w:tab w:val="clear" w:pos="498"/>
          <w:tab w:val="clear" w:pos="900"/>
          <w:tab w:val="num" w:pos="1080"/>
        </w:tabs>
        <w:ind w:left="1080"/>
      </w:pPr>
      <w:r w:rsidRPr="00A9558B">
        <w:t>Occupational Health and Safety (OH&amp;S) and Environmental Health and Safety (EH&amp;S) responsibilities as outlined in Section 5.</w:t>
      </w:r>
    </w:p>
    <w:p w14:paraId="0A1B7A89" w14:textId="77777777" w:rsidR="0026207C" w:rsidRPr="00A9558B" w:rsidRDefault="0026207C" w:rsidP="0026207C">
      <w:pPr>
        <w:pStyle w:val="ListBullet2"/>
        <w:tabs>
          <w:tab w:val="clear" w:pos="498"/>
          <w:tab w:val="clear" w:pos="900"/>
          <w:tab w:val="num" w:pos="1080"/>
        </w:tabs>
        <w:ind w:left="1080"/>
      </w:pPr>
      <w:r w:rsidRPr="00A9558B">
        <w:t>Behavioural Expectations - All staff are expected to maintain the following behaviours:</w:t>
      </w:r>
    </w:p>
    <w:p w14:paraId="5B389290" w14:textId="77777777" w:rsidR="0026207C" w:rsidRPr="00A9558B" w:rsidRDefault="0026207C" w:rsidP="0026207C">
      <w:pPr>
        <w:pStyle w:val="ListBullet3"/>
        <w:tabs>
          <w:tab w:val="clear" w:pos="498"/>
          <w:tab w:val="num" w:pos="1080"/>
        </w:tabs>
      </w:pPr>
      <w:r w:rsidRPr="00A9558B">
        <w:t>Treat everyone equitably; act fairly with staff and demonstrate respect for diversity</w:t>
      </w:r>
    </w:p>
    <w:p w14:paraId="325E0E16" w14:textId="41CFAD28" w:rsidR="00884ADA" w:rsidRPr="00AF2866" w:rsidRDefault="0026207C" w:rsidP="004A1F4B">
      <w:pPr>
        <w:pStyle w:val="ListBullet3"/>
        <w:tabs>
          <w:tab w:val="clear" w:pos="498"/>
          <w:tab w:val="num" w:pos="1080"/>
        </w:tabs>
      </w:pPr>
      <w:r w:rsidRPr="00A9558B">
        <w:t>Be an effective team player who is cooperative and gains the trust and support of staff, peers and clients through collaboration.</w:t>
      </w:r>
    </w:p>
    <w:bookmarkEnd w:id="0"/>
    <w:p w14:paraId="3CE1FE93" w14:textId="348578D6" w:rsidR="00336C4B" w:rsidRPr="00336C4B" w:rsidRDefault="001D59C4" w:rsidP="007A4F8F">
      <w:pPr>
        <w:pStyle w:val="Heading1"/>
      </w:pPr>
      <w:r w:rsidRPr="00B5506B">
        <w:t>Selection Criteria</w:t>
      </w:r>
    </w:p>
    <w:p w14:paraId="2B60D812" w14:textId="2DD5168F" w:rsidR="001D59C4" w:rsidRPr="00B5506B" w:rsidRDefault="001B1F5F" w:rsidP="007A4F8F">
      <w:pPr>
        <w:pStyle w:val="Heading2"/>
      </w:pPr>
      <w:r w:rsidRPr="00B5506B">
        <w:lastRenderedPageBreak/>
        <w:t>Essential</w:t>
      </w:r>
    </w:p>
    <w:p w14:paraId="738DCF09" w14:textId="75ADC8DE" w:rsidR="00ED6A50" w:rsidRDefault="00ED6A50" w:rsidP="00ED6A50">
      <w:pPr>
        <w:pStyle w:val="ListBullet"/>
      </w:pPr>
      <w:r w:rsidRPr="00ED6A50">
        <w:t xml:space="preserve">A PhD in a relevant discipline (e.g. </w:t>
      </w:r>
      <w:r w:rsidR="0072093B">
        <w:t>public health</w:t>
      </w:r>
      <w:r w:rsidRPr="00ED6A50">
        <w:t xml:space="preserve">, </w:t>
      </w:r>
      <w:r w:rsidR="0011173C">
        <w:t xml:space="preserve">health promotion, </w:t>
      </w:r>
      <w:r w:rsidR="00A01743" w:rsidRPr="00A01743">
        <w:t>or related disciplines</w:t>
      </w:r>
      <w:r w:rsidR="00D2296D">
        <w:t>).</w:t>
      </w:r>
    </w:p>
    <w:p w14:paraId="0E4DA494" w14:textId="0CE9C06F" w:rsidR="00603053" w:rsidRDefault="00603053" w:rsidP="00ED6A50">
      <w:pPr>
        <w:pStyle w:val="ListBullet"/>
      </w:pPr>
      <w:r w:rsidRPr="00603053">
        <w:t xml:space="preserve">Demonstrated experience conducting qualitative research, including data collection and analysis. Experience in community-partnered research methods (e.g., co-design, participatory methods) is highly desirable. </w:t>
      </w:r>
    </w:p>
    <w:p w14:paraId="49722E10" w14:textId="39CDF261" w:rsidR="00CB6747" w:rsidRDefault="00B16C00" w:rsidP="00D2296D">
      <w:pPr>
        <w:pStyle w:val="ListBullet"/>
        <w:spacing w:line="240" w:lineRule="auto"/>
        <w:jc w:val="both"/>
      </w:pPr>
      <w:r w:rsidRPr="00B16C00">
        <w:t>A track record of first-author academic publications</w:t>
      </w:r>
      <w:r w:rsidR="004506C7">
        <w:t>.</w:t>
      </w:r>
    </w:p>
    <w:p w14:paraId="6618139A" w14:textId="39B23940" w:rsidR="00CB6747" w:rsidRDefault="00CB6747" w:rsidP="5BE5B187">
      <w:pPr>
        <w:pStyle w:val="ListBullet"/>
        <w:spacing w:line="240" w:lineRule="auto"/>
        <w:jc w:val="both"/>
      </w:pPr>
      <w:r w:rsidRPr="00CB6747">
        <w:t>A developing national profile, in both independent research and as a member of a research team, as evidenced by the production of research publications, conference and seminar papers and contributing to grant applications</w:t>
      </w:r>
      <w:r>
        <w:t>.</w:t>
      </w:r>
    </w:p>
    <w:p w14:paraId="6E2D96CE" w14:textId="6AC015FA" w:rsidR="00C14870" w:rsidRDefault="00C14870" w:rsidP="5BE5B187">
      <w:pPr>
        <w:pStyle w:val="ListBullet"/>
        <w:spacing w:line="240" w:lineRule="auto"/>
        <w:jc w:val="both"/>
      </w:pPr>
      <w:r w:rsidRPr="00C14870">
        <w:t>Demonstrated potential for leadership in research as evidenced by experience running large-scale research projects with multiple stakeholders.</w:t>
      </w:r>
    </w:p>
    <w:p w14:paraId="58E9AB8F" w14:textId="38ECC425" w:rsidR="00AC1CD9" w:rsidRDefault="00AC1CD9" w:rsidP="5BE5B187">
      <w:pPr>
        <w:pStyle w:val="ListBullet"/>
        <w:spacing w:line="240" w:lineRule="auto"/>
        <w:jc w:val="both"/>
      </w:pPr>
      <w:r w:rsidRPr="00AC1CD9">
        <w:t>Excellent written and verbal communication skills, including the ability to communicate with a range of stakeholders from policy and research environments.</w:t>
      </w:r>
    </w:p>
    <w:p w14:paraId="5421C673" w14:textId="48F11B47" w:rsidR="00AC1CD9" w:rsidRDefault="00AC1CD9" w:rsidP="0093061E">
      <w:pPr>
        <w:pStyle w:val="ListBullet"/>
        <w:spacing w:line="240" w:lineRule="auto"/>
        <w:jc w:val="both"/>
      </w:pPr>
      <w:r w:rsidRPr="00AC1CD9">
        <w:t>Demonstrated ability to work independently and collaboratively in a team to achieve project goals and meet agreed deadlines.</w:t>
      </w:r>
    </w:p>
    <w:p w14:paraId="2B60D81D" w14:textId="7DF8BFE9" w:rsidR="001D59C4" w:rsidRPr="00B5506B" w:rsidRDefault="001D59C4" w:rsidP="007A4F8F">
      <w:pPr>
        <w:pStyle w:val="Heading2"/>
      </w:pPr>
      <w:r w:rsidRPr="00B5506B">
        <w:t>Desirable</w:t>
      </w:r>
    </w:p>
    <w:p w14:paraId="1C6E7B14" w14:textId="6DD413B9" w:rsidR="00622B01" w:rsidRDefault="00C303E8" w:rsidP="5BE5B187">
      <w:pPr>
        <w:pStyle w:val="ListBullet"/>
        <w:spacing w:line="240" w:lineRule="auto"/>
        <w:jc w:val="both"/>
      </w:pPr>
      <w:r w:rsidRPr="00B5506B">
        <w:t xml:space="preserve">Knowledge </w:t>
      </w:r>
      <w:r w:rsidR="00727418" w:rsidRPr="00B5506B">
        <w:t xml:space="preserve">across </w:t>
      </w:r>
      <w:r w:rsidR="008E60C7" w:rsidRPr="00B5506B">
        <w:t xml:space="preserve">the field </w:t>
      </w:r>
      <w:r w:rsidR="00727418" w:rsidRPr="00B5506B">
        <w:t xml:space="preserve">of </w:t>
      </w:r>
      <w:r w:rsidRPr="00B5506B">
        <w:t>public health</w:t>
      </w:r>
      <w:r w:rsidR="00727418" w:rsidRPr="00B5506B">
        <w:t xml:space="preserve"> and prevention</w:t>
      </w:r>
    </w:p>
    <w:p w14:paraId="1A468DC2" w14:textId="7DEDAAD3" w:rsidR="000A0F5C" w:rsidRDefault="00FB7BE5" w:rsidP="000A0F5C">
      <w:pPr>
        <w:pStyle w:val="ListBullet"/>
        <w:spacing w:line="240" w:lineRule="auto"/>
        <w:jc w:val="both"/>
      </w:pPr>
      <w:r>
        <w:t xml:space="preserve">Proficiency with at least one </w:t>
      </w:r>
      <w:r w:rsidR="00D9197C">
        <w:t>qualitative</w:t>
      </w:r>
      <w:r w:rsidR="00A902DA">
        <w:t xml:space="preserve"> data analysis software package (e.g. </w:t>
      </w:r>
      <w:r w:rsidR="00093908" w:rsidRPr="008044B5">
        <w:t>N</w:t>
      </w:r>
      <w:r w:rsidR="00093908" w:rsidRPr="00093908">
        <w:t>Vivo</w:t>
      </w:r>
      <w:r w:rsidR="00A902DA">
        <w:t>)</w:t>
      </w:r>
    </w:p>
    <w:p w14:paraId="5AA074C7" w14:textId="655DAF29" w:rsidR="007023CD" w:rsidRDefault="00093908" w:rsidP="000A0F5C">
      <w:pPr>
        <w:pStyle w:val="ListBullet"/>
        <w:spacing w:line="240" w:lineRule="auto"/>
        <w:jc w:val="both"/>
      </w:pPr>
      <w:r>
        <w:t>E</w:t>
      </w:r>
      <w:r w:rsidR="007023CD">
        <w:t xml:space="preserve">xperience </w:t>
      </w:r>
      <w:r w:rsidR="00E31CF1">
        <w:t xml:space="preserve">in Aboriginal and/or Torres Strait Islander health </w:t>
      </w:r>
      <w:r>
        <w:t xml:space="preserve">research </w:t>
      </w:r>
    </w:p>
    <w:p w14:paraId="759C3F2C" w14:textId="77777777" w:rsidR="000A0F5C" w:rsidRDefault="000A0F5C" w:rsidP="000A0F5C">
      <w:pPr>
        <w:pStyle w:val="Heading2"/>
      </w:pPr>
      <w:r>
        <w:t>Special requirements of the role</w:t>
      </w:r>
    </w:p>
    <w:p w14:paraId="06307DD0" w14:textId="77777777" w:rsidR="000A0F5C" w:rsidRDefault="000A0F5C" w:rsidP="000A0F5C">
      <w:pPr>
        <w:pStyle w:val="ListBullet"/>
      </w:pPr>
      <w:r>
        <w:t xml:space="preserve">Some interstate and regional travel may be required for research data collection and collaboration with stakeholders and partners. </w:t>
      </w:r>
    </w:p>
    <w:p w14:paraId="0D574DBC" w14:textId="651A35FD" w:rsidR="000A0F5C" w:rsidRDefault="000A0F5C" w:rsidP="000A0F5C">
      <w:pPr>
        <w:pStyle w:val="ListBullet"/>
      </w:pPr>
      <w:r>
        <w:t xml:space="preserve">Working with Children Check (WWCC) </w:t>
      </w:r>
    </w:p>
    <w:p w14:paraId="2FE4BFBB" w14:textId="77777777" w:rsidR="000A0F5C" w:rsidRPr="00B5506B" w:rsidRDefault="000A0F5C" w:rsidP="000A0F5C">
      <w:pPr>
        <w:pStyle w:val="ListBullet"/>
        <w:numPr>
          <w:ilvl w:val="0"/>
          <w:numId w:val="0"/>
        </w:numPr>
        <w:spacing w:line="240" w:lineRule="auto"/>
        <w:jc w:val="both"/>
      </w:pPr>
    </w:p>
    <w:p w14:paraId="2B60D824" w14:textId="77777777" w:rsidR="0027644B" w:rsidRPr="0055541D" w:rsidRDefault="0027644B" w:rsidP="007A4F8F">
      <w:pPr>
        <w:pStyle w:val="Heading1"/>
      </w:pPr>
      <w:r w:rsidRPr="0055541D">
        <w:t>Equal Opportunity, Diversity and Inclusion</w:t>
      </w:r>
    </w:p>
    <w:p w14:paraId="2B60D825" w14:textId="77777777" w:rsidR="0027644B" w:rsidRPr="0055541D" w:rsidRDefault="0027644B" w:rsidP="007A4F8F">
      <w:pPr>
        <w:pStyle w:val="BodyText"/>
      </w:pPr>
      <w:r w:rsidRPr="0055541D">
        <w:t>The University is an equal opportunity employer and is committed to providing a workplace free from all forms of unlawful discrimination, harassment, bullying, vilification and victimisation. The University makes decisions on employment, promotion and reward on the basis of merit.</w:t>
      </w:r>
    </w:p>
    <w:p w14:paraId="2B60D826" w14:textId="77777777" w:rsidR="0027644B" w:rsidRPr="0055541D" w:rsidRDefault="0027644B" w:rsidP="007A4F8F">
      <w:pPr>
        <w:pStyle w:val="BodyText"/>
      </w:pPr>
      <w:r w:rsidRPr="0055541D">
        <w:t xml:space="preserve">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University’s People Strategy 2015-2020 and policies that address diversity and inclusion, equal employment opportunity, discrimination, sexual harassment, bullying and appropriate workplace behaviour. All staff are required to comply with all University policies. </w:t>
      </w:r>
    </w:p>
    <w:p w14:paraId="2B60D827" w14:textId="31AB1155" w:rsidR="0027644B" w:rsidRPr="0055541D" w:rsidRDefault="0027644B" w:rsidP="007A4F8F">
      <w:pPr>
        <w:pStyle w:val="BodyText"/>
      </w:pPr>
      <w:r w:rsidRPr="0055541D">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w:t>
      </w:r>
      <w:r w:rsidR="00A936A2">
        <w:t xml:space="preserve"> </w:t>
      </w:r>
      <w:r w:rsidRPr="0055541D">
        <w:t>University to create an environment where the compounding benefits of a diverse workforce are recognised as vital in our continuous desire to strive for excellence and reach the targets of Growing Esteem.</w:t>
      </w:r>
    </w:p>
    <w:p w14:paraId="2B60D828" w14:textId="77777777" w:rsidR="0027644B" w:rsidRPr="0055541D" w:rsidRDefault="0027644B" w:rsidP="007A4F8F">
      <w:pPr>
        <w:pStyle w:val="Heading1"/>
      </w:pPr>
      <w:r w:rsidRPr="0055541D">
        <w:lastRenderedPageBreak/>
        <w:t xml:space="preserve">Occupational Health and Safety (OHS) </w:t>
      </w:r>
    </w:p>
    <w:p w14:paraId="2B60D829" w14:textId="77777777" w:rsidR="0027644B" w:rsidRPr="0055541D" w:rsidRDefault="0027644B" w:rsidP="007A4F8F">
      <w:pPr>
        <w:pStyle w:val="BodyText"/>
      </w:pPr>
      <w:r w:rsidRPr="0055541D">
        <w:t xml:space="preserve">All staff are required to take reasonable care for their own health and safety and that of other personnel who may be affected by their conduct.  </w:t>
      </w:r>
    </w:p>
    <w:p w14:paraId="2B60D82A" w14:textId="77777777" w:rsidR="0027644B" w:rsidRPr="0055541D" w:rsidRDefault="0027644B" w:rsidP="007A4F8F">
      <w:pPr>
        <w:pStyle w:val="BodyText"/>
      </w:pPr>
      <w:r w:rsidRPr="0055541D">
        <w:t xml:space="preserve">OHS responsibilities applicable to positions are published at: </w:t>
      </w:r>
    </w:p>
    <w:p w14:paraId="2B60D82B" w14:textId="77777777" w:rsidR="0027644B" w:rsidRPr="0055541D" w:rsidRDefault="00000000" w:rsidP="007A4F8F">
      <w:pPr>
        <w:pStyle w:val="BodyText"/>
        <w:rPr>
          <w:rFonts w:cs="Arial"/>
          <w:color w:val="336699"/>
          <w14:textFill>
            <w14:solidFill>
              <w14:srgbClr w14:val="336699">
                <w14:lumMod w14:val="50000"/>
              </w14:srgbClr>
            </w14:solidFill>
          </w14:textFill>
        </w:rPr>
      </w:pPr>
      <w:hyperlink r:id="rId18" w:history="1">
        <w:r w:rsidR="0027644B" w:rsidRPr="0055541D">
          <w:rPr>
            <w:rStyle w:val="Hyperlink"/>
            <w:rFonts w:cs="Arial"/>
            <w:b/>
          </w:rPr>
          <w:t>http://safety.unimelb.edu.au/topics/responsibilities/</w:t>
        </w:r>
      </w:hyperlink>
    </w:p>
    <w:p w14:paraId="2B60D82C" w14:textId="77777777" w:rsidR="0027644B" w:rsidRPr="0055541D" w:rsidRDefault="0027644B" w:rsidP="007A4F8F">
      <w:pPr>
        <w:pStyle w:val="BodyText"/>
      </w:pPr>
      <w:r w:rsidRPr="0055541D">
        <w:t>These include general staff responsibilities and those additional responsibilities that apply for Managers and Supervisors and other Personnel.</w:t>
      </w:r>
    </w:p>
    <w:p w14:paraId="2B60D82D" w14:textId="77777777" w:rsidR="001D59C4" w:rsidRPr="0055541D" w:rsidRDefault="001D59C4" w:rsidP="007A4F8F">
      <w:pPr>
        <w:pStyle w:val="Heading1"/>
      </w:pPr>
      <w:r w:rsidRPr="0055541D">
        <w:t>Other Information</w:t>
      </w:r>
    </w:p>
    <w:p w14:paraId="2B60D831" w14:textId="77777777" w:rsidR="00C918A6" w:rsidRPr="0055541D" w:rsidRDefault="00C918A6" w:rsidP="007A4F8F">
      <w:pPr>
        <w:pStyle w:val="Heading2"/>
      </w:pPr>
      <w:r w:rsidRPr="0055541D">
        <w:t>CENTRE</w:t>
      </w:r>
      <w:r w:rsidRPr="0055541D">
        <w:rPr>
          <w:spacing w:val="32"/>
        </w:rPr>
        <w:t xml:space="preserve"> </w:t>
      </w:r>
      <w:r w:rsidRPr="0055541D">
        <w:rPr>
          <w:spacing w:val="14"/>
        </w:rPr>
        <w:t>FOR</w:t>
      </w:r>
      <w:r w:rsidRPr="0055541D">
        <w:rPr>
          <w:spacing w:val="37"/>
        </w:rPr>
        <w:t xml:space="preserve"> </w:t>
      </w:r>
      <w:r w:rsidRPr="0055541D">
        <w:t>EPIDEM</w:t>
      </w:r>
      <w:r w:rsidRPr="0055541D">
        <w:rPr>
          <w:spacing w:val="-32"/>
        </w:rPr>
        <w:t xml:space="preserve"> </w:t>
      </w:r>
      <w:r w:rsidRPr="0055541D">
        <w:t>IOLOGY</w:t>
      </w:r>
      <w:r w:rsidRPr="0055541D">
        <w:rPr>
          <w:spacing w:val="35"/>
        </w:rPr>
        <w:t xml:space="preserve"> </w:t>
      </w:r>
      <w:r w:rsidRPr="0055541D">
        <w:rPr>
          <w:spacing w:val="12"/>
        </w:rPr>
        <w:t>AND</w:t>
      </w:r>
      <w:r w:rsidRPr="0055541D">
        <w:rPr>
          <w:spacing w:val="35"/>
        </w:rPr>
        <w:t xml:space="preserve"> </w:t>
      </w:r>
      <w:r w:rsidRPr="0055541D">
        <w:rPr>
          <w:spacing w:val="14"/>
        </w:rPr>
        <w:t>BIO</w:t>
      </w:r>
      <w:r w:rsidRPr="0055541D">
        <w:rPr>
          <w:spacing w:val="-30"/>
        </w:rPr>
        <w:t xml:space="preserve"> </w:t>
      </w:r>
      <w:r w:rsidRPr="0055541D">
        <w:rPr>
          <w:spacing w:val="11"/>
        </w:rPr>
        <w:t>ST</w:t>
      </w:r>
      <w:r w:rsidRPr="0055541D">
        <w:rPr>
          <w:spacing w:val="-32"/>
        </w:rPr>
        <w:t xml:space="preserve"> </w:t>
      </w:r>
      <w:r w:rsidRPr="0055541D">
        <w:t>ATISTICS</w:t>
      </w:r>
    </w:p>
    <w:p w14:paraId="22039977" w14:textId="77777777" w:rsidR="00E75F6D" w:rsidRDefault="00E75F6D" w:rsidP="00E75F6D">
      <w:pPr>
        <w:pStyle w:val="BodyTextIndent"/>
      </w:pPr>
      <w:r>
        <w:t xml:space="preserve">The Centre for Epidemiology and Biostatistics </w:t>
      </w:r>
      <w:hyperlink r:id="rId19" w:history="1">
        <w:r>
          <w:rPr>
            <w:rStyle w:val="Hyperlink"/>
            <w:lang w:val="en-US"/>
          </w:rPr>
          <w:t>(http://mspgh.unimelb.edu.au/centres-</w:t>
        </w:r>
      </w:hyperlink>
      <w:r>
        <w:rPr>
          <w:lang w:val="en-US"/>
        </w:rPr>
        <w:t xml:space="preserve"> </w:t>
      </w:r>
      <w:hyperlink r:id="rId20" w:history="1">
        <w:r>
          <w:rPr>
            <w:rStyle w:val="Hyperlink"/>
            <w:color w:val="auto"/>
            <w:lang w:val="en-US"/>
          </w:rPr>
          <w:t>institutes/centre-for-epidemiology-and-biostatistics</w:t>
        </w:r>
      </w:hyperlink>
      <w:r>
        <w:t>) is one of four Centres and an Institute  that comprise the  Melbourne School of Population and Global  Health.</w:t>
      </w:r>
    </w:p>
    <w:p w14:paraId="7F2326FE" w14:textId="77777777" w:rsidR="00E75F6D" w:rsidRDefault="00E75F6D" w:rsidP="00E75F6D">
      <w:pPr>
        <w:pStyle w:val="BodyText"/>
      </w:pPr>
      <w:r>
        <w:t>Our</w:t>
      </w:r>
      <w:r>
        <w:rPr>
          <w:spacing w:val="-9"/>
        </w:rPr>
        <w:t xml:space="preserve"> </w:t>
      </w:r>
      <w:r>
        <w:t>Centre's</w:t>
      </w:r>
      <w:r>
        <w:rPr>
          <w:spacing w:val="-6"/>
        </w:rPr>
        <w:t xml:space="preserve"> </w:t>
      </w:r>
      <w:r>
        <w:t>units</w:t>
      </w:r>
      <w:r>
        <w:rPr>
          <w:spacing w:val="-5"/>
        </w:rPr>
        <w:t xml:space="preserve"> </w:t>
      </w:r>
      <w:r>
        <w:t>include:</w:t>
      </w:r>
    </w:p>
    <w:p w14:paraId="029BEA65" w14:textId="77777777" w:rsidR="00E75F6D" w:rsidRDefault="00E75F6D" w:rsidP="00D2296D">
      <w:pPr>
        <w:pStyle w:val="BodyText"/>
        <w:numPr>
          <w:ilvl w:val="2"/>
          <w:numId w:val="9"/>
        </w:numPr>
      </w:pPr>
      <w:r>
        <w:t>Allergy</w:t>
      </w:r>
      <w:r>
        <w:rPr>
          <w:spacing w:val="-11"/>
        </w:rPr>
        <w:t xml:space="preserve"> </w:t>
      </w:r>
      <w:r>
        <w:t>and</w:t>
      </w:r>
      <w:r>
        <w:rPr>
          <w:spacing w:val="-7"/>
        </w:rPr>
        <w:t xml:space="preserve"> </w:t>
      </w:r>
      <w:r>
        <w:t>Lung</w:t>
      </w:r>
      <w:r>
        <w:rPr>
          <w:spacing w:val="-6"/>
        </w:rPr>
        <w:t xml:space="preserve"> </w:t>
      </w:r>
      <w:r>
        <w:t>Health</w:t>
      </w:r>
    </w:p>
    <w:p w14:paraId="327BCB95" w14:textId="77777777" w:rsidR="00E75F6D" w:rsidRDefault="00E75F6D" w:rsidP="00D2296D">
      <w:pPr>
        <w:pStyle w:val="BodyText"/>
        <w:numPr>
          <w:ilvl w:val="2"/>
          <w:numId w:val="9"/>
        </w:numPr>
      </w:pPr>
      <w:r>
        <w:t>Twins</w:t>
      </w:r>
      <w:r>
        <w:rPr>
          <w:spacing w:val="-11"/>
        </w:rPr>
        <w:t xml:space="preserve"> </w:t>
      </w:r>
      <w:r>
        <w:t>Research Australia</w:t>
      </w:r>
    </w:p>
    <w:p w14:paraId="523DD105" w14:textId="77777777" w:rsidR="00E75F6D" w:rsidRDefault="00E75F6D" w:rsidP="00D2296D">
      <w:pPr>
        <w:pStyle w:val="BodyText"/>
        <w:numPr>
          <w:ilvl w:val="2"/>
          <w:numId w:val="9"/>
        </w:numPr>
      </w:pPr>
      <w:r>
        <w:t>Biostatistics</w:t>
      </w:r>
    </w:p>
    <w:p w14:paraId="28889F02" w14:textId="77777777" w:rsidR="00E75F6D" w:rsidRDefault="00E75F6D" w:rsidP="00D2296D">
      <w:pPr>
        <w:pStyle w:val="BodyText"/>
        <w:numPr>
          <w:ilvl w:val="2"/>
          <w:numId w:val="9"/>
        </w:numPr>
      </w:pPr>
      <w:r>
        <w:rPr>
          <w:spacing w:val="-1"/>
        </w:rPr>
        <w:t>Breast</w:t>
      </w:r>
      <w:r>
        <w:rPr>
          <w:spacing w:val="-14"/>
        </w:rPr>
        <w:t xml:space="preserve"> </w:t>
      </w:r>
      <w:r>
        <w:t>Cancer</w:t>
      </w:r>
    </w:p>
    <w:p w14:paraId="1C48E2AD" w14:textId="77777777" w:rsidR="00E75F6D" w:rsidRDefault="00E75F6D" w:rsidP="00D2296D">
      <w:pPr>
        <w:pStyle w:val="BodyText"/>
        <w:numPr>
          <w:ilvl w:val="2"/>
          <w:numId w:val="9"/>
        </w:numPr>
      </w:pPr>
      <w:r>
        <w:t>Colorectal</w:t>
      </w:r>
      <w:r>
        <w:rPr>
          <w:spacing w:val="-16"/>
        </w:rPr>
        <w:t xml:space="preserve"> </w:t>
      </w:r>
      <w:r>
        <w:t>Cancer</w:t>
      </w:r>
    </w:p>
    <w:p w14:paraId="332CBD3F" w14:textId="77777777" w:rsidR="00E75F6D" w:rsidRDefault="00E75F6D" w:rsidP="00D2296D">
      <w:pPr>
        <w:pStyle w:val="BodyText"/>
        <w:numPr>
          <w:ilvl w:val="2"/>
          <w:numId w:val="9"/>
        </w:numPr>
      </w:pPr>
      <w:r>
        <w:t>Indigenous Epidemiology and Health</w:t>
      </w:r>
    </w:p>
    <w:p w14:paraId="5664EEC8" w14:textId="77777777" w:rsidR="00E75F6D" w:rsidRDefault="00E75F6D" w:rsidP="00D2296D">
      <w:pPr>
        <w:pStyle w:val="BodyText"/>
        <w:numPr>
          <w:ilvl w:val="2"/>
          <w:numId w:val="9"/>
        </w:numPr>
      </w:pPr>
      <w:r>
        <w:t xml:space="preserve">Population Interventions </w:t>
      </w:r>
    </w:p>
    <w:p w14:paraId="792940C6" w14:textId="77777777" w:rsidR="00E75F6D" w:rsidRDefault="00E75F6D" w:rsidP="00D2296D">
      <w:pPr>
        <w:pStyle w:val="BodyText"/>
        <w:numPr>
          <w:ilvl w:val="2"/>
          <w:numId w:val="9"/>
        </w:numPr>
      </w:pPr>
      <w:r>
        <w:t>Infectious Disease Dynamics</w:t>
      </w:r>
    </w:p>
    <w:p w14:paraId="3EA6EF21" w14:textId="77777777" w:rsidR="00E75F6D" w:rsidRDefault="00E75F6D" w:rsidP="00D2296D">
      <w:pPr>
        <w:pStyle w:val="BodyText"/>
        <w:numPr>
          <w:ilvl w:val="2"/>
          <w:numId w:val="9"/>
        </w:numPr>
      </w:pPr>
      <w:r>
        <w:t>Sexual</w:t>
      </w:r>
      <w:r>
        <w:rPr>
          <w:spacing w:val="-14"/>
        </w:rPr>
        <w:t xml:space="preserve"> </w:t>
      </w:r>
      <w:r>
        <w:t>Health</w:t>
      </w:r>
    </w:p>
    <w:p w14:paraId="2530A0ED" w14:textId="77777777" w:rsidR="00E75F6D" w:rsidRDefault="00E75F6D" w:rsidP="00D2296D">
      <w:pPr>
        <w:pStyle w:val="BodyText"/>
        <w:numPr>
          <w:ilvl w:val="2"/>
          <w:numId w:val="9"/>
        </w:numPr>
      </w:pPr>
      <w:r>
        <w:t>Neuroepidemiology</w:t>
      </w:r>
    </w:p>
    <w:p w14:paraId="559A7911" w14:textId="77777777" w:rsidR="00E75F6D" w:rsidRDefault="00E75F6D" w:rsidP="00D2296D">
      <w:pPr>
        <w:pStyle w:val="BodyText"/>
        <w:numPr>
          <w:ilvl w:val="2"/>
          <w:numId w:val="9"/>
        </w:numPr>
      </w:pPr>
      <w:bookmarkStart w:id="2" w:name="_Hlk162441946"/>
      <w:r w:rsidRPr="00584613">
        <w:t>Malaria and Infectious Disease Epidemiology</w:t>
      </w:r>
    </w:p>
    <w:bookmarkEnd w:id="2"/>
    <w:p w14:paraId="22235A45" w14:textId="77777777" w:rsidR="00E75F6D" w:rsidRDefault="00E75F6D" w:rsidP="00D2296D">
      <w:pPr>
        <w:pStyle w:val="BodyText"/>
        <w:numPr>
          <w:ilvl w:val="2"/>
          <w:numId w:val="9"/>
        </w:numPr>
      </w:pPr>
      <w:r>
        <w:t>Teaching</w:t>
      </w:r>
      <w:r>
        <w:rPr>
          <w:spacing w:val="-11"/>
        </w:rPr>
        <w:t xml:space="preserve"> </w:t>
      </w:r>
      <w:r>
        <w:t>and</w:t>
      </w:r>
      <w:r>
        <w:rPr>
          <w:spacing w:val="-10"/>
        </w:rPr>
        <w:t xml:space="preserve"> </w:t>
      </w:r>
      <w:r>
        <w:t>Learning</w:t>
      </w:r>
    </w:p>
    <w:p w14:paraId="414ABB6B" w14:textId="77777777" w:rsidR="00E75F6D" w:rsidRDefault="00E75F6D" w:rsidP="00E75F6D">
      <w:pPr>
        <w:pStyle w:val="BodyTextIndent"/>
      </w:pPr>
      <w:r>
        <w:t>The Centre for Epidemiology and Biostatistics is at the forefront of a preventive health revolution. Big data, changing infectious diseases patterns and multi-disciplinary collaborations are transforming the ways public health disciplines are researched and taught. Our Centre aims to be a leader in this evolving environment.</w:t>
      </w:r>
    </w:p>
    <w:p w14:paraId="6B04D41B" w14:textId="77777777" w:rsidR="00E75F6D" w:rsidRDefault="00E75F6D" w:rsidP="00E75F6D">
      <w:pPr>
        <w:pStyle w:val="BodyTextIndent"/>
      </w:pPr>
      <w:r>
        <w:t>Epidemiology and biostatistics provide solutions to global public health challenges that demand multi-disciplinary responses. Our Centre's approach to research, teaching, and research training reflects this reality. We combine deep expertise with a broad range and reach – through our nine units, and our active links to other renowned institutions. This ensures our researchers and graduates are ready to contribute to preventing and alleviating the world's common, debilitating and burdensome health issues.</w:t>
      </w:r>
    </w:p>
    <w:p w14:paraId="2B60D842" w14:textId="77777777" w:rsidR="00C918A6" w:rsidRPr="0055541D" w:rsidRDefault="00C918A6" w:rsidP="007A4F8F">
      <w:pPr>
        <w:pStyle w:val="Heading2"/>
        <w:rPr>
          <w:bCs/>
        </w:rPr>
      </w:pPr>
      <w:r w:rsidRPr="0055541D">
        <w:rPr>
          <w:spacing w:val="15"/>
        </w:rPr>
        <w:t>THE</w:t>
      </w:r>
      <w:r w:rsidRPr="0055541D">
        <w:rPr>
          <w:spacing w:val="34"/>
        </w:rPr>
        <w:t xml:space="preserve"> </w:t>
      </w:r>
      <w:r w:rsidRPr="0055541D">
        <w:t>M</w:t>
      </w:r>
      <w:r w:rsidRPr="0055541D">
        <w:rPr>
          <w:spacing w:val="-32"/>
        </w:rPr>
        <w:t xml:space="preserve"> </w:t>
      </w:r>
      <w:r w:rsidRPr="0055541D">
        <w:t>ELBOURNE</w:t>
      </w:r>
      <w:r w:rsidRPr="0055541D">
        <w:rPr>
          <w:spacing w:val="37"/>
        </w:rPr>
        <w:t xml:space="preserve"> </w:t>
      </w:r>
      <w:r w:rsidRPr="0055541D">
        <w:t>SCHOOL</w:t>
      </w:r>
      <w:r w:rsidRPr="0055541D">
        <w:rPr>
          <w:spacing w:val="40"/>
        </w:rPr>
        <w:t xml:space="preserve"> </w:t>
      </w:r>
      <w:r w:rsidRPr="0055541D">
        <w:rPr>
          <w:spacing w:val="11"/>
        </w:rPr>
        <w:t>OF</w:t>
      </w:r>
      <w:r w:rsidRPr="0055541D">
        <w:rPr>
          <w:spacing w:val="38"/>
        </w:rPr>
        <w:t xml:space="preserve"> </w:t>
      </w:r>
      <w:r w:rsidRPr="0055541D">
        <w:rPr>
          <w:spacing w:val="10"/>
        </w:rPr>
        <w:t>PO</w:t>
      </w:r>
      <w:r w:rsidRPr="0055541D">
        <w:rPr>
          <w:spacing w:val="-33"/>
        </w:rPr>
        <w:t xml:space="preserve"> </w:t>
      </w:r>
      <w:r w:rsidRPr="0055541D">
        <w:rPr>
          <w:spacing w:val="13"/>
        </w:rPr>
        <w:t>PUL</w:t>
      </w:r>
      <w:r w:rsidRPr="0055541D">
        <w:rPr>
          <w:spacing w:val="-31"/>
        </w:rPr>
        <w:t xml:space="preserve"> </w:t>
      </w:r>
      <w:r w:rsidRPr="0055541D">
        <w:rPr>
          <w:spacing w:val="7"/>
        </w:rPr>
        <w:t>AT</w:t>
      </w:r>
      <w:r w:rsidRPr="0055541D">
        <w:rPr>
          <w:spacing w:val="-31"/>
        </w:rPr>
        <w:t xml:space="preserve"> </w:t>
      </w:r>
      <w:r w:rsidRPr="0055541D">
        <w:rPr>
          <w:spacing w:val="15"/>
        </w:rPr>
        <w:t>ION</w:t>
      </w:r>
      <w:r w:rsidRPr="0055541D">
        <w:rPr>
          <w:spacing w:val="40"/>
        </w:rPr>
        <w:t xml:space="preserve"> </w:t>
      </w:r>
      <w:r w:rsidRPr="0055541D">
        <w:rPr>
          <w:spacing w:val="13"/>
        </w:rPr>
        <w:t>AND</w:t>
      </w:r>
      <w:r w:rsidRPr="0055541D">
        <w:rPr>
          <w:spacing w:val="35"/>
        </w:rPr>
        <w:t xml:space="preserve"> </w:t>
      </w:r>
      <w:r w:rsidRPr="0055541D">
        <w:rPr>
          <w:spacing w:val="11"/>
        </w:rPr>
        <w:t>GL</w:t>
      </w:r>
      <w:r w:rsidRPr="0055541D">
        <w:rPr>
          <w:spacing w:val="-31"/>
        </w:rPr>
        <w:t xml:space="preserve"> </w:t>
      </w:r>
      <w:r w:rsidRPr="0055541D">
        <w:rPr>
          <w:spacing w:val="11"/>
        </w:rPr>
        <w:t>OB</w:t>
      </w:r>
      <w:r w:rsidRPr="0055541D">
        <w:rPr>
          <w:spacing w:val="-32"/>
        </w:rPr>
        <w:t xml:space="preserve"> </w:t>
      </w:r>
      <w:r w:rsidRPr="0055541D">
        <w:rPr>
          <w:spacing w:val="8"/>
        </w:rPr>
        <w:t>AL</w:t>
      </w:r>
      <w:r w:rsidRPr="0055541D">
        <w:rPr>
          <w:spacing w:val="40"/>
        </w:rPr>
        <w:t xml:space="preserve"> </w:t>
      </w:r>
      <w:r w:rsidRPr="0055541D">
        <w:rPr>
          <w:spacing w:val="17"/>
        </w:rPr>
        <w:t>HEALTH</w:t>
      </w:r>
    </w:p>
    <w:p w14:paraId="121CA379" w14:textId="77777777" w:rsidR="00574756" w:rsidRDefault="00000000" w:rsidP="00574756">
      <w:pPr>
        <w:pStyle w:val="ListBullet"/>
        <w:numPr>
          <w:ilvl w:val="0"/>
          <w:numId w:val="0"/>
        </w:numPr>
        <w:tabs>
          <w:tab w:val="left" w:pos="720"/>
        </w:tabs>
        <w:ind w:firstLine="540"/>
        <w:jc w:val="both"/>
        <w:rPr>
          <w:rFonts w:eastAsiaTheme="minorHAnsi"/>
        </w:rPr>
      </w:pPr>
      <w:hyperlink r:id="rId21" w:history="1">
        <w:r w:rsidR="00574756">
          <w:rPr>
            <w:rStyle w:val="Hyperlink"/>
          </w:rPr>
          <w:t>www.mspgh.unimelb.edu.ai</w:t>
        </w:r>
      </w:hyperlink>
    </w:p>
    <w:p w14:paraId="7BA68711" w14:textId="77777777" w:rsidR="00E75F6D" w:rsidRPr="00E75F6D" w:rsidRDefault="00E75F6D" w:rsidP="00E75F6D">
      <w:pPr>
        <w:pStyle w:val="BodyTextIndent"/>
      </w:pPr>
      <w:r w:rsidRPr="00E75F6D">
        <w:lastRenderedPageBreak/>
        <w:t>The Melbourne School of Population and Global Health (MSPGH) is a respected leader in the field of public health education, research and knowledge exchange.</w:t>
      </w:r>
    </w:p>
    <w:p w14:paraId="3E989C66" w14:textId="77777777" w:rsidR="00E75F6D" w:rsidRPr="00E75F6D" w:rsidRDefault="00E75F6D" w:rsidP="00E75F6D">
      <w:pPr>
        <w:pStyle w:val="BodyTextIndent"/>
      </w:pPr>
    </w:p>
    <w:p w14:paraId="7FB4CD64" w14:textId="77777777" w:rsidR="00E75F6D" w:rsidRPr="00E75F6D" w:rsidRDefault="00E75F6D" w:rsidP="00E75F6D">
      <w:pPr>
        <w:pStyle w:val="BodyTextIndent"/>
      </w:pPr>
      <w:r w:rsidRPr="00E75F6D">
        <w:t>MSPGH was established in 2001 as the first school of its kind in Australia with a vision to make a difference in the population and public health sphere - building on the substantial assets of our University to advance public health in communities nationally and internationally - with a strong focus on Indigenous peoples.</w:t>
      </w:r>
    </w:p>
    <w:p w14:paraId="56387B73" w14:textId="77777777" w:rsidR="00E75F6D" w:rsidRPr="00E75F6D" w:rsidRDefault="00E75F6D" w:rsidP="00E75F6D">
      <w:pPr>
        <w:pStyle w:val="BodyTextIndent"/>
      </w:pPr>
      <w:r w:rsidRPr="00E75F6D">
        <w:t xml:space="preserve">Since its inception, the School has grown rapidly in size, scope and reputation and has consistently attracted leading academics and researchers who bring globally leading skills, insights and expertise. We continue to attract increasing levels of competitive funding from governments and from a range of renowned philanthropic organisations and individuals. </w:t>
      </w:r>
    </w:p>
    <w:p w14:paraId="4FE4CA03" w14:textId="77777777" w:rsidR="00E75F6D" w:rsidRPr="00E75F6D" w:rsidRDefault="00E75F6D" w:rsidP="00E75F6D">
      <w:pPr>
        <w:pStyle w:val="BodyTextIndent"/>
      </w:pPr>
      <w:r w:rsidRPr="00E75F6D">
        <w:t>The quality of MSPGH research is confirmed by the Academic Ranking of World Universities within which the University of Melbourne maintains its place as the top-ranked Australian university. The ARWU Global Ranking of Academic Subjects 2023 placed the University 16th in the world for Public Health and first in Australia. Our researchers regularly have work published in prestigious titles including The Lancet, Nature, The New England Journal of Medicine and the JAMA. The School is strongly engaged internationally with key collaborations including the World Health Organization, Grand Challenges Canada, the Shanghai Centre for Disease Control, the Pasteur Institute and Department of Health in Vietnam, the Public Health Foundation of India and the International Association for Suicide Prevention.</w:t>
      </w:r>
    </w:p>
    <w:p w14:paraId="1726A9C3" w14:textId="77777777" w:rsidR="00E75F6D" w:rsidRPr="00E75F6D" w:rsidRDefault="00E75F6D" w:rsidP="00E75F6D">
      <w:pPr>
        <w:pStyle w:val="BodyTextIndent"/>
      </w:pPr>
      <w:r w:rsidRPr="00E75F6D">
        <w:t>The School has almost 1,000 students enrolled in graduate programs. The flagship Master of Public Health degree  forms the core of a strong teaching program alongside the Major in Public Health and Epidemiology in the Bachelor of Biomedicine and the Master of Biostatistics as well as other undergraduate teaching and a suite of specialist postgraduate coursework degrees across Epidemiology, Health Economics, Health Informatics, Climate Change and Health, Infectious Disease Epidemiology,  Gerontology,  and Sexual Health. These programs and the School’s extensive cohort of graduate research students make a substantial contribution to training the next generations of public health specialists and researchers nationally and internationally.</w:t>
      </w:r>
    </w:p>
    <w:p w14:paraId="414B5B0E" w14:textId="77777777" w:rsidR="00E75F6D" w:rsidRPr="00E75F6D" w:rsidRDefault="00E75F6D" w:rsidP="00E75F6D">
      <w:pPr>
        <w:pStyle w:val="BodyTextIndent"/>
      </w:pPr>
      <w:r w:rsidRPr="00E75F6D">
        <w:t>The School comprises five Centres, two Institutes, and one Lab that focus on key areas of population and global health that are relevant now and will have tangible impacts on the health of national and international communities into the future. These are:</w:t>
      </w:r>
    </w:p>
    <w:p w14:paraId="02F1114A" w14:textId="77777777" w:rsidR="00E75F6D" w:rsidRPr="00E75F6D" w:rsidRDefault="00E75F6D" w:rsidP="00D2296D">
      <w:pPr>
        <w:pStyle w:val="BodyTextIndent"/>
        <w:numPr>
          <w:ilvl w:val="0"/>
          <w:numId w:val="10"/>
        </w:numPr>
      </w:pPr>
      <w:r w:rsidRPr="00E75F6D">
        <w:t>Centre for Epidemiology &amp; Biostatistics</w:t>
      </w:r>
    </w:p>
    <w:p w14:paraId="7530F841" w14:textId="77777777" w:rsidR="00E75F6D" w:rsidRPr="00E75F6D" w:rsidRDefault="00E75F6D" w:rsidP="00D2296D">
      <w:pPr>
        <w:pStyle w:val="BodyTextIndent"/>
        <w:numPr>
          <w:ilvl w:val="0"/>
          <w:numId w:val="10"/>
        </w:numPr>
      </w:pPr>
      <w:r w:rsidRPr="00E75F6D">
        <w:t>Centre for Health Equity</w:t>
      </w:r>
    </w:p>
    <w:p w14:paraId="72B0D48B" w14:textId="77777777" w:rsidR="00E75F6D" w:rsidRPr="00E75F6D" w:rsidRDefault="00E75F6D" w:rsidP="00D2296D">
      <w:pPr>
        <w:pStyle w:val="BodyTextIndent"/>
        <w:numPr>
          <w:ilvl w:val="0"/>
          <w:numId w:val="10"/>
        </w:numPr>
      </w:pPr>
      <w:r w:rsidRPr="00E75F6D">
        <w:t>Centre for Health Policy</w:t>
      </w:r>
    </w:p>
    <w:p w14:paraId="04D6BDE1" w14:textId="77777777" w:rsidR="00E75F6D" w:rsidRPr="00E75F6D" w:rsidRDefault="00E75F6D" w:rsidP="00D2296D">
      <w:pPr>
        <w:pStyle w:val="BodyTextIndent"/>
        <w:numPr>
          <w:ilvl w:val="0"/>
          <w:numId w:val="10"/>
        </w:numPr>
      </w:pPr>
      <w:r w:rsidRPr="00E75F6D">
        <w:t>Centre for Mental Health and Community Wellbeing</w:t>
      </w:r>
    </w:p>
    <w:p w14:paraId="3D3F0B13" w14:textId="77777777" w:rsidR="00E75F6D" w:rsidRPr="00E75F6D" w:rsidRDefault="00E75F6D" w:rsidP="00D2296D">
      <w:pPr>
        <w:pStyle w:val="BodyTextIndent"/>
        <w:numPr>
          <w:ilvl w:val="0"/>
          <w:numId w:val="10"/>
        </w:numPr>
      </w:pPr>
      <w:r w:rsidRPr="00E75F6D">
        <w:t>Onemda: Aboriginal and Torres Strait Islander Health and Wellbeing</w:t>
      </w:r>
    </w:p>
    <w:p w14:paraId="3698A36E" w14:textId="77777777" w:rsidR="00E75F6D" w:rsidRPr="00E75F6D" w:rsidRDefault="00E75F6D" w:rsidP="00D2296D">
      <w:pPr>
        <w:pStyle w:val="BodyTextIndent"/>
        <w:numPr>
          <w:ilvl w:val="0"/>
          <w:numId w:val="10"/>
        </w:numPr>
      </w:pPr>
      <w:r w:rsidRPr="00E75F6D">
        <w:t xml:space="preserve">Melbourne Disability Institute </w:t>
      </w:r>
    </w:p>
    <w:p w14:paraId="18C29066" w14:textId="77777777" w:rsidR="00E75F6D" w:rsidRPr="00E75F6D" w:rsidRDefault="00E75F6D" w:rsidP="00D2296D">
      <w:pPr>
        <w:pStyle w:val="BodyTextIndent"/>
        <w:numPr>
          <w:ilvl w:val="0"/>
          <w:numId w:val="10"/>
        </w:numPr>
      </w:pPr>
      <w:r w:rsidRPr="00E75F6D">
        <w:t>Nossal Institute for Global Health</w:t>
      </w:r>
    </w:p>
    <w:p w14:paraId="7B2A5FEF" w14:textId="77777777" w:rsidR="00E75F6D" w:rsidRPr="00E75F6D" w:rsidRDefault="00E75F6D" w:rsidP="00D2296D">
      <w:pPr>
        <w:pStyle w:val="BodyTextIndent"/>
        <w:numPr>
          <w:ilvl w:val="0"/>
          <w:numId w:val="10"/>
        </w:numPr>
      </w:pPr>
      <w:r w:rsidRPr="00E75F6D">
        <w:t>The Climate CATCH Lab</w:t>
      </w:r>
    </w:p>
    <w:p w14:paraId="3FE3719A" w14:textId="77777777" w:rsidR="00574756" w:rsidRPr="00574756" w:rsidRDefault="00574756" w:rsidP="007A4F8F">
      <w:pPr>
        <w:pStyle w:val="Heading2"/>
      </w:pPr>
      <w:r>
        <w:t xml:space="preserve">FACULTY </w:t>
      </w:r>
      <w:r w:rsidRPr="00574756">
        <w:t xml:space="preserve">OF </w:t>
      </w:r>
      <w:r>
        <w:t>MEDI</w:t>
      </w:r>
      <w:r w:rsidRPr="00574756">
        <w:t>CINE, DENTISTRY AND HEALT</w:t>
      </w:r>
      <w:r>
        <w:t>H</w:t>
      </w:r>
      <w:r w:rsidRPr="00574756">
        <w:t xml:space="preserve"> SCIENCES</w:t>
      </w:r>
    </w:p>
    <w:p w14:paraId="1389F29F" w14:textId="77777777" w:rsidR="00574756" w:rsidRDefault="00000000" w:rsidP="007A4F8F">
      <w:pPr>
        <w:pStyle w:val="BodyText"/>
      </w:pPr>
      <w:hyperlink r:id="rId22">
        <w:r w:rsidR="00574756">
          <w:rPr>
            <w:color w:val="336699"/>
            <w14:textFill>
              <w14:solidFill>
                <w14:srgbClr w14:val="336699">
                  <w14:lumMod w14:val="50000"/>
                </w14:srgbClr>
              </w14:solidFill>
            </w14:textFill>
          </w:rPr>
          <w:t>www.mdhs.unimelb.edu.au</w:t>
        </w:r>
      </w:hyperlink>
    </w:p>
    <w:p w14:paraId="2B676FB3" w14:textId="77777777" w:rsidR="00E75F6D" w:rsidRDefault="00E75F6D" w:rsidP="00E75F6D">
      <w:pPr>
        <w:pStyle w:val="BodyTextIndent"/>
      </w:pPr>
      <w:r>
        <w:t>The</w:t>
      </w:r>
      <w:r w:rsidRPr="004E7529">
        <w:t xml:space="preserve"> </w:t>
      </w:r>
      <w:r>
        <w:t>Faculty</w:t>
      </w:r>
      <w:r w:rsidRPr="004E7529">
        <w:t xml:space="preserve"> of </w:t>
      </w:r>
      <w:r>
        <w:t>Medicine,</w:t>
      </w:r>
      <w:r w:rsidRPr="004E7529">
        <w:t xml:space="preserve"> </w:t>
      </w:r>
      <w:r>
        <w:t>Dentistry</w:t>
      </w:r>
      <w:r w:rsidRPr="004E7529">
        <w:t xml:space="preserve"> </w:t>
      </w:r>
      <w:r>
        <w:t>&amp;</w:t>
      </w:r>
      <w:r w:rsidRPr="004E7529">
        <w:t xml:space="preserve"> </w:t>
      </w:r>
      <w:r>
        <w:t>Health</w:t>
      </w:r>
      <w:r w:rsidRPr="004E7529">
        <w:t xml:space="preserve"> </w:t>
      </w:r>
      <w:r>
        <w:t>Sciences</w:t>
      </w:r>
      <w:r w:rsidRPr="004E7529">
        <w:t xml:space="preserve"> </w:t>
      </w:r>
      <w:r>
        <w:t>has</w:t>
      </w:r>
      <w:r w:rsidRPr="004E7529">
        <w:t xml:space="preserve"> </w:t>
      </w:r>
      <w:r>
        <w:t>an</w:t>
      </w:r>
      <w:r w:rsidRPr="004E7529">
        <w:t xml:space="preserve"> </w:t>
      </w:r>
      <w:r>
        <w:t>enviable</w:t>
      </w:r>
      <w:r w:rsidRPr="004E7529">
        <w:t xml:space="preserve"> </w:t>
      </w:r>
      <w:r>
        <w:t>research</w:t>
      </w:r>
      <w:r w:rsidRPr="004E7529">
        <w:t xml:space="preserve"> </w:t>
      </w:r>
      <w:r>
        <w:t>record</w:t>
      </w:r>
      <w:r w:rsidRPr="004E7529">
        <w:t xml:space="preserve"> </w:t>
      </w:r>
      <w:r>
        <w:t xml:space="preserve">and </w:t>
      </w:r>
      <w:r w:rsidRPr="004E7529">
        <w:t xml:space="preserve">is the University of Melbourne’s largest faculty in terms of </w:t>
      </w:r>
      <w:r>
        <w:t xml:space="preserve">management </w:t>
      </w:r>
      <w:r w:rsidRPr="004E7529">
        <w:t xml:space="preserve">of </w:t>
      </w:r>
      <w:r>
        <w:t xml:space="preserve">financial resources, employment </w:t>
      </w:r>
      <w:r w:rsidRPr="004E7529">
        <w:t xml:space="preserve">of </w:t>
      </w:r>
      <w:r>
        <w:t xml:space="preserve">academic and professional staff, teaching </w:t>
      </w:r>
      <w:r w:rsidRPr="004E7529">
        <w:t xml:space="preserve">of </w:t>
      </w:r>
      <w:r>
        <w:t>undergraduate</w:t>
      </w:r>
      <w:r w:rsidRPr="004E7529">
        <w:t xml:space="preserve"> </w:t>
      </w:r>
      <w:r>
        <w:t>and postgraduate</w:t>
      </w:r>
      <w:r w:rsidRPr="004E7529">
        <w:t xml:space="preserve"> </w:t>
      </w:r>
      <w:r>
        <w:t>(including</w:t>
      </w:r>
      <w:r w:rsidRPr="004E7529">
        <w:t xml:space="preserve"> </w:t>
      </w:r>
      <w:r>
        <w:t>research</w:t>
      </w:r>
      <w:r w:rsidRPr="004E7529">
        <w:t xml:space="preserve"> </w:t>
      </w:r>
      <w:r>
        <w:t>higher</w:t>
      </w:r>
      <w:r w:rsidRPr="004E7529">
        <w:t xml:space="preserve"> </w:t>
      </w:r>
      <w:r>
        <w:t>degree)</w:t>
      </w:r>
      <w:r w:rsidRPr="004E7529">
        <w:t xml:space="preserve"> </w:t>
      </w:r>
      <w:r>
        <w:t>students</w:t>
      </w:r>
      <w:r w:rsidRPr="004E7529">
        <w:t xml:space="preserve"> </w:t>
      </w:r>
      <w:r>
        <w:t>and</w:t>
      </w:r>
      <w:r w:rsidRPr="004E7529">
        <w:t xml:space="preserve"> </w:t>
      </w:r>
      <w:r>
        <w:t>the</w:t>
      </w:r>
      <w:r w:rsidRPr="004E7529">
        <w:t xml:space="preserve"> </w:t>
      </w:r>
      <w:r>
        <w:t>conduct</w:t>
      </w:r>
      <w:r w:rsidRPr="004E7529">
        <w:t xml:space="preserve"> </w:t>
      </w:r>
      <w:r>
        <w:t>of</w:t>
      </w:r>
      <w:r w:rsidRPr="004E7529">
        <w:t xml:space="preserve"> </w:t>
      </w:r>
      <w:r>
        <w:t>basic</w:t>
      </w:r>
      <w:r w:rsidRPr="004E7529">
        <w:t xml:space="preserve"> </w:t>
      </w:r>
      <w:r>
        <w:t xml:space="preserve">and </w:t>
      </w:r>
      <w:r w:rsidRPr="004E7529">
        <w:t>applied research. The Faculty’s annual revenue is $628m wi</w:t>
      </w:r>
      <w:r>
        <w:t xml:space="preserve">th approximately 55% </w:t>
      </w:r>
      <w:r w:rsidRPr="004E7529">
        <w:t xml:space="preserve">of </w:t>
      </w:r>
      <w:r>
        <w:t>this income related to research</w:t>
      </w:r>
      <w:r w:rsidRPr="004E7529">
        <w:t xml:space="preserve"> </w:t>
      </w:r>
      <w:r>
        <w:t>activities.</w:t>
      </w:r>
    </w:p>
    <w:p w14:paraId="3A34EEDC" w14:textId="77777777" w:rsidR="00E75F6D" w:rsidRDefault="00E75F6D" w:rsidP="00E75F6D">
      <w:pPr>
        <w:pStyle w:val="BodyTextIndent"/>
      </w:pPr>
      <w:r>
        <w:t>The</w:t>
      </w:r>
      <w:r w:rsidRPr="004E7529">
        <w:t xml:space="preserve"> </w:t>
      </w:r>
      <w:r>
        <w:t>Faculty</w:t>
      </w:r>
      <w:r w:rsidRPr="004E7529">
        <w:t xml:space="preserve"> </w:t>
      </w:r>
      <w:r>
        <w:t>has</w:t>
      </w:r>
      <w:r w:rsidRPr="004E7529">
        <w:t xml:space="preserve"> </w:t>
      </w:r>
      <w:r>
        <w:t>a</w:t>
      </w:r>
      <w:r w:rsidRPr="004E7529">
        <w:t xml:space="preserve"> </w:t>
      </w:r>
      <w:r>
        <w:t>student</w:t>
      </w:r>
      <w:r w:rsidRPr="004E7529">
        <w:t xml:space="preserve"> </w:t>
      </w:r>
      <w:r>
        <w:t>teaching</w:t>
      </w:r>
      <w:r w:rsidRPr="004E7529">
        <w:t xml:space="preserve"> </w:t>
      </w:r>
      <w:r>
        <w:t>load</w:t>
      </w:r>
      <w:r w:rsidRPr="004E7529">
        <w:t xml:space="preserve"> </w:t>
      </w:r>
      <w:r>
        <w:t>in</w:t>
      </w:r>
      <w:r w:rsidRPr="004E7529">
        <w:t xml:space="preserve"> </w:t>
      </w:r>
      <w:r>
        <w:t>excess</w:t>
      </w:r>
      <w:r w:rsidRPr="004E7529">
        <w:t xml:space="preserve"> </w:t>
      </w:r>
      <w:r>
        <w:t>of</w:t>
      </w:r>
      <w:r w:rsidRPr="004E7529">
        <w:t xml:space="preserve"> </w:t>
      </w:r>
      <w:r>
        <w:t>8,500</w:t>
      </w:r>
      <w:r w:rsidRPr="004E7529">
        <w:t xml:space="preserve"> </w:t>
      </w:r>
      <w:r>
        <w:t>equivalent</w:t>
      </w:r>
      <w:r w:rsidRPr="004E7529">
        <w:t xml:space="preserve"> </w:t>
      </w:r>
      <w:r>
        <w:t>full-time</w:t>
      </w:r>
      <w:r w:rsidRPr="004E7529">
        <w:t xml:space="preserve"> </w:t>
      </w:r>
      <w:r>
        <w:t>students including</w:t>
      </w:r>
      <w:r w:rsidRPr="004E7529">
        <w:t xml:space="preserve"> </w:t>
      </w:r>
      <w:r>
        <w:t>more</w:t>
      </w:r>
      <w:r w:rsidRPr="004E7529">
        <w:t xml:space="preserve"> </w:t>
      </w:r>
      <w:r>
        <w:t>than</w:t>
      </w:r>
      <w:r w:rsidRPr="004E7529">
        <w:t xml:space="preserve"> </w:t>
      </w:r>
      <w:r>
        <w:t>1,300</w:t>
      </w:r>
      <w:r w:rsidRPr="004E7529">
        <w:t xml:space="preserve"> </w:t>
      </w:r>
      <w:r>
        <w:t>research</w:t>
      </w:r>
      <w:r w:rsidRPr="004E7529">
        <w:t xml:space="preserve"> </w:t>
      </w:r>
      <w:r>
        <w:t>higher</w:t>
      </w:r>
      <w:r w:rsidRPr="004E7529">
        <w:t xml:space="preserve"> </w:t>
      </w:r>
      <w:r>
        <w:t>degree</w:t>
      </w:r>
      <w:r w:rsidRPr="004E7529">
        <w:t xml:space="preserve"> </w:t>
      </w:r>
      <w:r>
        <w:t>students.</w:t>
      </w:r>
      <w:r w:rsidRPr="004E7529">
        <w:t xml:space="preserve"> </w:t>
      </w:r>
      <w:r>
        <w:t>The</w:t>
      </w:r>
      <w:r w:rsidRPr="004E7529">
        <w:t xml:space="preserve"> </w:t>
      </w:r>
      <w:r>
        <w:t>Faculty</w:t>
      </w:r>
      <w:r w:rsidRPr="004E7529">
        <w:t xml:space="preserve"> </w:t>
      </w:r>
      <w:r>
        <w:t>has</w:t>
      </w:r>
      <w:r w:rsidRPr="004E7529">
        <w:t xml:space="preserve"> </w:t>
      </w:r>
      <w:r>
        <w:t>approximately 2,195 staff comprising 642 professional staff and 1,553 research and teaching</w:t>
      </w:r>
      <w:r w:rsidRPr="004E7529">
        <w:t xml:space="preserve"> </w:t>
      </w:r>
      <w:r>
        <w:t>staff.</w:t>
      </w:r>
    </w:p>
    <w:p w14:paraId="1BBC36AE" w14:textId="77777777" w:rsidR="00E75F6D" w:rsidRDefault="00E75F6D" w:rsidP="00E75F6D">
      <w:pPr>
        <w:pStyle w:val="BodyTextIndent"/>
      </w:pPr>
      <w:r w:rsidRPr="000468FF">
        <w:t xml:space="preserve">The Faculty has appointed Australia’s first Associate Dean (Indigenous Development) to lead the development and implementation of the Faculty’s Reconciliation Action Plan </w:t>
      </w:r>
      <w:r>
        <w:t xml:space="preserve">(RAP), which </w:t>
      </w:r>
      <w:r w:rsidRPr="000468FF">
        <w:t xml:space="preserve">will </w:t>
      </w:r>
      <w:r>
        <w:t xml:space="preserve">be aligned with the broader University </w:t>
      </w:r>
      <w:r w:rsidRPr="000468FF">
        <w:t xml:space="preserve">– </w:t>
      </w:r>
      <w:r>
        <w:t>wide plan. To enable</w:t>
      </w:r>
      <w:r w:rsidRPr="000468FF">
        <w:t xml:space="preserve"> </w:t>
      </w:r>
      <w:r>
        <w:t xml:space="preserve">the </w:t>
      </w:r>
      <w:r w:rsidRPr="000468FF">
        <w:t xml:space="preserve">Faculty to improve its Indigenous expertise knowledge base, the Faculty’s RAP will </w:t>
      </w:r>
      <w:r>
        <w:t>address Indigenous employment, Indigenous student recruitment and</w:t>
      </w:r>
      <w:r w:rsidRPr="000468FF">
        <w:t xml:space="preserve"> </w:t>
      </w:r>
      <w:r>
        <w:t>retention, Indigenous cultural recognition and building partnerships with the Indigenous</w:t>
      </w:r>
      <w:r w:rsidRPr="000468FF">
        <w:t xml:space="preserve"> </w:t>
      </w:r>
      <w:r>
        <w:t>community as key areas of</w:t>
      </w:r>
      <w:r w:rsidRPr="000468FF">
        <w:t xml:space="preserve"> </w:t>
      </w:r>
      <w:r>
        <w:t>development.</w:t>
      </w:r>
    </w:p>
    <w:p w14:paraId="3D29FC16" w14:textId="77777777" w:rsidR="007D1934" w:rsidRPr="0055541D" w:rsidRDefault="007D1934" w:rsidP="007A4F8F">
      <w:pPr>
        <w:pStyle w:val="Heading2"/>
      </w:pPr>
      <w:r w:rsidRPr="0055541D">
        <w:t>The University of Melbourne</w:t>
      </w:r>
    </w:p>
    <w:p w14:paraId="45364283" w14:textId="77777777" w:rsidR="00E75F6D" w:rsidRPr="00BC02FC" w:rsidRDefault="00E75F6D" w:rsidP="00E75F6D">
      <w:pPr>
        <w:pStyle w:val="BodyTextIndent"/>
        <w:rPr>
          <w:color w:val="336699"/>
        </w:rPr>
      </w:pPr>
      <w:r>
        <w:t>Established in 1853, t</w:t>
      </w:r>
      <w:r w:rsidRPr="00C56A86">
        <w:t>he University of Melbourne is a leading international university with a tradition of excel</w:t>
      </w:r>
      <w:r w:rsidRPr="00C56A86">
        <w:softHyphen/>
        <w:t>lence in teaching and research.</w:t>
      </w:r>
      <w:r>
        <w:t xml:space="preserve"> The main campus in Parkville is recognised as the hub of Australia’s premier knowledge precinct comprising eight hospitals, many leading research institutes and a wide-range of knowledge-based industries.</w:t>
      </w:r>
      <w:r w:rsidRPr="00C56A86">
        <w:t xml:space="preserve"> With outstanding performa</w:t>
      </w:r>
      <w:r>
        <w:t xml:space="preserve">nce in international rankings, the University </w:t>
      </w:r>
      <w:r w:rsidRPr="00C56A86">
        <w:t xml:space="preserve">is at the forefront of higher education in the Asia-Pacific region and the world. </w:t>
      </w:r>
    </w:p>
    <w:p w14:paraId="4DA28517" w14:textId="77777777" w:rsidR="00E75F6D" w:rsidRDefault="00E75F6D" w:rsidP="00E75F6D">
      <w:pPr>
        <w:pStyle w:val="BodyTextIndent"/>
      </w:pPr>
      <w:r w:rsidRPr="00C56A86">
        <w:t xml:space="preserve">The University employs people of outstanding calibre and offers a unique environment where staff are valued and rewarded. </w:t>
      </w:r>
    </w:p>
    <w:p w14:paraId="6ED8939A" w14:textId="77777777" w:rsidR="00E75F6D" w:rsidRPr="00C56A86" w:rsidRDefault="00E75F6D" w:rsidP="00E75F6D">
      <w:pPr>
        <w:pStyle w:val="BodyTextIndent"/>
      </w:pPr>
      <w:r w:rsidRPr="00C56A86">
        <w:t>Further information about working at The University of Melbourne is available at</w:t>
      </w:r>
      <w:r w:rsidRPr="00BC02FC">
        <w:t xml:space="preserve"> </w:t>
      </w:r>
      <w:hyperlink r:id="rId23" w:history="1">
        <w:r w:rsidRPr="00BC02FC">
          <w:rPr>
            <w:rStyle w:val="Hyperlink"/>
          </w:rPr>
          <w:t>http://about.unimelb.edu.au/careers</w:t>
        </w:r>
      </w:hyperlink>
    </w:p>
    <w:p w14:paraId="15DE1E67" w14:textId="77777777" w:rsidR="00A95B80" w:rsidRPr="0055541D" w:rsidRDefault="00A95B80" w:rsidP="007A4F8F">
      <w:pPr>
        <w:pStyle w:val="Heading2"/>
      </w:pPr>
      <w:r w:rsidRPr="0055541D">
        <w:t xml:space="preserve">ADVANCING MELBOURNE </w:t>
      </w:r>
    </w:p>
    <w:p w14:paraId="3D3081AB" w14:textId="77777777" w:rsidR="003E2D57" w:rsidRDefault="003E2D57" w:rsidP="007A4F8F">
      <w:pPr>
        <w:pStyle w:val="BodyText"/>
      </w:pPr>
      <w: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08EB4B93" w14:textId="77777777" w:rsidR="003E2D57" w:rsidRDefault="003E2D57" w:rsidP="007A4F8F">
      <w:pPr>
        <w:pStyle w:val="BodyText"/>
      </w:pPr>
      <w: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45BF00B2" w14:textId="77777777" w:rsidR="003E2D57" w:rsidRDefault="003E2D57" w:rsidP="003E2D57">
      <w:pPr>
        <w:pStyle w:val="ListBullet"/>
        <w:tabs>
          <w:tab w:val="num" w:pos="851"/>
          <w:tab w:val="num" w:pos="1080"/>
        </w:tabs>
        <w:ind w:left="851" w:hanging="284"/>
      </w:pPr>
      <w:r>
        <w:t xml:space="preserve">We will offer students a distinctive and outstanding education and experience, preparing them for success as leaders, change agents and global citizens. </w:t>
      </w:r>
    </w:p>
    <w:p w14:paraId="4B8A92A4" w14:textId="77777777" w:rsidR="003E2D57" w:rsidRDefault="003E2D57" w:rsidP="003E2D57">
      <w:pPr>
        <w:pStyle w:val="ListBullet"/>
        <w:tabs>
          <w:tab w:val="num" w:pos="851"/>
          <w:tab w:val="num" w:pos="1080"/>
        </w:tabs>
        <w:ind w:left="851" w:hanging="284"/>
      </w:pPr>
      <w:r>
        <w:t>We will be recognised locally and globally for our leadership on matters of national and global importance, through outstanding research and scholarship and a commitment to collaboration.</w:t>
      </w:r>
    </w:p>
    <w:p w14:paraId="1E287F96" w14:textId="77777777" w:rsidR="003E2D57" w:rsidRDefault="003E2D57" w:rsidP="003E2D57">
      <w:pPr>
        <w:pStyle w:val="ListBullet"/>
        <w:tabs>
          <w:tab w:val="num" w:pos="851"/>
          <w:tab w:val="num" w:pos="1080"/>
        </w:tabs>
        <w:ind w:left="851" w:hanging="284"/>
      </w:pPr>
      <w:r>
        <w:t xml:space="preserve">We will be empowered by our sense of place and connections with communities. We will take opportunities to advance both the University and the City of Melbourne in close collaboration and synergy.  </w:t>
      </w:r>
    </w:p>
    <w:p w14:paraId="12B36773" w14:textId="77777777" w:rsidR="003E2D57" w:rsidRDefault="003E2D57" w:rsidP="003E2D57">
      <w:pPr>
        <w:pStyle w:val="ListBullet"/>
        <w:tabs>
          <w:tab w:val="num" w:pos="851"/>
          <w:tab w:val="num" w:pos="1080"/>
        </w:tabs>
        <w:ind w:left="851" w:hanging="284"/>
      </w:pPr>
      <w:r>
        <w:t>We will deliver this through building a brilliant, diverse and vibrant University community, with strong connections to those we serve.</w:t>
      </w:r>
    </w:p>
    <w:p w14:paraId="079464F9" w14:textId="77777777" w:rsidR="003E2D57" w:rsidRPr="007501E5" w:rsidRDefault="003E2D57" w:rsidP="007A4F8F">
      <w:pPr>
        <w:pStyle w:val="BodyText"/>
      </w:pPr>
      <w:r>
        <w:t>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themes; place, community, education, discovery and global.</w:t>
      </w:r>
    </w:p>
    <w:p w14:paraId="3879CBBC" w14:textId="77777777" w:rsidR="007D1934" w:rsidRPr="0055541D" w:rsidRDefault="007D1934" w:rsidP="007A4F8F">
      <w:pPr>
        <w:pStyle w:val="Heading2"/>
      </w:pPr>
      <w:r w:rsidRPr="0055541D">
        <w:t>Governance</w:t>
      </w:r>
    </w:p>
    <w:p w14:paraId="3389B600" w14:textId="77777777" w:rsidR="007D1934" w:rsidRPr="0055541D" w:rsidRDefault="007D1934" w:rsidP="007A4F8F">
      <w:pPr>
        <w:pStyle w:val="BodyText"/>
        <w:rPr>
          <w:rFonts w:eastAsia="Calibri"/>
        </w:rPr>
      </w:pPr>
      <w:r w:rsidRPr="0055541D">
        <w:rPr>
          <w:rFonts w:eastAsia="Calibri"/>
        </w:rPr>
        <w:t>The Vice Chancellor is the Chief Executive Officer of the University and responsible to Council for the good management of the University.</w:t>
      </w:r>
    </w:p>
    <w:p w14:paraId="4517FB83" w14:textId="77777777" w:rsidR="007D1934" w:rsidRPr="0055541D" w:rsidRDefault="007D1934" w:rsidP="007A4F8F">
      <w:pPr>
        <w:pStyle w:val="BodyText"/>
        <w:rPr>
          <w:rFonts w:eastAsia="Calibri"/>
        </w:rPr>
      </w:pPr>
      <w:r w:rsidRPr="0055541D">
        <w:rPr>
          <w:rFonts w:eastAsia="Calibri"/>
        </w:rPr>
        <w:t xml:space="preserve">Comprehensive information about the University of Melbourne and its governance structure is available at http://www.unimelb.edu.au/governance  </w:t>
      </w:r>
    </w:p>
    <w:p w14:paraId="2B60D865" w14:textId="77777777" w:rsidR="001D59C4" w:rsidRPr="0055541D" w:rsidRDefault="001D59C4" w:rsidP="007A4F8F">
      <w:pPr>
        <w:pStyle w:val="BodyText"/>
      </w:pPr>
    </w:p>
    <w:p w14:paraId="2B60D866" w14:textId="77777777" w:rsidR="001D59C4" w:rsidRPr="00E01D36" w:rsidRDefault="001D59C4" w:rsidP="001D59C4">
      <w:pPr>
        <w:pStyle w:val="ListBullet"/>
        <w:numPr>
          <w:ilvl w:val="0"/>
          <w:numId w:val="0"/>
        </w:numPr>
        <w:ind w:left="540" w:hanging="360"/>
      </w:pPr>
    </w:p>
    <w:sectPr w:rsidR="001D59C4" w:rsidRPr="00E01D36" w:rsidSect="009E3BF0">
      <w:headerReference w:type="default" r:id="rId24"/>
      <w:footerReference w:type="default" r:id="rId25"/>
      <w:footerReference w:type="first" r:id="rId26"/>
      <w:pgSz w:w="11906" w:h="16838" w:code="9"/>
      <w:pgMar w:top="1258" w:right="1701" w:bottom="899" w:left="1701" w:header="71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67CDB" w14:textId="77777777" w:rsidR="00391E4F" w:rsidRDefault="00391E4F">
      <w:r>
        <w:separator/>
      </w:r>
    </w:p>
    <w:p w14:paraId="6C70BBE4" w14:textId="77777777" w:rsidR="00391E4F" w:rsidRDefault="00391E4F"/>
  </w:endnote>
  <w:endnote w:type="continuationSeparator" w:id="0">
    <w:p w14:paraId="5D55AB8C" w14:textId="77777777" w:rsidR="00391E4F" w:rsidRDefault="00391E4F">
      <w:r>
        <w:continuationSeparator/>
      </w:r>
    </w:p>
    <w:p w14:paraId="3AA30C80" w14:textId="77777777" w:rsidR="00391E4F" w:rsidRDefault="00391E4F"/>
  </w:endnote>
  <w:endnote w:type="continuationNotice" w:id="1">
    <w:p w14:paraId="1448F53B" w14:textId="77777777" w:rsidR="00391E4F" w:rsidRDefault="00391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0D879" w14:textId="77777777" w:rsidR="00304C12" w:rsidRPr="005329D4" w:rsidRDefault="00304C12" w:rsidP="00C361EE">
    <w:pPr>
      <w:pStyle w:val="Footer"/>
      <w:tabs>
        <w:tab w:val="clear" w:pos="4153"/>
        <w:tab w:val="clear" w:pos="8306"/>
        <w:tab w:val="center" w:pos="4500"/>
        <w:tab w:val="right" w:pos="8525"/>
      </w:tabs>
    </w:pPr>
    <w:r>
      <w:tab/>
    </w:r>
    <w:r>
      <w:tab/>
      <w:t xml:space="preserve">Page </w:t>
    </w:r>
    <w:r>
      <w:fldChar w:fldCharType="begin"/>
    </w:r>
    <w:r>
      <w:instrText xml:space="preserve"> PAGE </w:instrText>
    </w:r>
    <w:r>
      <w:fldChar w:fldCharType="separate"/>
    </w:r>
    <w:r w:rsidR="00996636">
      <w:rPr>
        <w:noProof/>
      </w:rPr>
      <w:t>2</w:t>
    </w:r>
    <w:r>
      <w:fldChar w:fldCharType="end"/>
    </w:r>
    <w:r>
      <w:t xml:space="preserve"> of </w:t>
    </w:r>
    <w:r w:rsidR="00744065">
      <w:rPr>
        <w:noProof/>
      </w:rPr>
      <w:fldChar w:fldCharType="begin"/>
    </w:r>
    <w:r w:rsidR="00744065">
      <w:rPr>
        <w:noProof/>
      </w:rPr>
      <w:instrText xml:space="preserve"> NUMPAGES </w:instrText>
    </w:r>
    <w:r w:rsidR="00744065">
      <w:rPr>
        <w:noProof/>
      </w:rPr>
      <w:fldChar w:fldCharType="separate"/>
    </w:r>
    <w:r w:rsidR="00996636">
      <w:rPr>
        <w:noProof/>
      </w:rPr>
      <w:t>8</w:t>
    </w:r>
    <w:r w:rsidR="00744065">
      <w:rPr>
        <w:noProof/>
      </w:rPr>
      <w:fldChar w:fldCharType="end"/>
    </w:r>
  </w:p>
  <w:p w14:paraId="2B60D87A" w14:textId="77777777" w:rsidR="00304C12" w:rsidRDefault="00304C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0D87C" w14:textId="77777777" w:rsidR="00304C12" w:rsidRDefault="00304C12"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834"/>
      <w:gridCol w:w="2834"/>
      <w:gridCol w:w="2836"/>
    </w:tblGrid>
    <w:tr w:rsidR="00304C12" w14:paraId="2B60D880" w14:textId="77777777" w:rsidTr="00301313">
      <w:tc>
        <w:tcPr>
          <w:tcW w:w="2906" w:type="dxa"/>
        </w:tcPr>
        <w:p w14:paraId="2B60D87D" w14:textId="6735591D" w:rsidR="00304C12" w:rsidRDefault="00304C12" w:rsidP="00301313">
          <w:pPr>
            <w:pStyle w:val="Footer"/>
            <w:pBdr>
              <w:top w:val="none" w:sz="0" w:space="0" w:color="auto"/>
            </w:pBdr>
            <w:tabs>
              <w:tab w:val="clear" w:pos="4153"/>
              <w:tab w:val="clear" w:pos="8306"/>
              <w:tab w:val="center" w:pos="4500"/>
              <w:tab w:val="right" w:pos="8460"/>
            </w:tabs>
          </w:pPr>
          <w:r w:rsidRPr="00773259">
            <w:rPr>
              <w:b/>
            </w:rPr>
            <w:t>Date Created</w:t>
          </w:r>
          <w:r>
            <w:rPr>
              <w:b/>
            </w:rPr>
            <w:t xml:space="preserve">: </w:t>
          </w:r>
          <w:r w:rsidR="005327AE">
            <w:rPr>
              <w:b/>
            </w:rPr>
            <w:t>17/06/2024</w:t>
          </w:r>
        </w:p>
      </w:tc>
      <w:tc>
        <w:tcPr>
          <w:tcW w:w="2907" w:type="dxa"/>
        </w:tcPr>
        <w:p w14:paraId="2B60D87E" w14:textId="19B5DCBB" w:rsidR="00304C12" w:rsidRDefault="00304C12" w:rsidP="00301313">
          <w:pPr>
            <w:pStyle w:val="Footer"/>
            <w:pBdr>
              <w:top w:val="none" w:sz="0" w:space="0" w:color="auto"/>
            </w:pBdr>
            <w:tabs>
              <w:tab w:val="clear" w:pos="4153"/>
              <w:tab w:val="clear" w:pos="8306"/>
              <w:tab w:val="center" w:pos="4500"/>
              <w:tab w:val="right" w:pos="8460"/>
            </w:tabs>
          </w:pPr>
          <w:r w:rsidRPr="00773259">
            <w:rPr>
              <w:b/>
            </w:rPr>
            <w:t>Last Reviewed:</w:t>
          </w:r>
          <w:r>
            <w:t xml:space="preserve"> </w:t>
          </w:r>
          <w:r w:rsidR="00A71194">
            <w:t>18</w:t>
          </w:r>
          <w:r w:rsidR="005327AE">
            <w:t>/</w:t>
          </w:r>
          <w:r w:rsidR="00A71194">
            <w:t>06</w:t>
          </w:r>
          <w:r w:rsidR="005327AE">
            <w:t>/</w:t>
          </w:r>
          <w:r w:rsidR="00A71194">
            <w:t>2024</w:t>
          </w:r>
        </w:p>
      </w:tc>
      <w:tc>
        <w:tcPr>
          <w:tcW w:w="2907" w:type="dxa"/>
        </w:tcPr>
        <w:p w14:paraId="2B60D87F" w14:textId="77777777" w:rsidR="00304C12" w:rsidRDefault="00304C12" w:rsidP="00301313">
          <w:pPr>
            <w:pStyle w:val="Footer"/>
            <w:pBdr>
              <w:top w:val="none" w:sz="0" w:space="0" w:color="auto"/>
            </w:pBdr>
            <w:tabs>
              <w:tab w:val="clear" w:pos="4153"/>
              <w:tab w:val="clear" w:pos="8306"/>
              <w:tab w:val="center" w:pos="4500"/>
              <w:tab w:val="right" w:pos="8460"/>
            </w:tabs>
          </w:pPr>
          <w:r>
            <w:rPr>
              <w:b/>
            </w:rPr>
            <w:t>Next Review Due</w:t>
          </w:r>
          <w:r w:rsidRPr="00773259">
            <w:rPr>
              <w:b/>
            </w:rPr>
            <w:t>:</w:t>
          </w:r>
          <w:r>
            <w:t xml:space="preserve"> dd/mm/yyyy</w:t>
          </w:r>
        </w:p>
      </w:tc>
    </w:tr>
  </w:tbl>
  <w:p w14:paraId="2B60D881" w14:textId="77777777" w:rsidR="00304C12" w:rsidRDefault="00304C12" w:rsidP="00855C2D">
    <w:pPr>
      <w:pStyle w:val="Footer"/>
      <w:tabs>
        <w:tab w:val="clear" w:pos="4153"/>
        <w:tab w:val="clear" w:pos="8306"/>
        <w:tab w:val="center" w:pos="4500"/>
        <w:tab w:val="right" w:pos="8460"/>
      </w:tabs>
    </w:pPr>
    <w:r>
      <w:tab/>
    </w:r>
    <w:r>
      <w:tab/>
    </w:r>
  </w:p>
  <w:p w14:paraId="2B60D882" w14:textId="77777777" w:rsidR="00304C12" w:rsidRPr="000C47B5" w:rsidRDefault="00304C12" w:rsidP="00855C2D">
    <w:pPr>
      <w:pStyle w:val="Footer"/>
      <w:tabs>
        <w:tab w:val="clear" w:pos="4153"/>
        <w:tab w:val="clear" w:pos="8306"/>
        <w:tab w:val="center" w:pos="4500"/>
        <w:tab w:val="right" w:pos="8460"/>
      </w:tabs>
    </w:pPr>
    <w:r>
      <w:tab/>
    </w:r>
    <w:r>
      <w:tab/>
      <w:t xml:space="preserve">Page </w:t>
    </w:r>
    <w:r>
      <w:fldChar w:fldCharType="begin"/>
    </w:r>
    <w:r>
      <w:instrText xml:space="preserve"> PAGE </w:instrText>
    </w:r>
    <w:r>
      <w:fldChar w:fldCharType="separate"/>
    </w:r>
    <w:r w:rsidR="00996636">
      <w:rPr>
        <w:noProof/>
      </w:rPr>
      <w:t>1</w:t>
    </w:r>
    <w:r>
      <w:fldChar w:fldCharType="end"/>
    </w:r>
    <w:r>
      <w:t xml:space="preserve"> of </w:t>
    </w:r>
    <w:r w:rsidR="00744065">
      <w:rPr>
        <w:noProof/>
      </w:rPr>
      <w:fldChar w:fldCharType="begin"/>
    </w:r>
    <w:r w:rsidR="00744065">
      <w:rPr>
        <w:noProof/>
      </w:rPr>
      <w:instrText xml:space="preserve"> NUMPAGES </w:instrText>
    </w:r>
    <w:r w:rsidR="00744065">
      <w:rPr>
        <w:noProof/>
      </w:rPr>
      <w:fldChar w:fldCharType="separate"/>
    </w:r>
    <w:r w:rsidR="00996636">
      <w:rPr>
        <w:noProof/>
      </w:rPr>
      <w:t>8</w:t>
    </w:r>
    <w:r w:rsidR="00744065">
      <w:rPr>
        <w:noProof/>
      </w:rPr>
      <w:fldChar w:fldCharType="end"/>
    </w:r>
  </w:p>
  <w:p w14:paraId="2B60D883" w14:textId="77777777" w:rsidR="00304C12" w:rsidRDefault="00304C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56F18" w14:textId="77777777" w:rsidR="00391E4F" w:rsidRDefault="00391E4F">
      <w:r>
        <w:separator/>
      </w:r>
    </w:p>
    <w:p w14:paraId="5253DD76" w14:textId="77777777" w:rsidR="00391E4F" w:rsidRDefault="00391E4F"/>
  </w:footnote>
  <w:footnote w:type="continuationSeparator" w:id="0">
    <w:p w14:paraId="6CE9F003" w14:textId="77777777" w:rsidR="00391E4F" w:rsidRDefault="00391E4F">
      <w:r>
        <w:continuationSeparator/>
      </w:r>
    </w:p>
    <w:p w14:paraId="65A99401" w14:textId="77777777" w:rsidR="00391E4F" w:rsidRDefault="00391E4F"/>
  </w:footnote>
  <w:footnote w:type="continuationNotice" w:id="1">
    <w:p w14:paraId="516F9FEF" w14:textId="77777777" w:rsidR="00391E4F" w:rsidRDefault="00391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0D876" w14:textId="75CED99B" w:rsidR="00304C12" w:rsidRPr="00F5435A" w:rsidRDefault="00304C12" w:rsidP="00855C2D">
    <w:pPr>
      <w:pStyle w:val="HeaderText"/>
      <w:tabs>
        <w:tab w:val="clear" w:pos="4153"/>
        <w:tab w:val="clear" w:pos="8306"/>
        <w:tab w:val="center" w:pos="4500"/>
        <w:tab w:val="right" w:pos="8460"/>
      </w:tabs>
    </w:pPr>
    <w:r>
      <w:t xml:space="preserve">Position number </w:t>
    </w:r>
    <w:r w:rsidR="00F73E87">
      <w:t>NNNNNN</w:t>
    </w:r>
    <w:r>
      <w:tab/>
    </w:r>
    <w:r>
      <w:tab/>
      <w:t>The University of Melbourne</w:t>
    </w:r>
  </w:p>
  <w:p w14:paraId="2B60D877" w14:textId="77777777" w:rsidR="00304C12" w:rsidRDefault="00304C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6pt;height:11pt" o:bullet="t">
        <v:imagedata r:id="rId1" o:title="arrow"/>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 w15:restartNumberingAfterBreak="0">
    <w:nsid w:val="12ED478D"/>
    <w:multiLevelType w:val="hybridMultilevel"/>
    <w:tmpl w:val="E9621A6A"/>
    <w:lvl w:ilvl="0" w:tplc="D212AF68">
      <w:start w:val="1"/>
      <w:numFmt w:val="bullet"/>
      <w:pStyle w:val="ListBullet"/>
      <w:lvlText w:val=""/>
      <w:lvlPicBulletId w:val="0"/>
      <w:lvlJc w:val="left"/>
      <w:pPr>
        <w:tabs>
          <w:tab w:val="num" w:pos="498"/>
        </w:tabs>
        <w:ind w:left="498" w:hanging="360"/>
      </w:pPr>
      <w:rPr>
        <w:rFonts w:ascii="Symbol" w:hAnsi="Symbol" w:hint="default"/>
        <w:color w:val="auto"/>
      </w:rPr>
    </w:lvl>
    <w:lvl w:ilvl="1" w:tplc="0C090003">
      <w:start w:val="1"/>
      <w:numFmt w:val="bullet"/>
      <w:lvlText w:val="o"/>
      <w:lvlJc w:val="left"/>
      <w:pPr>
        <w:tabs>
          <w:tab w:val="num" w:pos="1218"/>
        </w:tabs>
        <w:ind w:left="1218" w:hanging="360"/>
      </w:pPr>
      <w:rPr>
        <w:rFonts w:ascii="Courier New" w:hAnsi="Courier New" w:cs="Courier New" w:hint="default"/>
      </w:rPr>
    </w:lvl>
    <w:lvl w:ilvl="2" w:tplc="0C090005" w:tentative="1">
      <w:start w:val="1"/>
      <w:numFmt w:val="bullet"/>
      <w:lvlText w:val=""/>
      <w:lvlJc w:val="left"/>
      <w:pPr>
        <w:tabs>
          <w:tab w:val="num" w:pos="1938"/>
        </w:tabs>
        <w:ind w:left="1938" w:hanging="360"/>
      </w:pPr>
      <w:rPr>
        <w:rFonts w:ascii="Wingdings" w:hAnsi="Wingdings" w:hint="default"/>
      </w:rPr>
    </w:lvl>
    <w:lvl w:ilvl="3" w:tplc="0C090001" w:tentative="1">
      <w:start w:val="1"/>
      <w:numFmt w:val="bullet"/>
      <w:lvlText w:val=""/>
      <w:lvlJc w:val="left"/>
      <w:pPr>
        <w:tabs>
          <w:tab w:val="num" w:pos="2658"/>
        </w:tabs>
        <w:ind w:left="2658" w:hanging="360"/>
      </w:pPr>
      <w:rPr>
        <w:rFonts w:ascii="Symbol" w:hAnsi="Symbol" w:hint="default"/>
      </w:rPr>
    </w:lvl>
    <w:lvl w:ilvl="4" w:tplc="0C090003" w:tentative="1">
      <w:start w:val="1"/>
      <w:numFmt w:val="bullet"/>
      <w:lvlText w:val="o"/>
      <w:lvlJc w:val="left"/>
      <w:pPr>
        <w:tabs>
          <w:tab w:val="num" w:pos="3378"/>
        </w:tabs>
        <w:ind w:left="3378" w:hanging="360"/>
      </w:pPr>
      <w:rPr>
        <w:rFonts w:ascii="Courier New" w:hAnsi="Courier New" w:cs="Courier New" w:hint="default"/>
      </w:rPr>
    </w:lvl>
    <w:lvl w:ilvl="5" w:tplc="0C090005" w:tentative="1">
      <w:start w:val="1"/>
      <w:numFmt w:val="bullet"/>
      <w:lvlText w:val=""/>
      <w:lvlJc w:val="left"/>
      <w:pPr>
        <w:tabs>
          <w:tab w:val="num" w:pos="4098"/>
        </w:tabs>
        <w:ind w:left="4098" w:hanging="360"/>
      </w:pPr>
      <w:rPr>
        <w:rFonts w:ascii="Wingdings" w:hAnsi="Wingdings" w:hint="default"/>
      </w:rPr>
    </w:lvl>
    <w:lvl w:ilvl="6" w:tplc="0C090001" w:tentative="1">
      <w:start w:val="1"/>
      <w:numFmt w:val="bullet"/>
      <w:lvlText w:val=""/>
      <w:lvlJc w:val="left"/>
      <w:pPr>
        <w:tabs>
          <w:tab w:val="num" w:pos="4818"/>
        </w:tabs>
        <w:ind w:left="4818" w:hanging="360"/>
      </w:pPr>
      <w:rPr>
        <w:rFonts w:ascii="Symbol" w:hAnsi="Symbol" w:hint="default"/>
      </w:rPr>
    </w:lvl>
    <w:lvl w:ilvl="7" w:tplc="0C090003" w:tentative="1">
      <w:start w:val="1"/>
      <w:numFmt w:val="bullet"/>
      <w:lvlText w:val="o"/>
      <w:lvlJc w:val="left"/>
      <w:pPr>
        <w:tabs>
          <w:tab w:val="num" w:pos="5538"/>
        </w:tabs>
        <w:ind w:left="5538" w:hanging="360"/>
      </w:pPr>
      <w:rPr>
        <w:rFonts w:ascii="Courier New" w:hAnsi="Courier New" w:cs="Courier New" w:hint="default"/>
      </w:rPr>
    </w:lvl>
    <w:lvl w:ilvl="8" w:tplc="0C090005" w:tentative="1">
      <w:start w:val="1"/>
      <w:numFmt w:val="bullet"/>
      <w:lvlText w:val=""/>
      <w:lvlJc w:val="left"/>
      <w:pPr>
        <w:tabs>
          <w:tab w:val="num" w:pos="6258"/>
        </w:tabs>
        <w:ind w:left="6258" w:hanging="360"/>
      </w:pPr>
      <w:rPr>
        <w:rFonts w:ascii="Wingdings" w:hAnsi="Wingdings" w:hint="default"/>
      </w:rPr>
    </w:lvl>
  </w:abstractNum>
  <w:abstractNum w:abstractNumId="3"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4" w15:restartNumberingAfterBreak="0">
    <w:nsid w:val="39FA6A34"/>
    <w:multiLevelType w:val="hybridMultilevel"/>
    <w:tmpl w:val="186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7"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8"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57248678">
    <w:abstractNumId w:val="3"/>
  </w:num>
  <w:num w:numId="2" w16cid:durableId="58746860">
    <w:abstractNumId w:val="0"/>
  </w:num>
  <w:num w:numId="3" w16cid:durableId="760031017">
    <w:abstractNumId w:val="1"/>
  </w:num>
  <w:num w:numId="4" w16cid:durableId="1646154224">
    <w:abstractNumId w:val="5"/>
  </w:num>
  <w:num w:numId="5" w16cid:durableId="352726794">
    <w:abstractNumId w:val="6"/>
  </w:num>
  <w:num w:numId="6" w16cid:durableId="1791624896">
    <w:abstractNumId w:val="2"/>
  </w:num>
  <w:num w:numId="7" w16cid:durableId="149129145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30903">
    <w:abstractNumId w:val="8"/>
  </w:num>
  <w:num w:numId="9" w16cid:durableId="417546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63177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898"/>
    <w:rsid w:val="00000D66"/>
    <w:rsid w:val="0000131C"/>
    <w:rsid w:val="0000598B"/>
    <w:rsid w:val="00012400"/>
    <w:rsid w:val="00012693"/>
    <w:rsid w:val="00013BB5"/>
    <w:rsid w:val="00021AB6"/>
    <w:rsid w:val="0002292F"/>
    <w:rsid w:val="00023D11"/>
    <w:rsid w:val="000256AE"/>
    <w:rsid w:val="00030030"/>
    <w:rsid w:val="00031741"/>
    <w:rsid w:val="00031B38"/>
    <w:rsid w:val="000343A7"/>
    <w:rsid w:val="00034C9F"/>
    <w:rsid w:val="00036024"/>
    <w:rsid w:val="000451BD"/>
    <w:rsid w:val="00046A6B"/>
    <w:rsid w:val="000525E3"/>
    <w:rsid w:val="000528BA"/>
    <w:rsid w:val="00053989"/>
    <w:rsid w:val="000609D2"/>
    <w:rsid w:val="00062ACC"/>
    <w:rsid w:val="000634F4"/>
    <w:rsid w:val="00065768"/>
    <w:rsid w:val="00065D66"/>
    <w:rsid w:val="000668B5"/>
    <w:rsid w:val="00070925"/>
    <w:rsid w:val="00070F24"/>
    <w:rsid w:val="0007475F"/>
    <w:rsid w:val="000765DD"/>
    <w:rsid w:val="0007778D"/>
    <w:rsid w:val="000872E3"/>
    <w:rsid w:val="00090613"/>
    <w:rsid w:val="000916EC"/>
    <w:rsid w:val="00093908"/>
    <w:rsid w:val="0009553D"/>
    <w:rsid w:val="00097A48"/>
    <w:rsid w:val="00097FF8"/>
    <w:rsid w:val="000A0F5C"/>
    <w:rsid w:val="000A1EFD"/>
    <w:rsid w:val="000A3552"/>
    <w:rsid w:val="000A3CEF"/>
    <w:rsid w:val="000A5B73"/>
    <w:rsid w:val="000B01AD"/>
    <w:rsid w:val="000B0359"/>
    <w:rsid w:val="000C0B96"/>
    <w:rsid w:val="000C1775"/>
    <w:rsid w:val="000C3EF5"/>
    <w:rsid w:val="000C47B5"/>
    <w:rsid w:val="000C6117"/>
    <w:rsid w:val="000C68F4"/>
    <w:rsid w:val="000D17A8"/>
    <w:rsid w:val="000D312B"/>
    <w:rsid w:val="000D5FEE"/>
    <w:rsid w:val="000D6A7C"/>
    <w:rsid w:val="000D73FD"/>
    <w:rsid w:val="000E0964"/>
    <w:rsid w:val="000E1279"/>
    <w:rsid w:val="000E354F"/>
    <w:rsid w:val="000E7298"/>
    <w:rsid w:val="000F0531"/>
    <w:rsid w:val="000F18C0"/>
    <w:rsid w:val="000F19CA"/>
    <w:rsid w:val="000F3BD2"/>
    <w:rsid w:val="000F5EE2"/>
    <w:rsid w:val="00100928"/>
    <w:rsid w:val="00100AB2"/>
    <w:rsid w:val="001014CC"/>
    <w:rsid w:val="00105A54"/>
    <w:rsid w:val="0011173C"/>
    <w:rsid w:val="00111ED8"/>
    <w:rsid w:val="0011521C"/>
    <w:rsid w:val="00116505"/>
    <w:rsid w:val="00117B28"/>
    <w:rsid w:val="00120951"/>
    <w:rsid w:val="00121A2C"/>
    <w:rsid w:val="00122277"/>
    <w:rsid w:val="001246B1"/>
    <w:rsid w:val="00125E51"/>
    <w:rsid w:val="001304F3"/>
    <w:rsid w:val="001307BD"/>
    <w:rsid w:val="00131A54"/>
    <w:rsid w:val="00134BB5"/>
    <w:rsid w:val="001405A0"/>
    <w:rsid w:val="00140F3C"/>
    <w:rsid w:val="0014140D"/>
    <w:rsid w:val="001420BE"/>
    <w:rsid w:val="001437B5"/>
    <w:rsid w:val="00144547"/>
    <w:rsid w:val="00147026"/>
    <w:rsid w:val="00151A41"/>
    <w:rsid w:val="001540E9"/>
    <w:rsid w:val="00154871"/>
    <w:rsid w:val="001553CF"/>
    <w:rsid w:val="001567DB"/>
    <w:rsid w:val="0015717F"/>
    <w:rsid w:val="00160C7B"/>
    <w:rsid w:val="00160F53"/>
    <w:rsid w:val="00162221"/>
    <w:rsid w:val="00164DAB"/>
    <w:rsid w:val="001674F5"/>
    <w:rsid w:val="00167AB6"/>
    <w:rsid w:val="00167D61"/>
    <w:rsid w:val="00167FD1"/>
    <w:rsid w:val="001702E4"/>
    <w:rsid w:val="00173287"/>
    <w:rsid w:val="001761FC"/>
    <w:rsid w:val="00176A35"/>
    <w:rsid w:val="00176C8C"/>
    <w:rsid w:val="00182A43"/>
    <w:rsid w:val="00182B9B"/>
    <w:rsid w:val="001855B7"/>
    <w:rsid w:val="00187963"/>
    <w:rsid w:val="00192F69"/>
    <w:rsid w:val="001946E1"/>
    <w:rsid w:val="00194F93"/>
    <w:rsid w:val="00195863"/>
    <w:rsid w:val="001A0262"/>
    <w:rsid w:val="001A092A"/>
    <w:rsid w:val="001A19C7"/>
    <w:rsid w:val="001A2182"/>
    <w:rsid w:val="001A2D74"/>
    <w:rsid w:val="001A5F4F"/>
    <w:rsid w:val="001A68D2"/>
    <w:rsid w:val="001B0483"/>
    <w:rsid w:val="001B122A"/>
    <w:rsid w:val="001B1F5F"/>
    <w:rsid w:val="001B295A"/>
    <w:rsid w:val="001B3543"/>
    <w:rsid w:val="001B5B73"/>
    <w:rsid w:val="001B7897"/>
    <w:rsid w:val="001C1DE1"/>
    <w:rsid w:val="001C20D7"/>
    <w:rsid w:val="001C3C5F"/>
    <w:rsid w:val="001C5B21"/>
    <w:rsid w:val="001C7FB2"/>
    <w:rsid w:val="001D59C4"/>
    <w:rsid w:val="001D717B"/>
    <w:rsid w:val="001D79FC"/>
    <w:rsid w:val="001E0B46"/>
    <w:rsid w:val="001E2E0E"/>
    <w:rsid w:val="001E31BC"/>
    <w:rsid w:val="001E4B4E"/>
    <w:rsid w:val="001E60E6"/>
    <w:rsid w:val="001E648A"/>
    <w:rsid w:val="001F2682"/>
    <w:rsid w:val="001F7277"/>
    <w:rsid w:val="00200B3B"/>
    <w:rsid w:val="00202C10"/>
    <w:rsid w:val="00205438"/>
    <w:rsid w:val="00206D77"/>
    <w:rsid w:val="0021058E"/>
    <w:rsid w:val="0021575F"/>
    <w:rsid w:val="002165F8"/>
    <w:rsid w:val="00221F02"/>
    <w:rsid w:val="00222033"/>
    <w:rsid w:val="00223E67"/>
    <w:rsid w:val="00223F38"/>
    <w:rsid w:val="00224F38"/>
    <w:rsid w:val="00227AD0"/>
    <w:rsid w:val="00231FCC"/>
    <w:rsid w:val="00234A39"/>
    <w:rsid w:val="002425E3"/>
    <w:rsid w:val="002454F7"/>
    <w:rsid w:val="00250F76"/>
    <w:rsid w:val="00252DDC"/>
    <w:rsid w:val="00253F36"/>
    <w:rsid w:val="00254209"/>
    <w:rsid w:val="00254B7F"/>
    <w:rsid w:val="00254F1C"/>
    <w:rsid w:val="00255B20"/>
    <w:rsid w:val="00256AFD"/>
    <w:rsid w:val="002604F8"/>
    <w:rsid w:val="00261093"/>
    <w:rsid w:val="0026207C"/>
    <w:rsid w:val="002620E1"/>
    <w:rsid w:val="00262A8B"/>
    <w:rsid w:val="002659C7"/>
    <w:rsid w:val="00265CA0"/>
    <w:rsid w:val="002663F0"/>
    <w:rsid w:val="00270EC1"/>
    <w:rsid w:val="00271371"/>
    <w:rsid w:val="0027644B"/>
    <w:rsid w:val="002766D6"/>
    <w:rsid w:val="002766EF"/>
    <w:rsid w:val="002808BB"/>
    <w:rsid w:val="00281096"/>
    <w:rsid w:val="00283B3C"/>
    <w:rsid w:val="002843C3"/>
    <w:rsid w:val="00285F18"/>
    <w:rsid w:val="00290C09"/>
    <w:rsid w:val="00290FE0"/>
    <w:rsid w:val="00291468"/>
    <w:rsid w:val="00291813"/>
    <w:rsid w:val="00292039"/>
    <w:rsid w:val="00293341"/>
    <w:rsid w:val="00293457"/>
    <w:rsid w:val="00293F6C"/>
    <w:rsid w:val="00297A51"/>
    <w:rsid w:val="002A0BF4"/>
    <w:rsid w:val="002A337C"/>
    <w:rsid w:val="002C746F"/>
    <w:rsid w:val="002C760C"/>
    <w:rsid w:val="002D0015"/>
    <w:rsid w:val="002D3187"/>
    <w:rsid w:val="002D4245"/>
    <w:rsid w:val="002D4CAA"/>
    <w:rsid w:val="002D6E9E"/>
    <w:rsid w:val="002E1795"/>
    <w:rsid w:val="002E79F5"/>
    <w:rsid w:val="002F0B39"/>
    <w:rsid w:val="002F26F4"/>
    <w:rsid w:val="002F3A3E"/>
    <w:rsid w:val="002F595A"/>
    <w:rsid w:val="002F5974"/>
    <w:rsid w:val="002F6270"/>
    <w:rsid w:val="002F62D2"/>
    <w:rsid w:val="002F6A0F"/>
    <w:rsid w:val="002F717B"/>
    <w:rsid w:val="00301313"/>
    <w:rsid w:val="00302823"/>
    <w:rsid w:val="00302E79"/>
    <w:rsid w:val="00302F68"/>
    <w:rsid w:val="0030462F"/>
    <w:rsid w:val="003048EF"/>
    <w:rsid w:val="00304C12"/>
    <w:rsid w:val="0030673F"/>
    <w:rsid w:val="0031218A"/>
    <w:rsid w:val="00312D60"/>
    <w:rsid w:val="00313C6C"/>
    <w:rsid w:val="003151D0"/>
    <w:rsid w:val="003159CC"/>
    <w:rsid w:val="00315F0D"/>
    <w:rsid w:val="003161E2"/>
    <w:rsid w:val="00321325"/>
    <w:rsid w:val="00321853"/>
    <w:rsid w:val="003220A8"/>
    <w:rsid w:val="00322B37"/>
    <w:rsid w:val="0032629B"/>
    <w:rsid w:val="00331CB5"/>
    <w:rsid w:val="00332364"/>
    <w:rsid w:val="003359F3"/>
    <w:rsid w:val="00335B8E"/>
    <w:rsid w:val="003361EB"/>
    <w:rsid w:val="00336C4B"/>
    <w:rsid w:val="00346882"/>
    <w:rsid w:val="00347480"/>
    <w:rsid w:val="00350F61"/>
    <w:rsid w:val="0035169E"/>
    <w:rsid w:val="0035307B"/>
    <w:rsid w:val="0035599B"/>
    <w:rsid w:val="00355F02"/>
    <w:rsid w:val="0036025A"/>
    <w:rsid w:val="0036045F"/>
    <w:rsid w:val="00363214"/>
    <w:rsid w:val="0036421D"/>
    <w:rsid w:val="003645EE"/>
    <w:rsid w:val="00365D72"/>
    <w:rsid w:val="003670C6"/>
    <w:rsid w:val="00371691"/>
    <w:rsid w:val="003721DF"/>
    <w:rsid w:val="00372D74"/>
    <w:rsid w:val="00373D6D"/>
    <w:rsid w:val="00380826"/>
    <w:rsid w:val="003832B7"/>
    <w:rsid w:val="003852CD"/>
    <w:rsid w:val="00387B39"/>
    <w:rsid w:val="00391E4F"/>
    <w:rsid w:val="00392CDD"/>
    <w:rsid w:val="0039555C"/>
    <w:rsid w:val="003978A4"/>
    <w:rsid w:val="003A0439"/>
    <w:rsid w:val="003A22F5"/>
    <w:rsid w:val="003A3137"/>
    <w:rsid w:val="003A3DC5"/>
    <w:rsid w:val="003A55C2"/>
    <w:rsid w:val="003A56B5"/>
    <w:rsid w:val="003A6728"/>
    <w:rsid w:val="003B0603"/>
    <w:rsid w:val="003B32EE"/>
    <w:rsid w:val="003B3D69"/>
    <w:rsid w:val="003B439B"/>
    <w:rsid w:val="003B48D1"/>
    <w:rsid w:val="003C347E"/>
    <w:rsid w:val="003C6559"/>
    <w:rsid w:val="003C69F7"/>
    <w:rsid w:val="003D3D3F"/>
    <w:rsid w:val="003D62F6"/>
    <w:rsid w:val="003D694B"/>
    <w:rsid w:val="003E2D57"/>
    <w:rsid w:val="003E3D30"/>
    <w:rsid w:val="003E476D"/>
    <w:rsid w:val="003E5EB9"/>
    <w:rsid w:val="003E6B14"/>
    <w:rsid w:val="003F0D16"/>
    <w:rsid w:val="003F305E"/>
    <w:rsid w:val="003F3284"/>
    <w:rsid w:val="003F5050"/>
    <w:rsid w:val="003F619E"/>
    <w:rsid w:val="003F685E"/>
    <w:rsid w:val="003F7874"/>
    <w:rsid w:val="00400B4F"/>
    <w:rsid w:val="004011C3"/>
    <w:rsid w:val="00401278"/>
    <w:rsid w:val="004020A7"/>
    <w:rsid w:val="00402BF8"/>
    <w:rsid w:val="00404466"/>
    <w:rsid w:val="004058FD"/>
    <w:rsid w:val="004067D5"/>
    <w:rsid w:val="00407300"/>
    <w:rsid w:val="00410FA7"/>
    <w:rsid w:val="00413B6A"/>
    <w:rsid w:val="0041403F"/>
    <w:rsid w:val="00414DF6"/>
    <w:rsid w:val="00415666"/>
    <w:rsid w:val="004164BF"/>
    <w:rsid w:val="00420E15"/>
    <w:rsid w:val="00424255"/>
    <w:rsid w:val="00425D6C"/>
    <w:rsid w:val="00427582"/>
    <w:rsid w:val="00430596"/>
    <w:rsid w:val="00432706"/>
    <w:rsid w:val="00432B15"/>
    <w:rsid w:val="0043463C"/>
    <w:rsid w:val="004374E2"/>
    <w:rsid w:val="0044052E"/>
    <w:rsid w:val="00441DDC"/>
    <w:rsid w:val="004444E3"/>
    <w:rsid w:val="004447DB"/>
    <w:rsid w:val="004454A5"/>
    <w:rsid w:val="00445CC2"/>
    <w:rsid w:val="00445EAB"/>
    <w:rsid w:val="004506C7"/>
    <w:rsid w:val="004551ED"/>
    <w:rsid w:val="004606B2"/>
    <w:rsid w:val="0046210A"/>
    <w:rsid w:val="00462DFC"/>
    <w:rsid w:val="00463368"/>
    <w:rsid w:val="004637CA"/>
    <w:rsid w:val="00466268"/>
    <w:rsid w:val="00466369"/>
    <w:rsid w:val="00466DA0"/>
    <w:rsid w:val="004703EA"/>
    <w:rsid w:val="0047130B"/>
    <w:rsid w:val="0047376C"/>
    <w:rsid w:val="00475696"/>
    <w:rsid w:val="00480AF9"/>
    <w:rsid w:val="004816C5"/>
    <w:rsid w:val="004842ED"/>
    <w:rsid w:val="0048467A"/>
    <w:rsid w:val="0049043E"/>
    <w:rsid w:val="00490F0E"/>
    <w:rsid w:val="00491D3B"/>
    <w:rsid w:val="004930A1"/>
    <w:rsid w:val="004953C4"/>
    <w:rsid w:val="00495EE4"/>
    <w:rsid w:val="004A1809"/>
    <w:rsid w:val="004A1F4B"/>
    <w:rsid w:val="004A214B"/>
    <w:rsid w:val="004A3236"/>
    <w:rsid w:val="004A5DF2"/>
    <w:rsid w:val="004B00AD"/>
    <w:rsid w:val="004B7324"/>
    <w:rsid w:val="004C1D6C"/>
    <w:rsid w:val="004C2533"/>
    <w:rsid w:val="004C2767"/>
    <w:rsid w:val="004C287C"/>
    <w:rsid w:val="004C5BED"/>
    <w:rsid w:val="004D090D"/>
    <w:rsid w:val="004D2B2D"/>
    <w:rsid w:val="004D2E31"/>
    <w:rsid w:val="004D3C35"/>
    <w:rsid w:val="004D4579"/>
    <w:rsid w:val="004D51C1"/>
    <w:rsid w:val="004D5728"/>
    <w:rsid w:val="004E13CC"/>
    <w:rsid w:val="004E1D89"/>
    <w:rsid w:val="004E622E"/>
    <w:rsid w:val="004E7C27"/>
    <w:rsid w:val="004F4D50"/>
    <w:rsid w:val="004F57E7"/>
    <w:rsid w:val="004F586E"/>
    <w:rsid w:val="004F5C9A"/>
    <w:rsid w:val="004F7EC5"/>
    <w:rsid w:val="004F7F14"/>
    <w:rsid w:val="00500AD0"/>
    <w:rsid w:val="00501058"/>
    <w:rsid w:val="00501E1C"/>
    <w:rsid w:val="005020AD"/>
    <w:rsid w:val="005041B4"/>
    <w:rsid w:val="00504EF5"/>
    <w:rsid w:val="0050584A"/>
    <w:rsid w:val="005058E8"/>
    <w:rsid w:val="005130FD"/>
    <w:rsid w:val="005151F9"/>
    <w:rsid w:val="00516000"/>
    <w:rsid w:val="00516DA3"/>
    <w:rsid w:val="00520BC6"/>
    <w:rsid w:val="0052133C"/>
    <w:rsid w:val="005249CE"/>
    <w:rsid w:val="00525D91"/>
    <w:rsid w:val="00531359"/>
    <w:rsid w:val="00531D36"/>
    <w:rsid w:val="005327AE"/>
    <w:rsid w:val="005329D4"/>
    <w:rsid w:val="005333E2"/>
    <w:rsid w:val="00534898"/>
    <w:rsid w:val="00535265"/>
    <w:rsid w:val="00536D53"/>
    <w:rsid w:val="00537A54"/>
    <w:rsid w:val="00537AB1"/>
    <w:rsid w:val="00537F90"/>
    <w:rsid w:val="00541291"/>
    <w:rsid w:val="0054144D"/>
    <w:rsid w:val="00541BC0"/>
    <w:rsid w:val="00542186"/>
    <w:rsid w:val="00544CF5"/>
    <w:rsid w:val="00544EF2"/>
    <w:rsid w:val="005502A0"/>
    <w:rsid w:val="005542CA"/>
    <w:rsid w:val="0055541D"/>
    <w:rsid w:val="005619E0"/>
    <w:rsid w:val="00561C6B"/>
    <w:rsid w:val="00567156"/>
    <w:rsid w:val="005702EE"/>
    <w:rsid w:val="0057053D"/>
    <w:rsid w:val="00574756"/>
    <w:rsid w:val="00574A30"/>
    <w:rsid w:val="005761E5"/>
    <w:rsid w:val="005778F1"/>
    <w:rsid w:val="005806D9"/>
    <w:rsid w:val="005815E7"/>
    <w:rsid w:val="00582C12"/>
    <w:rsid w:val="00583F1E"/>
    <w:rsid w:val="00584702"/>
    <w:rsid w:val="005849E8"/>
    <w:rsid w:val="0058554D"/>
    <w:rsid w:val="00585C3E"/>
    <w:rsid w:val="00586FE6"/>
    <w:rsid w:val="00591143"/>
    <w:rsid w:val="00591D79"/>
    <w:rsid w:val="00593913"/>
    <w:rsid w:val="00594937"/>
    <w:rsid w:val="00596BF8"/>
    <w:rsid w:val="00596FEF"/>
    <w:rsid w:val="00597645"/>
    <w:rsid w:val="00597D12"/>
    <w:rsid w:val="005A2526"/>
    <w:rsid w:val="005A2F79"/>
    <w:rsid w:val="005A566E"/>
    <w:rsid w:val="005B3621"/>
    <w:rsid w:val="005B3F41"/>
    <w:rsid w:val="005B6261"/>
    <w:rsid w:val="005B6661"/>
    <w:rsid w:val="005C0CCA"/>
    <w:rsid w:val="005C1279"/>
    <w:rsid w:val="005C2A25"/>
    <w:rsid w:val="005C4319"/>
    <w:rsid w:val="005C5110"/>
    <w:rsid w:val="005C581A"/>
    <w:rsid w:val="005C7275"/>
    <w:rsid w:val="005D08C4"/>
    <w:rsid w:val="005D649F"/>
    <w:rsid w:val="005E00A6"/>
    <w:rsid w:val="005E0DA3"/>
    <w:rsid w:val="005E1C73"/>
    <w:rsid w:val="005E2747"/>
    <w:rsid w:val="005E363D"/>
    <w:rsid w:val="005E6AAD"/>
    <w:rsid w:val="005E6E9F"/>
    <w:rsid w:val="005F171E"/>
    <w:rsid w:val="005F1BB9"/>
    <w:rsid w:val="005F4575"/>
    <w:rsid w:val="005F598F"/>
    <w:rsid w:val="00601B18"/>
    <w:rsid w:val="00602FCF"/>
    <w:rsid w:val="00603053"/>
    <w:rsid w:val="00605177"/>
    <w:rsid w:val="006052BD"/>
    <w:rsid w:val="00605D33"/>
    <w:rsid w:val="006108F6"/>
    <w:rsid w:val="0061195E"/>
    <w:rsid w:val="00612B91"/>
    <w:rsid w:val="006133AE"/>
    <w:rsid w:val="0061434C"/>
    <w:rsid w:val="0061454E"/>
    <w:rsid w:val="0062105D"/>
    <w:rsid w:val="00622B01"/>
    <w:rsid w:val="006231FD"/>
    <w:rsid w:val="00625314"/>
    <w:rsid w:val="006262AB"/>
    <w:rsid w:val="0062769A"/>
    <w:rsid w:val="00630E39"/>
    <w:rsid w:val="00633B04"/>
    <w:rsid w:val="0063465A"/>
    <w:rsid w:val="00636363"/>
    <w:rsid w:val="00643823"/>
    <w:rsid w:val="00644036"/>
    <w:rsid w:val="00644F9C"/>
    <w:rsid w:val="00645902"/>
    <w:rsid w:val="00645D2D"/>
    <w:rsid w:val="00645D2F"/>
    <w:rsid w:val="00646974"/>
    <w:rsid w:val="00652ABE"/>
    <w:rsid w:val="0065518F"/>
    <w:rsid w:val="00656B8E"/>
    <w:rsid w:val="00660C87"/>
    <w:rsid w:val="00664005"/>
    <w:rsid w:val="006679F3"/>
    <w:rsid w:val="00671BCF"/>
    <w:rsid w:val="00675AA8"/>
    <w:rsid w:val="00677D4F"/>
    <w:rsid w:val="00680059"/>
    <w:rsid w:val="00681298"/>
    <w:rsid w:val="00686992"/>
    <w:rsid w:val="00686BDB"/>
    <w:rsid w:val="00686C96"/>
    <w:rsid w:val="00690796"/>
    <w:rsid w:val="00696A61"/>
    <w:rsid w:val="00696FAB"/>
    <w:rsid w:val="006A1465"/>
    <w:rsid w:val="006A39FD"/>
    <w:rsid w:val="006A3F1B"/>
    <w:rsid w:val="006A4690"/>
    <w:rsid w:val="006A5CC1"/>
    <w:rsid w:val="006A603E"/>
    <w:rsid w:val="006A7084"/>
    <w:rsid w:val="006B579F"/>
    <w:rsid w:val="006B61D0"/>
    <w:rsid w:val="006C01B7"/>
    <w:rsid w:val="006C1675"/>
    <w:rsid w:val="006C27AC"/>
    <w:rsid w:val="006C3F48"/>
    <w:rsid w:val="006C5638"/>
    <w:rsid w:val="006C6189"/>
    <w:rsid w:val="006C6636"/>
    <w:rsid w:val="006D4857"/>
    <w:rsid w:val="006E09F3"/>
    <w:rsid w:val="006E26FF"/>
    <w:rsid w:val="006E31D2"/>
    <w:rsid w:val="006E36D3"/>
    <w:rsid w:val="006E3D1B"/>
    <w:rsid w:val="006E420E"/>
    <w:rsid w:val="006E42FB"/>
    <w:rsid w:val="006E4512"/>
    <w:rsid w:val="006E6F39"/>
    <w:rsid w:val="006E6F79"/>
    <w:rsid w:val="006E728D"/>
    <w:rsid w:val="006F441E"/>
    <w:rsid w:val="007007B2"/>
    <w:rsid w:val="00701928"/>
    <w:rsid w:val="007023CD"/>
    <w:rsid w:val="007024C6"/>
    <w:rsid w:val="00703838"/>
    <w:rsid w:val="007039B4"/>
    <w:rsid w:val="007047B5"/>
    <w:rsid w:val="00706005"/>
    <w:rsid w:val="0070627C"/>
    <w:rsid w:val="00706B98"/>
    <w:rsid w:val="00710270"/>
    <w:rsid w:val="00710E2C"/>
    <w:rsid w:val="007130FF"/>
    <w:rsid w:val="007145FC"/>
    <w:rsid w:val="0071555D"/>
    <w:rsid w:val="007169E1"/>
    <w:rsid w:val="0072093B"/>
    <w:rsid w:val="00726908"/>
    <w:rsid w:val="0072734C"/>
    <w:rsid w:val="00727418"/>
    <w:rsid w:val="00731EC9"/>
    <w:rsid w:val="00733CFE"/>
    <w:rsid w:val="0074060D"/>
    <w:rsid w:val="007431FE"/>
    <w:rsid w:val="00743B96"/>
    <w:rsid w:val="00743F3C"/>
    <w:rsid w:val="00744065"/>
    <w:rsid w:val="007475C7"/>
    <w:rsid w:val="00747633"/>
    <w:rsid w:val="007479F6"/>
    <w:rsid w:val="007535F8"/>
    <w:rsid w:val="0075504B"/>
    <w:rsid w:val="007561BA"/>
    <w:rsid w:val="0075682B"/>
    <w:rsid w:val="00757ADE"/>
    <w:rsid w:val="00761D29"/>
    <w:rsid w:val="007660E3"/>
    <w:rsid w:val="00770AAA"/>
    <w:rsid w:val="00771929"/>
    <w:rsid w:val="00771F63"/>
    <w:rsid w:val="00772C3A"/>
    <w:rsid w:val="00773259"/>
    <w:rsid w:val="007735FE"/>
    <w:rsid w:val="0077426C"/>
    <w:rsid w:val="00776142"/>
    <w:rsid w:val="00780103"/>
    <w:rsid w:val="00783185"/>
    <w:rsid w:val="00791381"/>
    <w:rsid w:val="00793B8D"/>
    <w:rsid w:val="00796253"/>
    <w:rsid w:val="0079639D"/>
    <w:rsid w:val="007A09B5"/>
    <w:rsid w:val="007A1A52"/>
    <w:rsid w:val="007A20FF"/>
    <w:rsid w:val="007A22C9"/>
    <w:rsid w:val="007A26C5"/>
    <w:rsid w:val="007A452B"/>
    <w:rsid w:val="007A4F8F"/>
    <w:rsid w:val="007B246E"/>
    <w:rsid w:val="007B3E50"/>
    <w:rsid w:val="007B4239"/>
    <w:rsid w:val="007C444E"/>
    <w:rsid w:val="007C4EA9"/>
    <w:rsid w:val="007C636C"/>
    <w:rsid w:val="007C6C54"/>
    <w:rsid w:val="007D15DA"/>
    <w:rsid w:val="007D1934"/>
    <w:rsid w:val="007D4908"/>
    <w:rsid w:val="007D4D02"/>
    <w:rsid w:val="007D4ED0"/>
    <w:rsid w:val="007D5598"/>
    <w:rsid w:val="007E149E"/>
    <w:rsid w:val="007E3607"/>
    <w:rsid w:val="007E4A1E"/>
    <w:rsid w:val="007E4D16"/>
    <w:rsid w:val="007E50A5"/>
    <w:rsid w:val="007F199F"/>
    <w:rsid w:val="007F1BF8"/>
    <w:rsid w:val="007F2E1B"/>
    <w:rsid w:val="008007ED"/>
    <w:rsid w:val="0080227D"/>
    <w:rsid w:val="00803AC7"/>
    <w:rsid w:val="008044B5"/>
    <w:rsid w:val="00804D6D"/>
    <w:rsid w:val="008071FD"/>
    <w:rsid w:val="00810B73"/>
    <w:rsid w:val="00811C57"/>
    <w:rsid w:val="00813513"/>
    <w:rsid w:val="00814970"/>
    <w:rsid w:val="008149A9"/>
    <w:rsid w:val="008152BB"/>
    <w:rsid w:val="00815971"/>
    <w:rsid w:val="00817C14"/>
    <w:rsid w:val="008217E9"/>
    <w:rsid w:val="00825649"/>
    <w:rsid w:val="00826D55"/>
    <w:rsid w:val="008311E2"/>
    <w:rsid w:val="0083413F"/>
    <w:rsid w:val="00836530"/>
    <w:rsid w:val="00836E7E"/>
    <w:rsid w:val="0084707B"/>
    <w:rsid w:val="00847A05"/>
    <w:rsid w:val="00847A4F"/>
    <w:rsid w:val="00854F47"/>
    <w:rsid w:val="00855C2D"/>
    <w:rsid w:val="00861BBA"/>
    <w:rsid w:val="008629C4"/>
    <w:rsid w:val="00872808"/>
    <w:rsid w:val="00873BCF"/>
    <w:rsid w:val="008744D8"/>
    <w:rsid w:val="00875B90"/>
    <w:rsid w:val="00876C2E"/>
    <w:rsid w:val="0088482C"/>
    <w:rsid w:val="00884ADA"/>
    <w:rsid w:val="008913F6"/>
    <w:rsid w:val="00892419"/>
    <w:rsid w:val="00897634"/>
    <w:rsid w:val="00897EF4"/>
    <w:rsid w:val="008A0252"/>
    <w:rsid w:val="008A18D0"/>
    <w:rsid w:val="008A1E08"/>
    <w:rsid w:val="008A5210"/>
    <w:rsid w:val="008A70ED"/>
    <w:rsid w:val="008B1839"/>
    <w:rsid w:val="008B7A37"/>
    <w:rsid w:val="008C2E21"/>
    <w:rsid w:val="008C5DE2"/>
    <w:rsid w:val="008C7FA4"/>
    <w:rsid w:val="008D0469"/>
    <w:rsid w:val="008D0BDA"/>
    <w:rsid w:val="008D4611"/>
    <w:rsid w:val="008D4A29"/>
    <w:rsid w:val="008D72E9"/>
    <w:rsid w:val="008D7AE0"/>
    <w:rsid w:val="008D7EF9"/>
    <w:rsid w:val="008E1036"/>
    <w:rsid w:val="008E3251"/>
    <w:rsid w:val="008E34F1"/>
    <w:rsid w:val="008E5191"/>
    <w:rsid w:val="008E54E5"/>
    <w:rsid w:val="008E5D00"/>
    <w:rsid w:val="008E60C7"/>
    <w:rsid w:val="008E60DD"/>
    <w:rsid w:val="008E6A8B"/>
    <w:rsid w:val="008F019C"/>
    <w:rsid w:val="008F2046"/>
    <w:rsid w:val="008F5780"/>
    <w:rsid w:val="008F5E42"/>
    <w:rsid w:val="008F6B67"/>
    <w:rsid w:val="00900C3F"/>
    <w:rsid w:val="0090216C"/>
    <w:rsid w:val="00902FA4"/>
    <w:rsid w:val="009041E0"/>
    <w:rsid w:val="00904853"/>
    <w:rsid w:val="00905DEE"/>
    <w:rsid w:val="00905F45"/>
    <w:rsid w:val="00906207"/>
    <w:rsid w:val="009100DE"/>
    <w:rsid w:val="0091454B"/>
    <w:rsid w:val="00920A7A"/>
    <w:rsid w:val="009221C9"/>
    <w:rsid w:val="00923DB4"/>
    <w:rsid w:val="00926BBF"/>
    <w:rsid w:val="0093061E"/>
    <w:rsid w:val="0093145A"/>
    <w:rsid w:val="00931CBF"/>
    <w:rsid w:val="009367B7"/>
    <w:rsid w:val="009414ED"/>
    <w:rsid w:val="00942459"/>
    <w:rsid w:val="00943B17"/>
    <w:rsid w:val="00944176"/>
    <w:rsid w:val="00950926"/>
    <w:rsid w:val="00952142"/>
    <w:rsid w:val="009537A4"/>
    <w:rsid w:val="00961BC7"/>
    <w:rsid w:val="009621F0"/>
    <w:rsid w:val="0096398D"/>
    <w:rsid w:val="00964C3F"/>
    <w:rsid w:val="0096521F"/>
    <w:rsid w:val="00965ACE"/>
    <w:rsid w:val="009662E8"/>
    <w:rsid w:val="009676C9"/>
    <w:rsid w:val="00967F3C"/>
    <w:rsid w:val="00971074"/>
    <w:rsid w:val="009712AE"/>
    <w:rsid w:val="00975CA2"/>
    <w:rsid w:val="009831FC"/>
    <w:rsid w:val="00984CE0"/>
    <w:rsid w:val="0098654B"/>
    <w:rsid w:val="00987A7A"/>
    <w:rsid w:val="009905A5"/>
    <w:rsid w:val="00993EDA"/>
    <w:rsid w:val="009947F9"/>
    <w:rsid w:val="00994926"/>
    <w:rsid w:val="0099530F"/>
    <w:rsid w:val="009954BA"/>
    <w:rsid w:val="00996636"/>
    <w:rsid w:val="00997B77"/>
    <w:rsid w:val="009A2224"/>
    <w:rsid w:val="009A3C76"/>
    <w:rsid w:val="009A4DF2"/>
    <w:rsid w:val="009A4ED7"/>
    <w:rsid w:val="009A4F12"/>
    <w:rsid w:val="009B03F7"/>
    <w:rsid w:val="009B196A"/>
    <w:rsid w:val="009B439B"/>
    <w:rsid w:val="009C23D2"/>
    <w:rsid w:val="009C300E"/>
    <w:rsid w:val="009C4087"/>
    <w:rsid w:val="009C4111"/>
    <w:rsid w:val="009C4489"/>
    <w:rsid w:val="009C4712"/>
    <w:rsid w:val="009C7A2E"/>
    <w:rsid w:val="009C7D96"/>
    <w:rsid w:val="009D1DFB"/>
    <w:rsid w:val="009D791A"/>
    <w:rsid w:val="009E066B"/>
    <w:rsid w:val="009E1A60"/>
    <w:rsid w:val="009E2C98"/>
    <w:rsid w:val="009E375E"/>
    <w:rsid w:val="009E3B60"/>
    <w:rsid w:val="009E3BF0"/>
    <w:rsid w:val="009E685F"/>
    <w:rsid w:val="009E78ED"/>
    <w:rsid w:val="009F1221"/>
    <w:rsid w:val="009F19DA"/>
    <w:rsid w:val="009F3498"/>
    <w:rsid w:val="009F5825"/>
    <w:rsid w:val="009F682A"/>
    <w:rsid w:val="00A00B2D"/>
    <w:rsid w:val="00A01743"/>
    <w:rsid w:val="00A0182A"/>
    <w:rsid w:val="00A0357A"/>
    <w:rsid w:val="00A03E9F"/>
    <w:rsid w:val="00A0461F"/>
    <w:rsid w:val="00A05E4F"/>
    <w:rsid w:val="00A1343E"/>
    <w:rsid w:val="00A1396B"/>
    <w:rsid w:val="00A140C5"/>
    <w:rsid w:val="00A1685A"/>
    <w:rsid w:val="00A17535"/>
    <w:rsid w:val="00A24FB3"/>
    <w:rsid w:val="00A25AEA"/>
    <w:rsid w:val="00A2634C"/>
    <w:rsid w:val="00A26410"/>
    <w:rsid w:val="00A31679"/>
    <w:rsid w:val="00A32149"/>
    <w:rsid w:val="00A349C2"/>
    <w:rsid w:val="00A35415"/>
    <w:rsid w:val="00A35463"/>
    <w:rsid w:val="00A35E3B"/>
    <w:rsid w:val="00A36501"/>
    <w:rsid w:val="00A419F2"/>
    <w:rsid w:val="00A41D0C"/>
    <w:rsid w:val="00A41E63"/>
    <w:rsid w:val="00A43577"/>
    <w:rsid w:val="00A455FC"/>
    <w:rsid w:val="00A45D1E"/>
    <w:rsid w:val="00A50867"/>
    <w:rsid w:val="00A53336"/>
    <w:rsid w:val="00A56586"/>
    <w:rsid w:val="00A607A6"/>
    <w:rsid w:val="00A626D6"/>
    <w:rsid w:val="00A62ED6"/>
    <w:rsid w:val="00A63E44"/>
    <w:rsid w:val="00A659C2"/>
    <w:rsid w:val="00A66473"/>
    <w:rsid w:val="00A66AA6"/>
    <w:rsid w:val="00A674C7"/>
    <w:rsid w:val="00A71194"/>
    <w:rsid w:val="00A7246E"/>
    <w:rsid w:val="00A74C5E"/>
    <w:rsid w:val="00A75DBA"/>
    <w:rsid w:val="00A84280"/>
    <w:rsid w:val="00A87562"/>
    <w:rsid w:val="00A902DA"/>
    <w:rsid w:val="00A90ECF"/>
    <w:rsid w:val="00A9224A"/>
    <w:rsid w:val="00A936A2"/>
    <w:rsid w:val="00A94AF3"/>
    <w:rsid w:val="00A95B80"/>
    <w:rsid w:val="00A97590"/>
    <w:rsid w:val="00AA37C7"/>
    <w:rsid w:val="00AA4652"/>
    <w:rsid w:val="00AA6DF6"/>
    <w:rsid w:val="00AB04D0"/>
    <w:rsid w:val="00AB22C4"/>
    <w:rsid w:val="00AB2455"/>
    <w:rsid w:val="00AB344F"/>
    <w:rsid w:val="00AB3EB2"/>
    <w:rsid w:val="00AB5B1A"/>
    <w:rsid w:val="00AB60C1"/>
    <w:rsid w:val="00AB66DB"/>
    <w:rsid w:val="00AB7707"/>
    <w:rsid w:val="00AC18AD"/>
    <w:rsid w:val="00AC1CD9"/>
    <w:rsid w:val="00AC2882"/>
    <w:rsid w:val="00AC78F4"/>
    <w:rsid w:val="00AD0D4E"/>
    <w:rsid w:val="00AD24D6"/>
    <w:rsid w:val="00AD59C8"/>
    <w:rsid w:val="00AD6DF5"/>
    <w:rsid w:val="00AD6E09"/>
    <w:rsid w:val="00AD7042"/>
    <w:rsid w:val="00AD7DBE"/>
    <w:rsid w:val="00AE0B75"/>
    <w:rsid w:val="00AE1C77"/>
    <w:rsid w:val="00AE4DFE"/>
    <w:rsid w:val="00AE75F1"/>
    <w:rsid w:val="00AF07AA"/>
    <w:rsid w:val="00AF1A1D"/>
    <w:rsid w:val="00AF1E77"/>
    <w:rsid w:val="00AF2866"/>
    <w:rsid w:val="00AF2E0B"/>
    <w:rsid w:val="00AF33A1"/>
    <w:rsid w:val="00AF5675"/>
    <w:rsid w:val="00AF7004"/>
    <w:rsid w:val="00AF72C3"/>
    <w:rsid w:val="00AF78E3"/>
    <w:rsid w:val="00AF7CF9"/>
    <w:rsid w:val="00B066FF"/>
    <w:rsid w:val="00B06A00"/>
    <w:rsid w:val="00B1262D"/>
    <w:rsid w:val="00B165F8"/>
    <w:rsid w:val="00B16C00"/>
    <w:rsid w:val="00B16E56"/>
    <w:rsid w:val="00B21122"/>
    <w:rsid w:val="00B2205B"/>
    <w:rsid w:val="00B25A95"/>
    <w:rsid w:val="00B2755E"/>
    <w:rsid w:val="00B30776"/>
    <w:rsid w:val="00B3338A"/>
    <w:rsid w:val="00B33B53"/>
    <w:rsid w:val="00B33E96"/>
    <w:rsid w:val="00B36A9E"/>
    <w:rsid w:val="00B418FD"/>
    <w:rsid w:val="00B41C2F"/>
    <w:rsid w:val="00B4433E"/>
    <w:rsid w:val="00B443F1"/>
    <w:rsid w:val="00B44567"/>
    <w:rsid w:val="00B477C3"/>
    <w:rsid w:val="00B5506B"/>
    <w:rsid w:val="00B56FD9"/>
    <w:rsid w:val="00B5718D"/>
    <w:rsid w:val="00B5723D"/>
    <w:rsid w:val="00B60332"/>
    <w:rsid w:val="00B61D88"/>
    <w:rsid w:val="00B6226C"/>
    <w:rsid w:val="00B63833"/>
    <w:rsid w:val="00B63F42"/>
    <w:rsid w:val="00B63F74"/>
    <w:rsid w:val="00B64620"/>
    <w:rsid w:val="00B706BE"/>
    <w:rsid w:val="00B70F6F"/>
    <w:rsid w:val="00B71949"/>
    <w:rsid w:val="00B72872"/>
    <w:rsid w:val="00B72DCE"/>
    <w:rsid w:val="00B73863"/>
    <w:rsid w:val="00B74EFB"/>
    <w:rsid w:val="00B75345"/>
    <w:rsid w:val="00B76C77"/>
    <w:rsid w:val="00B77552"/>
    <w:rsid w:val="00B77B10"/>
    <w:rsid w:val="00B83A6E"/>
    <w:rsid w:val="00B8491B"/>
    <w:rsid w:val="00B84FA4"/>
    <w:rsid w:val="00B874C6"/>
    <w:rsid w:val="00B87795"/>
    <w:rsid w:val="00B9099F"/>
    <w:rsid w:val="00B90B9F"/>
    <w:rsid w:val="00B943E6"/>
    <w:rsid w:val="00B9472F"/>
    <w:rsid w:val="00B948A0"/>
    <w:rsid w:val="00B94DF5"/>
    <w:rsid w:val="00B95D35"/>
    <w:rsid w:val="00BA0293"/>
    <w:rsid w:val="00BA16F2"/>
    <w:rsid w:val="00BA5711"/>
    <w:rsid w:val="00BA5BD0"/>
    <w:rsid w:val="00BA7741"/>
    <w:rsid w:val="00BB09CD"/>
    <w:rsid w:val="00BB195F"/>
    <w:rsid w:val="00BB26C7"/>
    <w:rsid w:val="00BB42E5"/>
    <w:rsid w:val="00BB5A06"/>
    <w:rsid w:val="00BB6BB9"/>
    <w:rsid w:val="00BC0D97"/>
    <w:rsid w:val="00BC1595"/>
    <w:rsid w:val="00BC2E45"/>
    <w:rsid w:val="00BC4633"/>
    <w:rsid w:val="00BC4E05"/>
    <w:rsid w:val="00BD051A"/>
    <w:rsid w:val="00BD0586"/>
    <w:rsid w:val="00BD165E"/>
    <w:rsid w:val="00BD25F7"/>
    <w:rsid w:val="00BD47FB"/>
    <w:rsid w:val="00BD4F86"/>
    <w:rsid w:val="00BD63A8"/>
    <w:rsid w:val="00BD7832"/>
    <w:rsid w:val="00BE3714"/>
    <w:rsid w:val="00BF0B50"/>
    <w:rsid w:val="00BF1AA1"/>
    <w:rsid w:val="00BF3FEB"/>
    <w:rsid w:val="00BF7375"/>
    <w:rsid w:val="00BF7C07"/>
    <w:rsid w:val="00C0021C"/>
    <w:rsid w:val="00C022DB"/>
    <w:rsid w:val="00C03412"/>
    <w:rsid w:val="00C0562E"/>
    <w:rsid w:val="00C06FD3"/>
    <w:rsid w:val="00C07B0C"/>
    <w:rsid w:val="00C12D08"/>
    <w:rsid w:val="00C12E54"/>
    <w:rsid w:val="00C13DC0"/>
    <w:rsid w:val="00C141F8"/>
    <w:rsid w:val="00C14870"/>
    <w:rsid w:val="00C15237"/>
    <w:rsid w:val="00C2013E"/>
    <w:rsid w:val="00C20BBD"/>
    <w:rsid w:val="00C215F5"/>
    <w:rsid w:val="00C22771"/>
    <w:rsid w:val="00C303E8"/>
    <w:rsid w:val="00C30D75"/>
    <w:rsid w:val="00C31CDC"/>
    <w:rsid w:val="00C32117"/>
    <w:rsid w:val="00C346CE"/>
    <w:rsid w:val="00C34898"/>
    <w:rsid w:val="00C361EE"/>
    <w:rsid w:val="00C423FC"/>
    <w:rsid w:val="00C429A9"/>
    <w:rsid w:val="00C4572B"/>
    <w:rsid w:val="00C46C85"/>
    <w:rsid w:val="00C50015"/>
    <w:rsid w:val="00C50C8D"/>
    <w:rsid w:val="00C51BF4"/>
    <w:rsid w:val="00C53B42"/>
    <w:rsid w:val="00C548E7"/>
    <w:rsid w:val="00C555EA"/>
    <w:rsid w:val="00C56A86"/>
    <w:rsid w:val="00C57BC5"/>
    <w:rsid w:val="00C61402"/>
    <w:rsid w:val="00C624B5"/>
    <w:rsid w:val="00C627E8"/>
    <w:rsid w:val="00C64D25"/>
    <w:rsid w:val="00C653D9"/>
    <w:rsid w:val="00C653F3"/>
    <w:rsid w:val="00C668DE"/>
    <w:rsid w:val="00C73928"/>
    <w:rsid w:val="00C75853"/>
    <w:rsid w:val="00C8450F"/>
    <w:rsid w:val="00C90C84"/>
    <w:rsid w:val="00C918A6"/>
    <w:rsid w:val="00C92270"/>
    <w:rsid w:val="00C92C1B"/>
    <w:rsid w:val="00C9484A"/>
    <w:rsid w:val="00C949AC"/>
    <w:rsid w:val="00C95332"/>
    <w:rsid w:val="00C959C5"/>
    <w:rsid w:val="00C96198"/>
    <w:rsid w:val="00CA1D5D"/>
    <w:rsid w:val="00CA2B0E"/>
    <w:rsid w:val="00CA396F"/>
    <w:rsid w:val="00CB08D5"/>
    <w:rsid w:val="00CB1EBA"/>
    <w:rsid w:val="00CB484B"/>
    <w:rsid w:val="00CB6408"/>
    <w:rsid w:val="00CB6747"/>
    <w:rsid w:val="00CC0238"/>
    <w:rsid w:val="00CC12B3"/>
    <w:rsid w:val="00CC3227"/>
    <w:rsid w:val="00CC40D6"/>
    <w:rsid w:val="00CC72C3"/>
    <w:rsid w:val="00CC76B1"/>
    <w:rsid w:val="00CC7C49"/>
    <w:rsid w:val="00CD119C"/>
    <w:rsid w:val="00CD2BE0"/>
    <w:rsid w:val="00CD2F2B"/>
    <w:rsid w:val="00CD3006"/>
    <w:rsid w:val="00CD35F6"/>
    <w:rsid w:val="00CD428A"/>
    <w:rsid w:val="00CD63A3"/>
    <w:rsid w:val="00CE0D2D"/>
    <w:rsid w:val="00CE206C"/>
    <w:rsid w:val="00CE2A32"/>
    <w:rsid w:val="00CE3A31"/>
    <w:rsid w:val="00CE58CD"/>
    <w:rsid w:val="00CE775B"/>
    <w:rsid w:val="00CE7FBC"/>
    <w:rsid w:val="00CF320C"/>
    <w:rsid w:val="00CF53A6"/>
    <w:rsid w:val="00CF7D54"/>
    <w:rsid w:val="00D00D84"/>
    <w:rsid w:val="00D01C77"/>
    <w:rsid w:val="00D029B5"/>
    <w:rsid w:val="00D058B9"/>
    <w:rsid w:val="00D068A3"/>
    <w:rsid w:val="00D07136"/>
    <w:rsid w:val="00D0754A"/>
    <w:rsid w:val="00D11F27"/>
    <w:rsid w:val="00D135E3"/>
    <w:rsid w:val="00D15784"/>
    <w:rsid w:val="00D1604D"/>
    <w:rsid w:val="00D16A4D"/>
    <w:rsid w:val="00D17F7E"/>
    <w:rsid w:val="00D21374"/>
    <w:rsid w:val="00D2296D"/>
    <w:rsid w:val="00D24714"/>
    <w:rsid w:val="00D26A85"/>
    <w:rsid w:val="00D300A4"/>
    <w:rsid w:val="00D33A2D"/>
    <w:rsid w:val="00D35670"/>
    <w:rsid w:val="00D36759"/>
    <w:rsid w:val="00D4254E"/>
    <w:rsid w:val="00D43570"/>
    <w:rsid w:val="00D44835"/>
    <w:rsid w:val="00D455EB"/>
    <w:rsid w:val="00D45BA6"/>
    <w:rsid w:val="00D46F5C"/>
    <w:rsid w:val="00D51525"/>
    <w:rsid w:val="00D53C7D"/>
    <w:rsid w:val="00D5650F"/>
    <w:rsid w:val="00D607C8"/>
    <w:rsid w:val="00D6180A"/>
    <w:rsid w:val="00D630E3"/>
    <w:rsid w:val="00D63C01"/>
    <w:rsid w:val="00D652D7"/>
    <w:rsid w:val="00D704C9"/>
    <w:rsid w:val="00D70847"/>
    <w:rsid w:val="00D710E1"/>
    <w:rsid w:val="00D7379B"/>
    <w:rsid w:val="00D7465D"/>
    <w:rsid w:val="00D80563"/>
    <w:rsid w:val="00D87F8C"/>
    <w:rsid w:val="00D900A3"/>
    <w:rsid w:val="00D90FDE"/>
    <w:rsid w:val="00D9197C"/>
    <w:rsid w:val="00D91C33"/>
    <w:rsid w:val="00D947D9"/>
    <w:rsid w:val="00D94BAD"/>
    <w:rsid w:val="00D972D4"/>
    <w:rsid w:val="00DA1708"/>
    <w:rsid w:val="00DA1A0B"/>
    <w:rsid w:val="00DA244A"/>
    <w:rsid w:val="00DA3232"/>
    <w:rsid w:val="00DA3839"/>
    <w:rsid w:val="00DA6CA6"/>
    <w:rsid w:val="00DB4D17"/>
    <w:rsid w:val="00DC0924"/>
    <w:rsid w:val="00DC1CC0"/>
    <w:rsid w:val="00DC359F"/>
    <w:rsid w:val="00DD2778"/>
    <w:rsid w:val="00DD3A0E"/>
    <w:rsid w:val="00DD3B67"/>
    <w:rsid w:val="00DD40C1"/>
    <w:rsid w:val="00DD6C2D"/>
    <w:rsid w:val="00DD6D99"/>
    <w:rsid w:val="00DD7E84"/>
    <w:rsid w:val="00DE032F"/>
    <w:rsid w:val="00DE12D9"/>
    <w:rsid w:val="00DE2903"/>
    <w:rsid w:val="00DE41A9"/>
    <w:rsid w:val="00DE5C7E"/>
    <w:rsid w:val="00DE6A58"/>
    <w:rsid w:val="00DE7DF6"/>
    <w:rsid w:val="00DF11E7"/>
    <w:rsid w:val="00DF1D57"/>
    <w:rsid w:val="00DF61EC"/>
    <w:rsid w:val="00E00DDA"/>
    <w:rsid w:val="00E0154D"/>
    <w:rsid w:val="00E01D36"/>
    <w:rsid w:val="00E02435"/>
    <w:rsid w:val="00E02EE3"/>
    <w:rsid w:val="00E05FA3"/>
    <w:rsid w:val="00E12D73"/>
    <w:rsid w:val="00E137EC"/>
    <w:rsid w:val="00E148EF"/>
    <w:rsid w:val="00E161F4"/>
    <w:rsid w:val="00E20584"/>
    <w:rsid w:val="00E23ABC"/>
    <w:rsid w:val="00E25AE6"/>
    <w:rsid w:val="00E25C7E"/>
    <w:rsid w:val="00E2611F"/>
    <w:rsid w:val="00E2733C"/>
    <w:rsid w:val="00E318D2"/>
    <w:rsid w:val="00E31A66"/>
    <w:rsid w:val="00E31CF1"/>
    <w:rsid w:val="00E3269D"/>
    <w:rsid w:val="00E360E8"/>
    <w:rsid w:val="00E36906"/>
    <w:rsid w:val="00E36AF0"/>
    <w:rsid w:val="00E36CF1"/>
    <w:rsid w:val="00E419DF"/>
    <w:rsid w:val="00E41DD0"/>
    <w:rsid w:val="00E43F00"/>
    <w:rsid w:val="00E44E56"/>
    <w:rsid w:val="00E563FC"/>
    <w:rsid w:val="00E60773"/>
    <w:rsid w:val="00E61402"/>
    <w:rsid w:val="00E673FD"/>
    <w:rsid w:val="00E73861"/>
    <w:rsid w:val="00E74AA2"/>
    <w:rsid w:val="00E75F6D"/>
    <w:rsid w:val="00E77758"/>
    <w:rsid w:val="00E829EC"/>
    <w:rsid w:val="00E83B67"/>
    <w:rsid w:val="00E84B7C"/>
    <w:rsid w:val="00E8647D"/>
    <w:rsid w:val="00E9271F"/>
    <w:rsid w:val="00E92AA5"/>
    <w:rsid w:val="00E9311E"/>
    <w:rsid w:val="00E934A1"/>
    <w:rsid w:val="00E96CE4"/>
    <w:rsid w:val="00E97555"/>
    <w:rsid w:val="00EA0E73"/>
    <w:rsid w:val="00EA2513"/>
    <w:rsid w:val="00EA313E"/>
    <w:rsid w:val="00EA4C92"/>
    <w:rsid w:val="00EB0467"/>
    <w:rsid w:val="00EB2571"/>
    <w:rsid w:val="00EB34F9"/>
    <w:rsid w:val="00EB5065"/>
    <w:rsid w:val="00EB5C6C"/>
    <w:rsid w:val="00EB6E6E"/>
    <w:rsid w:val="00EB7913"/>
    <w:rsid w:val="00EC5E10"/>
    <w:rsid w:val="00EC6C41"/>
    <w:rsid w:val="00EC7571"/>
    <w:rsid w:val="00ED2E47"/>
    <w:rsid w:val="00ED33CC"/>
    <w:rsid w:val="00ED6A50"/>
    <w:rsid w:val="00EE000D"/>
    <w:rsid w:val="00EE7805"/>
    <w:rsid w:val="00EF05F0"/>
    <w:rsid w:val="00EF0BB5"/>
    <w:rsid w:val="00EF491C"/>
    <w:rsid w:val="00EF4F62"/>
    <w:rsid w:val="00F02E70"/>
    <w:rsid w:val="00F063C8"/>
    <w:rsid w:val="00F072CF"/>
    <w:rsid w:val="00F101C8"/>
    <w:rsid w:val="00F121E5"/>
    <w:rsid w:val="00F138F2"/>
    <w:rsid w:val="00F13C8F"/>
    <w:rsid w:val="00F141C0"/>
    <w:rsid w:val="00F148A1"/>
    <w:rsid w:val="00F26760"/>
    <w:rsid w:val="00F2789E"/>
    <w:rsid w:val="00F318F2"/>
    <w:rsid w:val="00F343C0"/>
    <w:rsid w:val="00F3602F"/>
    <w:rsid w:val="00F373A8"/>
    <w:rsid w:val="00F37DD0"/>
    <w:rsid w:val="00F37E34"/>
    <w:rsid w:val="00F4011E"/>
    <w:rsid w:val="00F421E6"/>
    <w:rsid w:val="00F42490"/>
    <w:rsid w:val="00F43109"/>
    <w:rsid w:val="00F432FC"/>
    <w:rsid w:val="00F43648"/>
    <w:rsid w:val="00F47788"/>
    <w:rsid w:val="00F51AC8"/>
    <w:rsid w:val="00F5435A"/>
    <w:rsid w:val="00F54436"/>
    <w:rsid w:val="00F5769A"/>
    <w:rsid w:val="00F57A70"/>
    <w:rsid w:val="00F6092C"/>
    <w:rsid w:val="00F62DB3"/>
    <w:rsid w:val="00F63890"/>
    <w:rsid w:val="00F67B95"/>
    <w:rsid w:val="00F72077"/>
    <w:rsid w:val="00F73CCC"/>
    <w:rsid w:val="00F73E87"/>
    <w:rsid w:val="00F7535D"/>
    <w:rsid w:val="00F80202"/>
    <w:rsid w:val="00F82076"/>
    <w:rsid w:val="00F9028C"/>
    <w:rsid w:val="00F90547"/>
    <w:rsid w:val="00F905AD"/>
    <w:rsid w:val="00F913CD"/>
    <w:rsid w:val="00F92575"/>
    <w:rsid w:val="00F955B3"/>
    <w:rsid w:val="00FA4289"/>
    <w:rsid w:val="00FA753F"/>
    <w:rsid w:val="00FA7A76"/>
    <w:rsid w:val="00FB1B38"/>
    <w:rsid w:val="00FB2A79"/>
    <w:rsid w:val="00FB7BE5"/>
    <w:rsid w:val="00FC3FAB"/>
    <w:rsid w:val="00FD45F7"/>
    <w:rsid w:val="00FD6202"/>
    <w:rsid w:val="00FD63CD"/>
    <w:rsid w:val="00FD7141"/>
    <w:rsid w:val="00FE09E8"/>
    <w:rsid w:val="00FE0FB2"/>
    <w:rsid w:val="00FE506D"/>
    <w:rsid w:val="00FE6A4C"/>
    <w:rsid w:val="00FE6FED"/>
    <w:rsid w:val="00FE7FC9"/>
    <w:rsid w:val="00FF21E3"/>
    <w:rsid w:val="00FF2E98"/>
    <w:rsid w:val="00FF2F11"/>
    <w:rsid w:val="00FF79FF"/>
    <w:rsid w:val="01B68103"/>
    <w:rsid w:val="02251052"/>
    <w:rsid w:val="05513EF7"/>
    <w:rsid w:val="0B33A339"/>
    <w:rsid w:val="11F5E901"/>
    <w:rsid w:val="1ABD3E35"/>
    <w:rsid w:val="20A50C8C"/>
    <w:rsid w:val="25ED4CEA"/>
    <w:rsid w:val="2924EDAC"/>
    <w:rsid w:val="2A5D0C66"/>
    <w:rsid w:val="2BEF43CD"/>
    <w:rsid w:val="2D508359"/>
    <w:rsid w:val="2E96E86B"/>
    <w:rsid w:val="2F21D0F6"/>
    <w:rsid w:val="3D8F8DC4"/>
    <w:rsid w:val="419565AA"/>
    <w:rsid w:val="45585EB3"/>
    <w:rsid w:val="46AC59C5"/>
    <w:rsid w:val="492E8911"/>
    <w:rsid w:val="4ACA5972"/>
    <w:rsid w:val="4B6B6EEA"/>
    <w:rsid w:val="503F1ECE"/>
    <w:rsid w:val="58AE10C5"/>
    <w:rsid w:val="5BE5B187"/>
    <w:rsid w:val="5D68598B"/>
    <w:rsid w:val="6E724048"/>
    <w:rsid w:val="7A537C8B"/>
    <w:rsid w:val="7F6DE2ED"/>
    <w:rsid w:val="7F9CD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0D7CF"/>
  <w15:docId w15:val="{A39EAC44-386F-4571-87AC-9D540C2C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rPr>
  </w:style>
  <w:style w:type="paragraph" w:styleId="Heading1">
    <w:name w:val="heading 1"/>
    <w:basedOn w:val="BodyText"/>
    <w:next w:val="BodyTextIndent-afterheading1"/>
    <w:link w:val="Heading1Char"/>
    <w:qFormat/>
    <w:rsid w:val="00A45D1E"/>
    <w:pPr>
      <w:numPr>
        <w:numId w:val="4"/>
      </w:numPr>
      <w:spacing w:before="720" w:after="60" w:line="360" w:lineRule="exact"/>
      <w:outlineLvl w:val="0"/>
    </w:pPr>
    <w:rPr>
      <w:rFonts w:ascii="Georgia" w:hAnsi="Georgia"/>
      <w:b/>
      <w:i/>
      <w:color w:val="336699"/>
      <w:sz w:val="28"/>
      <w14:textFill>
        <w14:solidFill>
          <w14:srgbClr w14:val="336699">
            <w14:lumMod w14:val="50000"/>
          </w14:srgbClr>
        </w14:solidFill>
      </w14:textFill>
    </w:rPr>
  </w:style>
  <w:style w:type="paragraph" w:styleId="Heading2">
    <w:name w:val="heading 2"/>
    <w:basedOn w:val="Heading1"/>
    <w:next w:val="BodyText"/>
    <w:qFormat/>
    <w:rsid w:val="001B0483"/>
    <w:pPr>
      <w:numPr>
        <w:ilvl w:val="1"/>
      </w:numPr>
      <w:tabs>
        <w:tab w:val="left" w:pos="540"/>
      </w:tabs>
      <w:spacing w:before="360"/>
      <w:outlineLvl w:val="1"/>
    </w:pPr>
    <w:rPr>
      <w:rFonts w:ascii="Arial" w:hAnsi="Arial"/>
      <w:i w:val="0"/>
      <w:caps/>
      <w:color w:val="7791AD"/>
      <w:spacing w:val="22"/>
      <w:sz w:val="20"/>
      <w:szCs w:val="28"/>
      <w14:textFill>
        <w14:solidFill>
          <w14:srgbClr w14:val="7791AD">
            <w14:lumMod w14:val="50000"/>
          </w14:srgbClr>
        </w14:solidFill>
      </w14:textFill>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14:textFill>
        <w14:solidFill>
          <w14:srgbClr w14:val="808080">
            <w14:lumMod w14:val="50000"/>
          </w14:srgbClr>
        </w14:solidFill>
      </w14:textFill>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7A4F8F"/>
    <w:pPr>
      <w:spacing w:before="120" w:after="120" w:line="280" w:lineRule="exact"/>
    </w:pPr>
    <w:rPr>
      <w:rFonts w:ascii="Arial" w:hAnsi="Arial"/>
      <w:color w:val="0F243E" w:themeColor="text2" w:themeShade="80"/>
      <w:sz w:val="20"/>
    </w:rPr>
  </w:style>
  <w:style w:type="character" w:customStyle="1" w:styleId="BodyTextChar">
    <w:name w:val="Body Text Char"/>
    <w:link w:val="BodyText"/>
    <w:rsid w:val="007A4F8F"/>
    <w:rPr>
      <w:rFonts w:ascii="Arial" w:hAnsi="Arial"/>
      <w:color w:val="0F243E" w:themeColor="text2" w:themeShade="80"/>
      <w:szCs w:val="24"/>
    </w:rPr>
  </w:style>
  <w:style w:type="character" w:customStyle="1" w:styleId="Heading1Char">
    <w:name w:val="Heading 1 Char"/>
    <w:link w:val="Heading1"/>
    <w:rsid w:val="00A45D1E"/>
    <w:rPr>
      <w:rFonts w:ascii="Georgia" w:hAnsi="Georgia"/>
      <w:b/>
      <w:i/>
      <w:color w:val="336699"/>
      <w:sz w:val="28"/>
      <w:szCs w:val="24"/>
      <w14:textFill>
        <w14:solidFill>
          <w14:srgbClr w14:val="336699">
            <w14:lumMod w14:val="50000"/>
          </w14:srgbClr>
        </w14:solidFill>
      </w14:textFill>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8"/>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14:textFill>
        <w14:solidFill>
          <w14:srgbClr w14:val="FFFFFF">
            <w14:lumMod w14:val="50000"/>
          </w14:srgbClr>
        </w14:solidFill>
      </w14:textFill>
    </w:rPr>
  </w:style>
  <w:style w:type="paragraph" w:styleId="ListBullet">
    <w:name w:val="List Bullet"/>
    <w:basedOn w:val="Normal"/>
    <w:rsid w:val="004F5C9A"/>
    <w:pPr>
      <w:numPr>
        <w:numId w:val="6"/>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14:textFill>
        <w14:solidFill>
          <w14:srgbClr w14:val="003366">
            <w14:lumMod w14:val="50000"/>
          </w14:srgbClr>
        </w14:solidFill>
      </w14:textFill>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14:textFill>
        <w14:solidFill>
          <w14:srgbClr w14:val="CC0000">
            <w14:lumMod w14:val="50000"/>
          </w14:srgbClr>
        </w14:solidFill>
      </w14:textFill>
    </w:rPr>
  </w:style>
  <w:style w:type="paragraph" w:customStyle="1" w:styleId="PositionTitle">
    <w:name w:val="Position Title"/>
    <w:rsid w:val="005C2A25"/>
    <w:pPr>
      <w:spacing w:before="1200" w:after="120" w:line="400" w:lineRule="exact"/>
    </w:pPr>
    <w:rPr>
      <w:rFonts w:ascii="Georgia" w:hAnsi="Georgia"/>
      <w:b/>
      <w:color w:val="003366"/>
      <w:sz w:val="36"/>
      <w:szCs w:val="36"/>
    </w:rPr>
  </w:style>
  <w:style w:type="paragraph" w:customStyle="1" w:styleId="PositionSummary">
    <w:name w:val="Position Summary"/>
    <w:rsid w:val="00AB2455"/>
    <w:pPr>
      <w:spacing w:before="120" w:after="120"/>
    </w:pPr>
    <w:rPr>
      <w:rFonts w:ascii="Georgia" w:hAnsi="Georgia"/>
      <w:b/>
      <w:i/>
      <w:color w:val="003366"/>
      <w:sz w:val="32"/>
      <w:szCs w:val="24"/>
    </w:rPr>
  </w:style>
  <w:style w:type="paragraph" w:customStyle="1" w:styleId="List-desirablecriteria">
    <w:name w:val="List - desirable criteria"/>
    <w:basedOn w:val="ListBullet"/>
    <w:rsid w:val="00387B39"/>
    <w:pPr>
      <w:numPr>
        <w:ilvl w:val="2"/>
        <w:numId w:val="7"/>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3"/>
      </w:numPr>
      <w:spacing w:before="120" w:after="60"/>
    </w:pPr>
  </w:style>
  <w:style w:type="paragraph" w:customStyle="1" w:styleId="List-specialrequirements">
    <w:name w:val="List - special requirements"/>
    <w:basedOn w:val="ListBullet"/>
    <w:rsid w:val="00387B39"/>
    <w:pPr>
      <w:numPr>
        <w:ilvl w:val="1"/>
        <w:numId w:val="7"/>
      </w:numPr>
    </w:pPr>
  </w:style>
  <w:style w:type="paragraph" w:customStyle="1" w:styleId="List-keyresponsibilities">
    <w:name w:val="List - key responsibilities"/>
    <w:rsid w:val="00E01D36"/>
    <w:pPr>
      <w:numPr>
        <w:ilvl w:val="1"/>
        <w:numId w:val="5"/>
      </w:numPr>
      <w:tabs>
        <w:tab w:val="clear" w:pos="1134"/>
      </w:tabs>
      <w:spacing w:before="120" w:after="60" w:line="280" w:lineRule="exact"/>
    </w:pPr>
    <w:rPr>
      <w:rFonts w:ascii="Arial" w:hAnsi="Arial"/>
      <w:szCs w:val="24"/>
    </w:rPr>
  </w:style>
  <w:style w:type="paragraph" w:customStyle="1" w:styleId="OrgUnit">
    <w:name w:val="OrgUnit"/>
    <w:basedOn w:val="Positionmetadata"/>
    <w:rsid w:val="00793B8D"/>
    <w:pPr>
      <w:spacing w:before="1080" w:after="0"/>
    </w:pPr>
    <w:rPr>
      <w:caps w:val="0"/>
      <w:color w:val="4D4D4D"/>
      <w:sz w:val="22"/>
      <w14:textFill>
        <w14:solidFill>
          <w14:srgbClr w14:val="4D4D4D">
            <w14:lumMod w14:val="50000"/>
          </w14:srgbClr>
        </w14:solidFill>
      </w14:textFill>
    </w:rPr>
  </w:style>
  <w:style w:type="paragraph" w:customStyle="1" w:styleId="BudgetDivision">
    <w:name w:val="Budget Division"/>
    <w:basedOn w:val="OrgUnit"/>
    <w:rsid w:val="00793B8D"/>
    <w:pPr>
      <w:spacing w:before="0"/>
    </w:pPr>
    <w:rPr>
      <w:b w:val="0"/>
      <w:color w:val="333333"/>
      <w:szCs w:val="20"/>
      <w14:textFill>
        <w14:solidFill>
          <w14:srgbClr w14:val="333333">
            <w14:lumMod w14:val="50000"/>
          </w14:srgbClr>
        </w14:solidFill>
      </w14:textFill>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paragraph" w:customStyle="1" w:styleId="Default">
    <w:name w:val="Default"/>
    <w:rsid w:val="00A32149"/>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nhideWhenUsed/>
    <w:rsid w:val="00B56FD9"/>
    <w:rPr>
      <w:sz w:val="20"/>
      <w:szCs w:val="20"/>
    </w:rPr>
  </w:style>
  <w:style w:type="character" w:customStyle="1" w:styleId="CommentTextChar">
    <w:name w:val="Comment Text Char"/>
    <w:basedOn w:val="DefaultParagraphFont"/>
    <w:link w:val="CommentText"/>
    <w:rsid w:val="00B56FD9"/>
  </w:style>
  <w:style w:type="character" w:styleId="CommentReference">
    <w:name w:val="annotation reference"/>
    <w:basedOn w:val="DefaultParagraphFont"/>
    <w:semiHidden/>
    <w:unhideWhenUsed/>
    <w:rsid w:val="00B56FD9"/>
    <w:rPr>
      <w:sz w:val="16"/>
      <w:szCs w:val="16"/>
    </w:rPr>
  </w:style>
  <w:style w:type="character" w:customStyle="1" w:styleId="apple-style-span">
    <w:name w:val="apple-style-span"/>
    <w:rsid w:val="00C918A6"/>
  </w:style>
  <w:style w:type="paragraph" w:styleId="NormalWeb">
    <w:name w:val="Normal (Web)"/>
    <w:basedOn w:val="Normal"/>
    <w:uiPriority w:val="99"/>
    <w:semiHidden/>
    <w:unhideWhenUsed/>
    <w:rsid w:val="00C918A6"/>
    <w:pPr>
      <w:spacing w:before="100" w:beforeAutospacing="1" w:after="100" w:afterAutospacing="1"/>
    </w:pPr>
  </w:style>
  <w:style w:type="character" w:customStyle="1" w:styleId="BodyTextIndentChar">
    <w:name w:val="Body Text Indent Char"/>
    <w:link w:val="BodyTextIndent"/>
    <w:rsid w:val="00B3338A"/>
    <w:rPr>
      <w:rFonts w:ascii="Arial" w:hAnsi="Arial"/>
      <w:szCs w:val="24"/>
    </w:rPr>
  </w:style>
  <w:style w:type="character" w:styleId="UnresolvedMention">
    <w:name w:val="Unresolved Mention"/>
    <w:basedOn w:val="DefaultParagraphFont"/>
    <w:uiPriority w:val="99"/>
    <w:semiHidden/>
    <w:unhideWhenUsed/>
    <w:rsid w:val="00B72872"/>
    <w:rPr>
      <w:color w:val="605E5C"/>
      <w:shd w:val="clear" w:color="auto" w:fill="E1DFDD"/>
    </w:rPr>
  </w:style>
  <w:style w:type="paragraph" w:styleId="CommentSubject">
    <w:name w:val="annotation subject"/>
    <w:basedOn w:val="CommentText"/>
    <w:next w:val="CommentText"/>
    <w:link w:val="CommentSubjectChar"/>
    <w:semiHidden/>
    <w:unhideWhenUsed/>
    <w:rsid w:val="00B948A0"/>
    <w:rPr>
      <w:b/>
      <w:bCs/>
    </w:rPr>
  </w:style>
  <w:style w:type="character" w:customStyle="1" w:styleId="CommentSubjectChar">
    <w:name w:val="Comment Subject Char"/>
    <w:basedOn w:val="CommentTextChar"/>
    <w:link w:val="CommentSubject"/>
    <w:semiHidden/>
    <w:rsid w:val="00B948A0"/>
    <w:rPr>
      <w:b/>
      <w:bCs/>
    </w:rPr>
  </w:style>
  <w:style w:type="paragraph" w:styleId="Revision">
    <w:name w:val="Revision"/>
    <w:hidden/>
    <w:uiPriority w:val="99"/>
    <w:semiHidden/>
    <w:rsid w:val="007D4D02"/>
    <w:rPr>
      <w:sz w:val="24"/>
      <w:szCs w:val="24"/>
    </w:rPr>
  </w:style>
  <w:style w:type="paragraph" w:customStyle="1" w:styleId="TableParagraph">
    <w:name w:val="Table Paragraph"/>
    <w:basedOn w:val="Normal"/>
    <w:uiPriority w:val="1"/>
    <w:qFormat/>
    <w:rsid w:val="00633B04"/>
    <w:pPr>
      <w:widowControl w:val="0"/>
    </w:pPr>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E75F6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0458">
      <w:bodyDiv w:val="1"/>
      <w:marLeft w:val="0"/>
      <w:marRight w:val="0"/>
      <w:marTop w:val="0"/>
      <w:marBottom w:val="0"/>
      <w:divBdr>
        <w:top w:val="none" w:sz="0" w:space="0" w:color="auto"/>
        <w:left w:val="none" w:sz="0" w:space="0" w:color="auto"/>
        <w:bottom w:val="none" w:sz="0" w:space="0" w:color="auto"/>
        <w:right w:val="none" w:sz="0" w:space="0" w:color="auto"/>
      </w:divBdr>
    </w:div>
    <w:div w:id="50154500">
      <w:bodyDiv w:val="1"/>
      <w:marLeft w:val="0"/>
      <w:marRight w:val="0"/>
      <w:marTop w:val="0"/>
      <w:marBottom w:val="0"/>
      <w:divBdr>
        <w:top w:val="none" w:sz="0" w:space="0" w:color="auto"/>
        <w:left w:val="none" w:sz="0" w:space="0" w:color="auto"/>
        <w:bottom w:val="none" w:sz="0" w:space="0" w:color="auto"/>
        <w:right w:val="none" w:sz="0" w:space="0" w:color="auto"/>
      </w:divBdr>
    </w:div>
    <w:div w:id="283121001">
      <w:bodyDiv w:val="1"/>
      <w:marLeft w:val="0"/>
      <w:marRight w:val="0"/>
      <w:marTop w:val="0"/>
      <w:marBottom w:val="0"/>
      <w:divBdr>
        <w:top w:val="none" w:sz="0" w:space="0" w:color="auto"/>
        <w:left w:val="none" w:sz="0" w:space="0" w:color="auto"/>
        <w:bottom w:val="none" w:sz="0" w:space="0" w:color="auto"/>
        <w:right w:val="none" w:sz="0" w:space="0" w:color="auto"/>
      </w:divBdr>
      <w:divsChild>
        <w:div w:id="100103502">
          <w:marLeft w:val="0"/>
          <w:marRight w:val="0"/>
          <w:marTop w:val="0"/>
          <w:marBottom w:val="0"/>
          <w:divBdr>
            <w:top w:val="none" w:sz="0" w:space="0" w:color="auto"/>
            <w:left w:val="none" w:sz="0" w:space="0" w:color="auto"/>
            <w:bottom w:val="none" w:sz="0" w:space="0" w:color="auto"/>
            <w:right w:val="none" w:sz="0" w:space="0" w:color="auto"/>
          </w:divBdr>
        </w:div>
        <w:div w:id="199100187">
          <w:marLeft w:val="0"/>
          <w:marRight w:val="0"/>
          <w:marTop w:val="0"/>
          <w:marBottom w:val="0"/>
          <w:divBdr>
            <w:top w:val="none" w:sz="0" w:space="0" w:color="auto"/>
            <w:left w:val="none" w:sz="0" w:space="0" w:color="auto"/>
            <w:bottom w:val="none" w:sz="0" w:space="0" w:color="auto"/>
            <w:right w:val="none" w:sz="0" w:space="0" w:color="auto"/>
          </w:divBdr>
        </w:div>
        <w:div w:id="1077478324">
          <w:marLeft w:val="0"/>
          <w:marRight w:val="0"/>
          <w:marTop w:val="0"/>
          <w:marBottom w:val="0"/>
          <w:divBdr>
            <w:top w:val="none" w:sz="0" w:space="0" w:color="auto"/>
            <w:left w:val="none" w:sz="0" w:space="0" w:color="auto"/>
            <w:bottom w:val="none" w:sz="0" w:space="0" w:color="auto"/>
            <w:right w:val="none" w:sz="0" w:space="0" w:color="auto"/>
          </w:divBdr>
        </w:div>
        <w:div w:id="1210268631">
          <w:marLeft w:val="0"/>
          <w:marRight w:val="0"/>
          <w:marTop w:val="0"/>
          <w:marBottom w:val="0"/>
          <w:divBdr>
            <w:top w:val="none" w:sz="0" w:space="0" w:color="auto"/>
            <w:left w:val="none" w:sz="0" w:space="0" w:color="auto"/>
            <w:bottom w:val="none" w:sz="0" w:space="0" w:color="auto"/>
            <w:right w:val="none" w:sz="0" w:space="0" w:color="auto"/>
          </w:divBdr>
        </w:div>
        <w:div w:id="1271164265">
          <w:marLeft w:val="0"/>
          <w:marRight w:val="0"/>
          <w:marTop w:val="0"/>
          <w:marBottom w:val="0"/>
          <w:divBdr>
            <w:top w:val="none" w:sz="0" w:space="0" w:color="auto"/>
            <w:left w:val="none" w:sz="0" w:space="0" w:color="auto"/>
            <w:bottom w:val="none" w:sz="0" w:space="0" w:color="auto"/>
            <w:right w:val="none" w:sz="0" w:space="0" w:color="auto"/>
          </w:divBdr>
        </w:div>
        <w:div w:id="1283804328">
          <w:marLeft w:val="0"/>
          <w:marRight w:val="0"/>
          <w:marTop w:val="0"/>
          <w:marBottom w:val="0"/>
          <w:divBdr>
            <w:top w:val="none" w:sz="0" w:space="0" w:color="auto"/>
            <w:left w:val="none" w:sz="0" w:space="0" w:color="auto"/>
            <w:bottom w:val="none" w:sz="0" w:space="0" w:color="auto"/>
            <w:right w:val="none" w:sz="0" w:space="0" w:color="auto"/>
          </w:divBdr>
        </w:div>
        <w:div w:id="1292782305">
          <w:marLeft w:val="0"/>
          <w:marRight w:val="0"/>
          <w:marTop w:val="0"/>
          <w:marBottom w:val="0"/>
          <w:divBdr>
            <w:top w:val="none" w:sz="0" w:space="0" w:color="auto"/>
            <w:left w:val="none" w:sz="0" w:space="0" w:color="auto"/>
            <w:bottom w:val="none" w:sz="0" w:space="0" w:color="auto"/>
            <w:right w:val="none" w:sz="0" w:space="0" w:color="auto"/>
          </w:divBdr>
        </w:div>
        <w:div w:id="1410692937">
          <w:marLeft w:val="0"/>
          <w:marRight w:val="0"/>
          <w:marTop w:val="0"/>
          <w:marBottom w:val="0"/>
          <w:divBdr>
            <w:top w:val="none" w:sz="0" w:space="0" w:color="auto"/>
            <w:left w:val="none" w:sz="0" w:space="0" w:color="auto"/>
            <w:bottom w:val="none" w:sz="0" w:space="0" w:color="auto"/>
            <w:right w:val="none" w:sz="0" w:space="0" w:color="auto"/>
          </w:divBdr>
        </w:div>
        <w:div w:id="1456828535">
          <w:marLeft w:val="0"/>
          <w:marRight w:val="0"/>
          <w:marTop w:val="0"/>
          <w:marBottom w:val="0"/>
          <w:divBdr>
            <w:top w:val="none" w:sz="0" w:space="0" w:color="auto"/>
            <w:left w:val="none" w:sz="0" w:space="0" w:color="auto"/>
            <w:bottom w:val="none" w:sz="0" w:space="0" w:color="auto"/>
            <w:right w:val="none" w:sz="0" w:space="0" w:color="auto"/>
          </w:divBdr>
        </w:div>
      </w:divsChild>
    </w:div>
    <w:div w:id="304822213">
      <w:bodyDiv w:val="1"/>
      <w:marLeft w:val="0"/>
      <w:marRight w:val="0"/>
      <w:marTop w:val="0"/>
      <w:marBottom w:val="0"/>
      <w:divBdr>
        <w:top w:val="none" w:sz="0" w:space="0" w:color="auto"/>
        <w:left w:val="none" w:sz="0" w:space="0" w:color="auto"/>
        <w:bottom w:val="none" w:sz="0" w:space="0" w:color="auto"/>
        <w:right w:val="none" w:sz="0" w:space="0" w:color="auto"/>
      </w:divBdr>
    </w:div>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724254592">
      <w:bodyDiv w:val="1"/>
      <w:marLeft w:val="0"/>
      <w:marRight w:val="0"/>
      <w:marTop w:val="0"/>
      <w:marBottom w:val="0"/>
      <w:divBdr>
        <w:top w:val="none" w:sz="0" w:space="0" w:color="auto"/>
        <w:left w:val="none" w:sz="0" w:space="0" w:color="auto"/>
        <w:bottom w:val="none" w:sz="0" w:space="0" w:color="auto"/>
        <w:right w:val="none" w:sz="0" w:space="0" w:color="auto"/>
      </w:divBdr>
    </w:div>
    <w:div w:id="1012099722">
      <w:bodyDiv w:val="1"/>
      <w:marLeft w:val="0"/>
      <w:marRight w:val="0"/>
      <w:marTop w:val="0"/>
      <w:marBottom w:val="0"/>
      <w:divBdr>
        <w:top w:val="none" w:sz="0" w:space="0" w:color="auto"/>
        <w:left w:val="none" w:sz="0" w:space="0" w:color="auto"/>
        <w:bottom w:val="none" w:sz="0" w:space="0" w:color="auto"/>
        <w:right w:val="none" w:sz="0" w:space="0" w:color="auto"/>
      </w:divBdr>
    </w:div>
    <w:div w:id="1259143704">
      <w:bodyDiv w:val="1"/>
      <w:marLeft w:val="0"/>
      <w:marRight w:val="0"/>
      <w:marTop w:val="0"/>
      <w:marBottom w:val="0"/>
      <w:divBdr>
        <w:top w:val="none" w:sz="0" w:space="0" w:color="auto"/>
        <w:left w:val="none" w:sz="0" w:space="0" w:color="auto"/>
        <w:bottom w:val="none" w:sz="0" w:space="0" w:color="auto"/>
        <w:right w:val="none" w:sz="0" w:space="0" w:color="auto"/>
      </w:divBdr>
    </w:div>
    <w:div w:id="1490714120">
      <w:bodyDiv w:val="1"/>
      <w:marLeft w:val="0"/>
      <w:marRight w:val="0"/>
      <w:marTop w:val="0"/>
      <w:marBottom w:val="0"/>
      <w:divBdr>
        <w:top w:val="none" w:sz="0" w:space="0" w:color="auto"/>
        <w:left w:val="none" w:sz="0" w:space="0" w:color="auto"/>
        <w:bottom w:val="none" w:sz="0" w:space="0" w:color="auto"/>
        <w:right w:val="none" w:sz="0" w:space="0" w:color="auto"/>
      </w:divBdr>
    </w:div>
    <w:div w:id="1574437309">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11358397">
      <w:bodyDiv w:val="1"/>
      <w:marLeft w:val="0"/>
      <w:marRight w:val="0"/>
      <w:marTop w:val="0"/>
      <w:marBottom w:val="0"/>
      <w:divBdr>
        <w:top w:val="none" w:sz="0" w:space="0" w:color="auto"/>
        <w:left w:val="none" w:sz="0" w:space="0" w:color="auto"/>
        <w:bottom w:val="none" w:sz="0" w:space="0" w:color="auto"/>
        <w:right w:val="none" w:sz="0" w:space="0" w:color="auto"/>
      </w:divBdr>
      <w:divsChild>
        <w:div w:id="10376444">
          <w:marLeft w:val="0"/>
          <w:marRight w:val="0"/>
          <w:marTop w:val="0"/>
          <w:marBottom w:val="0"/>
          <w:divBdr>
            <w:top w:val="none" w:sz="0" w:space="0" w:color="auto"/>
            <w:left w:val="none" w:sz="0" w:space="0" w:color="auto"/>
            <w:bottom w:val="none" w:sz="0" w:space="0" w:color="auto"/>
            <w:right w:val="none" w:sz="0" w:space="0" w:color="auto"/>
          </w:divBdr>
        </w:div>
        <w:div w:id="214895178">
          <w:marLeft w:val="0"/>
          <w:marRight w:val="0"/>
          <w:marTop w:val="0"/>
          <w:marBottom w:val="0"/>
          <w:divBdr>
            <w:top w:val="none" w:sz="0" w:space="0" w:color="auto"/>
            <w:left w:val="none" w:sz="0" w:space="0" w:color="auto"/>
            <w:bottom w:val="none" w:sz="0" w:space="0" w:color="auto"/>
            <w:right w:val="none" w:sz="0" w:space="0" w:color="auto"/>
          </w:divBdr>
        </w:div>
        <w:div w:id="617953857">
          <w:marLeft w:val="0"/>
          <w:marRight w:val="0"/>
          <w:marTop w:val="0"/>
          <w:marBottom w:val="0"/>
          <w:divBdr>
            <w:top w:val="none" w:sz="0" w:space="0" w:color="auto"/>
            <w:left w:val="none" w:sz="0" w:space="0" w:color="auto"/>
            <w:bottom w:val="none" w:sz="0" w:space="0" w:color="auto"/>
            <w:right w:val="none" w:sz="0" w:space="0" w:color="auto"/>
          </w:divBdr>
        </w:div>
        <w:div w:id="710151361">
          <w:marLeft w:val="0"/>
          <w:marRight w:val="0"/>
          <w:marTop w:val="0"/>
          <w:marBottom w:val="0"/>
          <w:divBdr>
            <w:top w:val="none" w:sz="0" w:space="0" w:color="auto"/>
            <w:left w:val="none" w:sz="0" w:space="0" w:color="auto"/>
            <w:bottom w:val="none" w:sz="0" w:space="0" w:color="auto"/>
            <w:right w:val="none" w:sz="0" w:space="0" w:color="auto"/>
          </w:divBdr>
        </w:div>
        <w:div w:id="749892126">
          <w:marLeft w:val="0"/>
          <w:marRight w:val="0"/>
          <w:marTop w:val="0"/>
          <w:marBottom w:val="0"/>
          <w:divBdr>
            <w:top w:val="none" w:sz="0" w:space="0" w:color="auto"/>
            <w:left w:val="none" w:sz="0" w:space="0" w:color="auto"/>
            <w:bottom w:val="none" w:sz="0" w:space="0" w:color="auto"/>
            <w:right w:val="none" w:sz="0" w:space="0" w:color="auto"/>
          </w:divBdr>
        </w:div>
        <w:div w:id="913471126">
          <w:marLeft w:val="0"/>
          <w:marRight w:val="0"/>
          <w:marTop w:val="0"/>
          <w:marBottom w:val="0"/>
          <w:divBdr>
            <w:top w:val="none" w:sz="0" w:space="0" w:color="auto"/>
            <w:left w:val="none" w:sz="0" w:space="0" w:color="auto"/>
            <w:bottom w:val="none" w:sz="0" w:space="0" w:color="auto"/>
            <w:right w:val="none" w:sz="0" w:space="0" w:color="auto"/>
          </w:divBdr>
        </w:div>
        <w:div w:id="956982920">
          <w:marLeft w:val="0"/>
          <w:marRight w:val="0"/>
          <w:marTop w:val="0"/>
          <w:marBottom w:val="0"/>
          <w:divBdr>
            <w:top w:val="none" w:sz="0" w:space="0" w:color="auto"/>
            <w:left w:val="none" w:sz="0" w:space="0" w:color="auto"/>
            <w:bottom w:val="none" w:sz="0" w:space="0" w:color="auto"/>
            <w:right w:val="none" w:sz="0" w:space="0" w:color="auto"/>
          </w:divBdr>
        </w:div>
        <w:div w:id="1504586586">
          <w:marLeft w:val="0"/>
          <w:marRight w:val="0"/>
          <w:marTop w:val="0"/>
          <w:marBottom w:val="0"/>
          <w:divBdr>
            <w:top w:val="none" w:sz="0" w:space="0" w:color="auto"/>
            <w:left w:val="none" w:sz="0" w:space="0" w:color="auto"/>
            <w:bottom w:val="none" w:sz="0" w:space="0" w:color="auto"/>
            <w:right w:val="none" w:sz="0" w:space="0" w:color="auto"/>
          </w:divBdr>
        </w:div>
        <w:div w:id="1555042193">
          <w:marLeft w:val="0"/>
          <w:marRight w:val="0"/>
          <w:marTop w:val="0"/>
          <w:marBottom w:val="0"/>
          <w:divBdr>
            <w:top w:val="none" w:sz="0" w:space="0" w:color="auto"/>
            <w:left w:val="none" w:sz="0" w:space="0" w:color="auto"/>
            <w:bottom w:val="none" w:sz="0" w:space="0" w:color="auto"/>
            <w:right w:val="none" w:sz="0" w:space="0" w:color="auto"/>
          </w:divBdr>
        </w:div>
      </w:divsChild>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 w:id="18543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wmf"/><Relationship Id="rId18" Type="http://schemas.openxmlformats.org/officeDocument/2006/relationships/hyperlink" Target="http://safety.unimelb.edu.au/topics/responsibilities/" TargetMode="Externa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www.mspgh.unimelb.edu.ai" TargetMode="External"/><Relationship Id="rId7"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yperlink" Target="http://hr.unimelb.edu.au/careers"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mailto:berhe.sahle@unimelb.edu.au" TargetMode="External"/><Relationship Id="rId20" Type="http://schemas.openxmlformats.org/officeDocument/2006/relationships/hyperlink" Target="http://mspgh.unimelb.edu.au/centres-institutes/centre-for-epidemiology-and-biostatistic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hr.unimelb.edu.au/careers" TargetMode="External"/><Relationship Id="rId23" Type="http://schemas.openxmlformats.org/officeDocument/2006/relationships/hyperlink" Target="http://about.unimelb.edu.au/career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rgracey\AppData\eadess\AppData\Local\AppData\Local\Microsoft\Windows\INetCache\Content.Outlook\MBNSPJYZ\(http:\mspgh.unimelb.edu.au\centres-"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about.unimelb.edu.au/careers/working/benefits" TargetMode="External"/><Relationship Id="rId22" Type="http://schemas.openxmlformats.org/officeDocument/2006/relationships/hyperlink" Target="http://www.mdhs.unimelb.edu.au/"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96c562-39b2-4369-9238-79ef69375e1d" xsi:nil="true"/>
    <Purpose xmlns="c791cfc0-7a5b-45ad-84dd-fde11a201555">Position Description</Purpose>
    <Staff_x0020_Member xmlns="3a96c562-39b2-4369-9238-79ef69375e1d">
      <UserInfo>
        <DisplayName/>
        <AccountId xsi:nil="true"/>
        <AccountType/>
      </UserInfo>
    </Staff_x0020_Member>
    <Role xmlns="3a96c562-39b2-4369-9238-79ef69375e1d">Staff</Ro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C0BCA7F03994ABA9D234CA39325DB" ma:contentTypeVersion="4" ma:contentTypeDescription="Create a new document." ma:contentTypeScope="" ma:versionID="ca1a2fc4925c96785907473cb5c89896">
  <xsd:schema xmlns:xsd="http://www.w3.org/2001/XMLSchema" xmlns:xs="http://www.w3.org/2001/XMLSchema" xmlns:p="http://schemas.microsoft.com/office/2006/metadata/properties" xmlns:ns2="c791cfc0-7a5b-45ad-84dd-fde11a201555" xmlns:ns3="3a96c562-39b2-4369-9238-79ef69375e1d" targetNamespace="http://schemas.microsoft.com/office/2006/metadata/properties" ma:root="true" ma:fieldsID="83badc2d1994b12759519dbd5ee27674" ns2:_="" ns3:_="">
    <xsd:import namespace="c791cfc0-7a5b-45ad-84dd-fde11a201555"/>
    <xsd:import namespace="3a96c562-39b2-4369-9238-79ef69375e1d"/>
    <xsd:element name="properties">
      <xsd:complexType>
        <xsd:sequence>
          <xsd:element name="documentManagement">
            <xsd:complexType>
              <xsd:all>
                <xsd:element ref="ns2:Purpose" minOccurs="0"/>
                <xsd:element ref="ns3:Role" minOccurs="0"/>
                <xsd:element ref="ns3:Staff_x0020_Membe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1cfc0-7a5b-45ad-84dd-fde11a201555"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Application"/>
          <xsd:enumeration value="Citation"/>
          <xsd:enumeration value="CV"/>
          <xsd:enumeration value="Employment/Recruitment"/>
          <xsd:enumeration value="E-Signature"/>
          <xsd:enumeration value="Exit"/>
          <xsd:enumeration value="Forms"/>
          <xsd:enumeration value="HR Policy"/>
          <xsd:enumeration value="Induction"/>
          <xsd:enumeration value="Leave"/>
          <xsd:enumeration value="Lists"/>
          <xsd:enumeration value="Org Chart"/>
          <xsd:enumeration value="Photo"/>
          <xsd:enumeration value="Position Description"/>
          <xsd:enumeration value="Promotion"/>
          <xsd:enumeration value="Recommendation"/>
          <xsd:enumeration value="Report"/>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3a96c562-39b2-4369-9238-79ef69375e1d" elementFormDefault="qualified">
    <xsd:import namespace="http://schemas.microsoft.com/office/2006/documentManagement/types"/>
    <xsd:import namespace="http://schemas.microsoft.com/office/infopath/2007/PartnerControls"/>
    <xsd:element name="Role" ma:index="9" nillable="true" ma:displayName="Role" ma:format="Dropdown" ma:internalName="Role">
      <xsd:simpleType>
        <xsd:restriction base="dms:Choice">
          <xsd:enumeration value="Honorary"/>
          <xsd:enumeration value="Staff"/>
          <xsd:enumeration value="Student"/>
          <xsd:enumeration value="Supervisor"/>
        </xsd:restriction>
      </xsd:simpleType>
    </xsd:element>
    <xsd:element name="Staff_x0020_Member" ma:index="10" nillable="true" ma:displayName="Staff Member" ma:list="UserInfo" ma:SharePointGroup="0" ma:internalName="Staff_x0020_Memb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8443117-11F1-4175-91EE-4D84632864A2}">
  <ds:schemaRefs>
    <ds:schemaRef ds:uri="http://schemas.microsoft.com/office/2006/metadata/properties"/>
    <ds:schemaRef ds:uri="http://schemas.microsoft.com/office/infopath/2007/PartnerControls"/>
    <ds:schemaRef ds:uri="3a96c562-39b2-4369-9238-79ef69375e1d"/>
    <ds:schemaRef ds:uri="c791cfc0-7a5b-45ad-84dd-fde11a201555"/>
  </ds:schemaRefs>
</ds:datastoreItem>
</file>

<file path=customXml/itemProps2.xml><?xml version="1.0" encoding="utf-8"?>
<ds:datastoreItem xmlns:ds="http://schemas.openxmlformats.org/officeDocument/2006/customXml" ds:itemID="{D96DD10D-2145-409C-B774-6FF4246B5F13}">
  <ds:schemaRefs>
    <ds:schemaRef ds:uri="http://schemas.microsoft.com/sharepoint/v3/contenttype/forms"/>
  </ds:schemaRefs>
</ds:datastoreItem>
</file>

<file path=customXml/itemProps3.xml><?xml version="1.0" encoding="utf-8"?>
<ds:datastoreItem xmlns:ds="http://schemas.openxmlformats.org/officeDocument/2006/customXml" ds:itemID="{0082AE77-85E1-4E9E-AF40-DBB46F180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1cfc0-7a5b-45ad-84dd-fde11a201555"/>
    <ds:schemaRef ds:uri="3a96c562-39b2-4369-9238-79ef69375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73721-C969-4FE0-A8D5-39F79E91867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template-blue-logo-1.dot</Template>
  <TotalTime>189</TotalTime>
  <Pages>6</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Maria Rivera</cp:lastModifiedBy>
  <cp:revision>108</cp:revision>
  <cp:lastPrinted>2016-10-04T01:16:00Z</cp:lastPrinted>
  <dcterms:created xsi:type="dcterms:W3CDTF">2024-06-18T23:21:00Z</dcterms:created>
  <dcterms:modified xsi:type="dcterms:W3CDTF">2024-10-24T23:12:00Z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0x010100D92C0BCA7F03994ABA9D234CA39325DB</vt:lpwstr>
  </property>
  <property fmtid="{D5CDD505-2E9C-101B-9397-08002B2CF9AE}" pid="3" name="MediaServiceImageTags">
    <vt:lpwstr/>
  </property>
  <property fmtid="{D5CDD505-2E9C-101B-9397-08002B2CF9AE}" pid="4" name="TaxCatchAll">
    <vt:lpwstr/>
  </property>
</Properties>
</file>