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AD90" w14:textId="4D83C6FC" w:rsidR="00D37DE3" w:rsidRDefault="00D37DE3" w:rsidP="00A514B1">
      <w:pPr>
        <w:pStyle w:val="Bodycopy"/>
        <w:tabs>
          <w:tab w:val="left" w:pos="6471"/>
        </w:tabs>
      </w:pPr>
      <w:r w:rsidRPr="00042F9C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>Role Purpose Statement</w:t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ab/>
      </w:r>
      <w:r w:rsidR="00A514B1">
        <w:rPr>
          <w:noProof/>
          <w:lang w:eastAsia="en-AU"/>
        </w:rPr>
        <w:drawing>
          <wp:inline distT="0" distB="0" distL="0" distR="0" wp14:anchorId="09205984" wp14:editId="3916C14B">
            <wp:extent cx="561975" cy="822527"/>
            <wp:effectExtent l="0" t="0" r="0" b="0"/>
            <wp:docPr id="3" name="Picture 3" descr="N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 CMYK TAB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8" cy="8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1DEF" w:rsidRPr="00301DEF" w14:paraId="25DE7A0B" w14:textId="77777777" w:rsidTr="006B173E">
        <w:trPr>
          <w:trHeight w:val="3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DE7A09" w14:textId="5958CC57" w:rsidR="00301DEF" w:rsidRPr="00E73FF5" w:rsidRDefault="00301DEF" w:rsidP="00E56363">
            <w:pPr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Role Information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DE7A0A" w14:textId="77777777" w:rsidR="00301DEF" w:rsidRPr="00E73FF5" w:rsidRDefault="00301DEF" w:rsidP="00E56363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25DE7A0E" w14:textId="77777777" w:rsidTr="006B173E">
        <w:trPr>
          <w:trHeight w:val="559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0C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Role title: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A0D" w14:textId="11180939" w:rsidR="00301DEF" w:rsidRPr="00A02AB3" w:rsidRDefault="00C3247B" w:rsidP="00E56363">
            <w:pPr>
              <w:pStyle w:val="Tabletext"/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t>Director, Client Coverage</w:t>
            </w:r>
          </w:p>
        </w:tc>
      </w:tr>
      <w:tr w:rsidR="00301DEF" w:rsidRPr="00301DEF" w14:paraId="25DE7A11" w14:textId="77777777" w:rsidTr="006B173E">
        <w:trPr>
          <w:trHeight w:val="52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0F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 Number: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A10" w14:textId="77777777" w:rsidR="00301DEF" w:rsidRPr="00A02AB3" w:rsidRDefault="00301DEF" w:rsidP="00E56363">
            <w:pPr>
              <w:pStyle w:val="Tabletext"/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25DE7A15" w14:textId="77777777" w:rsidTr="006B173E">
        <w:trPr>
          <w:trHeight w:val="28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12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Business Unit: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A14" w14:textId="3035FC17" w:rsidR="00490A12" w:rsidRPr="00A02AB3" w:rsidRDefault="00C3247B" w:rsidP="00FB7322">
            <w:pPr>
              <w:pStyle w:val="Tabletext"/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Listed Corporates, Corporate Banking</w:t>
            </w:r>
          </w:p>
        </w:tc>
      </w:tr>
      <w:tr w:rsidR="00301DEF" w:rsidRPr="00301DEF" w14:paraId="25DE7A19" w14:textId="77777777" w:rsidTr="006B173E">
        <w:trPr>
          <w:trHeight w:val="42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16" w14:textId="286F9594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A18" w14:textId="5DE3F568" w:rsidR="00301DEF" w:rsidRPr="00C3247B" w:rsidRDefault="00C3247B" w:rsidP="00E56363">
            <w:pPr>
              <w:pStyle w:val="Tabletext"/>
              <w:rPr>
                <w:rFonts w:cs="Calibri"/>
                <w:color w:val="000000" w:themeColor="text1"/>
                <w:szCs w:val="20"/>
                <w:lang w:eastAsia="en-AU"/>
              </w:rPr>
            </w:pPr>
            <w:r w:rsidRPr="00C3247B">
              <w:rPr>
                <w:rFonts w:cs="Calibri"/>
                <w:color w:val="000000" w:themeColor="text1"/>
                <w:szCs w:val="20"/>
                <w:lang w:val="en-GB" w:eastAsia="en-AU"/>
              </w:rPr>
              <w:t>Corporate &amp; Institutional Banking</w:t>
            </w:r>
            <w:r w:rsid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(CIB)</w:t>
            </w:r>
            <w:r w:rsidRPr="00C3247B">
              <w:rPr>
                <w:rFonts w:cs="Calibri"/>
                <w:color w:val="000000" w:themeColor="text1"/>
                <w:szCs w:val="20"/>
                <w:lang w:val="en-GB" w:eastAsia="en-AU"/>
              </w:rPr>
              <w:t>, Client Coverage</w:t>
            </w:r>
          </w:p>
        </w:tc>
      </w:tr>
      <w:tr w:rsidR="00301DEF" w:rsidRPr="00301DEF" w14:paraId="25DE7A1C" w14:textId="77777777" w:rsidTr="006B173E">
        <w:trPr>
          <w:trHeight w:val="50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1A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Group (1 to 7):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A1B" w14:textId="41FB3C00" w:rsidR="00301DEF" w:rsidRPr="00A02AB3" w:rsidRDefault="00C3247B" w:rsidP="00E56363">
            <w:pPr>
              <w:pStyle w:val="Tabletext"/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="Calibri"/>
                <w:color w:val="000000" w:themeColor="text1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301DEF" w:rsidRPr="00301DEF" w14:paraId="25DE7A1F" w14:textId="77777777" w:rsidTr="006B173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DE7A1D" w14:textId="77777777" w:rsidR="00301DEF" w:rsidRPr="00E73FF5" w:rsidRDefault="00301DEF" w:rsidP="00E56363">
            <w:pPr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Role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DE7A1E" w14:textId="77777777" w:rsidR="00301DEF" w:rsidRPr="00301DEF" w:rsidRDefault="00301DEF" w:rsidP="00E56363">
            <w:pPr>
              <w:pStyle w:val="Tabletext"/>
              <w:rPr>
                <w:rFonts w:asciiTheme="minorHAnsi" w:hAnsiTheme="minorHAnsi" w:cs="Calibri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25DE7A27" w14:textId="77777777" w:rsidTr="000A2A89">
        <w:trPr>
          <w:trHeight w:val="2845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20" w14:textId="77777777" w:rsidR="00301DEF" w:rsidRPr="00E73FF5" w:rsidRDefault="00301DEF" w:rsidP="00E56363">
            <w:pPr>
              <w:rPr>
                <w:rFonts w:cstheme="minorHAnsi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Pu</w:t>
            </w:r>
            <w:r w:rsidRPr="00E73FF5">
              <w:rPr>
                <w:rFonts w:cstheme="minorHAnsi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rpose</w:t>
            </w:r>
          </w:p>
          <w:p w14:paraId="25DE7A21" w14:textId="77777777" w:rsidR="00301DEF" w:rsidRPr="00E73FF5" w:rsidRDefault="00301DEF" w:rsidP="006E483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Brief description of what the role is about</w:t>
            </w:r>
          </w:p>
          <w:p w14:paraId="25DE7A22" w14:textId="77777777" w:rsidR="00301DEF" w:rsidRPr="00E73FF5" w:rsidRDefault="00301DEF" w:rsidP="006E483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reasons for having this role in place</w:t>
            </w:r>
          </w:p>
          <w:p w14:paraId="25DE7A23" w14:textId="77777777" w:rsidR="00301DEF" w:rsidRPr="00E73FF5" w:rsidRDefault="00301DEF" w:rsidP="00E56363">
            <w:pPr>
              <w:pStyle w:val="ListParagraph"/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9B21" w14:textId="406B55ED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Prime strategic responsibility for the relationship </w:t>
            </w:r>
            <w:r w:rsidR="00144336">
              <w:rPr>
                <w:rFonts w:cs="Calibri"/>
                <w:color w:val="000000" w:themeColor="text1"/>
                <w:szCs w:val="20"/>
                <w:lang w:val="en-GB" w:eastAsia="en-AU"/>
              </w:rPr>
              <w:t>of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a</w:t>
            </w:r>
          </w:p>
          <w:p w14:paraId="204CF3B8" w14:textId="567A6EA1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portfolio of existing and targeted Corporate 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>Banking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Clients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largely</w:t>
            </w:r>
          </w:p>
          <w:p w14:paraId="6BC53666" w14:textId="00772A0D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within 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>the Listed Corporates segment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.</w:t>
            </w:r>
            <w:r w:rsidR="003D1E8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The portfolio also provides the opportunity to specialise in the consumer and agriculture sectors.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The central focus is the proactive</w:t>
            </w:r>
            <w:r w:rsidR="003D1E8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development and marketing of financial solutions with the objective of</w:t>
            </w:r>
          </w:p>
          <w:p w14:paraId="07C4D7E7" w14:textId="2F51F493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maximising the total return 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and revenue 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from each client.</w:t>
            </w:r>
          </w:p>
          <w:p w14:paraId="28210C2A" w14:textId="77777777" w:rsid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</w:p>
          <w:p w14:paraId="259B5B50" w14:textId="47D09641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Responsibility for development and specific account/revenue. All</w:t>
            </w:r>
          </w:p>
          <w:p w14:paraId="540ACDD9" w14:textId="77777777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objectives are to be achieved in line with the Corporate Principles and</w:t>
            </w:r>
          </w:p>
          <w:p w14:paraId="3D87EA1B" w14:textId="75C58E8B" w:rsidR="00D52780" w:rsidRPr="00D52780" w:rsidRDefault="00D52780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with 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NAB’s </w:t>
            </w: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key stakeholders in mind i.e., shareholders,</w:t>
            </w:r>
          </w:p>
          <w:p w14:paraId="2F5AAFB3" w14:textId="77777777" w:rsidR="00301DEF" w:rsidRDefault="00D52780" w:rsidP="000A2A89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customers, community, and colleagues.</w:t>
            </w:r>
          </w:p>
          <w:p w14:paraId="25DE7A26" w14:textId="561B0FEB" w:rsidR="000A2A89" w:rsidRPr="00301DEF" w:rsidRDefault="000A2A89" w:rsidP="000A2A89">
            <w:pPr>
              <w:pStyle w:val="Tabletext"/>
              <w:rPr>
                <w:rFonts w:asciiTheme="minorHAnsi" w:hAnsiTheme="minorHAnsi" w:cs="Calibri"/>
                <w:color w:val="FF0000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25DE7A33" w14:textId="77777777" w:rsidTr="006B173E">
        <w:trPr>
          <w:trHeight w:val="189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28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Core Responsibilities:</w:t>
            </w:r>
          </w:p>
          <w:p w14:paraId="25DE7A29" w14:textId="77777777" w:rsidR="00301DEF" w:rsidRPr="00E73FF5" w:rsidRDefault="00301DEF" w:rsidP="00301DE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are 3-5 core responsibilities of the role?</w:t>
            </w:r>
          </w:p>
          <w:p w14:paraId="25DE7A2A" w14:textId="77777777" w:rsidR="00301DEF" w:rsidRPr="00E73FF5" w:rsidRDefault="00301DEF" w:rsidP="00301DE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Does this role have any direct reports and if so, how many?</w:t>
            </w:r>
          </w:p>
          <w:p w14:paraId="25DE7A2B" w14:textId="77777777" w:rsidR="00301DEF" w:rsidRPr="00E73FF5" w:rsidRDefault="00301DEF" w:rsidP="00E56363">
            <w:pPr>
              <w:rPr>
                <w:rFonts w:cstheme="minorHAnsi"/>
                <w:bCs/>
                <w:sz w:val="16"/>
                <w:szCs w:val="16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DE7A2C" w14:textId="77777777" w:rsidR="00301DEF" w:rsidRPr="00E73FF5" w:rsidRDefault="00301DEF" w:rsidP="00E56363">
            <w:pPr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14:paraId="180EEE6B" w14:textId="02B38099" w:rsidR="00D52780" w:rsidRPr="00D52780" w:rsidRDefault="008C765C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1. 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Clients</w:t>
            </w:r>
            <w:r w:rsidR="000377AC">
              <w:rPr>
                <w:rFonts w:cs="Calibri"/>
                <w:color w:val="000000" w:themeColor="text1"/>
                <w:szCs w:val="20"/>
                <w:lang w:val="en-GB" w:eastAsia="en-AU"/>
              </w:rPr>
              <w:t>-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understanding of </w:t>
            </w:r>
            <w:r w:rsidR="000377AC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client’s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business and</w:t>
            </w:r>
            <w:r w:rsidR="000377A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delivery of financial solutions to meet business needs.</w:t>
            </w:r>
          </w:p>
          <w:p w14:paraId="680D3469" w14:textId="3B592ED8" w:rsidR="000377AC" w:rsidRDefault="008C765C" w:rsidP="000377AC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2. </w:t>
            </w:r>
            <w:r w:rsidR="000377AC">
              <w:rPr>
                <w:rFonts w:cs="Calibri"/>
                <w:color w:val="000000" w:themeColor="text1"/>
                <w:szCs w:val="20"/>
                <w:lang w:val="en-GB" w:eastAsia="en-AU"/>
              </w:rPr>
              <w:t>Risk- working closing Client Management &amp; Execution (CME) and Credit Risk Management (CRM)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regarding risk profile and </w:t>
            </w:r>
            <w:r w:rsidR="000377AC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asset quality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.</w:t>
            </w:r>
          </w:p>
          <w:p w14:paraId="28A7308D" w14:textId="6766F653" w:rsidR="00D52780" w:rsidRPr="00D52780" w:rsidRDefault="008C765C" w:rsidP="00D52780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3. </w:t>
            </w:r>
            <w:r w:rsidR="000377A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Product Specialists – working with </w:t>
            </w:r>
            <w:r w:rsidR="00D52780" w:rsidRPr="00D52780">
              <w:rPr>
                <w:rFonts w:cs="Calibri"/>
                <w:color w:val="000000" w:themeColor="text1"/>
                <w:szCs w:val="20"/>
                <w:lang w:val="en-GB" w:eastAsia="en-AU"/>
              </w:rPr>
              <w:t>Product Specialists across other areas of</w:t>
            </w:r>
          </w:p>
          <w:p w14:paraId="23D73AE9" w14:textId="77777777" w:rsidR="00301DEF" w:rsidRDefault="000377AC" w:rsidP="000377AC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>CIB maximise outcomes for Clients.</w:t>
            </w:r>
          </w:p>
          <w:p w14:paraId="178F6EB7" w14:textId="70B87521" w:rsidR="000377AC" w:rsidRPr="000377AC" w:rsidRDefault="008C765C" w:rsidP="000377AC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4. </w:t>
            </w:r>
            <w:r w:rsidR="000377A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Leadership- </w:t>
            </w:r>
            <w:r w:rsidR="000377AC" w:rsidRPr="000377AC">
              <w:rPr>
                <w:rFonts w:cs="Calibri"/>
                <w:color w:val="000000" w:themeColor="text1"/>
                <w:szCs w:val="20"/>
                <w:lang w:val="en-GB" w:eastAsia="en-AU"/>
              </w:rPr>
              <w:t>Leadership</w:t>
            </w:r>
            <w:r w:rsidR="00144336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and coaching</w:t>
            </w:r>
            <w:r w:rsidR="000377AC" w:rsidRPr="000377A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across Coverage,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</w:t>
            </w:r>
            <w:proofErr w:type="gramStart"/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>CME</w:t>
            </w:r>
            <w:proofErr w:type="gramEnd"/>
            <w:r w:rsidR="000377AC" w:rsidRPr="000377AC"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 and Corporate Finance.</w:t>
            </w:r>
          </w:p>
          <w:p w14:paraId="0AB4A54B" w14:textId="77777777" w:rsidR="000377AC" w:rsidRDefault="008C765C" w:rsidP="000A2A89">
            <w:pPr>
              <w:pStyle w:val="Tabletext"/>
              <w:rPr>
                <w:rFonts w:cs="Calibri"/>
                <w:color w:val="000000" w:themeColor="text1"/>
                <w:szCs w:val="20"/>
                <w:lang w:val="en-GB" w:eastAsia="en-AU"/>
              </w:rPr>
            </w:pP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 xml:space="preserve">5. </w:t>
            </w:r>
            <w:r w:rsidR="000377AC" w:rsidRPr="000377AC">
              <w:rPr>
                <w:rFonts w:cs="Calibri"/>
                <w:color w:val="000000" w:themeColor="text1"/>
                <w:szCs w:val="20"/>
                <w:lang w:val="en-GB" w:eastAsia="en-AU"/>
              </w:rPr>
              <w:t>Industry</w:t>
            </w:r>
            <w:r>
              <w:rPr>
                <w:rFonts w:cs="Calibri"/>
                <w:color w:val="000000" w:themeColor="text1"/>
                <w:szCs w:val="20"/>
                <w:lang w:val="en-GB" w:eastAsia="en-AU"/>
              </w:rPr>
              <w:t>- L</w:t>
            </w:r>
            <w:r w:rsidR="000377AC" w:rsidRPr="000377AC">
              <w:rPr>
                <w:rFonts w:cs="Calibri"/>
                <w:color w:val="000000" w:themeColor="text1"/>
                <w:szCs w:val="20"/>
                <w:lang w:val="en-GB" w:eastAsia="en-AU"/>
              </w:rPr>
              <w:t>eadership both internally and External.</w:t>
            </w:r>
          </w:p>
          <w:p w14:paraId="25DE7A32" w14:textId="673E9597" w:rsidR="000A2A89" w:rsidRPr="00A02AB3" w:rsidRDefault="000A2A89" w:rsidP="000A2A89">
            <w:pPr>
              <w:pStyle w:val="Tabletext"/>
            </w:pPr>
          </w:p>
        </w:tc>
      </w:tr>
      <w:tr w:rsidR="00301DEF" w:rsidRPr="00301DEF" w14:paraId="25DE7A3C" w14:textId="77777777" w:rsidTr="006B173E">
        <w:trPr>
          <w:trHeight w:val="2513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34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Success:</w:t>
            </w:r>
          </w:p>
          <w:p w14:paraId="25DE7A35" w14:textId="77777777" w:rsidR="00301DEF" w:rsidRPr="00E73FF5" w:rsidRDefault="00301DEF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What does success </w:t>
            </w:r>
            <w:proofErr w:type="gramStart"/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looks</w:t>
            </w:r>
            <w:proofErr w:type="gramEnd"/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like?</w:t>
            </w:r>
          </w:p>
          <w:p w14:paraId="25DE7A36" w14:textId="77777777" w:rsidR="00301DEF" w:rsidRPr="00E73FF5" w:rsidRDefault="00301DEF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6"/>
                <w:szCs w:val="16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are 3-5 deliverables that define the success of the role?</w:t>
            </w:r>
          </w:p>
          <w:p w14:paraId="25DE7A37" w14:textId="77777777" w:rsidR="00301DEF" w:rsidRPr="00E73FF5" w:rsidRDefault="00301DEF" w:rsidP="00E56363">
            <w:pPr>
              <w:pStyle w:val="Tabletext"/>
              <w:ind w:left="72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8FE9AC0" w14:textId="4F4C59FF" w:rsidR="008C765C" w:rsidRPr="008C765C" w:rsidRDefault="00DC6A5C" w:rsidP="00DC6A5C">
            <w:pPr>
              <w:pStyle w:val="Tabletext"/>
              <w:rPr>
                <w:rFonts w:asciiTheme="minorHAnsi" w:hAnsiTheme="minorHAnsi" w:cs="Calibri"/>
                <w:szCs w:val="20"/>
              </w:rPr>
            </w:pPr>
            <w:r w:rsidRPr="00DC6A5C">
              <w:rPr>
                <w:rFonts w:asciiTheme="minorHAnsi" w:hAnsiTheme="minorHAnsi" w:cs="Calibri"/>
                <w:szCs w:val="20"/>
                <w:lang w:val="en-GB"/>
              </w:rPr>
              <w:t>1.</w:t>
            </w:r>
            <w:r>
              <w:rPr>
                <w:rFonts w:asciiTheme="minorHAnsi" w:hAnsiTheme="minorHAnsi" w:cs="Calibri"/>
                <w:szCs w:val="20"/>
                <w:lang w:val="en-GB"/>
              </w:rPr>
              <w:t xml:space="preserve"> </w:t>
            </w:r>
            <w:r w:rsidR="008C765C" w:rsidRPr="008C765C">
              <w:rPr>
                <w:rFonts w:asciiTheme="minorHAnsi" w:hAnsiTheme="minorHAnsi" w:cs="Calibri"/>
                <w:szCs w:val="20"/>
                <w:lang w:val="en-GB"/>
              </w:rPr>
              <w:t>Customer focus and improvement of Customer advocacy.</w:t>
            </w:r>
          </w:p>
          <w:p w14:paraId="1A838168" w14:textId="31E42D11" w:rsidR="008C765C" w:rsidRPr="008C765C" w:rsidRDefault="00DC6A5C" w:rsidP="008C765C">
            <w:pPr>
              <w:pStyle w:val="Tabletext"/>
              <w:rPr>
                <w:rFonts w:cs="Calibri"/>
                <w:szCs w:val="20"/>
                <w:lang w:eastAsia="en-AU"/>
              </w:rPr>
            </w:pPr>
            <w:r>
              <w:rPr>
                <w:rFonts w:cs="Calibri"/>
                <w:szCs w:val="20"/>
                <w:lang w:val="en-GB" w:eastAsia="en-AU"/>
              </w:rPr>
              <w:t xml:space="preserve">2. </w:t>
            </w:r>
            <w:r w:rsidR="008C765C" w:rsidRPr="008C765C">
              <w:rPr>
                <w:rFonts w:cs="Calibri"/>
                <w:szCs w:val="20"/>
                <w:lang w:val="en-GB" w:eastAsia="en-AU"/>
              </w:rPr>
              <w:t xml:space="preserve">Assisting </w:t>
            </w:r>
            <w:r w:rsidR="008C765C">
              <w:rPr>
                <w:rFonts w:cs="Calibri"/>
                <w:szCs w:val="20"/>
                <w:lang w:val="en-GB" w:eastAsia="en-AU"/>
              </w:rPr>
              <w:t xml:space="preserve">Executive Director and </w:t>
            </w:r>
            <w:r w:rsidR="008C765C" w:rsidRPr="008C765C">
              <w:rPr>
                <w:rFonts w:cs="Calibri"/>
                <w:szCs w:val="20"/>
                <w:lang w:val="en-GB" w:eastAsia="en-AU"/>
              </w:rPr>
              <w:t>State Head in building engaged and empowered Team.</w:t>
            </w:r>
          </w:p>
          <w:p w14:paraId="42083B76" w14:textId="5C1CFC28" w:rsidR="008C765C" w:rsidRPr="008C765C" w:rsidRDefault="00DC6A5C" w:rsidP="008C765C">
            <w:pPr>
              <w:pStyle w:val="Tabletext"/>
              <w:rPr>
                <w:rFonts w:cs="Calibri"/>
                <w:szCs w:val="20"/>
                <w:lang w:eastAsia="en-AU"/>
              </w:rPr>
            </w:pPr>
            <w:r>
              <w:rPr>
                <w:rFonts w:cs="Calibri"/>
                <w:szCs w:val="20"/>
                <w:lang w:val="en-GB" w:eastAsia="en-AU"/>
              </w:rPr>
              <w:t xml:space="preserve">3. </w:t>
            </w:r>
            <w:r w:rsidR="008C765C" w:rsidRPr="008C765C">
              <w:rPr>
                <w:rFonts w:cs="Calibri"/>
                <w:szCs w:val="20"/>
                <w:lang w:val="en-GB" w:eastAsia="en-AU"/>
              </w:rPr>
              <w:t xml:space="preserve">Building a sustainable client base built of </w:t>
            </w:r>
            <w:r w:rsidR="008C765C">
              <w:rPr>
                <w:rFonts w:cs="Calibri"/>
                <w:szCs w:val="20"/>
                <w:lang w:val="en-GB" w:eastAsia="en-AU"/>
              </w:rPr>
              <w:t xml:space="preserve">strong </w:t>
            </w:r>
            <w:r w:rsidR="008C765C" w:rsidRPr="008C765C">
              <w:rPr>
                <w:rFonts w:cs="Calibri"/>
                <w:szCs w:val="20"/>
                <w:lang w:val="en-GB" w:eastAsia="en-AU"/>
              </w:rPr>
              <w:t>client returns via proactive client management.</w:t>
            </w:r>
          </w:p>
          <w:p w14:paraId="641265FE" w14:textId="77777777" w:rsidR="00A02AB3" w:rsidRDefault="00DC6A5C" w:rsidP="000A2A89">
            <w:pPr>
              <w:pStyle w:val="Tabletext"/>
              <w:rPr>
                <w:rFonts w:cs="Calibri"/>
                <w:szCs w:val="20"/>
                <w:lang w:val="en-GB" w:eastAsia="en-AU"/>
              </w:rPr>
            </w:pPr>
            <w:r>
              <w:rPr>
                <w:rFonts w:cs="Calibri"/>
                <w:szCs w:val="20"/>
                <w:lang w:val="en-GB" w:eastAsia="en-AU"/>
              </w:rPr>
              <w:t xml:space="preserve">4. </w:t>
            </w:r>
            <w:r w:rsidR="008C765C" w:rsidRPr="008C765C">
              <w:rPr>
                <w:rFonts w:cs="Calibri"/>
                <w:szCs w:val="20"/>
                <w:lang w:val="en-GB" w:eastAsia="en-AU"/>
              </w:rPr>
              <w:t>Effective relationship building of Key Stakeholder Groups to build leadership across Portfolio and team.</w:t>
            </w:r>
          </w:p>
          <w:p w14:paraId="25DE7A3B" w14:textId="66FDBF49" w:rsidR="000A2A89" w:rsidRPr="00A02AB3" w:rsidRDefault="000A2A89" w:rsidP="000A2A89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5DE7A63" w14:textId="77777777" w:rsidR="005956C8" w:rsidRDefault="005956C8"/>
    <w:p w14:paraId="455717A3" w14:textId="77777777" w:rsidR="00DC6A5C" w:rsidRDefault="00DC6A5C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6709BE8C" w14:textId="77777777" w:rsidR="00DC6A5C" w:rsidRDefault="00DC6A5C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5A9E5F9B" w14:textId="77777777" w:rsidR="00DC6A5C" w:rsidRDefault="00DC6A5C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416842C3" w14:textId="77777777" w:rsidR="000A2A89" w:rsidRDefault="000A2A89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498EC26F" w14:textId="77777777" w:rsidR="000A2A89" w:rsidRDefault="000A2A89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B19A891" w14:textId="77777777" w:rsidR="000A2A89" w:rsidRDefault="000A2A89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25DE7A64" w14:textId="04C600CF" w:rsidR="00A0588C" w:rsidRDefault="000A2A89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="00A0588C" w:rsidRPr="00A0588C"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he Person</w:t>
      </w:r>
    </w:p>
    <w:p w14:paraId="04601C56" w14:textId="77777777" w:rsidR="00DC6A5C" w:rsidRPr="005956C8" w:rsidRDefault="00DC6A5C">
      <w:pPr>
        <w:rPr>
          <w:rFonts w:cs="TheAcademy-Regular"/>
          <w:b/>
          <w:bCs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1DEF" w:rsidRPr="00301DEF" w14:paraId="25DE7A73" w14:textId="77777777" w:rsidTr="00C863B9">
        <w:trPr>
          <w:trHeight w:val="201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65" w14:textId="77777777" w:rsidR="00301DEF" w:rsidRPr="00E73FF5" w:rsidRDefault="00301DEF" w:rsidP="00E56363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/>
                <w:bCs/>
                <w:szCs w:val="20"/>
              </w:rPr>
              <w:t>Critical Experiences:</w:t>
            </w:r>
          </w:p>
          <w:p w14:paraId="25DE7A66" w14:textId="77777777" w:rsidR="00301DEF" w:rsidRPr="00E73FF5" w:rsidRDefault="00301DEF" w:rsidP="00301DEF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FF5"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Describe 3 experiences that the candidates must have in their past employment history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7E55F8B8" w14:textId="6504E880" w:rsidR="00DC6A5C" w:rsidRDefault="00DC6A5C" w:rsidP="00DC6A5C"/>
          <w:p w14:paraId="43339BE9" w14:textId="77777777" w:rsidR="00DC6A5C" w:rsidRDefault="00DC6A5C" w:rsidP="00DC6A5C">
            <w:r>
              <w:t>1. Ability to understand and interpret economic and market factors and</w:t>
            </w:r>
          </w:p>
          <w:p w14:paraId="2DF1173B" w14:textId="6BB1BEF4" w:rsidR="00DC6A5C" w:rsidRDefault="000A2A89" w:rsidP="00DC6A5C">
            <w:r>
              <w:t>E</w:t>
            </w:r>
            <w:r w:rsidR="00DC6A5C">
              <w:t>vents</w:t>
            </w:r>
            <w:r>
              <w:t>.</w:t>
            </w:r>
          </w:p>
          <w:p w14:paraId="15150741" w14:textId="1CF78ED4" w:rsidR="00DC6A5C" w:rsidRDefault="00DC6A5C" w:rsidP="00DC6A5C">
            <w:r>
              <w:t>2. Excellent understanding of financial products and services</w:t>
            </w:r>
            <w:r w:rsidR="000A2A89">
              <w:t>.</w:t>
            </w:r>
          </w:p>
          <w:p w14:paraId="62C413C4" w14:textId="77777777" w:rsidR="00DC6A5C" w:rsidRDefault="00DC6A5C" w:rsidP="00DC6A5C">
            <w:r>
              <w:t>3. Good understanding of the legal and regulatory environment of the</w:t>
            </w:r>
          </w:p>
          <w:p w14:paraId="1737272A" w14:textId="602F1BFA" w:rsidR="00DC6A5C" w:rsidRDefault="00DC6A5C" w:rsidP="00DC6A5C">
            <w:r>
              <w:t>function and business</w:t>
            </w:r>
            <w:r w:rsidR="000A2A89">
              <w:t>.</w:t>
            </w:r>
          </w:p>
          <w:p w14:paraId="39E62B62" w14:textId="0A51322C" w:rsidR="00DC6A5C" w:rsidRDefault="00DC6A5C" w:rsidP="00DC6A5C">
            <w:r>
              <w:t>4. Strategic perspective on markets and impact on portfolio</w:t>
            </w:r>
            <w:r w:rsidR="000A2A89">
              <w:t>.</w:t>
            </w:r>
          </w:p>
          <w:p w14:paraId="4E1B201F" w14:textId="77777777" w:rsidR="00DC6A5C" w:rsidRDefault="00DC6A5C" w:rsidP="00DC6A5C">
            <w:r>
              <w:t>5. Ability to understand complex proposals and provide solutions.</w:t>
            </w:r>
          </w:p>
          <w:p w14:paraId="01AC3715" w14:textId="67FE681F" w:rsidR="00DC6A5C" w:rsidRDefault="00DC6A5C" w:rsidP="00DC6A5C">
            <w:r>
              <w:t>6. Negotiation experience</w:t>
            </w:r>
            <w:r w:rsidR="000A2A89">
              <w:t>.</w:t>
            </w:r>
          </w:p>
          <w:p w14:paraId="3E29B4DC" w14:textId="3421E126" w:rsidR="00944DA1" w:rsidRDefault="00944DA1" w:rsidP="00DC6A5C">
            <w:r>
              <w:t xml:space="preserve">7. </w:t>
            </w:r>
            <w:r>
              <w:t>Industry experience in the consumer and agriculture sectors.</w:t>
            </w:r>
          </w:p>
          <w:p w14:paraId="25DE7A72" w14:textId="77777777" w:rsidR="00301DEF" w:rsidRPr="00F66D42" w:rsidRDefault="00301DEF" w:rsidP="00E56363">
            <w:pPr>
              <w:pStyle w:val="Tabletext"/>
              <w:ind w:left="720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1DEF" w:rsidRPr="00301DEF" w14:paraId="25DE7A7F" w14:textId="77777777" w:rsidTr="00C863B9">
        <w:trPr>
          <w:trHeight w:val="1438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74" w14:textId="77777777" w:rsidR="00301DEF" w:rsidRPr="00E73FF5" w:rsidRDefault="00301DEF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Qualifications:</w:t>
            </w:r>
          </w:p>
          <w:p w14:paraId="25DE7A75" w14:textId="77777777" w:rsidR="00301DEF" w:rsidRPr="00E73FF5" w:rsidRDefault="00301DEF" w:rsidP="00301DEF">
            <w:pPr>
              <w:pStyle w:val="ListParagraph"/>
              <w:numPr>
                <w:ilvl w:val="0"/>
                <w:numId w:val="26"/>
              </w:numPr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Calibri"/>
                <w:sz w:val="18"/>
                <w:lang w:eastAsia="en-AU"/>
              </w:rPr>
              <w:t>Any Tertiary and other professional qualifications required</w:t>
            </w:r>
          </w:p>
          <w:p w14:paraId="25DE7A76" w14:textId="77777777" w:rsidR="00301DEF" w:rsidRPr="00E73FF5" w:rsidRDefault="00301DEF" w:rsidP="00E56363">
            <w:pPr>
              <w:pStyle w:val="ListParagraph"/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5DE7A7A" w14:textId="5F141032" w:rsidR="00301DEF" w:rsidRPr="00F66D42" w:rsidRDefault="00DC6A5C" w:rsidP="006418FE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t>Bachelor’s degree, MBA etc.</w:t>
            </w:r>
          </w:p>
          <w:p w14:paraId="25DE7A7B" w14:textId="77777777" w:rsidR="00301DEF" w:rsidRPr="00F66D42" w:rsidRDefault="00301DEF" w:rsidP="006418FE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5DE7A7C" w14:textId="77777777" w:rsidR="00301DEF" w:rsidRPr="00F66D42" w:rsidRDefault="00301DEF" w:rsidP="006418FE">
            <w:pPr>
              <w:pStyle w:val="Tabletext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5DE7A7D" w14:textId="77777777" w:rsidR="00301DEF" w:rsidRPr="00F66D42" w:rsidRDefault="00301DEF" w:rsidP="00E56363">
            <w:pPr>
              <w:pStyle w:val="Tabletext"/>
              <w:ind w:left="720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5DE7A7E" w14:textId="77777777" w:rsidR="00301DEF" w:rsidRPr="00F66D42" w:rsidRDefault="00301DEF" w:rsidP="00E56363">
            <w:pPr>
              <w:pStyle w:val="Tabletext"/>
              <w:ind w:left="720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362AD" w:rsidRPr="00301DEF" w14:paraId="25DE7A86" w14:textId="77777777" w:rsidTr="006B173E">
        <w:trPr>
          <w:trHeight w:val="3119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80" w14:textId="77777777" w:rsidR="009362AD" w:rsidRPr="00E73FF5" w:rsidRDefault="009362AD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Core Skills &amp; Capabilities</w:t>
            </w:r>
          </w:p>
          <w:p w14:paraId="25DE7A81" w14:textId="77777777" w:rsidR="009362AD" w:rsidRPr="00E73FF5" w:rsidRDefault="009362AD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required:</w:t>
            </w:r>
          </w:p>
          <w:p w14:paraId="25DE7A82" w14:textId="77777777" w:rsidR="009362AD" w:rsidRPr="00E73FF5" w:rsidRDefault="009362AD" w:rsidP="009362AD">
            <w:pPr>
              <w:pStyle w:val="ListParagraph"/>
              <w:numPr>
                <w:ilvl w:val="0"/>
                <w:numId w:val="26"/>
              </w:numPr>
              <w:rPr>
                <w:rFonts w:cs="TheAcademy-Regular"/>
                <w:bCs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73FF5">
              <w:rPr>
                <w:rFonts w:cs="Calibri"/>
                <w:sz w:val="18"/>
                <w:lang w:eastAsia="en-AU"/>
              </w:rPr>
              <w:t>The must have hard (technical) and Capabilities required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14:paraId="3256C2D8" w14:textId="468B057D" w:rsidR="00DC6A5C" w:rsidRDefault="007B478A" w:rsidP="00DC6A5C">
            <w:r>
              <w:rPr>
                <w:rFonts w:cs="Calibri"/>
                <w:szCs w:val="20"/>
                <w:lang w:eastAsia="en-AU"/>
              </w:rPr>
              <w:t xml:space="preserve"> </w:t>
            </w:r>
            <w:r w:rsidR="00DC6A5C">
              <w:rPr>
                <w:rFonts w:cs="Calibri"/>
                <w:szCs w:val="20"/>
                <w:lang w:eastAsia="en-AU"/>
              </w:rPr>
              <w:t xml:space="preserve">1. </w:t>
            </w:r>
            <w:r w:rsidR="00DC6A5C">
              <w:t>The role requires highly skilled and capable industry experts</w:t>
            </w:r>
          </w:p>
          <w:p w14:paraId="457DA4F8" w14:textId="09E3F5DB" w:rsidR="00DC6A5C" w:rsidRDefault="00DC6A5C" w:rsidP="00DC6A5C">
            <w:r>
              <w:t>experienced in the finance/business community with proven high</w:t>
            </w:r>
            <w:r w:rsidR="00144336">
              <w:t>-level</w:t>
            </w:r>
          </w:p>
          <w:p w14:paraId="002EA965" w14:textId="77777777" w:rsidR="00DC6A5C" w:rsidRDefault="00DC6A5C" w:rsidP="00DC6A5C">
            <w:r>
              <w:t>relationship management skills and an excellent understanding of</w:t>
            </w:r>
          </w:p>
          <w:p w14:paraId="19253F5E" w14:textId="682EE3C8" w:rsidR="00DC6A5C" w:rsidRDefault="00DC6A5C" w:rsidP="00DC6A5C">
            <w:r>
              <w:t>business/ commercial practices.</w:t>
            </w:r>
          </w:p>
          <w:p w14:paraId="2C3AF8E2" w14:textId="7164D150" w:rsidR="00DC6A5C" w:rsidRDefault="00DC6A5C" w:rsidP="00DC6A5C">
            <w:r>
              <w:t>2. Technical training, in legal, credit, commerce,</w:t>
            </w:r>
            <w:r w:rsidR="00144336">
              <w:t xml:space="preserve"> and </w:t>
            </w:r>
            <w:r>
              <w:t>accounting</w:t>
            </w:r>
            <w:r w:rsidR="00144336">
              <w:t>.</w:t>
            </w:r>
          </w:p>
          <w:p w14:paraId="4B0CADA5" w14:textId="1EDF59AD" w:rsidR="003D1E8C" w:rsidRDefault="003D1E8C" w:rsidP="00DC6A5C"/>
          <w:p w14:paraId="25DE7A85" w14:textId="6D6AB603" w:rsidR="007B478A" w:rsidRPr="00F66D42" w:rsidRDefault="007B478A" w:rsidP="00DC6A5C">
            <w:pPr>
              <w:pStyle w:val="Tabletext"/>
              <w:ind w:left="360"/>
              <w:rPr>
                <w:rFonts w:asciiTheme="minorHAnsi" w:hAnsiTheme="minorHAnsi" w:cs="Calibri"/>
                <w:szCs w:val="20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362AD" w:rsidRPr="00301DEF" w14:paraId="25DE7A89" w14:textId="77777777" w:rsidTr="00C863B9">
        <w:trPr>
          <w:trHeight w:val="58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DE7A87" w14:textId="77777777" w:rsidR="009362AD" w:rsidRPr="00E73FF5" w:rsidRDefault="009362AD" w:rsidP="00E56363">
            <w:pPr>
              <w:rPr>
                <w:rFonts w:cs="TheAcademy-Regular"/>
                <w:bCs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14:paraId="25DE7A88" w14:textId="77777777" w:rsidR="009362AD" w:rsidRPr="00301DEF" w:rsidRDefault="009362AD" w:rsidP="00E56363">
            <w:pPr>
              <w:pStyle w:val="Tabletext"/>
              <w:ind w:left="720"/>
              <w:rPr>
                <w:rFonts w:asciiTheme="minorHAnsi" w:hAnsiTheme="minorHAnsi" w:cs="Calibri"/>
                <w:sz w:val="18"/>
                <w:lang w:val="en-AU" w:eastAsia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5DE7A8A" w14:textId="77777777" w:rsidR="002A0217" w:rsidRPr="00D26818" w:rsidRDefault="002A0217" w:rsidP="000D7923">
      <w:pPr>
        <w:pStyle w:val="Intro"/>
        <w:rPr>
          <w:lang w:val="en-AU"/>
        </w:rPr>
      </w:pPr>
    </w:p>
    <w:sectPr w:rsidR="002A0217" w:rsidRPr="00D26818" w:rsidSect="00301DEF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1134" w:left="851" w:header="454" w:footer="454" w:gutter="0"/>
      <w:cols w:space="454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5989" w14:textId="77777777" w:rsidR="000225D7" w:rsidRDefault="000225D7" w:rsidP="00A5066D">
      <w:r>
        <w:separator/>
      </w:r>
    </w:p>
  </w:endnote>
  <w:endnote w:type="continuationSeparator" w:id="0">
    <w:p w14:paraId="0C842190" w14:textId="77777777" w:rsidR="000225D7" w:rsidRDefault="000225D7" w:rsidP="00A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B Impact">
    <w:panose1 w:val="02010608060202020104"/>
    <w:charset w:val="00"/>
    <w:family w:val="modern"/>
    <w:notTrueType/>
    <w:pitch w:val="variable"/>
    <w:sig w:usb0="80000003" w:usb1="1000004A" w:usb2="00000000" w:usb3="00000000" w:csb0="00000001" w:csb1="00000000"/>
  </w:font>
  <w:font w:name="Corpid C1 Heavy">
    <w:panose1 w:val="020B09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Academy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s">
    <w:altName w:val="Corpid C1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B Scrip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7A93" w14:textId="740BCD1D" w:rsidR="00A02AB3" w:rsidRDefault="00A02AB3" w:rsidP="00301DEF">
    <w:pPr>
      <w:pStyle w:val="Footer"/>
      <w:rPr>
        <w:rStyle w:val="FooterChar"/>
      </w:rPr>
    </w:pPr>
    <w:r w:rsidRPr="00551A15">
      <w:rPr>
        <w:rStyle w:val="FooterChar"/>
      </w:rPr>
      <w:t xml:space="preserve">Date </w:t>
    </w:r>
    <w:r>
      <w:rPr>
        <w:rStyle w:val="FooterChar"/>
        <w:rFonts w:ascii="Corpid C1 Bold" w:hAnsi="Corpid C1 Bold"/>
      </w:rPr>
      <w:t xml:space="preserve">June </w:t>
    </w:r>
    <w:r w:rsidRPr="00551A15">
      <w:rPr>
        <w:rStyle w:val="FooterChar"/>
        <w:rFonts w:ascii="Corpid C1 Bold" w:hAnsi="Corpid C1 Bold"/>
      </w:rPr>
      <w:t>20</w:t>
    </w:r>
    <w:r w:rsidR="003A17C9">
      <w:rPr>
        <w:rStyle w:val="FooterChar"/>
        <w:rFonts w:ascii="Corpid C1 Bold" w:hAnsi="Corpid C1 Bold"/>
      </w:rPr>
      <w:t>2</w:t>
    </w:r>
    <w:r w:rsidR="00A50D61">
      <w:rPr>
        <w:rStyle w:val="FooterChar"/>
        <w:rFonts w:ascii="Corpid C1 Bold" w:hAnsi="Corpid C1 Bold"/>
      </w:rPr>
      <w:t>1</w:t>
    </w:r>
    <w:r w:rsidRPr="00551A15">
      <w:rPr>
        <w:rStyle w:val="FooterChar"/>
      </w:rPr>
      <w:t xml:space="preserve">| Author </w:t>
    </w:r>
    <w:r>
      <w:rPr>
        <w:rStyle w:val="FooterChar"/>
        <w:rFonts w:ascii="Corpid C1 Bold" w:hAnsi="Corpid C1 Bold"/>
      </w:rPr>
      <w:t>Talent Acquisition</w:t>
    </w:r>
  </w:p>
  <w:p w14:paraId="25DE7A94" w14:textId="77777777" w:rsidR="00A02AB3" w:rsidRPr="00301DEF" w:rsidRDefault="00A02AB3" w:rsidP="00301DEF">
    <w:pPr>
      <w:pStyle w:val="Footer"/>
    </w:pPr>
    <w:r w:rsidRPr="00687E65">
      <w:rPr>
        <w:rStyle w:val="FooterChar"/>
      </w:rPr>
      <w:t>© National Australia Bank Limited ABN 12 004 044 937 AFSL and Australian Credit Licence 230686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7A96" w14:textId="1AA8D0A3" w:rsidR="00A02AB3" w:rsidRDefault="00A02AB3" w:rsidP="00551A15">
    <w:pPr>
      <w:pStyle w:val="Footer"/>
      <w:rPr>
        <w:rStyle w:val="FooterChar"/>
      </w:rPr>
    </w:pPr>
    <w:r w:rsidRPr="00551A15">
      <w:rPr>
        <w:rStyle w:val="FooterChar"/>
      </w:rPr>
      <w:t xml:space="preserve">Date </w:t>
    </w:r>
    <w:r>
      <w:rPr>
        <w:rStyle w:val="FooterChar"/>
        <w:rFonts w:ascii="Corpid C1 Bold" w:hAnsi="Corpid C1 Bold"/>
      </w:rPr>
      <w:t xml:space="preserve">June </w:t>
    </w:r>
    <w:r w:rsidRPr="00551A15">
      <w:rPr>
        <w:rStyle w:val="FooterChar"/>
        <w:rFonts w:ascii="Corpid C1 Bold" w:hAnsi="Corpid C1 Bold"/>
      </w:rPr>
      <w:t>20</w:t>
    </w:r>
    <w:r w:rsidR="002C0018">
      <w:rPr>
        <w:rStyle w:val="FooterChar"/>
        <w:rFonts w:ascii="Corpid C1 Bold" w:hAnsi="Corpid C1 Bold"/>
      </w:rPr>
      <w:t>21</w:t>
    </w:r>
    <w:r w:rsidRPr="00551A15">
      <w:rPr>
        <w:rStyle w:val="FooterChar"/>
      </w:rPr>
      <w:t xml:space="preserve"> | Author </w:t>
    </w:r>
    <w:r>
      <w:rPr>
        <w:rStyle w:val="FooterChar"/>
        <w:rFonts w:ascii="Corpid C1 Bold" w:hAnsi="Corpid C1 Bold"/>
      </w:rPr>
      <w:t>Talent Acquisition</w:t>
    </w:r>
  </w:p>
  <w:p w14:paraId="25DE7A97" w14:textId="77777777" w:rsidR="00A02AB3" w:rsidRPr="00A5066D" w:rsidRDefault="00A02AB3" w:rsidP="004D7664">
    <w:pPr>
      <w:pStyle w:val="Pageno"/>
      <w:rPr>
        <w:rFonts w:ascii="Arial" w:hAnsi="Arial"/>
      </w:rPr>
    </w:pPr>
    <w:r w:rsidRPr="00687E65">
      <w:rPr>
        <w:rStyle w:val="FooterChar"/>
      </w:rPr>
      <w:t>© National Australia Bank Limited ABN 12 004 044 937 AFSL and Australian Credit Licence 230686</w:t>
    </w:r>
    <w:r>
      <w:tab/>
    </w:r>
    <w:r w:rsidRPr="00687E65">
      <w:fldChar w:fldCharType="begin"/>
    </w:r>
    <w:r w:rsidRPr="00687E65">
      <w:instrText xml:space="preserve"> PAGE   \* MERGEFORMAT </w:instrText>
    </w:r>
    <w:r w:rsidRPr="00687E65">
      <w:fldChar w:fldCharType="separate"/>
    </w:r>
    <w:r w:rsidR="00A939CE">
      <w:rPr>
        <w:noProof/>
      </w:rPr>
      <w:t>1</w:t>
    </w:r>
    <w:r w:rsidRPr="00687E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DCBF" w14:textId="77777777" w:rsidR="000225D7" w:rsidRDefault="000225D7" w:rsidP="00A5066D">
      <w:r>
        <w:separator/>
      </w:r>
    </w:p>
  </w:footnote>
  <w:footnote w:type="continuationSeparator" w:id="0">
    <w:p w14:paraId="0FC5286C" w14:textId="77777777" w:rsidR="000225D7" w:rsidRDefault="000225D7" w:rsidP="00A5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7A95" w14:textId="77777777" w:rsidR="00A02AB3" w:rsidRDefault="00A02AB3" w:rsidP="005905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D68B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927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BDA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2E2D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0AE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E81794"/>
    <w:multiLevelType w:val="hybridMultilevel"/>
    <w:tmpl w:val="A71C6852"/>
    <w:lvl w:ilvl="0" w:tplc="B7F019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eAcademy-Regular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1D1"/>
    <w:multiLevelType w:val="hybridMultilevel"/>
    <w:tmpl w:val="91946FEC"/>
    <w:lvl w:ilvl="0" w:tplc="3930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A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A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EA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21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A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E4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F550EB"/>
    <w:multiLevelType w:val="hybridMultilevel"/>
    <w:tmpl w:val="883C05FE"/>
    <w:lvl w:ilvl="0" w:tplc="97A89F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43B83"/>
    <w:multiLevelType w:val="hybridMultilevel"/>
    <w:tmpl w:val="0388C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66E6"/>
    <w:multiLevelType w:val="hybridMultilevel"/>
    <w:tmpl w:val="E9F889B4"/>
    <w:lvl w:ilvl="0" w:tplc="387E9474">
      <w:start w:val="1"/>
      <w:numFmt w:val="bullet"/>
      <w:lvlText w:val="–"/>
      <w:lvlJc w:val="left"/>
      <w:pPr>
        <w:ind w:left="720" w:hanging="360"/>
      </w:pPr>
      <w:rPr>
        <w:rFonts w:ascii="Corpid C1 Regular" w:hAnsi="Corpid C1 Regular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1B4DE8"/>
    <w:multiLevelType w:val="hybridMultilevel"/>
    <w:tmpl w:val="87565BEC"/>
    <w:lvl w:ilvl="0" w:tplc="B2B66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B751F"/>
    <w:multiLevelType w:val="hybridMultilevel"/>
    <w:tmpl w:val="266C77E0"/>
    <w:lvl w:ilvl="0" w:tplc="96560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0395D"/>
    <w:multiLevelType w:val="hybridMultilevel"/>
    <w:tmpl w:val="3070A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559B3"/>
    <w:multiLevelType w:val="hybridMultilevel"/>
    <w:tmpl w:val="12F25378"/>
    <w:lvl w:ilvl="0" w:tplc="89749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0AC7"/>
    <w:multiLevelType w:val="hybridMultilevel"/>
    <w:tmpl w:val="36FCA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81F69"/>
    <w:multiLevelType w:val="hybridMultilevel"/>
    <w:tmpl w:val="5BB0D12C"/>
    <w:lvl w:ilvl="0" w:tplc="305C9236">
      <w:start w:val="1"/>
      <w:numFmt w:val="bullet"/>
      <w:lvlText w:val="-"/>
      <w:lvlJc w:val="left"/>
      <w:pPr>
        <w:ind w:left="720" w:hanging="360"/>
      </w:pPr>
      <w:rPr>
        <w:rFonts w:ascii="Corpid C1 Regular" w:hAnsi="Corpid C1 Regular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673712"/>
    <w:multiLevelType w:val="hybridMultilevel"/>
    <w:tmpl w:val="9C6C4F8C"/>
    <w:lvl w:ilvl="0" w:tplc="496666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6787"/>
    <w:multiLevelType w:val="hybridMultilevel"/>
    <w:tmpl w:val="69C2A29C"/>
    <w:lvl w:ilvl="0" w:tplc="38EAD648">
      <w:start w:val="1"/>
      <w:numFmt w:val="bullet"/>
      <w:lvlText w:val="-"/>
      <w:lvlJc w:val="left"/>
      <w:pPr>
        <w:ind w:left="436" w:hanging="360"/>
      </w:pPr>
      <w:rPr>
        <w:rFonts w:ascii="Corpid C1 Regular" w:hAnsi="Corpid C1 Regular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3BD6B1A"/>
    <w:multiLevelType w:val="hybridMultilevel"/>
    <w:tmpl w:val="6E6CB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147C"/>
    <w:multiLevelType w:val="hybridMultilevel"/>
    <w:tmpl w:val="725252C6"/>
    <w:lvl w:ilvl="0" w:tplc="A0F8C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E316077"/>
    <w:multiLevelType w:val="hybridMultilevel"/>
    <w:tmpl w:val="DF507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3F79"/>
    <w:multiLevelType w:val="hybridMultilevel"/>
    <w:tmpl w:val="8E166952"/>
    <w:lvl w:ilvl="0" w:tplc="496666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C5993"/>
    <w:multiLevelType w:val="hybridMultilevel"/>
    <w:tmpl w:val="91748B66"/>
    <w:lvl w:ilvl="0" w:tplc="DF0EC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97D8B"/>
    <w:multiLevelType w:val="multilevel"/>
    <w:tmpl w:val="7606637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Corpid C1 Regular" w:hAnsi="Corpid C1 Regular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134" w:hanging="283"/>
      </w:pPr>
      <w:rPr>
        <w:rFonts w:ascii="Corpid C1 Regular" w:hAnsi="Corpid C1 Regular" w:hint="default"/>
        <w:color w:val="auto"/>
      </w:rPr>
    </w:lvl>
    <w:lvl w:ilvl="4">
      <w:start w:val="1"/>
      <w:numFmt w:val="bullet"/>
      <w:pStyle w:val="ListBullet5"/>
      <w:lvlText w:val="-"/>
      <w:lvlJc w:val="left"/>
      <w:pPr>
        <w:ind w:left="1418" w:hanging="284"/>
      </w:pPr>
      <w:rPr>
        <w:rFonts w:ascii="Corpid C1 Regular" w:hAnsi="Corpid C1 Regular" w:hint="default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Corpid C1 Regular" w:hAnsi="Corpid C1 Regular" w:hint="default"/>
        <w:color w:val="auto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Corpid C1 Regular" w:hAnsi="Corpid C1 Regular" w:hint="default"/>
        <w:color w:val="auto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Corpid C1 Regular" w:hAnsi="Corpid C1 Regular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Corpid C1 Regular" w:hAnsi="Corpid C1 Regular" w:hint="default"/>
        <w:color w:val="auto"/>
      </w:rPr>
    </w:lvl>
  </w:abstractNum>
  <w:abstractNum w:abstractNumId="24" w15:restartNumberingAfterBreak="0">
    <w:nsid w:val="546151DA"/>
    <w:multiLevelType w:val="multilevel"/>
    <w:tmpl w:val="002E37C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7626"/>
    <w:multiLevelType w:val="hybridMultilevel"/>
    <w:tmpl w:val="363CFF62"/>
    <w:lvl w:ilvl="0" w:tplc="8B04A5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D23"/>
    <w:multiLevelType w:val="hybridMultilevel"/>
    <w:tmpl w:val="7422AF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B4165"/>
    <w:multiLevelType w:val="hybridMultilevel"/>
    <w:tmpl w:val="96360EC0"/>
    <w:lvl w:ilvl="0" w:tplc="52B8D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943289"/>
    <w:multiLevelType w:val="multilevel"/>
    <w:tmpl w:val="01F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B2540"/>
    <w:multiLevelType w:val="hybridMultilevel"/>
    <w:tmpl w:val="63E84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B62405"/>
    <w:multiLevelType w:val="hybridMultilevel"/>
    <w:tmpl w:val="38EC3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20163">
    <w:abstractNumId w:val="13"/>
  </w:num>
  <w:num w:numId="2" w16cid:durableId="1398018430">
    <w:abstractNumId w:val="10"/>
  </w:num>
  <w:num w:numId="3" w16cid:durableId="1012073402">
    <w:abstractNumId w:val="9"/>
  </w:num>
  <w:num w:numId="4" w16cid:durableId="1301765782">
    <w:abstractNumId w:val="27"/>
  </w:num>
  <w:num w:numId="5" w16cid:durableId="121925365">
    <w:abstractNumId w:val="11"/>
  </w:num>
  <w:num w:numId="6" w16cid:durableId="1255439869">
    <w:abstractNumId w:val="23"/>
  </w:num>
  <w:num w:numId="7" w16cid:durableId="1814836095">
    <w:abstractNumId w:val="22"/>
  </w:num>
  <w:num w:numId="8" w16cid:durableId="1112431012">
    <w:abstractNumId w:val="24"/>
  </w:num>
  <w:num w:numId="9" w16cid:durableId="383678820">
    <w:abstractNumId w:val="15"/>
  </w:num>
  <w:num w:numId="10" w16cid:durableId="1442191567">
    <w:abstractNumId w:val="9"/>
  </w:num>
  <w:num w:numId="11" w16cid:durableId="666326408">
    <w:abstractNumId w:val="9"/>
  </w:num>
  <w:num w:numId="12" w16cid:durableId="1811630430">
    <w:abstractNumId w:val="9"/>
  </w:num>
  <w:num w:numId="13" w16cid:durableId="1061364613">
    <w:abstractNumId w:val="9"/>
  </w:num>
  <w:num w:numId="14" w16cid:durableId="877543288">
    <w:abstractNumId w:val="9"/>
  </w:num>
  <w:num w:numId="15" w16cid:durableId="186335004">
    <w:abstractNumId w:val="9"/>
  </w:num>
  <w:num w:numId="16" w16cid:durableId="268707866">
    <w:abstractNumId w:val="9"/>
  </w:num>
  <w:num w:numId="17" w16cid:durableId="1446653322">
    <w:abstractNumId w:val="9"/>
  </w:num>
  <w:num w:numId="18" w16cid:durableId="2102792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2375896">
    <w:abstractNumId w:val="17"/>
  </w:num>
  <w:num w:numId="20" w16cid:durableId="1857381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752293">
    <w:abstractNumId w:val="4"/>
  </w:num>
  <w:num w:numId="22" w16cid:durableId="1579054315">
    <w:abstractNumId w:val="3"/>
  </w:num>
  <w:num w:numId="23" w16cid:durableId="1253009596">
    <w:abstractNumId w:val="2"/>
  </w:num>
  <w:num w:numId="24" w16cid:durableId="1254246629">
    <w:abstractNumId w:val="1"/>
  </w:num>
  <w:num w:numId="25" w16cid:durableId="2049063161">
    <w:abstractNumId w:val="0"/>
  </w:num>
  <w:num w:numId="26" w16cid:durableId="619915658">
    <w:abstractNumId w:val="7"/>
  </w:num>
  <w:num w:numId="27" w16cid:durableId="1230724672">
    <w:abstractNumId w:val="16"/>
  </w:num>
  <w:num w:numId="28" w16cid:durableId="816721153">
    <w:abstractNumId w:val="25"/>
  </w:num>
  <w:num w:numId="29" w16cid:durableId="959382217">
    <w:abstractNumId w:val="5"/>
  </w:num>
  <w:num w:numId="30" w16cid:durableId="1257061186">
    <w:abstractNumId w:val="20"/>
  </w:num>
  <w:num w:numId="31" w16cid:durableId="1259824038">
    <w:abstractNumId w:val="24"/>
  </w:num>
  <w:num w:numId="32" w16cid:durableId="253780493">
    <w:abstractNumId w:val="29"/>
  </w:num>
  <w:num w:numId="33" w16cid:durableId="1039084123">
    <w:abstractNumId w:val="30"/>
  </w:num>
  <w:num w:numId="34" w16cid:durableId="896625475">
    <w:abstractNumId w:val="14"/>
  </w:num>
  <w:num w:numId="35" w16cid:durableId="269361714">
    <w:abstractNumId w:val="18"/>
  </w:num>
  <w:num w:numId="36" w16cid:durableId="1617709151">
    <w:abstractNumId w:val="12"/>
  </w:num>
  <w:num w:numId="37" w16cid:durableId="1640915196">
    <w:abstractNumId w:val="28"/>
  </w:num>
  <w:num w:numId="38" w16cid:durableId="715812026">
    <w:abstractNumId w:val="21"/>
  </w:num>
  <w:num w:numId="39" w16cid:durableId="1688409664">
    <w:abstractNumId w:val="6"/>
  </w:num>
  <w:num w:numId="40" w16cid:durableId="569537352">
    <w:abstractNumId w:val="19"/>
  </w:num>
  <w:num w:numId="41" w16cid:durableId="1088505676">
    <w:abstractNumId w:val="8"/>
  </w:num>
  <w:num w:numId="42" w16cid:durableId="4145984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284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EF"/>
    <w:rsid w:val="00000E24"/>
    <w:rsid w:val="00003596"/>
    <w:rsid w:val="00004A54"/>
    <w:rsid w:val="00004BBA"/>
    <w:rsid w:val="00004E43"/>
    <w:rsid w:val="00006E58"/>
    <w:rsid w:val="000225D7"/>
    <w:rsid w:val="00025B70"/>
    <w:rsid w:val="000377AC"/>
    <w:rsid w:val="000403A1"/>
    <w:rsid w:val="00041B1C"/>
    <w:rsid w:val="00042865"/>
    <w:rsid w:val="00055F96"/>
    <w:rsid w:val="00057574"/>
    <w:rsid w:val="00070F69"/>
    <w:rsid w:val="00071F2D"/>
    <w:rsid w:val="000752A7"/>
    <w:rsid w:val="0008104C"/>
    <w:rsid w:val="00090270"/>
    <w:rsid w:val="00090834"/>
    <w:rsid w:val="00093361"/>
    <w:rsid w:val="00094F79"/>
    <w:rsid w:val="000A2A89"/>
    <w:rsid w:val="000A6E83"/>
    <w:rsid w:val="000A7459"/>
    <w:rsid w:val="000A798F"/>
    <w:rsid w:val="000C1091"/>
    <w:rsid w:val="000C5A3A"/>
    <w:rsid w:val="000D7923"/>
    <w:rsid w:val="000E180E"/>
    <w:rsid w:val="000E7DBA"/>
    <w:rsid w:val="00104F8A"/>
    <w:rsid w:val="0010645E"/>
    <w:rsid w:val="00117955"/>
    <w:rsid w:val="00120AB0"/>
    <w:rsid w:val="00126E1D"/>
    <w:rsid w:val="00144336"/>
    <w:rsid w:val="00147746"/>
    <w:rsid w:val="00151261"/>
    <w:rsid w:val="00152D11"/>
    <w:rsid w:val="0016462A"/>
    <w:rsid w:val="00176034"/>
    <w:rsid w:val="001A2959"/>
    <w:rsid w:val="001B2152"/>
    <w:rsid w:val="001B42B4"/>
    <w:rsid w:val="001C0525"/>
    <w:rsid w:val="001C25F9"/>
    <w:rsid w:val="001D0E8A"/>
    <w:rsid w:val="001E2D8A"/>
    <w:rsid w:val="001F20A1"/>
    <w:rsid w:val="001F2791"/>
    <w:rsid w:val="001F2D5B"/>
    <w:rsid w:val="0021549F"/>
    <w:rsid w:val="00216CC9"/>
    <w:rsid w:val="002215D2"/>
    <w:rsid w:val="0023249C"/>
    <w:rsid w:val="0023309B"/>
    <w:rsid w:val="0023709C"/>
    <w:rsid w:val="00237C76"/>
    <w:rsid w:val="00251879"/>
    <w:rsid w:val="002915BE"/>
    <w:rsid w:val="00292295"/>
    <w:rsid w:val="002952BC"/>
    <w:rsid w:val="002A0217"/>
    <w:rsid w:val="002A16B8"/>
    <w:rsid w:val="002A5EEA"/>
    <w:rsid w:val="002B2E90"/>
    <w:rsid w:val="002B362F"/>
    <w:rsid w:val="002C0018"/>
    <w:rsid w:val="002C4D55"/>
    <w:rsid w:val="002C5BD1"/>
    <w:rsid w:val="002D22DB"/>
    <w:rsid w:val="002D2588"/>
    <w:rsid w:val="002D45F4"/>
    <w:rsid w:val="002D732E"/>
    <w:rsid w:val="002D7ECA"/>
    <w:rsid w:val="002E6297"/>
    <w:rsid w:val="002F2508"/>
    <w:rsid w:val="002F266B"/>
    <w:rsid w:val="002F34E4"/>
    <w:rsid w:val="002F7625"/>
    <w:rsid w:val="00301DEF"/>
    <w:rsid w:val="00302828"/>
    <w:rsid w:val="00304D68"/>
    <w:rsid w:val="00307661"/>
    <w:rsid w:val="00307A5F"/>
    <w:rsid w:val="00314137"/>
    <w:rsid w:val="003267D3"/>
    <w:rsid w:val="00327EB4"/>
    <w:rsid w:val="00341566"/>
    <w:rsid w:val="00341BD1"/>
    <w:rsid w:val="00343F36"/>
    <w:rsid w:val="003578B1"/>
    <w:rsid w:val="00370B96"/>
    <w:rsid w:val="003725B5"/>
    <w:rsid w:val="00383A37"/>
    <w:rsid w:val="003843B4"/>
    <w:rsid w:val="00394937"/>
    <w:rsid w:val="003A17C9"/>
    <w:rsid w:val="003A58FA"/>
    <w:rsid w:val="003B312A"/>
    <w:rsid w:val="003C760F"/>
    <w:rsid w:val="003D0B56"/>
    <w:rsid w:val="003D1E8C"/>
    <w:rsid w:val="003E2C58"/>
    <w:rsid w:val="003F1F67"/>
    <w:rsid w:val="003F29B6"/>
    <w:rsid w:val="003F2BAE"/>
    <w:rsid w:val="003F2E65"/>
    <w:rsid w:val="003F62B6"/>
    <w:rsid w:val="003F7342"/>
    <w:rsid w:val="00402A6F"/>
    <w:rsid w:val="00411B17"/>
    <w:rsid w:val="00425DBD"/>
    <w:rsid w:val="004436F5"/>
    <w:rsid w:val="00464AF9"/>
    <w:rsid w:val="0047064F"/>
    <w:rsid w:val="00472911"/>
    <w:rsid w:val="00483F77"/>
    <w:rsid w:val="00483F9E"/>
    <w:rsid w:val="00490A12"/>
    <w:rsid w:val="00493F78"/>
    <w:rsid w:val="00494D92"/>
    <w:rsid w:val="004A08CD"/>
    <w:rsid w:val="004A7B06"/>
    <w:rsid w:val="004B15D3"/>
    <w:rsid w:val="004C2FD3"/>
    <w:rsid w:val="004C5D91"/>
    <w:rsid w:val="004D22EE"/>
    <w:rsid w:val="004D5BF1"/>
    <w:rsid w:val="004D7664"/>
    <w:rsid w:val="004E1264"/>
    <w:rsid w:val="004E1385"/>
    <w:rsid w:val="004E5F57"/>
    <w:rsid w:val="004F3CF7"/>
    <w:rsid w:val="004F796C"/>
    <w:rsid w:val="00517FEB"/>
    <w:rsid w:val="00535FF3"/>
    <w:rsid w:val="005479A9"/>
    <w:rsid w:val="00551A15"/>
    <w:rsid w:val="00554563"/>
    <w:rsid w:val="00554AFE"/>
    <w:rsid w:val="00560F67"/>
    <w:rsid w:val="00575056"/>
    <w:rsid w:val="00586260"/>
    <w:rsid w:val="005905FC"/>
    <w:rsid w:val="005923C4"/>
    <w:rsid w:val="005952A9"/>
    <w:rsid w:val="005956C8"/>
    <w:rsid w:val="005A6094"/>
    <w:rsid w:val="005A783A"/>
    <w:rsid w:val="005B00A3"/>
    <w:rsid w:val="005B4A99"/>
    <w:rsid w:val="005B560F"/>
    <w:rsid w:val="005C79FB"/>
    <w:rsid w:val="005D09FE"/>
    <w:rsid w:val="005D17E2"/>
    <w:rsid w:val="005D5ED1"/>
    <w:rsid w:val="005E13D0"/>
    <w:rsid w:val="005E185D"/>
    <w:rsid w:val="005E1B43"/>
    <w:rsid w:val="005E2743"/>
    <w:rsid w:val="00600357"/>
    <w:rsid w:val="00604695"/>
    <w:rsid w:val="00604C60"/>
    <w:rsid w:val="00605138"/>
    <w:rsid w:val="00612ED4"/>
    <w:rsid w:val="0061659A"/>
    <w:rsid w:val="00640E2B"/>
    <w:rsid w:val="006418FE"/>
    <w:rsid w:val="0064759F"/>
    <w:rsid w:val="00650C47"/>
    <w:rsid w:val="0065545E"/>
    <w:rsid w:val="006569BA"/>
    <w:rsid w:val="0066348C"/>
    <w:rsid w:val="00667DB1"/>
    <w:rsid w:val="00670922"/>
    <w:rsid w:val="006730BA"/>
    <w:rsid w:val="006846A5"/>
    <w:rsid w:val="00687E65"/>
    <w:rsid w:val="00693A50"/>
    <w:rsid w:val="006943F2"/>
    <w:rsid w:val="006970CA"/>
    <w:rsid w:val="006A091E"/>
    <w:rsid w:val="006B13BC"/>
    <w:rsid w:val="006B173E"/>
    <w:rsid w:val="006B3BB3"/>
    <w:rsid w:val="006B78F5"/>
    <w:rsid w:val="006C2C1B"/>
    <w:rsid w:val="006C4347"/>
    <w:rsid w:val="006D09BF"/>
    <w:rsid w:val="006D0CF7"/>
    <w:rsid w:val="006D7F9D"/>
    <w:rsid w:val="006E4837"/>
    <w:rsid w:val="006E6E40"/>
    <w:rsid w:val="006F60FD"/>
    <w:rsid w:val="006F6870"/>
    <w:rsid w:val="0070060D"/>
    <w:rsid w:val="00713C31"/>
    <w:rsid w:val="00716354"/>
    <w:rsid w:val="00727D2B"/>
    <w:rsid w:val="00736A40"/>
    <w:rsid w:val="0073738B"/>
    <w:rsid w:val="007428EC"/>
    <w:rsid w:val="0075093D"/>
    <w:rsid w:val="00751FB3"/>
    <w:rsid w:val="007600B5"/>
    <w:rsid w:val="0076238D"/>
    <w:rsid w:val="007715EF"/>
    <w:rsid w:val="007719A3"/>
    <w:rsid w:val="00775477"/>
    <w:rsid w:val="00776A15"/>
    <w:rsid w:val="007832ED"/>
    <w:rsid w:val="00783C19"/>
    <w:rsid w:val="007850FD"/>
    <w:rsid w:val="00786B0D"/>
    <w:rsid w:val="00787E2C"/>
    <w:rsid w:val="007921C1"/>
    <w:rsid w:val="0079240A"/>
    <w:rsid w:val="00794292"/>
    <w:rsid w:val="007A2A7C"/>
    <w:rsid w:val="007B28B4"/>
    <w:rsid w:val="007B3286"/>
    <w:rsid w:val="007B4074"/>
    <w:rsid w:val="007B478A"/>
    <w:rsid w:val="007C58FE"/>
    <w:rsid w:val="007D1EC4"/>
    <w:rsid w:val="007D3603"/>
    <w:rsid w:val="007D4153"/>
    <w:rsid w:val="008029B9"/>
    <w:rsid w:val="00812C5D"/>
    <w:rsid w:val="00812F6B"/>
    <w:rsid w:val="008262F7"/>
    <w:rsid w:val="00836F7B"/>
    <w:rsid w:val="0084277E"/>
    <w:rsid w:val="00842D63"/>
    <w:rsid w:val="008454AC"/>
    <w:rsid w:val="00845F81"/>
    <w:rsid w:val="0084702F"/>
    <w:rsid w:val="008475FD"/>
    <w:rsid w:val="00850B7D"/>
    <w:rsid w:val="0086022C"/>
    <w:rsid w:val="00861F41"/>
    <w:rsid w:val="008620BC"/>
    <w:rsid w:val="0086718C"/>
    <w:rsid w:val="0087569B"/>
    <w:rsid w:val="00877122"/>
    <w:rsid w:val="0088024E"/>
    <w:rsid w:val="00882EA1"/>
    <w:rsid w:val="008868E8"/>
    <w:rsid w:val="00897086"/>
    <w:rsid w:val="008A2EC5"/>
    <w:rsid w:val="008A6194"/>
    <w:rsid w:val="008A68DE"/>
    <w:rsid w:val="008B1701"/>
    <w:rsid w:val="008B6372"/>
    <w:rsid w:val="008B738F"/>
    <w:rsid w:val="008C765C"/>
    <w:rsid w:val="008D0E98"/>
    <w:rsid w:val="008D34CA"/>
    <w:rsid w:val="008D4B09"/>
    <w:rsid w:val="008E2A6A"/>
    <w:rsid w:val="008F1FC1"/>
    <w:rsid w:val="008F1FF9"/>
    <w:rsid w:val="008F3FC0"/>
    <w:rsid w:val="008F509B"/>
    <w:rsid w:val="00901B44"/>
    <w:rsid w:val="00904F98"/>
    <w:rsid w:val="00905DC0"/>
    <w:rsid w:val="0091549A"/>
    <w:rsid w:val="00916805"/>
    <w:rsid w:val="00931420"/>
    <w:rsid w:val="009362AD"/>
    <w:rsid w:val="009436CD"/>
    <w:rsid w:val="00944DA1"/>
    <w:rsid w:val="0095450E"/>
    <w:rsid w:val="009579F1"/>
    <w:rsid w:val="00966D06"/>
    <w:rsid w:val="00983F64"/>
    <w:rsid w:val="00987D92"/>
    <w:rsid w:val="00994BE2"/>
    <w:rsid w:val="009A0FA0"/>
    <w:rsid w:val="009A6180"/>
    <w:rsid w:val="009A6A77"/>
    <w:rsid w:val="009B3ED4"/>
    <w:rsid w:val="009B3FEB"/>
    <w:rsid w:val="009B4AF4"/>
    <w:rsid w:val="009B67B9"/>
    <w:rsid w:val="009D4385"/>
    <w:rsid w:val="009D7C82"/>
    <w:rsid w:val="009E1111"/>
    <w:rsid w:val="009E2C5A"/>
    <w:rsid w:val="009F18F2"/>
    <w:rsid w:val="009F3127"/>
    <w:rsid w:val="009F477F"/>
    <w:rsid w:val="00A00AAE"/>
    <w:rsid w:val="00A02AB3"/>
    <w:rsid w:val="00A0588C"/>
    <w:rsid w:val="00A1009C"/>
    <w:rsid w:val="00A112FA"/>
    <w:rsid w:val="00A11E58"/>
    <w:rsid w:val="00A16812"/>
    <w:rsid w:val="00A40A5C"/>
    <w:rsid w:val="00A42D14"/>
    <w:rsid w:val="00A43159"/>
    <w:rsid w:val="00A43886"/>
    <w:rsid w:val="00A5066D"/>
    <w:rsid w:val="00A50D61"/>
    <w:rsid w:val="00A514B1"/>
    <w:rsid w:val="00A516A3"/>
    <w:rsid w:val="00A57120"/>
    <w:rsid w:val="00A65B45"/>
    <w:rsid w:val="00A65C12"/>
    <w:rsid w:val="00A66481"/>
    <w:rsid w:val="00A769D4"/>
    <w:rsid w:val="00A82819"/>
    <w:rsid w:val="00A829B8"/>
    <w:rsid w:val="00A939CE"/>
    <w:rsid w:val="00A960B2"/>
    <w:rsid w:val="00AB279B"/>
    <w:rsid w:val="00AB5B17"/>
    <w:rsid w:val="00AC4144"/>
    <w:rsid w:val="00AC4831"/>
    <w:rsid w:val="00AD68C4"/>
    <w:rsid w:val="00AE1855"/>
    <w:rsid w:val="00AF35F9"/>
    <w:rsid w:val="00AF7BF0"/>
    <w:rsid w:val="00B01CB0"/>
    <w:rsid w:val="00B023A2"/>
    <w:rsid w:val="00B13218"/>
    <w:rsid w:val="00B15578"/>
    <w:rsid w:val="00B15A9B"/>
    <w:rsid w:val="00B23A1A"/>
    <w:rsid w:val="00B303AD"/>
    <w:rsid w:val="00B33B20"/>
    <w:rsid w:val="00B35E61"/>
    <w:rsid w:val="00B40C7B"/>
    <w:rsid w:val="00B4704B"/>
    <w:rsid w:val="00B504A3"/>
    <w:rsid w:val="00B626BB"/>
    <w:rsid w:val="00B75905"/>
    <w:rsid w:val="00B75F33"/>
    <w:rsid w:val="00B8147D"/>
    <w:rsid w:val="00B940E9"/>
    <w:rsid w:val="00BA172F"/>
    <w:rsid w:val="00BB196A"/>
    <w:rsid w:val="00BB207C"/>
    <w:rsid w:val="00BB3699"/>
    <w:rsid w:val="00BB3915"/>
    <w:rsid w:val="00BB51F5"/>
    <w:rsid w:val="00BC4186"/>
    <w:rsid w:val="00BD0614"/>
    <w:rsid w:val="00BD5360"/>
    <w:rsid w:val="00BD6876"/>
    <w:rsid w:val="00BE3DBB"/>
    <w:rsid w:val="00BE648B"/>
    <w:rsid w:val="00BF6A7A"/>
    <w:rsid w:val="00C03018"/>
    <w:rsid w:val="00C05B4C"/>
    <w:rsid w:val="00C14497"/>
    <w:rsid w:val="00C17241"/>
    <w:rsid w:val="00C20BF2"/>
    <w:rsid w:val="00C25A60"/>
    <w:rsid w:val="00C3247B"/>
    <w:rsid w:val="00C35F49"/>
    <w:rsid w:val="00C36278"/>
    <w:rsid w:val="00C46A6F"/>
    <w:rsid w:val="00C47BF3"/>
    <w:rsid w:val="00C57888"/>
    <w:rsid w:val="00C65B66"/>
    <w:rsid w:val="00C67E13"/>
    <w:rsid w:val="00C863B9"/>
    <w:rsid w:val="00C86FC4"/>
    <w:rsid w:val="00C93F55"/>
    <w:rsid w:val="00CA1D59"/>
    <w:rsid w:val="00CA7249"/>
    <w:rsid w:val="00CB1823"/>
    <w:rsid w:val="00CB475E"/>
    <w:rsid w:val="00CC655C"/>
    <w:rsid w:val="00CD16FD"/>
    <w:rsid w:val="00CD38F3"/>
    <w:rsid w:val="00CD6221"/>
    <w:rsid w:val="00CE25FC"/>
    <w:rsid w:val="00CE4020"/>
    <w:rsid w:val="00CE7997"/>
    <w:rsid w:val="00D01BC4"/>
    <w:rsid w:val="00D042B1"/>
    <w:rsid w:val="00D0509B"/>
    <w:rsid w:val="00D10914"/>
    <w:rsid w:val="00D109D1"/>
    <w:rsid w:val="00D207A8"/>
    <w:rsid w:val="00D23089"/>
    <w:rsid w:val="00D26818"/>
    <w:rsid w:val="00D327F9"/>
    <w:rsid w:val="00D37DE3"/>
    <w:rsid w:val="00D421F5"/>
    <w:rsid w:val="00D42685"/>
    <w:rsid w:val="00D51D2D"/>
    <w:rsid w:val="00D52780"/>
    <w:rsid w:val="00D57FDB"/>
    <w:rsid w:val="00D63CFE"/>
    <w:rsid w:val="00D66431"/>
    <w:rsid w:val="00D669D6"/>
    <w:rsid w:val="00D67A99"/>
    <w:rsid w:val="00D74158"/>
    <w:rsid w:val="00D80103"/>
    <w:rsid w:val="00D814BB"/>
    <w:rsid w:val="00D81FFF"/>
    <w:rsid w:val="00D84C67"/>
    <w:rsid w:val="00D86752"/>
    <w:rsid w:val="00D877B6"/>
    <w:rsid w:val="00D94411"/>
    <w:rsid w:val="00DC1A95"/>
    <w:rsid w:val="00DC6A5C"/>
    <w:rsid w:val="00DE52E6"/>
    <w:rsid w:val="00DE7D56"/>
    <w:rsid w:val="00DF1930"/>
    <w:rsid w:val="00DF3152"/>
    <w:rsid w:val="00DF42DB"/>
    <w:rsid w:val="00DF4BDA"/>
    <w:rsid w:val="00DF5408"/>
    <w:rsid w:val="00E005D8"/>
    <w:rsid w:val="00E04DBB"/>
    <w:rsid w:val="00E07E7F"/>
    <w:rsid w:val="00E10A8C"/>
    <w:rsid w:val="00E161E0"/>
    <w:rsid w:val="00E23077"/>
    <w:rsid w:val="00E252F0"/>
    <w:rsid w:val="00E34BB1"/>
    <w:rsid w:val="00E37B96"/>
    <w:rsid w:val="00E469DB"/>
    <w:rsid w:val="00E46D05"/>
    <w:rsid w:val="00E53B27"/>
    <w:rsid w:val="00E55752"/>
    <w:rsid w:val="00E56363"/>
    <w:rsid w:val="00E57A7E"/>
    <w:rsid w:val="00E6029C"/>
    <w:rsid w:val="00E60B22"/>
    <w:rsid w:val="00E630FB"/>
    <w:rsid w:val="00E70201"/>
    <w:rsid w:val="00E73FF5"/>
    <w:rsid w:val="00E77D80"/>
    <w:rsid w:val="00E85C73"/>
    <w:rsid w:val="00EB0F82"/>
    <w:rsid w:val="00EB2A2E"/>
    <w:rsid w:val="00EC1642"/>
    <w:rsid w:val="00EC24A7"/>
    <w:rsid w:val="00ED086A"/>
    <w:rsid w:val="00ED740D"/>
    <w:rsid w:val="00ED779E"/>
    <w:rsid w:val="00ED7F6A"/>
    <w:rsid w:val="00EE6B41"/>
    <w:rsid w:val="00EF281D"/>
    <w:rsid w:val="00F00CA3"/>
    <w:rsid w:val="00F019DA"/>
    <w:rsid w:val="00F037BE"/>
    <w:rsid w:val="00F0766C"/>
    <w:rsid w:val="00F11287"/>
    <w:rsid w:val="00F11400"/>
    <w:rsid w:val="00F15EBB"/>
    <w:rsid w:val="00F2323C"/>
    <w:rsid w:val="00F23920"/>
    <w:rsid w:val="00F31DD6"/>
    <w:rsid w:val="00F34D20"/>
    <w:rsid w:val="00F45A44"/>
    <w:rsid w:val="00F50E98"/>
    <w:rsid w:val="00F567BC"/>
    <w:rsid w:val="00F57021"/>
    <w:rsid w:val="00F62D87"/>
    <w:rsid w:val="00F66D42"/>
    <w:rsid w:val="00F67D32"/>
    <w:rsid w:val="00F72CD6"/>
    <w:rsid w:val="00F856C2"/>
    <w:rsid w:val="00F922B5"/>
    <w:rsid w:val="00F92DF1"/>
    <w:rsid w:val="00FA3E41"/>
    <w:rsid w:val="00FA50EE"/>
    <w:rsid w:val="00FB4F00"/>
    <w:rsid w:val="00FB7322"/>
    <w:rsid w:val="00FB7E0D"/>
    <w:rsid w:val="00FC0CFF"/>
    <w:rsid w:val="00FE3684"/>
    <w:rsid w:val="00FF0311"/>
    <w:rsid w:val="00FF166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E79FE"/>
  <w15:docId w15:val="{6E93D536-82A7-40DA-B5CB-92C2664D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BF3"/>
    <w:pPr>
      <w:spacing w:after="0" w:line="240" w:lineRule="auto"/>
    </w:pPr>
    <w:rPr>
      <w:sz w:val="20"/>
    </w:rPr>
  </w:style>
  <w:style w:type="paragraph" w:styleId="Heading1">
    <w:name w:val="heading 1"/>
    <w:aliases w:val="H1"/>
    <w:basedOn w:val="Normal"/>
    <w:next w:val="Bodycopy"/>
    <w:link w:val="Heading1Char"/>
    <w:uiPriority w:val="1"/>
    <w:qFormat/>
    <w:rsid w:val="008A6194"/>
    <w:pPr>
      <w:keepNext/>
      <w:spacing w:before="480" w:after="60"/>
      <w:contextualSpacing/>
      <w:outlineLvl w:val="0"/>
    </w:pPr>
    <w:rPr>
      <w:rFonts w:ascii="NAB Impact" w:eastAsiaTheme="majorEastAsia" w:hAnsi="NAB Impact" w:cstheme="majorBidi"/>
      <w:bCs/>
      <w:caps/>
      <w:color w:val="FF0000" w:themeColor="accent1"/>
      <w:sz w:val="40"/>
      <w:szCs w:val="28"/>
    </w:rPr>
  </w:style>
  <w:style w:type="paragraph" w:styleId="Heading2">
    <w:name w:val="heading 2"/>
    <w:aliases w:val="H2"/>
    <w:basedOn w:val="Normal"/>
    <w:next w:val="Bodycopy"/>
    <w:link w:val="Heading2Char"/>
    <w:uiPriority w:val="1"/>
    <w:qFormat/>
    <w:rsid w:val="00216CC9"/>
    <w:pPr>
      <w:keepNext/>
      <w:keepLines/>
      <w:spacing w:before="120" w:after="60"/>
      <w:contextualSpacing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aliases w:val="H3"/>
    <w:basedOn w:val="Normal"/>
    <w:next w:val="Bodycopy"/>
    <w:link w:val="Heading3Char"/>
    <w:uiPriority w:val="1"/>
    <w:qFormat/>
    <w:rsid w:val="00216CC9"/>
    <w:pPr>
      <w:keepNext/>
      <w:keepLines/>
      <w:spacing w:before="120" w:after="60"/>
      <w:contextualSpacing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287"/>
    <w:pPr>
      <w:contextualSpacing/>
    </w:pPr>
    <w:rPr>
      <w:rFonts w:ascii="Corpid C1 Bold" w:hAnsi="Corpid C1 Bold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11287"/>
    <w:rPr>
      <w:rFonts w:ascii="Corpid C1 Bold" w:hAnsi="Corpid C1 Bold"/>
      <w:sz w:val="18"/>
    </w:rPr>
  </w:style>
  <w:style w:type="paragraph" w:customStyle="1" w:styleId="Tabletext">
    <w:name w:val="Table text"/>
    <w:uiPriority w:val="2"/>
    <w:qFormat/>
    <w:rsid w:val="005E1B43"/>
    <w:pPr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Bodycopy">
    <w:name w:val="Body copy"/>
    <w:qFormat/>
    <w:rsid w:val="00905DC0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99"/>
    <w:rsid w:val="008F3FC0"/>
    <w:pPr>
      <w:numPr>
        <w:ilvl w:val="1"/>
      </w:numPr>
      <w:contextualSpacing/>
    </w:pPr>
    <w:rPr>
      <w:rFonts w:eastAsiaTheme="majorEastAsia" w:cstheme="majorBidi"/>
      <w:iCs/>
      <w:color w:val="FFFFFF" w:themeColor="background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F3FC0"/>
    <w:rPr>
      <w:rFonts w:eastAsiaTheme="majorEastAsia" w:cstheme="majorBidi"/>
      <w:iCs/>
      <w:color w:val="FFFFFF" w:themeColor="background1"/>
      <w:sz w:val="32"/>
      <w:szCs w:val="24"/>
    </w:rPr>
  </w:style>
  <w:style w:type="paragraph" w:customStyle="1" w:styleId="Source">
    <w:name w:val="Source"/>
    <w:uiPriority w:val="2"/>
    <w:qFormat/>
    <w:rsid w:val="008F509B"/>
    <w:pPr>
      <w:spacing w:before="120" w:after="240" w:line="240" w:lineRule="auto"/>
      <w:contextualSpacing/>
    </w:pPr>
    <w:rPr>
      <w:rFonts w:ascii="Corpid C1 Regular" w:hAnsi="Corpid C1 Regular" w:cs="TheAcademy-Italic"/>
      <w:iCs/>
      <w:color w:val="000000"/>
      <w:sz w:val="18"/>
      <w:szCs w:val="18"/>
      <w:lang w:val="en-GB"/>
    </w:rPr>
  </w:style>
  <w:style w:type="paragraph" w:customStyle="1" w:styleId="Calltoaction">
    <w:name w:val="Call to action"/>
    <w:next w:val="Bodycopy"/>
    <w:uiPriority w:val="2"/>
    <w:qFormat/>
    <w:rsid w:val="00216CC9"/>
    <w:pPr>
      <w:tabs>
        <w:tab w:val="left" w:pos="160"/>
        <w:tab w:val="left" w:pos="320"/>
      </w:tabs>
      <w:spacing w:before="240" w:after="240" w:line="240" w:lineRule="auto"/>
      <w:contextualSpacing/>
    </w:pPr>
    <w:rPr>
      <w:rFonts w:ascii="Corpid C1 Bold" w:hAnsi="Corpid C1 Bold" w:cs="TheAcademy-Bold"/>
      <w:bCs/>
      <w:color w:val="FF0000"/>
      <w:sz w:val="20"/>
      <w:szCs w:val="20"/>
      <w:lang w:val="en-GB"/>
    </w:rPr>
  </w:style>
  <w:style w:type="paragraph" w:customStyle="1" w:styleId="Tableheading">
    <w:name w:val="Table heading"/>
    <w:uiPriority w:val="2"/>
    <w:qFormat/>
    <w:rsid w:val="005E1B43"/>
    <w:pPr>
      <w:suppressAutoHyphens/>
      <w:autoSpaceDE w:val="0"/>
      <w:autoSpaceDN w:val="0"/>
      <w:adjustRightInd w:val="0"/>
      <w:spacing w:before="40" w:after="40" w:line="240" w:lineRule="auto"/>
      <w:textAlignment w:val="center"/>
    </w:pPr>
    <w:rPr>
      <w:rFonts w:ascii="Corpid C1 Bold" w:hAnsi="Corpid C1 Bold" w:cs="TheAcademy-Regular"/>
      <w:color w:val="FFFFFF" w:themeColor="background1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1">
    <w:name w:val="Table bullet 1"/>
    <w:uiPriority w:val="3"/>
    <w:qFormat/>
    <w:rsid w:val="009A0FA0"/>
    <w:pPr>
      <w:numPr>
        <w:numId w:val="8"/>
      </w:numPr>
      <w:tabs>
        <w:tab w:val="left" w:pos="284"/>
      </w:tabs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leGrid">
    <w:name w:val="Table Grid"/>
    <w:basedOn w:val="TableNormal"/>
    <w:uiPriority w:val="59"/>
    <w:rsid w:val="00A5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author">
    <w:name w:val="Date/author"/>
    <w:uiPriority w:val="99"/>
    <w:rsid w:val="00425DBD"/>
    <w:pPr>
      <w:spacing w:after="0" w:line="240" w:lineRule="auto"/>
      <w:contextualSpacing/>
    </w:pPr>
    <w:rPr>
      <w:rFonts w:ascii="Corpid C1 Heavy" w:hAnsi="Corpid C1 Heavy" w:cs="TheAcademy-Regular"/>
      <w:color w:val="FFFFFF" w:themeColor="background1"/>
      <w:spacing w:val="6"/>
      <w:sz w:val="24"/>
      <w:szCs w:val="18"/>
      <w:lang w:val="en-GB"/>
    </w:rPr>
  </w:style>
  <w:style w:type="paragraph" w:customStyle="1" w:styleId="Intro">
    <w:name w:val="Intro"/>
    <w:basedOn w:val="Normal"/>
    <w:uiPriority w:val="1"/>
    <w:qFormat/>
    <w:rsid w:val="00551A15"/>
    <w:pPr>
      <w:autoSpaceDE w:val="0"/>
      <w:autoSpaceDN w:val="0"/>
      <w:adjustRightInd w:val="0"/>
      <w:spacing w:after="480"/>
      <w:contextualSpacing/>
      <w:textAlignment w:val="center"/>
    </w:pPr>
    <w:rPr>
      <w:rFonts w:cs="TheAcademy-Regular"/>
      <w:color w:val="00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6D"/>
    <w:rPr>
      <w:rFonts w:ascii="Tahoma" w:hAnsi="Tahoma" w:cs="Tahoma"/>
      <w:sz w:val="16"/>
      <w:szCs w:val="16"/>
    </w:rPr>
  </w:style>
  <w:style w:type="paragraph" w:styleId="Footer">
    <w:name w:val="footer"/>
    <w:basedOn w:val="Pageno"/>
    <w:link w:val="FooterChar"/>
    <w:uiPriority w:val="99"/>
    <w:unhideWhenUsed/>
    <w:rsid w:val="00551A1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51A15"/>
    <w:rPr>
      <w:rFonts w:ascii="Corpid C1 Regular" w:hAnsi="Corpid C1 Regular"/>
      <w:sz w:val="16"/>
    </w:rPr>
  </w:style>
  <w:style w:type="paragraph" w:customStyle="1" w:styleId="Pageno">
    <w:name w:val="Page no."/>
    <w:rsid w:val="00551A15"/>
    <w:pPr>
      <w:tabs>
        <w:tab w:val="right" w:pos="10206"/>
      </w:tabs>
      <w:spacing w:after="0" w:line="240" w:lineRule="auto"/>
    </w:pPr>
    <w:rPr>
      <w:rFonts w:ascii="Corpid C1 Regular" w:hAnsi="Corpid C1 Regular"/>
      <w:sz w:val="20"/>
    </w:rPr>
  </w:style>
  <w:style w:type="paragraph" w:styleId="Title">
    <w:name w:val="Title"/>
    <w:basedOn w:val="Normal"/>
    <w:link w:val="TitleChar"/>
    <w:uiPriority w:val="99"/>
    <w:rsid w:val="00551A15"/>
    <w:pPr>
      <w:contextualSpacing/>
    </w:pPr>
    <w:rPr>
      <w:rFonts w:ascii="NAB Impact" w:eastAsiaTheme="majorEastAsia" w:hAnsi="NAB Impact" w:cstheme="majorBidi"/>
      <w:caps/>
      <w:color w:val="FFFFFF" w:themeColor="background1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51A15"/>
    <w:rPr>
      <w:rFonts w:ascii="NAB Impact" w:eastAsiaTheme="majorEastAsia" w:hAnsi="NAB Impact" w:cstheme="majorBidi"/>
      <w:caps/>
      <w:color w:val="FFFFFF" w:themeColor="background1"/>
      <w:kern w:val="28"/>
      <w:sz w:val="72"/>
      <w:szCs w:val="5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8A6194"/>
    <w:rPr>
      <w:rFonts w:ascii="NAB Impact" w:eastAsiaTheme="majorEastAsia" w:hAnsi="NAB Impact" w:cstheme="majorBidi"/>
      <w:bCs/>
      <w:caps/>
      <w:color w:val="FF0000" w:themeColor="accent1"/>
      <w:sz w:val="40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C47BF3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C47BF3"/>
    <w:rPr>
      <w:rFonts w:asciiTheme="majorHAnsi" w:eastAsiaTheme="majorEastAsia" w:hAnsiTheme="majorHAnsi" w:cstheme="majorBidi"/>
      <w:bCs/>
      <w:sz w:val="20"/>
    </w:rPr>
  </w:style>
  <w:style w:type="table" w:customStyle="1" w:styleId="nabTabledesign1">
    <w:name w:val="nab Table design 1"/>
    <w:basedOn w:val="TableNormal"/>
    <w:uiPriority w:val="64"/>
    <w:rsid w:val="00E161E0"/>
    <w:pPr>
      <w:spacing w:after="0" w:line="240" w:lineRule="auto"/>
    </w:pPr>
    <w:rPr>
      <w:sz w:val="20"/>
    </w:rPr>
    <w:tblPr>
      <w:tblStyleRowBandSize w:val="1"/>
      <w:tblStyleColBandSize w:val="1"/>
      <w:tblInd w:w="108" w:type="dxa"/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Corpid C1 Bold" w:hAnsi="Corpid C1 Bold"/>
        <w:b w:val="0"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99"/>
    <w:qFormat/>
    <w:rsid w:val="00C93F55"/>
    <w:pPr>
      <w:spacing w:after="0" w:line="240" w:lineRule="auto"/>
    </w:pPr>
  </w:style>
  <w:style w:type="table" w:customStyle="1" w:styleId="nabTabledesign2">
    <w:name w:val="nab Table design 2"/>
    <w:basedOn w:val="TableNormal"/>
    <w:uiPriority w:val="64"/>
    <w:rsid w:val="00EB0F82"/>
    <w:pPr>
      <w:spacing w:after="0" w:line="240" w:lineRule="auto"/>
    </w:pPr>
    <w:rPr>
      <w:sz w:val="20"/>
    </w:rPr>
    <w:tblPr>
      <w:tblStyleRowBandSize w:val="1"/>
      <w:tblStyleColBandSize w:val="1"/>
      <w:tblInd w:w="108" w:type="dxa"/>
      <w:tblBorders>
        <w:insideH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A3ADB2" w:themeFill="accent3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Corpid C1 Bold" w:hAnsi="Corpid C1 Bold"/>
        <w:b w:val="0"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Col">
      <w:rPr>
        <w:b w:val="0"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A3ADB2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3ADB2" w:themeFill="accent3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bullet2">
    <w:name w:val="Table bullet 2"/>
    <w:uiPriority w:val="3"/>
    <w:qFormat/>
    <w:rsid w:val="00B15A9B"/>
    <w:pPr>
      <w:numPr>
        <w:ilvl w:val="1"/>
        <w:numId w:val="8"/>
      </w:numPr>
      <w:spacing w:before="40" w:after="40" w:line="240" w:lineRule="auto"/>
      <w:ind w:left="568" w:hanging="284"/>
      <w:contextualSpacing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ListBullet">
    <w:name w:val="List Bullet"/>
    <w:basedOn w:val="Normal"/>
    <w:uiPriority w:val="1"/>
    <w:qFormat/>
    <w:rsid w:val="00E07E7F"/>
    <w:pPr>
      <w:numPr>
        <w:numId w:val="6"/>
      </w:numPr>
      <w:tabs>
        <w:tab w:val="left" w:pos="284"/>
      </w:tabs>
      <w:spacing w:before="60" w:after="60"/>
      <w:ind w:left="284" w:hanging="284"/>
    </w:pPr>
  </w:style>
  <w:style w:type="paragraph" w:styleId="ListBullet2">
    <w:name w:val="List Bullet 2"/>
    <w:basedOn w:val="Normal"/>
    <w:uiPriority w:val="1"/>
    <w:qFormat/>
    <w:rsid w:val="00E07E7F"/>
    <w:pPr>
      <w:numPr>
        <w:ilvl w:val="1"/>
        <w:numId w:val="6"/>
      </w:numPr>
      <w:spacing w:before="60" w:after="60"/>
      <w:ind w:left="568" w:hanging="284"/>
    </w:pPr>
  </w:style>
  <w:style w:type="paragraph" w:styleId="ListBullet3">
    <w:name w:val="List Bullet 3"/>
    <w:basedOn w:val="Normal"/>
    <w:uiPriority w:val="99"/>
    <w:qFormat/>
    <w:rsid w:val="00E07E7F"/>
    <w:pPr>
      <w:numPr>
        <w:ilvl w:val="2"/>
        <w:numId w:val="6"/>
      </w:numPr>
      <w:spacing w:before="60" w:after="60"/>
    </w:pPr>
  </w:style>
  <w:style w:type="paragraph" w:styleId="ListBullet4">
    <w:name w:val="List Bullet 4"/>
    <w:basedOn w:val="Normal"/>
    <w:uiPriority w:val="99"/>
    <w:qFormat/>
    <w:rsid w:val="00E07E7F"/>
    <w:pPr>
      <w:numPr>
        <w:ilvl w:val="3"/>
        <w:numId w:val="6"/>
      </w:numPr>
      <w:spacing w:before="60" w:after="60"/>
      <w:ind w:left="1135" w:hanging="284"/>
    </w:pPr>
  </w:style>
  <w:style w:type="paragraph" w:styleId="ListBullet5">
    <w:name w:val="List Bullet 5"/>
    <w:basedOn w:val="Normal"/>
    <w:uiPriority w:val="99"/>
    <w:qFormat/>
    <w:rsid w:val="00E07E7F"/>
    <w:pPr>
      <w:numPr>
        <w:ilvl w:val="4"/>
        <w:numId w:val="6"/>
      </w:numPr>
      <w:spacing w:before="60" w:after="60"/>
    </w:pPr>
  </w:style>
  <w:style w:type="character" w:styleId="Strong">
    <w:name w:val="Strong"/>
    <w:basedOn w:val="DefaultParagraphFont"/>
    <w:qFormat/>
    <w:rsid w:val="00C47BF3"/>
    <w:rPr>
      <w:rFonts w:ascii="Corpid C1 Bold" w:hAnsi="Corpid C1 Bold"/>
      <w:b w:val="0"/>
      <w:bCs/>
    </w:rPr>
  </w:style>
  <w:style w:type="character" w:styleId="Hyperlink">
    <w:name w:val="Hyperlink"/>
    <w:basedOn w:val="DefaultParagraphFont"/>
    <w:uiPriority w:val="99"/>
    <w:semiHidden/>
    <w:unhideWhenUsed/>
    <w:rsid w:val="00C47BF3"/>
    <w:rPr>
      <w:rFonts w:ascii="Corpid C1 Bold" w:hAnsi="Corpid C1 Bold"/>
      <w:color w:val="000000" w:themeColor="hyperlink"/>
      <w:u w:val="none"/>
    </w:rPr>
  </w:style>
  <w:style w:type="paragraph" w:styleId="ListParagraph">
    <w:name w:val="List Paragraph"/>
    <w:basedOn w:val="Normal"/>
    <w:uiPriority w:val="99"/>
    <w:qFormat/>
    <w:rsid w:val="00301DEF"/>
    <w:pPr>
      <w:ind w:left="720"/>
      <w:contextualSpacing/>
    </w:pPr>
  </w:style>
  <w:style w:type="character" w:customStyle="1" w:styleId="A1">
    <w:name w:val="A1"/>
    <w:basedOn w:val="DefaultParagraphFont"/>
    <w:uiPriority w:val="99"/>
    <w:rsid w:val="002A5EEA"/>
    <w:rPr>
      <w:rFonts w:ascii="Corpid C1s" w:hAnsi="Corpid C1s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8C76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61985\AppData\Local\Temp\Temp1_NAB%20Fact%20sheet%20templates.zip\NAB%20Fact%20Sheet%20Red%20header.dotx" TargetMode="External"/></Relationships>
</file>

<file path=word/theme/theme1.xml><?xml version="1.0" encoding="utf-8"?>
<a:theme xmlns:a="http://schemas.openxmlformats.org/drawingml/2006/main" name="Office Theme">
  <a:themeElements>
    <a:clrScheme name="NAB Word2007_2010">
      <a:dk1>
        <a:srgbClr val="000000"/>
      </a:dk1>
      <a:lt1>
        <a:srgbClr val="FFFFFF"/>
      </a:lt1>
      <a:dk2>
        <a:srgbClr val="F2F4F6"/>
      </a:dk2>
      <a:lt2>
        <a:srgbClr val="444694"/>
      </a:lt2>
      <a:accent1>
        <a:srgbClr val="FF0000"/>
      </a:accent1>
      <a:accent2>
        <a:srgbClr val="000000"/>
      </a:accent2>
      <a:accent3>
        <a:srgbClr val="A3ADB2"/>
      </a:accent3>
      <a:accent4>
        <a:srgbClr val="4C626C"/>
      </a:accent4>
      <a:accent5>
        <a:srgbClr val="152773"/>
      </a:accent5>
      <a:accent6>
        <a:srgbClr val="9A9AC8"/>
      </a:accent6>
      <a:hlink>
        <a:srgbClr val="000000"/>
      </a:hlink>
      <a:folHlink>
        <a:srgbClr val="000000"/>
      </a:folHlink>
    </a:clrScheme>
    <a:fontScheme name="NAB Corpid HR">
      <a:majorFont>
        <a:latin typeface="Corpid C1 Heavy"/>
        <a:ea typeface=""/>
        <a:cs typeface=""/>
      </a:majorFont>
      <a:minorFont>
        <a:latin typeface="Corpid C1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E89007284A64F8596D5FA57325BC0" ma:contentTypeVersion="1" ma:contentTypeDescription="Create a new document." ma:contentTypeScope="" ma:versionID="ad56f24c0d9dbedab6a0b5bd5b7294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A1AE-0701-4EE1-ACC9-C4941F0884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948921-307F-4498-AEE3-9EC23E406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3B5A7-B129-456D-8BD3-2F69AFE5A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6DF24-ACB6-4A5B-8A23-67E9178A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 Fact Sheet Red header.dotx</Template>
  <TotalTime>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</vt:lpstr>
    </vt:vector>
  </TitlesOfParts>
  <Company>National Australia Bank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</dc:title>
  <dc:creator>Jason Price</dc:creator>
  <cp:lastModifiedBy>Michael J Ball</cp:lastModifiedBy>
  <cp:revision>5</cp:revision>
  <cp:lastPrinted>2024-09-20T05:28:00Z</cp:lastPrinted>
  <dcterms:created xsi:type="dcterms:W3CDTF">2024-09-22T05:10:00Z</dcterms:created>
  <dcterms:modified xsi:type="dcterms:W3CDTF">2024-09-22T05:13:00Z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0x010100294E89007284A64F8596D5FA57325BC0</vt:lpwstr>
  </property>
  <property fmtid="{D5CDD505-2E9C-101B-9397-08002B2CF9AE}" pid="3" name="MSIP_Label_b00d377c-712a-4212-ac8f-67d0339a635d_Enabled">
    <vt:lpwstr>true</vt:lpwstr>
  </property>
  <property fmtid="{D5CDD505-2E9C-101B-9397-08002B2CF9AE}" pid="4" name="MSIP_Label_b00d377c-712a-4212-ac8f-67d0339a635d_SetDate">
    <vt:lpwstr>2021-08-11T02:58:27Z</vt:lpwstr>
  </property>
  <property fmtid="{D5CDD505-2E9C-101B-9397-08002B2CF9AE}" pid="5" name="MSIP_Label_b00d377c-712a-4212-ac8f-67d0339a635d_Method">
    <vt:lpwstr>Privileged</vt:lpwstr>
  </property>
  <property fmtid="{D5CDD505-2E9C-101B-9397-08002B2CF9AE}" pid="6" name="MSIP_Label_b00d377c-712a-4212-ac8f-67d0339a635d_Name">
    <vt:lpwstr>b00d377c-712a-4212-ac8f-67d0339a635d</vt:lpwstr>
  </property>
  <property fmtid="{D5CDD505-2E9C-101B-9397-08002B2CF9AE}" pid="7" name="MSIP_Label_b00d377c-712a-4212-ac8f-67d0339a635d_SiteId">
    <vt:lpwstr>48d6943f-580e-40b1-a0e1-c07fa3707873</vt:lpwstr>
  </property>
  <property fmtid="{D5CDD505-2E9C-101B-9397-08002B2CF9AE}" pid="8" name="MSIP_Label_b00d377c-712a-4212-ac8f-67d0339a635d_ActionId">
    <vt:lpwstr>5be7e3ed-25bf-4f56-9890-0000bca20ed1</vt:lpwstr>
  </property>
  <property fmtid="{D5CDD505-2E9C-101B-9397-08002B2CF9AE}" pid="9" name="MSIP_Label_b00d377c-712a-4212-ac8f-67d0339a635d_ContentBits">
    <vt:lpwstr>0</vt:lpwstr>
  </property>
</Properties>
</file>