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52D6" w14:textId="77777777" w:rsidR="008D3E05" w:rsidRPr="000D159E" w:rsidRDefault="008F101B" w:rsidP="008D3E05">
      <w:pPr>
        <w:pStyle w:val="Bodycopy"/>
        <w:rPr>
          <w:rFonts w:ascii="NAB Script" w:hAnsi="NAB Script"/>
          <w:color w:val="FF0000"/>
          <w:sz w:val="52"/>
          <w:szCs w:val="52"/>
        </w:rPr>
      </w:pPr>
      <w:r w:rsidRPr="000D159E">
        <w:rPr>
          <w:rFonts w:ascii="NAB Script" w:hAnsi="NAB Script" w:cstheme="minorBidi"/>
          <w:color w:val="FF0000"/>
          <w:sz w:val="52"/>
          <w:szCs w:val="52"/>
          <w:lang w:val="en-AU"/>
        </w:rPr>
        <w:t>Role Purpose Statement</w:t>
      </w:r>
    </w:p>
    <w:p w14:paraId="54A0C65D" w14:textId="77777777" w:rsidR="008D3E05" w:rsidRDefault="008D3E05" w:rsidP="008D3E05">
      <w:pPr>
        <w:rPr>
          <w:rFonts w:ascii="Corpid C1 Regular" w:hAnsi="Corpid C1 Regular"/>
        </w:rPr>
      </w:pPr>
    </w:p>
    <w:p w14:paraId="36E6C9E8" w14:textId="77777777" w:rsidR="008D3E05" w:rsidRDefault="008D3E05" w:rsidP="008D3E05">
      <w:pPr>
        <w:rPr>
          <w:rFonts w:ascii="Corpid C1 Regular" w:hAnsi="Corpid C1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6512"/>
      </w:tblGrid>
      <w:tr w:rsidR="008D3E05" w:rsidRPr="000E60B1" w14:paraId="1005504F" w14:textId="77777777" w:rsidTr="1C32728D">
        <w:tc>
          <w:tcPr>
            <w:tcW w:w="2518" w:type="dxa"/>
            <w:shd w:val="clear" w:color="auto" w:fill="000000" w:themeFill="text1"/>
          </w:tcPr>
          <w:p w14:paraId="4EDCA73E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itle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0208C6D3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25C04334" w14:textId="77777777" w:rsidR="000D159E" w:rsidRPr="007F6A93" w:rsidRDefault="000D159E" w:rsidP="001C2AD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BDEDE5C" w14:textId="1463541D" w:rsidR="008D3E05" w:rsidRPr="007F6A93" w:rsidRDefault="00570EDD" w:rsidP="001C2ADC">
            <w:pPr>
              <w:rPr>
                <w:rFonts w:ascii="Corpid C1 Bold" w:hAnsi="Corpid C1 Bold" w:cs="TheAcademy-Regular"/>
                <w:bCs/>
                <w:sz w:val="18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F6A9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Specialised Banking </w:t>
            </w:r>
            <w:r w:rsidR="001C2ADC" w:rsidRPr="007F6A9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Manager</w:t>
            </w:r>
            <w:r w:rsidR="001E4C2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(Account Manager)</w:t>
            </w:r>
          </w:p>
        </w:tc>
      </w:tr>
      <w:tr w:rsidR="008D3E05" w:rsidRPr="00E862CD" w14:paraId="560E2815" w14:textId="77777777" w:rsidTr="1C32728D">
        <w:tc>
          <w:tcPr>
            <w:tcW w:w="2518" w:type="dxa"/>
            <w:shd w:val="clear" w:color="auto" w:fill="000000" w:themeFill="text1"/>
          </w:tcPr>
          <w:p w14:paraId="36E694DB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Division:</w:t>
            </w:r>
          </w:p>
          <w:p w14:paraId="46E96B34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03C274F9" w14:textId="7B8C75FD" w:rsidR="008D3E05" w:rsidRPr="007F6A93" w:rsidRDefault="001E4C24" w:rsidP="0086745A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Business Everyday Banking</w:t>
            </w:r>
            <w:r w:rsidR="000D159E" w:rsidRPr="007F6A93">
              <w:rPr>
                <w:sz w:val="18"/>
              </w:rPr>
              <w:t xml:space="preserve">  </w:t>
            </w:r>
          </w:p>
        </w:tc>
      </w:tr>
      <w:tr w:rsidR="008D3E05" w:rsidRPr="00E862CD" w14:paraId="7E98A06D" w14:textId="77777777" w:rsidTr="1C32728D">
        <w:tc>
          <w:tcPr>
            <w:tcW w:w="2518" w:type="dxa"/>
            <w:shd w:val="clear" w:color="auto" w:fill="000000" w:themeFill="text1"/>
          </w:tcPr>
          <w:p w14:paraId="78248D3C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Business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nit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2D4B2E4F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383C5BC0" w14:textId="418EA2E3" w:rsidR="008D3E05" w:rsidRPr="007F6A93" w:rsidRDefault="000D159E" w:rsidP="0086745A">
            <w:pPr>
              <w:pStyle w:val="Tabletext"/>
              <w:rPr>
                <w:sz w:val="18"/>
              </w:rPr>
            </w:pPr>
            <w:r w:rsidRPr="007F6A93">
              <w:rPr>
                <w:sz w:val="18"/>
              </w:rPr>
              <w:t>Trad</w:t>
            </w:r>
            <w:r w:rsidR="001E4C24">
              <w:rPr>
                <w:sz w:val="18"/>
              </w:rPr>
              <w:t>e &amp;</w:t>
            </w:r>
            <w:r w:rsidR="00BF1A62" w:rsidRPr="007F6A93">
              <w:rPr>
                <w:sz w:val="18"/>
              </w:rPr>
              <w:t xml:space="preserve"> Working Capital (TWC)</w:t>
            </w:r>
            <w:r w:rsidRPr="007F6A93">
              <w:rPr>
                <w:sz w:val="18"/>
              </w:rPr>
              <w:t xml:space="preserve"> </w:t>
            </w:r>
          </w:p>
        </w:tc>
      </w:tr>
      <w:tr w:rsidR="008D3E05" w:rsidRPr="00E862CD" w14:paraId="39210220" w14:textId="77777777" w:rsidTr="1C32728D">
        <w:tc>
          <w:tcPr>
            <w:tcW w:w="2518" w:type="dxa"/>
            <w:shd w:val="clear" w:color="auto" w:fill="000000" w:themeFill="text1"/>
          </w:tcPr>
          <w:p w14:paraId="404F60F8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eports 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to:</w:t>
            </w:r>
          </w:p>
          <w:p w14:paraId="4047EF2C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22AF4619" w14:textId="77777777" w:rsidR="008D3E05" w:rsidRPr="007F6A93" w:rsidRDefault="000D159E" w:rsidP="0086745A">
            <w:pPr>
              <w:pStyle w:val="Tabletext"/>
              <w:rPr>
                <w:sz w:val="18"/>
              </w:rPr>
            </w:pPr>
            <w:r w:rsidRPr="007F6A93">
              <w:rPr>
                <w:rFonts w:ascii="Arial" w:hAnsi="Arial" w:cs="Arial"/>
                <w:b/>
                <w:bCs/>
                <w:sz w:val="18"/>
              </w:rPr>
              <w:t>Specia</w:t>
            </w:r>
            <w:r w:rsidR="00E859A5" w:rsidRPr="007F6A93">
              <w:rPr>
                <w:rFonts w:ascii="Arial" w:hAnsi="Arial" w:cs="Arial"/>
                <w:b/>
                <w:bCs/>
                <w:sz w:val="18"/>
              </w:rPr>
              <w:t xml:space="preserve">lised Banking Executive </w:t>
            </w:r>
          </w:p>
        </w:tc>
      </w:tr>
      <w:tr w:rsidR="008D3E05" w:rsidRPr="00E862CD" w14:paraId="08DBF37B" w14:textId="77777777" w:rsidTr="1C32728D">
        <w:tc>
          <w:tcPr>
            <w:tcW w:w="2518" w:type="dxa"/>
            <w:shd w:val="clear" w:color="auto" w:fill="000000" w:themeFill="text1"/>
          </w:tcPr>
          <w:p w14:paraId="425B65AF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Level (1 to 7):</w:t>
            </w:r>
          </w:p>
          <w:p w14:paraId="4758BF2B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32AAB13C" w14:textId="77777777" w:rsidR="008D3E05" w:rsidRPr="007F6A93" w:rsidRDefault="00F7525F" w:rsidP="001C2ADC">
            <w:pPr>
              <w:pStyle w:val="Tabletext"/>
              <w:rPr>
                <w:sz w:val="18"/>
              </w:rPr>
            </w:pPr>
            <w:r w:rsidRPr="007F6A93">
              <w:rPr>
                <w:sz w:val="18"/>
              </w:rPr>
              <w:t xml:space="preserve"> </w:t>
            </w:r>
            <w:r w:rsidR="00E859A5" w:rsidRPr="007F6A93">
              <w:rPr>
                <w:sz w:val="18"/>
              </w:rPr>
              <w:t>3</w:t>
            </w:r>
          </w:p>
          <w:p w14:paraId="595E11C1" w14:textId="77777777" w:rsidR="00317D60" w:rsidRPr="007F6A93" w:rsidRDefault="00317D60" w:rsidP="009016F5">
            <w:pPr>
              <w:autoSpaceDE w:val="0"/>
              <w:autoSpaceDN w:val="0"/>
              <w:adjustRightInd w:val="0"/>
              <w:ind w:left="720"/>
              <w:rPr>
                <w:sz w:val="18"/>
                <w:szCs w:val="18"/>
              </w:rPr>
            </w:pPr>
          </w:p>
        </w:tc>
      </w:tr>
      <w:tr w:rsidR="008D3E05" w:rsidRPr="00E862CD" w14:paraId="42BAB876" w14:textId="77777777" w:rsidTr="1C32728D">
        <w:trPr>
          <w:trHeight w:val="995"/>
        </w:trPr>
        <w:tc>
          <w:tcPr>
            <w:tcW w:w="2518" w:type="dxa"/>
            <w:shd w:val="clear" w:color="auto" w:fill="000000" w:themeFill="text1"/>
          </w:tcPr>
          <w:p w14:paraId="79186B67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Purpose:</w:t>
            </w:r>
          </w:p>
          <w:p w14:paraId="38DD57B0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1E79CBCA" w14:textId="15C19108" w:rsidR="003D6681" w:rsidRPr="007F6A93" w:rsidRDefault="003D6681" w:rsidP="003D6681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60B7C05">
              <w:rPr>
                <w:rFonts w:ascii="Corpid C1 Regular" w:hAnsi="Corpid C1 Regular" w:cs="Arial"/>
                <w:sz w:val="18"/>
                <w:szCs w:val="18"/>
              </w:rPr>
              <w:t>To provide working capital finance solutions to support a trading business’s cash flow requirements, allow</w:t>
            </w:r>
            <w:r w:rsidR="009122F3" w:rsidRPr="660B7C05">
              <w:rPr>
                <w:rFonts w:ascii="Corpid C1 Regular" w:hAnsi="Corpid C1 Regular" w:cs="Arial"/>
                <w:sz w:val="18"/>
                <w:szCs w:val="18"/>
              </w:rPr>
              <w:t>ing</w:t>
            </w:r>
            <w:r w:rsidRPr="660B7C05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="222C4EBD" w:rsidRPr="660B7C05">
              <w:rPr>
                <w:rFonts w:ascii="Corpid C1 Regular" w:hAnsi="Corpid C1 Regular" w:cs="Arial"/>
                <w:sz w:val="18"/>
                <w:szCs w:val="18"/>
              </w:rPr>
              <w:t>these customers</w:t>
            </w:r>
            <w:r w:rsidRPr="660B7C05">
              <w:rPr>
                <w:rFonts w:ascii="Corpid C1 Regular" w:hAnsi="Corpid C1 Regular" w:cs="Arial"/>
                <w:sz w:val="18"/>
                <w:szCs w:val="18"/>
              </w:rPr>
              <w:t xml:space="preserve"> to meet their growth aspirations</w:t>
            </w:r>
          </w:p>
          <w:p w14:paraId="409A44E0" w14:textId="7951188B" w:rsidR="006E7069" w:rsidRPr="00AD0E84" w:rsidRDefault="006E7069" w:rsidP="00141909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</w:p>
          <w:p w14:paraId="6F14164C" w14:textId="4BB863CA" w:rsidR="00AA1328" w:rsidRPr="00686334" w:rsidRDefault="009E524C" w:rsidP="00AA1328">
            <w:pPr>
              <w:autoSpaceDE w:val="0"/>
              <w:autoSpaceDN w:val="0"/>
              <w:adjustRightInd w:val="0"/>
              <w:ind w:left="34"/>
              <w:jc w:val="both"/>
              <w:rPr>
                <w:rFonts w:ascii="Corpid C1 Regular" w:hAnsi="Corpid C1 Regular" w:cs="Arial"/>
                <w:szCs w:val="20"/>
              </w:rPr>
            </w:pPr>
            <w:r w:rsidRPr="00AD0E84">
              <w:rPr>
                <w:rFonts w:ascii="Corpid C1 Regular" w:hAnsi="Corpid C1 Regular" w:cs="Arial"/>
                <w:sz w:val="18"/>
                <w:szCs w:val="18"/>
              </w:rPr>
              <w:t>To</w:t>
            </w:r>
            <w:r w:rsidR="00A46727" w:rsidRPr="00AD0E84">
              <w:rPr>
                <w:rFonts w:ascii="Corpid C1 Regular" w:hAnsi="Corpid C1 Regular" w:cs="Arial"/>
                <w:sz w:val="18"/>
                <w:szCs w:val="18"/>
              </w:rPr>
              <w:t xml:space="preserve"> proactively manage</w:t>
            </w:r>
            <w:r w:rsidR="00344DA9" w:rsidRPr="00AD0E84">
              <w:rPr>
                <w:rFonts w:ascii="Corpid C1 Regular" w:hAnsi="Corpid C1 Regular" w:cs="Arial"/>
                <w:sz w:val="18"/>
                <w:szCs w:val="18"/>
              </w:rPr>
              <w:t xml:space="preserve">, </w:t>
            </w:r>
            <w:r w:rsidR="00A76E81" w:rsidRPr="00AD0E84">
              <w:rPr>
                <w:rFonts w:ascii="Corpid C1 Regular" w:hAnsi="Corpid C1 Regular" w:cs="Arial"/>
                <w:sz w:val="18"/>
                <w:szCs w:val="18"/>
              </w:rPr>
              <w:t xml:space="preserve">grow </w:t>
            </w:r>
            <w:r w:rsidR="00344DA9" w:rsidRPr="00AD0E84">
              <w:rPr>
                <w:rFonts w:ascii="Corpid C1 Regular" w:hAnsi="Corpid C1 Regular" w:cs="Arial"/>
                <w:sz w:val="18"/>
                <w:szCs w:val="18"/>
              </w:rPr>
              <w:t>and ret</w:t>
            </w:r>
            <w:r w:rsidR="001752D6" w:rsidRPr="00AD0E84">
              <w:rPr>
                <w:rFonts w:ascii="Corpid C1 Regular" w:hAnsi="Corpid C1 Regular" w:cs="Arial"/>
                <w:sz w:val="18"/>
                <w:szCs w:val="18"/>
              </w:rPr>
              <w:t>ain</w:t>
            </w:r>
            <w:r w:rsidR="00344DA9" w:rsidRPr="00AD0E84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="00A46727" w:rsidRPr="00AD0E84">
              <w:rPr>
                <w:rFonts w:ascii="Corpid C1 Regular" w:hAnsi="Corpid C1 Regular" w:cs="Arial"/>
                <w:sz w:val="18"/>
                <w:szCs w:val="18"/>
              </w:rPr>
              <w:t xml:space="preserve">portfolio of </w:t>
            </w:r>
            <w:r w:rsidR="001752D6" w:rsidRPr="00AD0E84">
              <w:rPr>
                <w:rFonts w:ascii="Corpid C1 Regular" w:hAnsi="Corpid C1 Regular" w:cs="Arial"/>
                <w:sz w:val="18"/>
                <w:szCs w:val="18"/>
              </w:rPr>
              <w:t xml:space="preserve">existing </w:t>
            </w:r>
            <w:r w:rsidR="00A46727" w:rsidRPr="00AD0E84">
              <w:rPr>
                <w:rFonts w:ascii="Corpid C1 Regular" w:hAnsi="Corpid C1 Regular" w:cs="Arial"/>
                <w:sz w:val="18"/>
                <w:szCs w:val="18"/>
              </w:rPr>
              <w:t>customer relationships</w:t>
            </w:r>
            <w:r w:rsidR="00344DA9" w:rsidRPr="00AD0E84">
              <w:rPr>
                <w:rFonts w:ascii="Corpid C1 Regular" w:hAnsi="Corpid C1 Regular" w:cs="Arial"/>
                <w:sz w:val="18"/>
                <w:szCs w:val="18"/>
              </w:rPr>
              <w:t xml:space="preserve">, </w:t>
            </w:r>
            <w:r w:rsidR="00A46727" w:rsidRPr="00AD0E84">
              <w:rPr>
                <w:rFonts w:ascii="Corpid C1 Regular" w:hAnsi="Corpid C1 Regular" w:cs="Arial"/>
                <w:sz w:val="18"/>
                <w:szCs w:val="18"/>
              </w:rPr>
              <w:t>focusing on</w:t>
            </w:r>
            <w:r w:rsidR="00674B43" w:rsidRPr="00AD0E84">
              <w:rPr>
                <w:rFonts w:ascii="Corpid C1 Regular" w:hAnsi="Corpid C1 Regular" w:cs="Arial"/>
                <w:sz w:val="18"/>
                <w:szCs w:val="18"/>
              </w:rPr>
              <w:t xml:space="preserve"> monitoring performance of account groups,</w:t>
            </w:r>
            <w:r w:rsidR="00A46727" w:rsidRPr="00AD0E84">
              <w:rPr>
                <w:rFonts w:ascii="Corpid C1 Regular" w:hAnsi="Corpid C1 Regular" w:cs="Arial"/>
                <w:sz w:val="18"/>
                <w:szCs w:val="18"/>
              </w:rPr>
              <w:t xml:space="preserve"> increasing share of customer </w:t>
            </w:r>
            <w:proofErr w:type="gramStart"/>
            <w:r w:rsidR="00A46727" w:rsidRPr="00AD0E84">
              <w:rPr>
                <w:rFonts w:ascii="Corpid C1 Regular" w:hAnsi="Corpid C1 Regular" w:cs="Arial"/>
                <w:sz w:val="18"/>
                <w:szCs w:val="18"/>
              </w:rPr>
              <w:t>wallet</w:t>
            </w:r>
            <w:proofErr w:type="gramEnd"/>
            <w:r w:rsidR="00AA1328" w:rsidRPr="00AD0E84">
              <w:rPr>
                <w:rFonts w:ascii="Corpid C1 Regular" w:hAnsi="Corpid C1 Regular" w:cs="Arial"/>
                <w:sz w:val="18"/>
                <w:szCs w:val="18"/>
              </w:rPr>
              <w:t xml:space="preserve"> and providing necessary coaching/training required to</w:t>
            </w:r>
            <w:r w:rsidR="00D33CAB" w:rsidRPr="00AD0E84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="00AA1328" w:rsidRPr="00AD0E84">
              <w:rPr>
                <w:rFonts w:ascii="Corpid C1 Regular" w:hAnsi="Corpid C1 Regular" w:cs="Arial"/>
                <w:sz w:val="18"/>
                <w:szCs w:val="18"/>
              </w:rPr>
              <w:t>customers</w:t>
            </w:r>
            <w:r w:rsidR="002C5FA3" w:rsidRPr="00AD0E84">
              <w:rPr>
                <w:rFonts w:ascii="Corpid C1 Regular" w:hAnsi="Corpid C1 Regular" w:cs="Arial"/>
                <w:sz w:val="18"/>
                <w:szCs w:val="18"/>
              </w:rPr>
              <w:t>/</w:t>
            </w:r>
            <w:r w:rsidR="00AA1328" w:rsidRPr="00AD0E84">
              <w:rPr>
                <w:rFonts w:ascii="Corpid C1 Regular" w:hAnsi="Corpid C1 Regular" w:cs="Arial"/>
                <w:sz w:val="18"/>
                <w:szCs w:val="18"/>
              </w:rPr>
              <w:t>bankers to ensure appropriate identification, use and maintenance of facilities in accordance with NAB’s operational policy and procedure.</w:t>
            </w:r>
          </w:p>
          <w:p w14:paraId="45094328" w14:textId="77777777" w:rsidR="003D6681" w:rsidRPr="007F6A93" w:rsidRDefault="003D6681" w:rsidP="00141909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</w:p>
          <w:p w14:paraId="0383C54C" w14:textId="0A9D46BC" w:rsidR="008D3E05" w:rsidRDefault="00141909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1C32728D">
              <w:rPr>
                <w:rFonts w:ascii="Corpid C1 Regular" w:hAnsi="Corpid C1 Regular" w:cs="Arial"/>
                <w:sz w:val="18"/>
                <w:szCs w:val="18"/>
              </w:rPr>
              <w:t>To</w:t>
            </w:r>
            <w:r w:rsidR="00F7525F" w:rsidRPr="1C32728D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Pr="1C32728D">
              <w:rPr>
                <w:rFonts w:ascii="Corpid C1 Regular" w:hAnsi="Corpid C1 Regular" w:cs="Arial"/>
                <w:sz w:val="18"/>
                <w:szCs w:val="18"/>
              </w:rPr>
              <w:t xml:space="preserve">create a presence and high level of </w:t>
            </w:r>
            <w:r w:rsidR="00BF1A62" w:rsidRPr="1C32728D">
              <w:rPr>
                <w:rFonts w:ascii="Corpid C1 Regular" w:hAnsi="Corpid C1 Regular" w:cs="Arial"/>
                <w:sz w:val="18"/>
                <w:szCs w:val="18"/>
              </w:rPr>
              <w:t xml:space="preserve">TWC </w:t>
            </w:r>
            <w:r w:rsidRPr="1C32728D">
              <w:rPr>
                <w:rFonts w:ascii="Corpid C1 Regular" w:hAnsi="Corpid C1 Regular" w:cs="Arial"/>
                <w:sz w:val="18"/>
                <w:szCs w:val="18"/>
              </w:rPr>
              <w:t xml:space="preserve">product understanding and awareness within the organisation and the business </w:t>
            </w:r>
            <w:r w:rsidR="6BD15E2E" w:rsidRPr="1C32728D">
              <w:rPr>
                <w:rFonts w:ascii="Corpid C1 Regular" w:hAnsi="Corpid C1 Regular" w:cs="Arial"/>
                <w:sz w:val="18"/>
                <w:szCs w:val="18"/>
              </w:rPr>
              <w:t>marketplace</w:t>
            </w:r>
            <w:r w:rsidR="00BF1A62" w:rsidRPr="1C32728D">
              <w:rPr>
                <w:rFonts w:ascii="Corpid C1 Regular" w:hAnsi="Corpid C1 Regular" w:cs="Arial"/>
                <w:sz w:val="18"/>
                <w:szCs w:val="18"/>
              </w:rPr>
              <w:t>.</w:t>
            </w:r>
            <w:r w:rsidR="009122F3" w:rsidRPr="1C32728D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="110223BB" w:rsidRPr="1C32728D">
              <w:rPr>
                <w:rFonts w:ascii="Corpid C1 Regular" w:hAnsi="Corpid C1 Regular" w:cs="Arial"/>
                <w:sz w:val="18"/>
                <w:szCs w:val="18"/>
              </w:rPr>
              <w:t>Manage and</w:t>
            </w:r>
            <w:r w:rsidR="009122F3" w:rsidRPr="1C32728D">
              <w:rPr>
                <w:rFonts w:ascii="Corpid C1 Regular" w:hAnsi="Corpid C1 Regular" w:cs="Arial"/>
                <w:sz w:val="18"/>
                <w:szCs w:val="18"/>
              </w:rPr>
              <w:t xml:space="preserve"> ensure a </w:t>
            </w:r>
            <w:r w:rsidR="02C5AD01" w:rsidRPr="1C32728D">
              <w:rPr>
                <w:rFonts w:ascii="Corpid C1 Regular" w:hAnsi="Corpid C1 Regular" w:cs="Arial"/>
                <w:sz w:val="18"/>
                <w:szCs w:val="18"/>
              </w:rPr>
              <w:t>customer's</w:t>
            </w:r>
            <w:r w:rsidR="009122F3" w:rsidRPr="1C32728D">
              <w:rPr>
                <w:rFonts w:ascii="Corpid C1 Regular" w:hAnsi="Corpid C1 Regular" w:cs="Arial"/>
                <w:sz w:val="18"/>
                <w:szCs w:val="18"/>
              </w:rPr>
              <w:t xml:space="preserve"> payment risk, delivery risk, and sanctions obligations are compliant and managed appropriately.</w:t>
            </w:r>
          </w:p>
          <w:p w14:paraId="0F6221E3" w14:textId="05E6D4F1" w:rsidR="00C6550A" w:rsidRPr="007F6A93" w:rsidRDefault="00C6550A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</w:p>
        </w:tc>
      </w:tr>
      <w:tr w:rsidR="008D3E05" w:rsidRPr="00E862CD" w14:paraId="128FA3CD" w14:textId="77777777" w:rsidTr="1C32728D">
        <w:trPr>
          <w:trHeight w:val="1964"/>
        </w:trPr>
        <w:tc>
          <w:tcPr>
            <w:tcW w:w="2518" w:type="dxa"/>
            <w:shd w:val="clear" w:color="auto" w:fill="000000" w:themeFill="text1"/>
          </w:tcPr>
          <w:p w14:paraId="10436D26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Accountabilities:</w:t>
            </w:r>
          </w:p>
          <w:p w14:paraId="05BEFBF6" w14:textId="77777777" w:rsidR="008D3E05" w:rsidRPr="000E60B1" w:rsidRDefault="008D3E05" w:rsidP="0086745A">
            <w:pPr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 list of the </w:t>
            </w:r>
            <w:r w:rsidRPr="000E60B1">
              <w:rPr>
                <w:rFonts w:asciiTheme="majorHAnsi" w:hAnsiTheme="majorHAnsi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key </w:t>
            </w:r>
            <w:r w:rsidRPr="000E60B1"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responsibilities of the role, detailing what the role is accountable for</w:t>
            </w:r>
          </w:p>
        </w:tc>
        <w:tc>
          <w:tcPr>
            <w:tcW w:w="6662" w:type="dxa"/>
          </w:tcPr>
          <w:p w14:paraId="30BF1246" w14:textId="2BE83E47" w:rsidR="00C13982" w:rsidRPr="00C13982" w:rsidRDefault="008D3E05" w:rsidP="00C13982">
            <w:pPr>
              <w:pStyle w:val="Tabletext"/>
              <w:rPr>
                <w:b/>
                <w:sz w:val="18"/>
              </w:rPr>
            </w:pPr>
            <w:r w:rsidRPr="007F6A93">
              <w:rPr>
                <w:b/>
                <w:sz w:val="18"/>
              </w:rPr>
              <w:t>What is this role specifically accountable or responsible for</w:t>
            </w:r>
          </w:p>
          <w:p w14:paraId="50333E1B" w14:textId="7EAD45EF" w:rsidR="00A02F20" w:rsidRPr="00AD0E84" w:rsidRDefault="00A02F20" w:rsidP="00A02F2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Monitor TWC facilities to ensure the customer’s needs are met ongoing and where the commitment limit </w:t>
            </w:r>
            <w:r w:rsidR="06A7B710"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is</w:t>
            </w: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inappropriate, liaise with the </w:t>
            </w:r>
            <w:r w:rsidR="70FEC9F2"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banker to</w:t>
            </w: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review the limit in line with the customer’s cash flow requirements</w:t>
            </w:r>
          </w:p>
          <w:p w14:paraId="54EFF02D" w14:textId="7E27995B" w:rsidR="00A02F20" w:rsidRPr="00AD0E84" w:rsidRDefault="00A02F20" w:rsidP="00A02F2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00AD0E84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Effectively manages the correlation between limits and utilisation rates, therefore ensuring that the appropriate level of funding is available for the customer.</w:t>
            </w:r>
          </w:p>
          <w:p w14:paraId="71084A55" w14:textId="232D90DB" w:rsidR="00A02F20" w:rsidRPr="00AD0E84" w:rsidRDefault="00A02F20" w:rsidP="00A02F2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00AD0E84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Enhance the customer experience by providing excellent service through meeting new and existing customers and explaining the procedures and operation of TWC products and services.</w:t>
            </w:r>
          </w:p>
          <w:p w14:paraId="583A9CE0" w14:textId="77777777" w:rsidR="006A3D9F" w:rsidRPr="006A3D9F" w:rsidRDefault="00C66D7C" w:rsidP="006A3D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>Identifying customer needs and matching to appropriate solutions in line with the customers aspirations</w:t>
            </w:r>
            <w:r w:rsidR="00F9596D" w:rsidRPr="007F6A93">
              <w:rPr>
                <w:rFonts w:ascii="Corpid C1 Regular" w:hAnsi="Corpid C1 Regular" w:cs="Arial"/>
                <w:sz w:val="18"/>
                <w:szCs w:val="18"/>
              </w:rPr>
              <w:t xml:space="preserve"> and trade cycle</w:t>
            </w:r>
            <w:r w:rsidR="005B10AA">
              <w:rPr>
                <w:rFonts w:ascii="Corpid C1 Regular" w:hAnsi="Corpid C1 Regular" w:cs="Arial"/>
                <w:sz w:val="18"/>
                <w:szCs w:val="18"/>
              </w:rPr>
              <w:t xml:space="preserve"> via a thorough review of a customer’s cash flow performance</w:t>
            </w:r>
            <w:r w:rsidR="009122F3">
              <w:rPr>
                <w:rFonts w:ascii="Corpid C1 Regular" w:hAnsi="Corpid C1 Regular" w:cs="Arial"/>
                <w:sz w:val="18"/>
                <w:szCs w:val="18"/>
              </w:rPr>
              <w:t xml:space="preserve">, </w:t>
            </w:r>
            <w:r w:rsidR="005B10AA">
              <w:rPr>
                <w:rFonts w:ascii="Corpid C1 Regular" w:hAnsi="Corpid C1 Regular" w:cs="Arial"/>
                <w:sz w:val="18"/>
                <w:szCs w:val="18"/>
              </w:rPr>
              <w:t>budgeted projections</w:t>
            </w:r>
            <w:r w:rsidR="009122F3">
              <w:rPr>
                <w:rFonts w:ascii="Corpid C1 Regular" w:hAnsi="Corpid C1 Regular" w:cs="Arial"/>
                <w:sz w:val="18"/>
                <w:szCs w:val="18"/>
              </w:rPr>
              <w:t>, and associated risks through their supply chain.</w:t>
            </w:r>
          </w:p>
          <w:p w14:paraId="0916CB0B" w14:textId="06CCAF1B" w:rsidR="00C66D7C" w:rsidRPr="006A3D9F" w:rsidRDefault="006A3D9F" w:rsidP="006A3D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Proactively seeking new business opportunities for TWC and NAB through conversations with clients and their advisers and review of information provided.</w:t>
            </w:r>
          </w:p>
          <w:p w14:paraId="4A782390" w14:textId="77777777" w:rsidR="003D6681" w:rsidRPr="00AD0E84" w:rsidRDefault="003D6681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 xml:space="preserve">Deliver TWC capability to internal NAB stakeholder (Bankers / </w:t>
            </w:r>
            <w:r w:rsidRPr="00AD0E84">
              <w:rPr>
                <w:rFonts w:ascii="Corpid C1 Regular" w:hAnsi="Corpid C1 Regular" w:cs="Arial"/>
                <w:sz w:val="18"/>
                <w:szCs w:val="18"/>
              </w:rPr>
              <w:t>Credit) to increase awareness of NAB’s ability to support customers working capital requirements through TWC solutions</w:t>
            </w:r>
          </w:p>
          <w:p w14:paraId="7DF9187C" w14:textId="76AA2916" w:rsidR="009016F5" w:rsidRPr="00E57617" w:rsidRDefault="00C66D7C" w:rsidP="00A02F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00E57617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lastRenderedPageBreak/>
              <w:t xml:space="preserve">Building awareness </w:t>
            </w:r>
            <w:r w:rsidR="007E24EF" w:rsidRPr="00E57617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of NAB </w:t>
            </w:r>
            <w:r w:rsidR="43D82057" w:rsidRPr="00E57617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expertise</w:t>
            </w:r>
            <w:r w:rsidR="007E24EF" w:rsidRPr="00E57617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and </w:t>
            </w:r>
            <w:r w:rsidR="003D6681" w:rsidRPr="00E57617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specialisation</w:t>
            </w:r>
            <w:r w:rsidR="007E24EF" w:rsidRPr="00E57617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</w:t>
            </w:r>
            <w:r w:rsidRPr="00E57617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by developing relationships and delivering capability to customer advisors </w:t>
            </w:r>
          </w:p>
          <w:p w14:paraId="582D50B2" w14:textId="484A59B5" w:rsidR="00C66D7C" w:rsidRPr="007F6A93" w:rsidRDefault="00C66D7C" w:rsidP="00A02F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Identifying and advising NAB credit and bankers of </w:t>
            </w:r>
            <w:r w:rsidR="009122F3"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relevant </w:t>
            </w: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risks and any appropriate risk mitig</w:t>
            </w:r>
            <w:r w:rsidR="009122F3"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ants</w:t>
            </w: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of a customer solution</w:t>
            </w:r>
            <w:r w:rsidR="00F9596D"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.</w:t>
            </w:r>
          </w:p>
          <w:p w14:paraId="36D85AF7" w14:textId="77777777" w:rsidR="007E24EF" w:rsidRPr="007F6A93" w:rsidRDefault="007E24EF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Actively advising clients </w:t>
            </w:r>
            <w:r w:rsidR="00166885"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who trade internationally </w:t>
            </w:r>
            <w:r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on risk mitigation</w:t>
            </w:r>
            <w:r w:rsidR="00166885"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when importing and exporting</w:t>
            </w:r>
            <w:r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a</w:t>
            </w:r>
            <w:r w:rsidR="00166885"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s well as awareness regarding </w:t>
            </w:r>
            <w:r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sanction</w:t>
            </w:r>
            <w:r w:rsidR="00166885" w:rsidRPr="007F6A9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and embargoes</w:t>
            </w:r>
            <w:r w:rsidR="009122F3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.</w:t>
            </w:r>
          </w:p>
          <w:p w14:paraId="25269112" w14:textId="77777777" w:rsidR="00927B78" w:rsidRPr="007F6A93" w:rsidRDefault="00BF1A62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>Deliver a great customer experience and grow customer advocacy of TWC and NAB</w:t>
            </w:r>
            <w:r w:rsidR="00F9596D" w:rsidRPr="007F6A93">
              <w:rPr>
                <w:rFonts w:ascii="Corpid C1 Regular" w:hAnsi="Corpid C1 Regular" w:cs="Arial"/>
                <w:sz w:val="18"/>
                <w:szCs w:val="18"/>
              </w:rPr>
              <w:t>.</w:t>
            </w:r>
          </w:p>
          <w:p w14:paraId="53982320" w14:textId="1D3B25D5" w:rsidR="00141909" w:rsidRDefault="31AFB122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60B7C05">
              <w:rPr>
                <w:rFonts w:ascii="Corpid C1 Regular" w:hAnsi="Corpid C1 Regular" w:cs="Arial"/>
                <w:sz w:val="18"/>
                <w:szCs w:val="18"/>
              </w:rPr>
              <w:t>Proactively</w:t>
            </w:r>
            <w:r w:rsidR="00F9596D" w:rsidRPr="660B7C05">
              <w:rPr>
                <w:rFonts w:ascii="Corpid C1 Regular" w:hAnsi="Corpid C1 Regular" w:cs="Arial"/>
                <w:sz w:val="18"/>
                <w:szCs w:val="18"/>
              </w:rPr>
              <w:t xml:space="preserve"> sharing insights, </w:t>
            </w:r>
            <w:r w:rsidR="4042CC09" w:rsidRPr="660B7C05">
              <w:rPr>
                <w:rFonts w:ascii="Corpid C1 Regular" w:hAnsi="Corpid C1 Regular" w:cs="Arial"/>
                <w:sz w:val="18"/>
                <w:szCs w:val="18"/>
              </w:rPr>
              <w:t>supporting,</w:t>
            </w:r>
            <w:r w:rsidR="00F9596D" w:rsidRPr="660B7C05">
              <w:rPr>
                <w:rFonts w:ascii="Corpid C1 Regular" w:hAnsi="Corpid C1 Regular" w:cs="Arial"/>
                <w:sz w:val="18"/>
                <w:szCs w:val="18"/>
              </w:rPr>
              <w:t xml:space="preserve"> and building capability</w:t>
            </w:r>
            <w:r w:rsidR="007E24EF" w:rsidRPr="660B7C05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="00141909" w:rsidRPr="660B7C05">
              <w:rPr>
                <w:rFonts w:ascii="Corpid C1 Regular" w:hAnsi="Corpid C1 Regular" w:cs="Arial"/>
                <w:sz w:val="18"/>
                <w:szCs w:val="18"/>
              </w:rPr>
              <w:t xml:space="preserve">in </w:t>
            </w:r>
            <w:r w:rsidR="00BF1A62" w:rsidRPr="660B7C05">
              <w:rPr>
                <w:rFonts w:ascii="Corpid C1 Regular" w:hAnsi="Corpid C1 Regular" w:cs="Arial"/>
                <w:sz w:val="18"/>
                <w:szCs w:val="18"/>
              </w:rPr>
              <w:t xml:space="preserve">TWC </w:t>
            </w:r>
            <w:r w:rsidR="00141909" w:rsidRPr="660B7C05">
              <w:rPr>
                <w:rFonts w:ascii="Corpid C1 Regular" w:hAnsi="Corpid C1 Regular" w:cs="Arial"/>
                <w:sz w:val="18"/>
                <w:szCs w:val="18"/>
              </w:rPr>
              <w:t>products and services.</w:t>
            </w:r>
          </w:p>
          <w:p w14:paraId="2D2D5068" w14:textId="147F9D7F" w:rsidR="001E4C24" w:rsidRPr="001E4C24" w:rsidRDefault="001E4C24" w:rsidP="1C32728D">
            <w:pPr>
              <w:pStyle w:val="ListParagraph"/>
              <w:numPr>
                <w:ilvl w:val="0"/>
                <w:numId w:val="4"/>
              </w:numPr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</w:pP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Attendance at BBC weekly sales/debrief meetings and delivery of valuable insights each </w:t>
            </w:r>
            <w:r w:rsidR="680A263D"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>time,</w:t>
            </w:r>
            <w:r w:rsidRPr="1C32728D">
              <w:rPr>
                <w:rFonts w:ascii="CorpidC1-Regular" w:eastAsia="Times New Roman" w:hAnsi="CorpidC1-Regular" w:cs="CorpidC1-Regular"/>
                <w:sz w:val="18"/>
                <w:szCs w:val="18"/>
                <w:lang w:eastAsia="en-AU"/>
              </w:rPr>
              <w:t xml:space="preserve"> with minimum 4 days spent at dedicated BBCs.</w:t>
            </w:r>
          </w:p>
          <w:p w14:paraId="0E885653" w14:textId="77777777" w:rsidR="00141909" w:rsidRPr="007F6A93" w:rsidRDefault="00141909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>Responsibility for determining priority of overall workloads to</w:t>
            </w:r>
            <w:r w:rsidR="00A24134" w:rsidRPr="007F6A93">
              <w:rPr>
                <w:rFonts w:ascii="Corpid C1 Regular" w:hAnsi="Corpid C1 Regular" w:cs="Arial"/>
                <w:sz w:val="18"/>
                <w:szCs w:val="18"/>
              </w:rPr>
              <w:t xml:space="preserve"> ensure</w:t>
            </w:r>
            <w:r w:rsidRPr="007F6A93">
              <w:rPr>
                <w:rFonts w:ascii="Corpid C1 Regular" w:hAnsi="Corpid C1 Regular" w:cs="Arial"/>
                <w:sz w:val="18"/>
                <w:szCs w:val="18"/>
              </w:rPr>
              <w:t xml:space="preserve"> that objectives are met.</w:t>
            </w:r>
          </w:p>
          <w:p w14:paraId="1F645D82" w14:textId="6F33B8C5" w:rsidR="00141909" w:rsidRPr="0072546F" w:rsidRDefault="00E859A5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2546F">
              <w:rPr>
                <w:rFonts w:ascii="Corpid C1 Regular" w:hAnsi="Corpid C1 Regular" w:cs="Arial"/>
                <w:sz w:val="18"/>
                <w:szCs w:val="18"/>
              </w:rPr>
              <w:t xml:space="preserve">Team activity, reporting </w:t>
            </w:r>
            <w:r w:rsidR="00141909" w:rsidRPr="0072546F">
              <w:rPr>
                <w:rFonts w:ascii="Corpid C1 Regular" w:hAnsi="Corpid C1 Regular" w:cs="Arial"/>
                <w:sz w:val="18"/>
                <w:szCs w:val="18"/>
              </w:rPr>
              <w:t>and service synergy.</w:t>
            </w:r>
          </w:p>
          <w:p w14:paraId="2E446018" w14:textId="2F3C9CB3" w:rsidR="00243FA5" w:rsidRPr="0072546F" w:rsidRDefault="00243FA5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2546F">
              <w:rPr>
                <w:rFonts w:ascii="Corpid C1 Regular" w:hAnsi="Corpid C1 Regular" w:cs="Arial"/>
                <w:sz w:val="18"/>
                <w:szCs w:val="18"/>
              </w:rPr>
              <w:t>Drive and deliver positive contributions to overall team engagement</w:t>
            </w:r>
          </w:p>
          <w:p w14:paraId="68641645" w14:textId="77777777" w:rsidR="00A75D88" w:rsidRPr="007F6A93" w:rsidRDefault="00A75D88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2546F">
              <w:rPr>
                <w:rFonts w:ascii="Corpid C1 Regular" w:hAnsi="Corpid C1 Regular" w:cs="Arial"/>
                <w:sz w:val="18"/>
                <w:szCs w:val="18"/>
              </w:rPr>
              <w:t xml:space="preserve">Ensuring that solutions provided meet appropriate return on equity </w:t>
            </w:r>
            <w:r w:rsidR="0015407E" w:rsidRPr="0072546F">
              <w:rPr>
                <w:rFonts w:ascii="Corpid C1 Regular" w:hAnsi="Corpid C1 Regular" w:cs="Arial"/>
                <w:sz w:val="18"/>
                <w:szCs w:val="18"/>
              </w:rPr>
              <w:t>(pricing for risk</w:t>
            </w:r>
            <w:r w:rsidR="0015407E">
              <w:rPr>
                <w:rFonts w:ascii="Corpid C1 Regular" w:hAnsi="Corpid C1 Regular" w:cs="Arial"/>
                <w:sz w:val="18"/>
                <w:szCs w:val="18"/>
              </w:rPr>
              <w:t>).</w:t>
            </w:r>
          </w:p>
          <w:p w14:paraId="62B7514C" w14:textId="18FC894D" w:rsidR="008D3E05" w:rsidRPr="007F6A93" w:rsidRDefault="00141909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60B7C05">
              <w:rPr>
                <w:rFonts w:ascii="Corpid C1 Regular" w:hAnsi="Corpid C1 Regular" w:cs="Arial"/>
                <w:sz w:val="18"/>
                <w:szCs w:val="18"/>
              </w:rPr>
              <w:t>Ensure that all work is performed in accordance with the</w:t>
            </w:r>
            <w:r w:rsidR="00A24134" w:rsidRPr="660B7C05">
              <w:rPr>
                <w:rFonts w:ascii="Corpid C1 Regular" w:hAnsi="Corpid C1 Regular" w:cs="Arial"/>
                <w:sz w:val="18"/>
                <w:szCs w:val="18"/>
              </w:rPr>
              <w:t xml:space="preserve"> requirements</w:t>
            </w:r>
            <w:r w:rsidRPr="660B7C05">
              <w:rPr>
                <w:rFonts w:ascii="Corpid C1 Regular" w:hAnsi="Corpid C1 Regular" w:cs="Arial"/>
                <w:sz w:val="18"/>
                <w:szCs w:val="18"/>
              </w:rPr>
              <w:t xml:space="preserve"> of the Health &amp; Safety Policy, </w:t>
            </w:r>
            <w:r w:rsidR="2F49E62D" w:rsidRPr="660B7C05">
              <w:rPr>
                <w:rFonts w:ascii="Corpid C1 Regular" w:hAnsi="Corpid C1 Regular" w:cs="Arial"/>
                <w:sz w:val="18"/>
                <w:szCs w:val="18"/>
              </w:rPr>
              <w:t>procedures,</w:t>
            </w:r>
            <w:r w:rsidRPr="660B7C05">
              <w:rPr>
                <w:rFonts w:ascii="Corpid C1 Regular" w:hAnsi="Corpid C1 Regular" w:cs="Arial"/>
                <w:sz w:val="18"/>
                <w:szCs w:val="18"/>
              </w:rPr>
              <w:t xml:space="preserve"> and legislation.</w:t>
            </w:r>
          </w:p>
          <w:p w14:paraId="2DB6B098" w14:textId="77777777" w:rsidR="00141909" w:rsidRPr="007F6A93" w:rsidRDefault="00141909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>Take reasonable care for own health &amp; safety, as well as that of others.</w:t>
            </w:r>
          </w:p>
          <w:p w14:paraId="54A184D8" w14:textId="77777777" w:rsidR="00141909" w:rsidRPr="007F6A93" w:rsidRDefault="00141909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>Provide professional and ethical behaviour in your actions by</w:t>
            </w:r>
            <w:r w:rsidR="00955021" w:rsidRPr="007F6A93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Pr="007F6A93">
              <w:rPr>
                <w:rFonts w:ascii="Corpid C1 Regular" w:hAnsi="Corpid C1 Regular" w:cs="Arial"/>
                <w:sz w:val="18"/>
                <w:szCs w:val="18"/>
              </w:rPr>
              <w:t>ensuring compliance with external legislation, bank standards and internal operating policies and procedures relevant to the position.</w:t>
            </w:r>
          </w:p>
          <w:p w14:paraId="53723333" w14:textId="277DD371" w:rsidR="00141909" w:rsidRDefault="00141909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 xml:space="preserve">Ensure all personal training </w:t>
            </w:r>
            <w:r w:rsidR="00955021" w:rsidRPr="007F6A93">
              <w:rPr>
                <w:rFonts w:ascii="Corpid C1 Regular" w:hAnsi="Corpid C1 Regular" w:cs="Arial"/>
                <w:sz w:val="18"/>
                <w:szCs w:val="18"/>
              </w:rPr>
              <w:t xml:space="preserve">records are maintained and kept </w:t>
            </w:r>
            <w:r w:rsidRPr="007F6A93">
              <w:rPr>
                <w:rFonts w:ascii="Corpid C1 Regular" w:hAnsi="Corpid C1 Regular" w:cs="Arial"/>
                <w:sz w:val="18"/>
                <w:szCs w:val="18"/>
              </w:rPr>
              <w:t>up to date</w:t>
            </w:r>
            <w:r w:rsidR="001E4C24">
              <w:rPr>
                <w:rFonts w:ascii="Corpid C1 Regular" w:hAnsi="Corpid C1 Regular" w:cs="Arial"/>
                <w:sz w:val="18"/>
                <w:szCs w:val="18"/>
              </w:rPr>
              <w:t>. Ensure all annual leave and long service leave are taken as per NAB’s requirements.</w:t>
            </w:r>
          </w:p>
          <w:p w14:paraId="21255212" w14:textId="40D9F4E4" w:rsidR="001E4C24" w:rsidRPr="001E4C24" w:rsidRDefault="001E4C24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rpid C1 Regular" w:hAnsi="Corpid C1 Regular" w:cs="Arial"/>
                <w:sz w:val="18"/>
                <w:szCs w:val="18"/>
              </w:rPr>
            </w:pPr>
            <w:r w:rsidRPr="001E4C24">
              <w:rPr>
                <w:rFonts w:ascii="Corpid C1 Regular" w:hAnsi="Corpid C1 Regular" w:cs="Arial"/>
                <w:sz w:val="18"/>
                <w:szCs w:val="18"/>
              </w:rPr>
              <w:t>Proactively look for ways to enhance your IDP and enlist in training to help you achieve these goals</w:t>
            </w:r>
            <w:r>
              <w:rPr>
                <w:rFonts w:ascii="Corpid C1 Regular" w:hAnsi="Corpid C1 Regular" w:cs="Arial"/>
                <w:sz w:val="18"/>
                <w:szCs w:val="18"/>
              </w:rPr>
              <w:t>.</w:t>
            </w:r>
          </w:p>
          <w:p w14:paraId="5F231879" w14:textId="77777777" w:rsidR="000D159E" w:rsidRPr="009178DB" w:rsidRDefault="00141909" w:rsidP="00A02F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7F6A93">
              <w:rPr>
                <w:rFonts w:ascii="Corpid C1 Regular" w:hAnsi="Corpid C1 Regular" w:cs="Arial"/>
                <w:sz w:val="18"/>
                <w:szCs w:val="18"/>
              </w:rPr>
              <w:t>To conform with all internal operating policies and procedures relevant to the position.</w:t>
            </w:r>
          </w:p>
          <w:p w14:paraId="606EB7D7" w14:textId="77777777" w:rsidR="0048218A" w:rsidRPr="007F6A93" w:rsidRDefault="0048218A" w:rsidP="0048218A">
            <w:pPr>
              <w:pStyle w:val="Tabletext"/>
              <w:rPr>
                <w:sz w:val="18"/>
              </w:rPr>
            </w:pPr>
          </w:p>
        </w:tc>
      </w:tr>
      <w:tr w:rsidR="008D3E05" w:rsidRPr="00E862CD" w14:paraId="361C55D0" w14:textId="77777777" w:rsidTr="1C32728D">
        <w:trPr>
          <w:trHeight w:val="1054"/>
        </w:trPr>
        <w:tc>
          <w:tcPr>
            <w:tcW w:w="2518" w:type="dxa"/>
            <w:shd w:val="clear" w:color="auto" w:fill="000000" w:themeFill="text1"/>
          </w:tcPr>
          <w:p w14:paraId="2B8BAA25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Financial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ccountability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280B0989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4A799A2C" w14:textId="77777777" w:rsidR="008D3E05" w:rsidRPr="007F6A93" w:rsidRDefault="00BF1A62" w:rsidP="0086745A">
            <w:pPr>
              <w:pStyle w:val="Tabletext"/>
              <w:rPr>
                <w:sz w:val="18"/>
              </w:rPr>
            </w:pPr>
            <w:r w:rsidRPr="007F6A93">
              <w:rPr>
                <w:sz w:val="18"/>
              </w:rPr>
              <w:t>To deliver attractive returns and our financial plan for shareholders as per the current individual and State Performance Plan.</w:t>
            </w:r>
          </w:p>
        </w:tc>
      </w:tr>
      <w:tr w:rsidR="008D3E05" w:rsidRPr="00E862CD" w14:paraId="24C37B60" w14:textId="77777777" w:rsidTr="1C32728D">
        <w:tc>
          <w:tcPr>
            <w:tcW w:w="2518" w:type="dxa"/>
            <w:shd w:val="clear" w:color="auto" w:fill="000000" w:themeFill="text1"/>
          </w:tcPr>
          <w:p w14:paraId="7814DF81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People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ccountability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53CF5AFD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E270F4" w14:textId="77777777" w:rsidR="008D3E05" w:rsidRPr="000E60B1" w:rsidRDefault="008D3E05" w:rsidP="0086745A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</w:tcPr>
          <w:p w14:paraId="0E1420B4" w14:textId="77777777" w:rsidR="008D3E05" w:rsidRPr="007F6A93" w:rsidRDefault="00F7525F" w:rsidP="008D3E05">
            <w:pPr>
              <w:pStyle w:val="Tabletext"/>
              <w:numPr>
                <w:ilvl w:val="0"/>
                <w:numId w:val="3"/>
              </w:numPr>
              <w:rPr>
                <w:sz w:val="18"/>
              </w:rPr>
            </w:pPr>
            <w:r w:rsidRPr="007F6A93">
              <w:rPr>
                <w:sz w:val="18"/>
              </w:rPr>
              <w:t xml:space="preserve"> None </w:t>
            </w:r>
          </w:p>
          <w:p w14:paraId="3537479F" w14:textId="77777777" w:rsidR="008D3E05" w:rsidRPr="007F6A93" w:rsidRDefault="008D3E05" w:rsidP="00F7525F">
            <w:pPr>
              <w:pStyle w:val="Tabletext"/>
              <w:ind w:left="360"/>
              <w:rPr>
                <w:sz w:val="18"/>
              </w:rPr>
            </w:pPr>
          </w:p>
        </w:tc>
      </w:tr>
    </w:tbl>
    <w:p w14:paraId="7A60D8D4" w14:textId="77777777" w:rsidR="00E967FD" w:rsidRPr="008D3E05" w:rsidRDefault="00E967FD" w:rsidP="008D3E05"/>
    <w:sectPr w:rsidR="00E967FD" w:rsidRPr="008D3E0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53CB" w14:textId="77777777" w:rsidR="0080069B" w:rsidRDefault="0080069B" w:rsidP="000E7F75">
      <w:r>
        <w:separator/>
      </w:r>
    </w:p>
  </w:endnote>
  <w:endnote w:type="continuationSeparator" w:id="0">
    <w:p w14:paraId="1261735D" w14:textId="77777777" w:rsidR="0080069B" w:rsidRDefault="0080069B" w:rsidP="000E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B Scrip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rpid C1 Bold">
    <w:panose1 w:val="020B08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 C1 Light">
    <w:panose1 w:val="020B03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idC1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B925" w14:textId="27C39632" w:rsidR="005E20DB" w:rsidRDefault="005E20DB">
    <w:pPr>
      <w:pStyle w:val="Footer"/>
    </w:pPr>
    <w:r>
      <w:t>RPS – Specialised Banking Manager – AM</w:t>
    </w:r>
  </w:p>
  <w:p w14:paraId="78588579" w14:textId="260FAB75" w:rsidR="005E20DB" w:rsidRDefault="005E20DB">
    <w:pPr>
      <w:pStyle w:val="Footer"/>
    </w:pPr>
    <w:r>
      <w:t>1 October 202</w:t>
    </w:r>
    <w:r w:rsidR="000E2289">
      <w:t>3</w:t>
    </w:r>
  </w:p>
  <w:p w14:paraId="490DC94F" w14:textId="77777777" w:rsidR="00DF7A51" w:rsidRDefault="00DF7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1A78" w14:textId="77777777" w:rsidR="0080069B" w:rsidRDefault="0080069B" w:rsidP="000E7F75">
      <w:r>
        <w:separator/>
      </w:r>
    </w:p>
  </w:footnote>
  <w:footnote w:type="continuationSeparator" w:id="0">
    <w:p w14:paraId="2AD3BF67" w14:textId="77777777" w:rsidR="0080069B" w:rsidRDefault="0080069B" w:rsidP="000E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C855" w14:textId="77777777" w:rsidR="000E7F75" w:rsidRDefault="000E7F75" w:rsidP="000E7F75">
    <w:pPr>
      <w:pStyle w:val="Header"/>
      <w:jc w:val="right"/>
    </w:pPr>
    <w:r>
      <w:rPr>
        <w:noProof/>
        <w:lang w:eastAsia="en-AU"/>
      </w:rPr>
      <w:drawing>
        <wp:inline distT="0" distB="0" distL="0" distR="0" wp14:anchorId="2750C3D5" wp14:editId="60758F1B">
          <wp:extent cx="792000" cy="1159200"/>
          <wp:effectExtent l="0" t="0" r="8255" b="3175"/>
          <wp:docPr id="1" name="Picture 1" descr="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B CMYK TAB Verti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1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KwvXp7FprsXfu" int2:id="28ocYpQJ">
      <int2:state int2:value="Rejected" int2:type="AugLoop_Text_Critique"/>
      <int2:state int2:value="Rejected" int2:type="LegacyProofing"/>
    </int2:textHash>
    <int2:textHash int2:hashCode="q8mLYh8sGDWIN1" int2:id="awLuQsDn">
      <int2:state int2:value="Rejected" int2:type="AugLoop_Text_Critique"/>
    </int2:textHash>
    <int2:textHash int2:hashCode="0VmnvyR9xKGGIV" int2:id="G89w6w7s">
      <int2:state int2:value="Rejected" int2:type="LegacyProofing"/>
    </int2:textHash>
    <int2:textHash int2:hashCode="SOBfssAyaUPd3O" int2:id="k6KLUVQ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07E"/>
    <w:multiLevelType w:val="hybridMultilevel"/>
    <w:tmpl w:val="136EC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5EB9"/>
    <w:multiLevelType w:val="hybridMultilevel"/>
    <w:tmpl w:val="7450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B96"/>
    <w:multiLevelType w:val="hybridMultilevel"/>
    <w:tmpl w:val="7242E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5555E"/>
    <w:multiLevelType w:val="hybridMultilevel"/>
    <w:tmpl w:val="C2A26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151DA"/>
    <w:multiLevelType w:val="multilevel"/>
    <w:tmpl w:val="002E37C2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Corpid C1 Regular" w:hAnsi="Corpid C1 Regular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B2540"/>
    <w:multiLevelType w:val="hybridMultilevel"/>
    <w:tmpl w:val="63E84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0763762">
    <w:abstractNumId w:val="1"/>
  </w:num>
  <w:num w:numId="2" w16cid:durableId="544946861">
    <w:abstractNumId w:val="4"/>
  </w:num>
  <w:num w:numId="3" w16cid:durableId="1472019717">
    <w:abstractNumId w:val="5"/>
  </w:num>
  <w:num w:numId="4" w16cid:durableId="908538411">
    <w:abstractNumId w:val="3"/>
  </w:num>
  <w:num w:numId="5" w16cid:durableId="1118991538">
    <w:abstractNumId w:val="0"/>
  </w:num>
  <w:num w:numId="6" w16cid:durableId="2067142012">
    <w:abstractNumId w:val="0"/>
  </w:num>
  <w:num w:numId="7" w16cid:durableId="143925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FD"/>
    <w:rsid w:val="000211C6"/>
    <w:rsid w:val="0002564A"/>
    <w:rsid w:val="000D159E"/>
    <w:rsid w:val="000E13A3"/>
    <w:rsid w:val="000E2289"/>
    <w:rsid w:val="000E7F75"/>
    <w:rsid w:val="0013002C"/>
    <w:rsid w:val="00141909"/>
    <w:rsid w:val="0015407E"/>
    <w:rsid w:val="00166885"/>
    <w:rsid w:val="001752D6"/>
    <w:rsid w:val="001C21C1"/>
    <w:rsid w:val="001C2ADC"/>
    <w:rsid w:val="001E4C24"/>
    <w:rsid w:val="00243FA5"/>
    <w:rsid w:val="00244235"/>
    <w:rsid w:val="002C5FA3"/>
    <w:rsid w:val="00317D60"/>
    <w:rsid w:val="00344DA9"/>
    <w:rsid w:val="003C4B90"/>
    <w:rsid w:val="003C58E5"/>
    <w:rsid w:val="003D6681"/>
    <w:rsid w:val="004306B9"/>
    <w:rsid w:val="0048218A"/>
    <w:rsid w:val="004B1E8B"/>
    <w:rsid w:val="004F6153"/>
    <w:rsid w:val="00570EDD"/>
    <w:rsid w:val="005B10AA"/>
    <w:rsid w:val="005E20DB"/>
    <w:rsid w:val="00616B05"/>
    <w:rsid w:val="00673424"/>
    <w:rsid w:val="00674B43"/>
    <w:rsid w:val="006A219B"/>
    <w:rsid w:val="006A3D9F"/>
    <w:rsid w:val="006C481A"/>
    <w:rsid w:val="006E7069"/>
    <w:rsid w:val="007123A6"/>
    <w:rsid w:val="0072546F"/>
    <w:rsid w:val="007E24EF"/>
    <w:rsid w:val="007F6A93"/>
    <w:rsid w:val="0080069B"/>
    <w:rsid w:val="00813622"/>
    <w:rsid w:val="008170CA"/>
    <w:rsid w:val="00836A24"/>
    <w:rsid w:val="00845912"/>
    <w:rsid w:val="00885622"/>
    <w:rsid w:val="008B6AFC"/>
    <w:rsid w:val="008D0176"/>
    <w:rsid w:val="008D3E05"/>
    <w:rsid w:val="008D7780"/>
    <w:rsid w:val="008F101B"/>
    <w:rsid w:val="009016F5"/>
    <w:rsid w:val="009122F3"/>
    <w:rsid w:val="009178DB"/>
    <w:rsid w:val="00927B78"/>
    <w:rsid w:val="00955021"/>
    <w:rsid w:val="00977647"/>
    <w:rsid w:val="009E524C"/>
    <w:rsid w:val="009E796E"/>
    <w:rsid w:val="00A01EFB"/>
    <w:rsid w:val="00A02F20"/>
    <w:rsid w:val="00A24134"/>
    <w:rsid w:val="00A31CAC"/>
    <w:rsid w:val="00A46727"/>
    <w:rsid w:val="00A66383"/>
    <w:rsid w:val="00A66EBF"/>
    <w:rsid w:val="00A75D88"/>
    <w:rsid w:val="00A76E81"/>
    <w:rsid w:val="00AA1328"/>
    <w:rsid w:val="00AD0E84"/>
    <w:rsid w:val="00AD4521"/>
    <w:rsid w:val="00B34CA3"/>
    <w:rsid w:val="00B76660"/>
    <w:rsid w:val="00BA5F02"/>
    <w:rsid w:val="00BF1A62"/>
    <w:rsid w:val="00C13982"/>
    <w:rsid w:val="00C6550A"/>
    <w:rsid w:val="00C66D7C"/>
    <w:rsid w:val="00CA4182"/>
    <w:rsid w:val="00CE5CD5"/>
    <w:rsid w:val="00CF3505"/>
    <w:rsid w:val="00D022CE"/>
    <w:rsid w:val="00D33CAB"/>
    <w:rsid w:val="00DF7A51"/>
    <w:rsid w:val="00E57617"/>
    <w:rsid w:val="00E859A5"/>
    <w:rsid w:val="00E967FD"/>
    <w:rsid w:val="00ED5F27"/>
    <w:rsid w:val="00ED68DE"/>
    <w:rsid w:val="00F72479"/>
    <w:rsid w:val="00F7525F"/>
    <w:rsid w:val="00F9596D"/>
    <w:rsid w:val="00FA3063"/>
    <w:rsid w:val="00FE121B"/>
    <w:rsid w:val="02C5AD01"/>
    <w:rsid w:val="035FD3DF"/>
    <w:rsid w:val="06A7B710"/>
    <w:rsid w:val="09953EA1"/>
    <w:rsid w:val="0D4F782E"/>
    <w:rsid w:val="0EEB488F"/>
    <w:rsid w:val="108718F0"/>
    <w:rsid w:val="110223BB"/>
    <w:rsid w:val="1C32728D"/>
    <w:rsid w:val="222C4EBD"/>
    <w:rsid w:val="2259F9CA"/>
    <w:rsid w:val="2F49E62D"/>
    <w:rsid w:val="312C7832"/>
    <w:rsid w:val="31AFB122"/>
    <w:rsid w:val="323D2554"/>
    <w:rsid w:val="38CF2060"/>
    <w:rsid w:val="4042CC09"/>
    <w:rsid w:val="43D82057"/>
    <w:rsid w:val="49B50CDF"/>
    <w:rsid w:val="521A31FF"/>
    <w:rsid w:val="53B60260"/>
    <w:rsid w:val="5BE06BC7"/>
    <w:rsid w:val="600FF73A"/>
    <w:rsid w:val="660B7C05"/>
    <w:rsid w:val="6646B978"/>
    <w:rsid w:val="680A263D"/>
    <w:rsid w:val="6BD15E2E"/>
    <w:rsid w:val="70FEC9F2"/>
    <w:rsid w:val="74569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2729FA"/>
  <w15:docId w15:val="{0C692E33-597A-4D2D-9C7A-18D9BC04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E05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FD"/>
    <w:pPr>
      <w:ind w:left="720"/>
      <w:contextualSpacing/>
    </w:pPr>
  </w:style>
  <w:style w:type="paragraph" w:customStyle="1" w:styleId="Bodycopy">
    <w:name w:val="Body copy"/>
    <w:qFormat/>
    <w:rsid w:val="008D3E05"/>
    <w:p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="Corpid C1 Regular" w:hAnsi="Corpid C1 Regular" w:cs="TheAcademy-Regular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8D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2"/>
    <w:qFormat/>
    <w:rsid w:val="008D3E05"/>
    <w:pPr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ablebullet1">
    <w:name w:val="Table bullet 1"/>
    <w:uiPriority w:val="3"/>
    <w:qFormat/>
    <w:rsid w:val="008D3E05"/>
    <w:pPr>
      <w:numPr>
        <w:numId w:val="2"/>
      </w:numPr>
      <w:tabs>
        <w:tab w:val="left" w:pos="284"/>
      </w:tabs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ablebullet2">
    <w:name w:val="Table bullet 2"/>
    <w:uiPriority w:val="3"/>
    <w:qFormat/>
    <w:rsid w:val="008D3E05"/>
    <w:pPr>
      <w:numPr>
        <w:ilvl w:val="1"/>
        <w:numId w:val="2"/>
      </w:numPr>
      <w:spacing w:before="40" w:after="40" w:line="240" w:lineRule="auto"/>
      <w:contextualSpacing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unhideWhenUsed/>
    <w:rsid w:val="000E7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F7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E7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7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7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0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A7F1CF2EBFA46A30BEAA8F799C687" ma:contentTypeVersion="15" ma:contentTypeDescription="Create a new document." ma:contentTypeScope="" ma:versionID="e8a14f554cefa188eb55acfd50866803">
  <xsd:schema xmlns:xsd="http://www.w3.org/2001/XMLSchema" xmlns:xs="http://www.w3.org/2001/XMLSchema" xmlns:p="http://schemas.microsoft.com/office/2006/metadata/properties" xmlns:ns2="4ec1e5ac-629c-4cea-9f1f-5d18e0f4b214" xmlns:ns3="d3cc5efd-6eb7-46d1-9cfa-b2746817ffc6" targetNamespace="http://schemas.microsoft.com/office/2006/metadata/properties" ma:root="true" ma:fieldsID="fe950123ad7a108f237fdb8c79206b7c" ns2:_="" ns3:_="">
    <xsd:import namespace="4ec1e5ac-629c-4cea-9f1f-5d18e0f4b214"/>
    <xsd:import namespace="d3cc5efd-6eb7-46d1-9cfa-b2746817f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1e5ac-629c-4cea-9f1f-5d18e0f4b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c5efd-6eb7-46d1-9cfa-b2746817f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ECD39-5110-4E6D-98F0-D54D8482F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49195-69DB-4BF2-80F5-D7FE0735837A}">
  <ds:schemaRefs>
    <ds:schemaRef ds:uri="http://schemas.microsoft.com/office/2006/documentManagement/types"/>
    <ds:schemaRef ds:uri="4ec1e5ac-629c-4cea-9f1f-5d18e0f4b214"/>
    <ds:schemaRef ds:uri="http://purl.org/dc/elements/1.1/"/>
    <ds:schemaRef ds:uri="http://schemas.microsoft.com/office/2006/metadata/properties"/>
    <ds:schemaRef ds:uri="http://purl.org/dc/terms/"/>
    <ds:schemaRef ds:uri="d3cc5efd-6eb7-46d1-9cfa-b2746817ffc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FAD55E-13EF-4044-8C01-CAE7D035D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1e5ac-629c-4cea-9f1f-5d18e0f4b214"/>
    <ds:schemaRef ds:uri="d3cc5efd-6eb7-46d1-9cfa-b2746817f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Company>National Australia Bank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Bensky</dc:creator>
  <cp:lastModifiedBy>Gary Hester</cp:lastModifiedBy>
  <cp:revision>2</cp:revision>
  <dcterms:created xsi:type="dcterms:W3CDTF">2024-09-30T03:14:00Z</dcterms:created>
  <dcterms:modified xsi:type="dcterms:W3CDTF">2024-09-30T03:14:00Z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0x010100C48A7F1CF2EBFA46A30BEAA8F799C687</vt:lpwstr>
  </property>
  <property fmtid="{D5CDD505-2E9C-101B-9397-08002B2CF9AE}" pid="3" name="MSIP_Label_b00d377c-712a-4212-ac8f-67d0339a635d_Enabled">
    <vt:lpwstr>true</vt:lpwstr>
  </property>
  <property fmtid="{D5CDD505-2E9C-101B-9397-08002B2CF9AE}" pid="4" name="MSIP_Label_b00d377c-712a-4212-ac8f-67d0339a635d_SetDate">
    <vt:lpwstr>2021-02-18T04:49:03Z</vt:lpwstr>
  </property>
  <property fmtid="{D5CDD505-2E9C-101B-9397-08002B2CF9AE}" pid="5" name="MSIP_Label_b00d377c-712a-4212-ac8f-67d0339a635d_Method">
    <vt:lpwstr>Privileged</vt:lpwstr>
  </property>
  <property fmtid="{D5CDD505-2E9C-101B-9397-08002B2CF9AE}" pid="6" name="MSIP_Label_b00d377c-712a-4212-ac8f-67d0339a635d_Name">
    <vt:lpwstr>b00d377c-712a-4212-ac8f-67d0339a635d</vt:lpwstr>
  </property>
  <property fmtid="{D5CDD505-2E9C-101B-9397-08002B2CF9AE}" pid="7" name="MSIP_Label_b00d377c-712a-4212-ac8f-67d0339a635d_SiteId">
    <vt:lpwstr>48d6943f-580e-40b1-a0e1-c07fa3707873</vt:lpwstr>
  </property>
  <property fmtid="{D5CDD505-2E9C-101B-9397-08002B2CF9AE}" pid="8" name="MSIP_Label_b00d377c-712a-4212-ac8f-67d0339a635d_ActionId">
    <vt:lpwstr>0b152b30-2797-4424-8e34-0000603dda0d</vt:lpwstr>
  </property>
  <property fmtid="{D5CDD505-2E9C-101B-9397-08002B2CF9AE}" pid="9" name="MSIP_Label_b00d377c-712a-4212-ac8f-67d0339a635d_ContentBits">
    <vt:lpwstr>0</vt:lpwstr>
  </property>
</Properties>
</file>