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C8EC" w14:textId="0FCF54FE" w:rsidR="00E87520" w:rsidRPr="00D03604" w:rsidRDefault="009F713E" w:rsidP="00D03604">
      <w:pPr>
        <w:spacing w:before="60" w:after="0" w:line="271" w:lineRule="auto"/>
        <w:ind w:right="2167"/>
        <w:rPr>
          <w:rFonts w:ascii="Gill Sans MT" w:eastAsia="Arial" w:hAnsi="Gill Sans MT" w:cs="Arial"/>
          <w:b/>
          <w:bCs/>
          <w:sz w:val="28"/>
          <w:szCs w:val="28"/>
        </w:rPr>
      </w:pPr>
      <w:r w:rsidRPr="00D03604">
        <w:rPr>
          <w:rFonts w:ascii="Gill Sans MT" w:hAnsi="Gill Sans MT" w:cs="Arial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4FFBFC8" wp14:editId="7131684C">
            <wp:simplePos x="0" y="0"/>
            <wp:positionH relativeFrom="page">
              <wp:posOffset>5684520</wp:posOffset>
            </wp:positionH>
            <wp:positionV relativeFrom="paragraph">
              <wp:posOffset>-5140</wp:posOffset>
            </wp:positionV>
            <wp:extent cx="1108075" cy="9131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6D4" w:rsidRPr="00D03604">
        <w:rPr>
          <w:rFonts w:ascii="Gill Sans MT" w:eastAsia="Arial" w:hAnsi="Gill Sans MT" w:cs="Arial"/>
          <w:b/>
          <w:bCs/>
          <w:sz w:val="28"/>
          <w:szCs w:val="28"/>
        </w:rPr>
        <w:t>Department of Health and Tasmanian Health</w:t>
      </w:r>
      <w:r w:rsidR="00D03604" w:rsidRPr="00D03604">
        <w:rPr>
          <w:rFonts w:ascii="Gill Sans MT" w:eastAsia="Arial" w:hAnsi="Gill Sans MT" w:cs="Arial"/>
          <w:b/>
          <w:bCs/>
          <w:sz w:val="28"/>
          <w:szCs w:val="28"/>
        </w:rPr>
        <w:t xml:space="preserve"> </w:t>
      </w:r>
      <w:r w:rsidR="00A80F06" w:rsidRPr="00D03604">
        <w:rPr>
          <w:rFonts w:ascii="Gill Sans MT" w:eastAsia="Arial" w:hAnsi="Gill Sans MT" w:cs="Arial"/>
          <w:b/>
          <w:bCs/>
          <w:sz w:val="28"/>
          <w:szCs w:val="28"/>
        </w:rPr>
        <w:t>Service</w:t>
      </w:r>
    </w:p>
    <w:p w14:paraId="7D27DE12" w14:textId="709B7D7B" w:rsidR="00E87520" w:rsidRPr="00FF2F85" w:rsidRDefault="00FF2F85" w:rsidP="00EE2833">
      <w:pPr>
        <w:spacing w:before="2" w:after="0" w:line="280" w:lineRule="exact"/>
        <w:rPr>
          <w:rFonts w:ascii="Gill Sans MT" w:hAnsi="Gill Sans MT" w:cs="Arial"/>
          <w:sz w:val="16"/>
          <w:szCs w:val="16"/>
        </w:rPr>
      </w:pPr>
      <w:r w:rsidRPr="00FF2F85">
        <w:rPr>
          <w:rFonts w:ascii="Gill Sans MT" w:hAnsi="Gill Sans MT" w:cs="Arial"/>
          <w:sz w:val="16"/>
          <w:szCs w:val="16"/>
        </w:rPr>
        <w:t xml:space="preserve"> </w:t>
      </w:r>
    </w:p>
    <w:p w14:paraId="7D7F5EA8" w14:textId="77777777" w:rsidR="00E87520" w:rsidRPr="00D03604" w:rsidRDefault="005156D4" w:rsidP="00D03604">
      <w:pPr>
        <w:spacing w:after="0" w:line="455" w:lineRule="exact"/>
        <w:ind w:left="1707" w:right="3771"/>
        <w:jc w:val="center"/>
        <w:rPr>
          <w:rFonts w:ascii="Gill Sans MT" w:eastAsia="Arial" w:hAnsi="Gill Sans MT" w:cs="Arial"/>
          <w:b/>
          <w:bCs/>
          <w:sz w:val="36"/>
          <w:szCs w:val="36"/>
        </w:rPr>
      </w:pPr>
      <w:r w:rsidRPr="00D03604">
        <w:rPr>
          <w:rFonts w:ascii="Gill Sans MT" w:eastAsia="Arial" w:hAnsi="Gill Sans MT" w:cs="Arial"/>
          <w:b/>
          <w:bCs/>
          <w:sz w:val="36"/>
          <w:szCs w:val="36"/>
        </w:rPr>
        <w:t>Functional Statement</w:t>
      </w:r>
    </w:p>
    <w:p w14:paraId="1A5F58A2" w14:textId="77777777" w:rsidR="00E87520" w:rsidRPr="00D03604" w:rsidRDefault="00E87520" w:rsidP="00EE2833">
      <w:pPr>
        <w:spacing w:after="0" w:line="200" w:lineRule="exact"/>
        <w:rPr>
          <w:rFonts w:ascii="Gill Sans MT" w:hAnsi="Gill Sans MT" w:cs="Arial"/>
          <w:b/>
          <w:bCs/>
          <w:sz w:val="24"/>
          <w:szCs w:val="24"/>
        </w:rPr>
      </w:pPr>
    </w:p>
    <w:p w14:paraId="56D7ED3B" w14:textId="77777777" w:rsidR="00E87520" w:rsidRPr="00D03604" w:rsidRDefault="00E87520" w:rsidP="00EE2833">
      <w:pPr>
        <w:spacing w:before="14" w:after="0" w:line="200" w:lineRule="exact"/>
        <w:rPr>
          <w:rFonts w:ascii="Gill Sans MT" w:hAnsi="Gill Sans MT" w:cs="Arial"/>
          <w:sz w:val="24"/>
          <w:szCs w:val="24"/>
        </w:rPr>
      </w:pPr>
    </w:p>
    <w:tbl>
      <w:tblPr>
        <w:tblW w:w="9708" w:type="dxa"/>
        <w:tblInd w:w="-147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463"/>
      </w:tblGrid>
      <w:tr w:rsidR="00E87520" w:rsidRPr="00D03604" w14:paraId="272B3722" w14:textId="77777777" w:rsidTr="00FF2F85">
        <w:trPr>
          <w:trHeight w:hRule="exact" w:val="60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B444" w14:textId="1A944B85" w:rsidR="00E87520" w:rsidRPr="00D03604" w:rsidRDefault="005156D4" w:rsidP="00FF2F85">
            <w:pPr>
              <w:spacing w:after="0" w:line="240" w:lineRule="auto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Function: Head of Department – General</w:t>
            </w:r>
            <w:r w:rsidR="00FF2F85">
              <w:rPr>
                <w:rFonts w:ascii="Gill Sans MT" w:eastAsia="Arial" w:hAnsi="Gill Sans MT" w:cs="Arial"/>
                <w:sz w:val="24"/>
                <w:szCs w:val="24"/>
              </w:rPr>
              <w:t xml:space="preserve"> </w:t>
            </w: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Medicine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BC2E" w14:textId="4EFCF402" w:rsidR="00E87520" w:rsidRPr="00D03604" w:rsidRDefault="005156D4" w:rsidP="00FF2F85">
            <w:pPr>
              <w:spacing w:after="0" w:line="240" w:lineRule="auto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Effective Date:</w:t>
            </w:r>
            <w:r w:rsidR="008B19C8"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</w:t>
            </w:r>
            <w:r w:rsidR="00BE22F6" w:rsidRPr="00D03604">
              <w:rPr>
                <w:rFonts w:ascii="Gill Sans MT" w:eastAsia="Arial" w:hAnsi="Gill Sans MT" w:cs="Arial"/>
                <w:sz w:val="24"/>
                <w:szCs w:val="24"/>
              </w:rPr>
              <w:t>May 2024</w:t>
            </w:r>
          </w:p>
        </w:tc>
      </w:tr>
      <w:tr w:rsidR="00E87520" w:rsidRPr="00D03604" w14:paraId="07B9759D" w14:textId="77777777" w:rsidTr="00FF2F85">
        <w:trPr>
          <w:trHeight w:hRule="exact" w:val="56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CB44" w14:textId="4621E7FC" w:rsidR="00E87520" w:rsidRPr="00D03604" w:rsidRDefault="005156D4" w:rsidP="00FF2F85">
            <w:pPr>
              <w:spacing w:after="0" w:line="240" w:lineRule="auto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Group:</w:t>
            </w:r>
            <w:r w:rsidR="008B19C8"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</w:t>
            </w: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Tasmanian Health </w:t>
            </w:r>
            <w:r w:rsidR="00E66318" w:rsidRPr="00D03604">
              <w:rPr>
                <w:rFonts w:ascii="Gill Sans MT" w:eastAsia="Arial" w:hAnsi="Gill Sans MT" w:cs="Arial"/>
                <w:sz w:val="24"/>
                <w:szCs w:val="24"/>
              </w:rPr>
              <w:t>Service</w:t>
            </w: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– </w:t>
            </w:r>
            <w:r w:rsidR="007944DC" w:rsidRPr="00D03604">
              <w:rPr>
                <w:rFonts w:ascii="Gill Sans MT" w:eastAsia="Arial" w:hAnsi="Gill Sans MT" w:cs="Arial"/>
                <w:sz w:val="24"/>
                <w:szCs w:val="24"/>
              </w:rPr>
              <w:t>Hospitals South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D7C5" w14:textId="03569E9A" w:rsidR="00E87520" w:rsidRPr="00D03604" w:rsidRDefault="009F713E" w:rsidP="00FF2F85">
            <w:pPr>
              <w:spacing w:after="0" w:line="240" w:lineRule="auto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Organisational</w:t>
            </w:r>
            <w:r w:rsidR="005156D4"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Unit: Medical Services</w:t>
            </w:r>
          </w:p>
        </w:tc>
      </w:tr>
      <w:tr w:rsidR="00E87520" w:rsidRPr="00D03604" w14:paraId="5511D2BA" w14:textId="77777777" w:rsidTr="00FF2F85">
        <w:trPr>
          <w:trHeight w:hRule="exact" w:val="47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C1BA" w14:textId="77777777" w:rsidR="00E87520" w:rsidRPr="00D03604" w:rsidRDefault="005156D4" w:rsidP="00FF2F85">
            <w:pPr>
              <w:spacing w:after="0" w:line="240" w:lineRule="auto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Section: General Medicine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F788" w14:textId="77777777" w:rsidR="00E87520" w:rsidRPr="00D03604" w:rsidRDefault="005156D4" w:rsidP="00FF2F85">
            <w:pPr>
              <w:spacing w:after="0" w:line="240" w:lineRule="auto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Location: South</w:t>
            </w:r>
          </w:p>
        </w:tc>
      </w:tr>
      <w:tr w:rsidR="00E87520" w:rsidRPr="00D03604" w14:paraId="1AE0A407" w14:textId="77777777" w:rsidTr="00FF2F85">
        <w:trPr>
          <w:trHeight w:hRule="exact" w:val="9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1DDC" w14:textId="77777777" w:rsidR="00E87520" w:rsidRPr="00D03604" w:rsidRDefault="005156D4" w:rsidP="00FF2F85">
            <w:pPr>
              <w:spacing w:after="0" w:line="228" w:lineRule="exact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Award: Tasmanian Visiting Medical Practitioners</w:t>
            </w:r>
          </w:p>
          <w:p w14:paraId="5688C2B8" w14:textId="4283F7F9" w:rsidR="00E87520" w:rsidRPr="00D03604" w:rsidRDefault="005156D4" w:rsidP="00FF2F85">
            <w:pPr>
              <w:spacing w:after="0" w:line="240" w:lineRule="auto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(Public Service) </w:t>
            </w:r>
            <w:r w:rsidR="009F713E" w:rsidRPr="00D03604">
              <w:rPr>
                <w:rFonts w:ascii="Gill Sans MT" w:eastAsia="Arial" w:hAnsi="Gill Sans MT" w:cs="Arial"/>
                <w:sz w:val="24"/>
                <w:szCs w:val="24"/>
              </w:rPr>
              <w:t>Agreement or</w:t>
            </w: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</w:t>
            </w:r>
            <w:r w:rsidR="00B97BC3" w:rsidRPr="00D03604">
              <w:rPr>
                <w:rFonts w:ascii="Gill Sans MT" w:eastAsia="Arial" w:hAnsi="Gill Sans MT" w:cs="Arial"/>
                <w:sz w:val="24"/>
                <w:szCs w:val="24"/>
              </w:rPr>
              <w:t>Medical Practitioners (Tasmanian State Service)</w:t>
            </w: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Agreement</w:t>
            </w:r>
            <w:r w:rsidR="00B97BC3"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2022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7B2F" w14:textId="78D16E44" w:rsidR="00E87520" w:rsidRPr="00D03604" w:rsidRDefault="005156D4" w:rsidP="00FF2F85">
            <w:pPr>
              <w:spacing w:after="0" w:line="240" w:lineRule="auto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Classification: Visiting Medical Specialist or</w:t>
            </w:r>
            <w:r w:rsidR="00FF2F85">
              <w:rPr>
                <w:rFonts w:ascii="Gill Sans MT" w:eastAsia="Arial" w:hAnsi="Gill Sans MT" w:cs="Arial"/>
                <w:sz w:val="24"/>
                <w:szCs w:val="24"/>
              </w:rPr>
              <w:t xml:space="preserve"> </w:t>
            </w: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Specialist Medical Practitioner</w:t>
            </w:r>
          </w:p>
        </w:tc>
      </w:tr>
      <w:tr w:rsidR="00E87520" w:rsidRPr="00D03604" w14:paraId="31B89400" w14:textId="77777777" w:rsidTr="00FF2F85">
        <w:trPr>
          <w:trHeight w:hRule="exact" w:val="9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6018" w14:textId="6C4070FA" w:rsidR="007944DC" w:rsidRPr="00D03604" w:rsidRDefault="005156D4" w:rsidP="00FF2F85">
            <w:pPr>
              <w:spacing w:after="0" w:line="240" w:lineRule="auto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Length of Appointment: </w:t>
            </w:r>
            <w:r w:rsidR="007944DC" w:rsidRPr="00D03604">
              <w:rPr>
                <w:rFonts w:ascii="Gill Sans MT" w:eastAsia="Arial" w:hAnsi="Gill Sans MT" w:cs="Arial"/>
                <w:sz w:val="24"/>
                <w:szCs w:val="24"/>
              </w:rPr>
              <w:t>3 Year Term at 0.5 FTE</w:t>
            </w:r>
            <w:r w:rsidR="00BE22F6"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and 10% management allowance</w:t>
            </w:r>
            <w:r w:rsidR="007944DC"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(opportunity to undertake clinical FTE)</w:t>
            </w:r>
          </w:p>
          <w:p w14:paraId="77144AC3" w14:textId="4B99FF6A" w:rsidR="00E87520" w:rsidRPr="00D03604" w:rsidRDefault="00E87520" w:rsidP="00FF2F85">
            <w:pPr>
              <w:spacing w:after="0" w:line="240" w:lineRule="auto"/>
              <w:ind w:left="102" w:right="-20"/>
              <w:rPr>
                <w:rFonts w:ascii="Gill Sans MT" w:eastAsia="Arial" w:hAnsi="Gill Sans MT" w:cs="Arial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BB0B" w14:textId="069F44DB" w:rsidR="00E87520" w:rsidRPr="00D03604" w:rsidRDefault="005156D4" w:rsidP="00FF2F85">
            <w:pPr>
              <w:spacing w:after="0" w:line="228" w:lineRule="exact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Reports to:</w:t>
            </w:r>
            <w:r w:rsidR="00FE2C81"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Clinical </w:t>
            </w:r>
            <w:r w:rsidR="0060297B"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Director </w:t>
            </w:r>
            <w:r w:rsidR="00781EC0" w:rsidRPr="00D03604">
              <w:rPr>
                <w:rFonts w:ascii="Gill Sans MT" w:eastAsia="Arial" w:hAnsi="Gill Sans MT" w:cs="Arial"/>
                <w:sz w:val="24"/>
                <w:szCs w:val="24"/>
              </w:rPr>
              <w:t>– Medical</w:t>
            </w:r>
            <w:r w:rsidR="00FE2C81"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and Cancer</w:t>
            </w: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Services</w:t>
            </w:r>
            <w:r w:rsidR="00FF2F85">
              <w:rPr>
                <w:rFonts w:ascii="Gill Sans MT" w:eastAsia="Arial" w:hAnsi="Gill Sans MT" w:cs="Arial"/>
                <w:sz w:val="24"/>
                <w:szCs w:val="24"/>
              </w:rPr>
              <w:t xml:space="preserve"> </w:t>
            </w:r>
            <w:r w:rsidR="00126E66" w:rsidRPr="00D03604">
              <w:rPr>
                <w:rFonts w:ascii="Gill Sans MT" w:eastAsia="Arial" w:hAnsi="Gill Sans MT" w:cs="Arial"/>
                <w:sz w:val="24"/>
                <w:szCs w:val="24"/>
              </w:rPr>
              <w:t>(EDMS)</w:t>
            </w:r>
          </w:p>
        </w:tc>
      </w:tr>
    </w:tbl>
    <w:p w14:paraId="1D2C7CA3" w14:textId="01DBA3B5" w:rsidR="00E87520" w:rsidRPr="00D03604" w:rsidRDefault="005156D4" w:rsidP="00480CC5">
      <w:pPr>
        <w:rPr>
          <w:rFonts w:ascii="Gill Sans MT" w:hAnsi="Gill Sans MT" w:cs="Arial"/>
          <w:b/>
          <w:bCs/>
          <w:sz w:val="24"/>
          <w:szCs w:val="24"/>
        </w:rPr>
      </w:pPr>
      <w:r w:rsidRPr="00D03604">
        <w:rPr>
          <w:rFonts w:ascii="Gill Sans MT" w:hAnsi="Gill Sans MT" w:cs="Arial"/>
          <w:b/>
          <w:bCs/>
          <w:sz w:val="24"/>
          <w:szCs w:val="24"/>
        </w:rPr>
        <w:t>Preambl</w:t>
      </w:r>
      <w:r w:rsidR="00480CC5" w:rsidRPr="00D03604">
        <w:rPr>
          <w:rFonts w:ascii="Gill Sans MT" w:hAnsi="Gill Sans MT" w:cs="Arial"/>
          <w:b/>
          <w:bCs/>
          <w:sz w:val="24"/>
          <w:szCs w:val="24"/>
        </w:rPr>
        <w:t>e</w:t>
      </w:r>
      <w:r w:rsidR="001C248D" w:rsidRPr="00D03604">
        <w:rPr>
          <w:rFonts w:ascii="Gill Sans MT" w:hAnsi="Gill Sans MT" w:cs="Arial"/>
          <w:b/>
          <w:bCs/>
          <w:sz w:val="24"/>
          <w:szCs w:val="24"/>
        </w:rPr>
        <w:t>:</w:t>
      </w:r>
    </w:p>
    <w:p w14:paraId="41FFF1A8" w14:textId="7B5F3393" w:rsidR="00E87520" w:rsidRPr="00D03604" w:rsidRDefault="00FE2C81" w:rsidP="00D0360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The opportunity to undertake the function of Head of Department – General Medicine</w:t>
      </w:r>
      <w:r w:rsidR="0060297B" w:rsidRPr="00D03604">
        <w:rPr>
          <w:rFonts w:ascii="Gill Sans MT" w:hAnsi="Gill Sans MT" w:cs="Arial"/>
          <w:sz w:val="24"/>
          <w:szCs w:val="24"/>
        </w:rPr>
        <w:t xml:space="preserve"> is available to Specialist Medical Practitioners/Visiting Medical Specialists. </w:t>
      </w:r>
      <w:r w:rsidR="007944DC" w:rsidRPr="00D03604">
        <w:rPr>
          <w:rFonts w:ascii="Gill Sans MT" w:hAnsi="Gill Sans MT" w:cs="Arial"/>
          <w:sz w:val="24"/>
          <w:szCs w:val="24"/>
        </w:rPr>
        <w:t>Open to external applications, not just internal.</w:t>
      </w:r>
    </w:p>
    <w:p w14:paraId="32E62222" w14:textId="6552C99B" w:rsidR="00E87520" w:rsidRPr="00D03604" w:rsidRDefault="005156D4" w:rsidP="00480CC5">
      <w:pPr>
        <w:rPr>
          <w:rFonts w:ascii="Gill Sans MT" w:hAnsi="Gill Sans MT" w:cs="Arial"/>
          <w:b/>
          <w:bCs/>
          <w:sz w:val="24"/>
          <w:szCs w:val="24"/>
        </w:rPr>
      </w:pPr>
      <w:r w:rsidRPr="00D03604">
        <w:rPr>
          <w:rFonts w:ascii="Gill Sans MT" w:hAnsi="Gill Sans MT" w:cs="Arial"/>
          <w:b/>
          <w:bCs/>
          <w:sz w:val="24"/>
          <w:szCs w:val="24"/>
        </w:rPr>
        <w:t>Function Objectives:</w:t>
      </w:r>
    </w:p>
    <w:p w14:paraId="54951963" w14:textId="52D0D67B" w:rsidR="00E87520" w:rsidRPr="00D03604" w:rsidRDefault="005156D4" w:rsidP="00480CC5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 xml:space="preserve">Responsible to the </w:t>
      </w:r>
      <w:r w:rsidR="0060297B" w:rsidRPr="00D03604">
        <w:rPr>
          <w:rFonts w:ascii="Gill Sans MT" w:hAnsi="Gill Sans MT" w:cs="Arial"/>
          <w:sz w:val="24"/>
          <w:szCs w:val="24"/>
        </w:rPr>
        <w:t>Clinical Director – Medical and Cancer Services</w:t>
      </w:r>
      <w:r w:rsidR="007944DC" w:rsidRPr="00D03604">
        <w:rPr>
          <w:rFonts w:ascii="Gill Sans MT" w:hAnsi="Gill Sans MT" w:cs="Arial"/>
          <w:sz w:val="24"/>
          <w:szCs w:val="24"/>
        </w:rPr>
        <w:t xml:space="preserve"> </w:t>
      </w:r>
      <w:r w:rsidR="0060297B" w:rsidRPr="00D03604">
        <w:rPr>
          <w:rFonts w:ascii="Gill Sans MT" w:hAnsi="Gill Sans MT" w:cs="Arial"/>
          <w:sz w:val="24"/>
          <w:szCs w:val="24"/>
        </w:rPr>
        <w:t>for the efficient and effective operation of TH</w:t>
      </w:r>
      <w:r w:rsidR="00A80F06" w:rsidRPr="00D03604">
        <w:rPr>
          <w:rFonts w:ascii="Gill Sans MT" w:hAnsi="Gill Sans MT" w:cs="Arial"/>
          <w:sz w:val="24"/>
          <w:szCs w:val="24"/>
        </w:rPr>
        <w:t xml:space="preserve">S </w:t>
      </w:r>
      <w:r w:rsidR="0060297B" w:rsidRPr="00D03604">
        <w:rPr>
          <w:rFonts w:ascii="Gill Sans MT" w:hAnsi="Gill Sans MT" w:cs="Arial"/>
          <w:sz w:val="24"/>
          <w:szCs w:val="24"/>
        </w:rPr>
        <w:t>Hospitals South General Medicine</w:t>
      </w:r>
      <w:r w:rsidR="007944DC" w:rsidRPr="00D03604">
        <w:rPr>
          <w:rFonts w:ascii="Gill Sans MT" w:hAnsi="Gill Sans MT" w:cs="Arial"/>
          <w:sz w:val="24"/>
          <w:szCs w:val="24"/>
        </w:rPr>
        <w:t xml:space="preserve"> including t</w:t>
      </w:r>
      <w:r w:rsidRPr="00D03604">
        <w:rPr>
          <w:rFonts w:ascii="Gill Sans MT" w:hAnsi="Gill Sans MT" w:cs="Arial"/>
          <w:sz w:val="24"/>
          <w:szCs w:val="24"/>
        </w:rPr>
        <w:t xml:space="preserve">he maintenance of appropriate clinical and professional standards and the efficient use of resources within the </w:t>
      </w:r>
      <w:r w:rsidR="00D03604" w:rsidRPr="00D03604">
        <w:rPr>
          <w:rFonts w:ascii="Gill Sans MT" w:hAnsi="Gill Sans MT" w:cs="Arial"/>
          <w:sz w:val="24"/>
          <w:szCs w:val="24"/>
        </w:rPr>
        <w:t>THS</w:t>
      </w:r>
      <w:r w:rsidRPr="00D03604">
        <w:rPr>
          <w:rFonts w:ascii="Gill Sans MT" w:hAnsi="Gill Sans MT" w:cs="Arial"/>
          <w:sz w:val="24"/>
          <w:szCs w:val="24"/>
        </w:rPr>
        <w:t>-South’s budget.</w:t>
      </w:r>
    </w:p>
    <w:p w14:paraId="36C7C155" w14:textId="566DDF6D" w:rsidR="00E87520" w:rsidRPr="00D03604" w:rsidRDefault="007944DC" w:rsidP="00480CC5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Works in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 conjunction with the </w:t>
      </w:r>
      <w:r w:rsidR="0060297B" w:rsidRPr="00D03604">
        <w:rPr>
          <w:rFonts w:ascii="Gill Sans MT" w:hAnsi="Gill Sans MT" w:cs="Arial"/>
          <w:sz w:val="24"/>
          <w:szCs w:val="24"/>
        </w:rPr>
        <w:t>Clinical Director – Medical and Cancer Services</w:t>
      </w:r>
      <w:r w:rsidRPr="00D03604">
        <w:rPr>
          <w:rFonts w:ascii="Gill Sans MT" w:hAnsi="Gill Sans MT" w:cs="Arial"/>
          <w:sz w:val="24"/>
          <w:szCs w:val="24"/>
        </w:rPr>
        <w:t xml:space="preserve"> to </w:t>
      </w:r>
      <w:r w:rsidR="0060297B" w:rsidRPr="00D03604">
        <w:rPr>
          <w:rFonts w:ascii="Gill Sans MT" w:hAnsi="Gill Sans MT" w:cs="Arial"/>
          <w:sz w:val="24"/>
          <w:szCs w:val="24"/>
        </w:rPr>
        <w:t>manage the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 operational and strategic directions of the General Medicine Service.</w:t>
      </w:r>
    </w:p>
    <w:p w14:paraId="39BDFA85" w14:textId="50214B9D" w:rsidR="00E87520" w:rsidRPr="00D03604" w:rsidRDefault="005156D4" w:rsidP="00480CC5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To work collaboratively with the other Heads of Departments for Medical</w:t>
      </w:r>
      <w:r w:rsidR="0060297B" w:rsidRPr="00D03604">
        <w:rPr>
          <w:rFonts w:ascii="Gill Sans MT" w:hAnsi="Gill Sans MT" w:cs="Arial"/>
          <w:sz w:val="24"/>
          <w:szCs w:val="24"/>
        </w:rPr>
        <w:t xml:space="preserve"> and Cancer Services</w:t>
      </w:r>
      <w:r w:rsidRPr="00D03604">
        <w:rPr>
          <w:rFonts w:ascii="Gill Sans MT" w:hAnsi="Gill Sans MT" w:cs="Arial"/>
          <w:sz w:val="24"/>
          <w:szCs w:val="24"/>
        </w:rPr>
        <w:t xml:space="preserve"> in relation to service delivery and strategic planning.</w:t>
      </w:r>
    </w:p>
    <w:p w14:paraId="04C72548" w14:textId="285E98E8" w:rsidR="00E87520" w:rsidRPr="00D03604" w:rsidRDefault="007944DC" w:rsidP="00480CC5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Works in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 conjunction with the with </w:t>
      </w:r>
      <w:r w:rsidRPr="00D03604">
        <w:rPr>
          <w:rFonts w:ascii="Gill Sans MT" w:hAnsi="Gill Sans MT" w:cs="Arial"/>
          <w:sz w:val="24"/>
          <w:szCs w:val="24"/>
        </w:rPr>
        <w:t>Nursing and Allied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 xml:space="preserve">Health colleagues </w:t>
      </w:r>
      <w:r w:rsidR="0060297B" w:rsidRPr="00D03604">
        <w:rPr>
          <w:rFonts w:ascii="Gill Sans MT" w:hAnsi="Gill Sans MT" w:cs="Arial"/>
          <w:sz w:val="24"/>
          <w:szCs w:val="24"/>
        </w:rPr>
        <w:t>to build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 constructive relationships and facilitate a true multidisciplinary approach to patient care.</w:t>
      </w:r>
    </w:p>
    <w:p w14:paraId="1C9B3ACD" w14:textId="3A7F217F" w:rsidR="00E87520" w:rsidRPr="00D03604" w:rsidRDefault="005156D4" w:rsidP="00480CC5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 xml:space="preserve">Provide broad supervision and assist </w:t>
      </w:r>
      <w:r w:rsidR="00D03604" w:rsidRPr="00D03604">
        <w:rPr>
          <w:rFonts w:ascii="Gill Sans MT" w:hAnsi="Gill Sans MT" w:cs="Arial"/>
          <w:sz w:val="24"/>
          <w:szCs w:val="24"/>
        </w:rPr>
        <w:t>those</w:t>
      </w:r>
      <w:r w:rsidRPr="00D03604">
        <w:rPr>
          <w:rFonts w:ascii="Gill Sans MT" w:hAnsi="Gill Sans MT" w:cs="Arial"/>
          <w:sz w:val="24"/>
          <w:szCs w:val="24"/>
        </w:rPr>
        <w:t xml:space="preserve"> units that fall under the broad supervision of</w:t>
      </w:r>
      <w:r w:rsidR="001C248D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 xml:space="preserve">General Medicine to ensure the units </w:t>
      </w:r>
      <w:r w:rsidR="007944DC" w:rsidRPr="00D03604">
        <w:rPr>
          <w:rFonts w:ascii="Gill Sans MT" w:hAnsi="Gill Sans MT" w:cs="Arial"/>
          <w:sz w:val="24"/>
          <w:szCs w:val="24"/>
        </w:rPr>
        <w:t>can</w:t>
      </w:r>
      <w:r w:rsidRPr="00D03604">
        <w:rPr>
          <w:rFonts w:ascii="Gill Sans MT" w:hAnsi="Gill Sans MT" w:cs="Arial"/>
          <w:sz w:val="24"/>
          <w:szCs w:val="24"/>
        </w:rPr>
        <w:t xml:space="preserve"> function efficiently.</w:t>
      </w:r>
    </w:p>
    <w:p w14:paraId="33AB4265" w14:textId="4C1EE78B" w:rsidR="00FF2F85" w:rsidRDefault="007944DC" w:rsidP="00FF2F85">
      <w:pPr>
        <w:tabs>
          <w:tab w:val="left" w:pos="680"/>
        </w:tabs>
        <w:spacing w:line="260" w:lineRule="auto"/>
        <w:ind w:right="42"/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Provides high level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 </w:t>
      </w:r>
      <w:r w:rsidR="0060297B" w:rsidRPr="00D03604">
        <w:rPr>
          <w:rFonts w:ascii="Gill Sans MT" w:hAnsi="Gill Sans MT" w:cs="Arial"/>
          <w:sz w:val="24"/>
          <w:szCs w:val="24"/>
        </w:rPr>
        <w:t>strategic leadership and direction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 </w:t>
      </w:r>
      <w:r w:rsidR="001C248D" w:rsidRPr="00D03604">
        <w:rPr>
          <w:rFonts w:ascii="Gill Sans MT" w:hAnsi="Gill Sans MT" w:cs="Arial"/>
          <w:sz w:val="24"/>
          <w:szCs w:val="24"/>
        </w:rPr>
        <w:t>regarding</w:t>
      </w:r>
      <w:r w:rsidR="008C7C7B" w:rsidRPr="00D03604">
        <w:rPr>
          <w:rFonts w:ascii="Gill Sans MT" w:hAnsi="Gill Sans MT" w:cs="Arial"/>
          <w:sz w:val="24"/>
          <w:szCs w:val="24"/>
        </w:rPr>
        <w:t xml:space="preserve"> the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 </w:t>
      </w:r>
      <w:r w:rsidR="00781EC0" w:rsidRPr="00D03604">
        <w:rPr>
          <w:rFonts w:ascii="Gill Sans MT" w:hAnsi="Gill Sans MT" w:cs="Arial"/>
          <w:sz w:val="24"/>
          <w:szCs w:val="24"/>
        </w:rPr>
        <w:t>provision of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 General Medicine services, including clinical governance, professional matters, network de</w:t>
      </w:r>
      <w:r w:rsidR="001C248D" w:rsidRPr="00D03604">
        <w:rPr>
          <w:rFonts w:ascii="Gill Sans MT" w:hAnsi="Gill Sans MT" w:cs="Arial"/>
          <w:sz w:val="24"/>
          <w:szCs w:val="24"/>
        </w:rPr>
        <w:t>v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elopment and service </w:t>
      </w:r>
      <w:r w:rsidR="001C248D" w:rsidRPr="00D03604">
        <w:rPr>
          <w:rFonts w:ascii="Gill Sans MT" w:hAnsi="Gill Sans MT" w:cs="Arial"/>
          <w:sz w:val="24"/>
          <w:szCs w:val="24"/>
        </w:rPr>
        <w:t xml:space="preserve">integration. </w:t>
      </w:r>
    </w:p>
    <w:p w14:paraId="483CBA62" w14:textId="786E1F14" w:rsidR="00C57E44" w:rsidRPr="00D03604" w:rsidRDefault="001C248D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The Head of Department, where appropriate to the department, will undertake a clinical ad that reasonably ensures the effective functioning of General Medicine. It is expected that the Head of Department</w:t>
      </w:r>
      <w:r w:rsidR="00D03604" w:rsidRPr="00D03604">
        <w:rPr>
          <w:rFonts w:ascii="Gill Sans MT" w:hAnsi="Gill Sans MT" w:cs="Arial"/>
          <w:sz w:val="24"/>
          <w:szCs w:val="24"/>
        </w:rPr>
        <w:t>’s</w:t>
      </w:r>
      <w:r w:rsidRPr="00D03604">
        <w:rPr>
          <w:rFonts w:ascii="Gill Sans MT" w:hAnsi="Gill Sans MT" w:cs="Arial"/>
          <w:sz w:val="24"/>
          <w:szCs w:val="24"/>
        </w:rPr>
        <w:t xml:space="preserve"> work for General Medicine is equivalent to 0.25 FTE Clinical</w:t>
      </w:r>
    </w:p>
    <w:p w14:paraId="1FFA8524" w14:textId="422CB586" w:rsidR="00C57E44" w:rsidRPr="00D03604" w:rsidRDefault="00C57E44" w:rsidP="00C57E44">
      <w:pPr>
        <w:rPr>
          <w:rFonts w:ascii="Gill Sans MT" w:hAnsi="Gill Sans MT" w:cs="Arial"/>
          <w:b/>
          <w:bCs/>
          <w:sz w:val="24"/>
          <w:szCs w:val="24"/>
        </w:rPr>
      </w:pPr>
      <w:r w:rsidRPr="00D03604">
        <w:rPr>
          <w:rFonts w:ascii="Gill Sans MT" w:hAnsi="Gill Sans MT" w:cs="Arial"/>
          <w:b/>
          <w:bCs/>
          <w:sz w:val="24"/>
          <w:szCs w:val="24"/>
        </w:rPr>
        <w:lastRenderedPageBreak/>
        <w:t>Primary Tasks Associated with Function:</w:t>
      </w:r>
    </w:p>
    <w:p w14:paraId="106C7631" w14:textId="77777777" w:rsidR="00D03604" w:rsidRP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Provide clinical leadership, incorporating principles of best practice, to ensure the provision of highest standard of care for general medical patients of the TH</w:t>
      </w:r>
      <w:r w:rsidR="00A80F06" w:rsidRPr="00D03604">
        <w:rPr>
          <w:rFonts w:ascii="Gill Sans MT" w:hAnsi="Gill Sans MT" w:cs="Arial"/>
          <w:sz w:val="24"/>
          <w:szCs w:val="24"/>
        </w:rPr>
        <w:t>S</w:t>
      </w:r>
      <w:r w:rsidRPr="00D03604">
        <w:rPr>
          <w:rFonts w:ascii="Gill Sans MT" w:hAnsi="Gill Sans MT" w:cs="Arial"/>
          <w:sz w:val="24"/>
          <w:szCs w:val="24"/>
        </w:rPr>
        <w:t>- Hospitals South and to meet the agreed goals and targets.</w:t>
      </w:r>
    </w:p>
    <w:p w14:paraId="115B7443" w14:textId="5FCE8260" w:rsidR="00C57E44" w:rsidRP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Identify key factors influencing the current demand and throughput for directed services within the TH</w:t>
      </w:r>
      <w:r w:rsidR="00A80F06" w:rsidRPr="00D03604">
        <w:rPr>
          <w:rFonts w:ascii="Gill Sans MT" w:hAnsi="Gill Sans MT" w:cs="Arial"/>
          <w:sz w:val="24"/>
          <w:szCs w:val="24"/>
        </w:rPr>
        <w:t>S</w:t>
      </w:r>
      <w:r w:rsidRPr="00D03604">
        <w:rPr>
          <w:rFonts w:ascii="Gill Sans MT" w:hAnsi="Gill Sans MT" w:cs="Arial"/>
          <w:sz w:val="24"/>
          <w:szCs w:val="24"/>
        </w:rPr>
        <w:t>-Hospitals South and provide estimates of future level of demand.</w:t>
      </w:r>
    </w:p>
    <w:p w14:paraId="076CD862" w14:textId="7710CFD0" w:rsidR="00C57E44" w:rsidRP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Provide recommendations on service delivery models including infrastructure and workforce requirements for estimated future demand.</w:t>
      </w:r>
    </w:p>
    <w:p w14:paraId="5A3B3B9D" w14:textId="7695E0AA" w:rsidR="00C57E44" w:rsidRP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Represent the views of the Department of General Medicine within management forums and other wider agency meetings in relation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to General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Medicine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issues and service requirements.</w:t>
      </w:r>
    </w:p>
    <w:p w14:paraId="26FD2D10" w14:textId="23CCF70D" w:rsidR="00C57E44" w:rsidRP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Support and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implement decisions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made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Head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of Department stream Meetings.</w:t>
      </w:r>
    </w:p>
    <w:p w14:paraId="4AA3EC04" w14:textId="3C48716E" w:rsidR="00C57E44" w:rsidRP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Take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overall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responsibility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for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coverage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to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ensure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continuous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service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delivery for planned and unplanned absences of medical staff.</w:t>
      </w:r>
    </w:p>
    <w:p w14:paraId="21DAA379" w14:textId="6F20DFBF" w:rsidR="00C57E44" w:rsidRP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Establish and oversee activities to review resource utilisation and develop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appropriate strategies, plans and procedures to improve patient outcomes.</w:t>
      </w:r>
    </w:p>
    <w:p w14:paraId="2687FDA2" w14:textId="643EAE56" w:rsidR="00C57E44" w:rsidRP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 xml:space="preserve">Identify and manage resources within allocated annual </w:t>
      </w:r>
      <w:r w:rsidR="00D03604" w:rsidRPr="00D03604">
        <w:rPr>
          <w:rFonts w:ascii="Gill Sans MT" w:hAnsi="Gill Sans MT" w:cs="Arial"/>
          <w:sz w:val="24"/>
          <w:szCs w:val="24"/>
        </w:rPr>
        <w:t>budget and</w:t>
      </w:r>
      <w:r w:rsidRPr="00D03604">
        <w:rPr>
          <w:rFonts w:ascii="Gill Sans MT" w:hAnsi="Gill Sans MT" w:cs="Arial"/>
          <w:sz w:val="24"/>
          <w:szCs w:val="24"/>
        </w:rPr>
        <w:t xml:space="preserve"> achieve cost effective patient care.</w:t>
      </w:r>
    </w:p>
    <w:p w14:paraId="626BAE8F" w14:textId="1779A37F" w:rsidR="00C57E44" w:rsidRP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Ensure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unit participation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in teaching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programs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for medical,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="00D03604" w:rsidRPr="00D03604">
        <w:rPr>
          <w:rFonts w:ascii="Gill Sans MT" w:hAnsi="Gill Sans MT" w:cs="Arial"/>
          <w:sz w:val="24"/>
          <w:szCs w:val="24"/>
        </w:rPr>
        <w:t>nursing,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and allied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health professionals and for under-graduate, and post graduate students in these disciplines.</w:t>
      </w:r>
    </w:p>
    <w:p w14:paraId="3788B575" w14:textId="79491E8A" w:rsid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 xml:space="preserve">Ensure relevant Work, </w:t>
      </w:r>
      <w:proofErr w:type="gramStart"/>
      <w:r w:rsidRPr="00D03604">
        <w:rPr>
          <w:rFonts w:ascii="Gill Sans MT" w:hAnsi="Gill Sans MT" w:cs="Arial"/>
          <w:sz w:val="24"/>
          <w:szCs w:val="24"/>
        </w:rPr>
        <w:t>Health</w:t>
      </w:r>
      <w:proofErr w:type="gramEnd"/>
      <w:r w:rsidRPr="00D03604">
        <w:rPr>
          <w:rFonts w:ascii="Gill Sans MT" w:hAnsi="Gill Sans MT" w:cs="Arial"/>
          <w:sz w:val="24"/>
          <w:szCs w:val="24"/>
        </w:rPr>
        <w:t xml:space="preserve"> and Safety (WH&amp;S) practices and standards are implemented and maintained by the Department of General Medicin</w:t>
      </w:r>
      <w:r w:rsidR="00D03604">
        <w:rPr>
          <w:rFonts w:ascii="Gill Sans MT" w:hAnsi="Gill Sans MT" w:cs="Arial"/>
          <w:sz w:val="24"/>
          <w:szCs w:val="24"/>
        </w:rPr>
        <w:t>e</w:t>
      </w:r>
    </w:p>
    <w:p w14:paraId="405282F8" w14:textId="73EE14F1" w:rsidR="00340771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Ensure the implementation and maintenance of performance management and development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systems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which support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the ongoing development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of individual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and team performance and skills for medical staff.</w:t>
      </w:r>
    </w:p>
    <w:p w14:paraId="3C2735D2" w14:textId="5A1FEA9A" w:rsidR="00340771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Ensure a system of continuous quality improvement that systematically evaluates patient care,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identifies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opportunities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for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improvement and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implements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strategies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to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meet patient needs and increase patient safety.</w:t>
      </w:r>
    </w:p>
    <w:p w14:paraId="69015CB8" w14:textId="77777777" w:rsidR="00340771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Maintain an active role in promotion, coordination and supervision of clinical research activities appropriate to General Medicine within the resources available.</w:t>
      </w:r>
    </w:p>
    <w:p w14:paraId="4EB833DB" w14:textId="0B3ED177" w:rsidR="00340771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 xml:space="preserve">Actively participate in and contribute to the organisation’s Quality and Safety and Work, </w:t>
      </w:r>
      <w:proofErr w:type="gramStart"/>
      <w:r w:rsidRPr="00D03604">
        <w:rPr>
          <w:rFonts w:ascii="Gill Sans MT" w:hAnsi="Gill Sans MT" w:cs="Arial"/>
          <w:sz w:val="24"/>
          <w:szCs w:val="24"/>
        </w:rPr>
        <w:t>Health</w:t>
      </w:r>
      <w:proofErr w:type="gramEnd"/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and Safety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processes,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including the development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and implementation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of safety systems, improvement initiatives and related training, ensuring that quality and safety improvement processes are in place and acted upon.</w:t>
      </w:r>
    </w:p>
    <w:p w14:paraId="382DB820" w14:textId="052593F7" w:rsidR="00126E66" w:rsidRPr="00D03604" w:rsidRDefault="005156D4" w:rsidP="00D0360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The incumbent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can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expect to be allocated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duties,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not specifically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mentioned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in this document, that are within the capacity, qualifications and experience normally expected from persons occupying jobs at this classification level.</w:t>
      </w:r>
    </w:p>
    <w:p w14:paraId="350D4792" w14:textId="3883ED27" w:rsidR="00E87520" w:rsidRPr="00D03604" w:rsidRDefault="005156D4" w:rsidP="00C57E44">
      <w:pPr>
        <w:rPr>
          <w:rFonts w:ascii="Gill Sans MT" w:hAnsi="Gill Sans MT" w:cs="Arial"/>
          <w:b/>
          <w:bCs/>
          <w:sz w:val="24"/>
          <w:szCs w:val="24"/>
        </w:rPr>
      </w:pPr>
      <w:r w:rsidRPr="00D03604">
        <w:rPr>
          <w:rFonts w:ascii="Gill Sans MT" w:hAnsi="Gill Sans MT" w:cs="Arial"/>
          <w:b/>
          <w:bCs/>
          <w:sz w:val="24"/>
          <w:szCs w:val="24"/>
        </w:rPr>
        <w:lastRenderedPageBreak/>
        <w:t>Scope of Work Performed:</w:t>
      </w:r>
    </w:p>
    <w:p w14:paraId="0A545087" w14:textId="11D4F65F" w:rsidR="00E87520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The Head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of Department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the delegated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="00D03604" w:rsidRPr="00D03604">
        <w:rPr>
          <w:rFonts w:ascii="Gill Sans MT" w:hAnsi="Gill Sans MT" w:cs="Arial"/>
          <w:sz w:val="24"/>
          <w:szCs w:val="24"/>
        </w:rPr>
        <w:t>author</w:t>
      </w:r>
      <w:r w:rsidRPr="00D03604">
        <w:rPr>
          <w:rFonts w:ascii="Gill Sans MT" w:hAnsi="Gill Sans MT" w:cs="Arial"/>
          <w:sz w:val="24"/>
          <w:szCs w:val="24"/>
        </w:rPr>
        <w:t>ity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to manage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the Department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of General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Medicine in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accordance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with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hospital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bylaws,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TH</w:t>
      </w:r>
      <w:r w:rsidR="00A80F06" w:rsidRPr="00D03604">
        <w:rPr>
          <w:rFonts w:ascii="Gill Sans MT" w:hAnsi="Gill Sans MT" w:cs="Arial"/>
          <w:sz w:val="24"/>
          <w:szCs w:val="24"/>
        </w:rPr>
        <w:t>S</w:t>
      </w:r>
      <w:r w:rsidRPr="00D03604">
        <w:rPr>
          <w:rFonts w:ascii="Gill Sans MT" w:hAnsi="Gill Sans MT" w:cs="Arial"/>
          <w:sz w:val="24"/>
          <w:szCs w:val="24"/>
        </w:rPr>
        <w:t>-South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policy and administrative instructions as varied from time to time.</w:t>
      </w:r>
    </w:p>
    <w:p w14:paraId="66BC0E52" w14:textId="2C7B9491" w:rsidR="00E87520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 xml:space="preserve">Works unsupervised, but liaise closely with, professional colleagues including the </w:t>
      </w:r>
    </w:p>
    <w:p w14:paraId="577E464A" w14:textId="5EA26609" w:rsidR="00E87520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the</w:t>
      </w:r>
      <w:r w:rsidR="008C7C7B" w:rsidRPr="00D03604">
        <w:rPr>
          <w:rFonts w:ascii="Gill Sans MT" w:hAnsi="Gill Sans MT" w:cs="Arial"/>
          <w:sz w:val="24"/>
          <w:szCs w:val="24"/>
        </w:rPr>
        <w:t xml:space="preserve"> Clinical Director, Medical and Cancer Services</w:t>
      </w:r>
      <w:r w:rsidR="00BE22F6" w:rsidRPr="00D03604">
        <w:rPr>
          <w:rFonts w:ascii="Gill Sans MT" w:hAnsi="Gill Sans MT" w:cs="Arial"/>
          <w:sz w:val="24"/>
          <w:szCs w:val="24"/>
        </w:rPr>
        <w:t xml:space="preserve"> and Executive Director of Medical Services EDMS)</w:t>
      </w:r>
      <w:r w:rsidR="008C7C7B" w:rsidRPr="00D03604">
        <w:rPr>
          <w:rFonts w:ascii="Gill Sans MT" w:hAnsi="Gill Sans MT" w:cs="Arial"/>
          <w:sz w:val="24"/>
          <w:szCs w:val="24"/>
        </w:rPr>
        <w:t>.</w:t>
      </w:r>
    </w:p>
    <w:p w14:paraId="291690CF" w14:textId="0D3BEF6E" w:rsidR="00E87520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In managing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the Service,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the Head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of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Department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will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have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due regard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for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the professional expertise and special knowledge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of clinical staff members and will extend to them professional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autonomy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consistent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with the effective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management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of the TH</w:t>
      </w:r>
      <w:r w:rsidR="00A80F06" w:rsidRPr="00D03604">
        <w:rPr>
          <w:rFonts w:ascii="Gill Sans MT" w:hAnsi="Gill Sans MT" w:cs="Arial"/>
          <w:sz w:val="24"/>
          <w:szCs w:val="24"/>
        </w:rPr>
        <w:t>S</w:t>
      </w:r>
      <w:r w:rsidRPr="00D03604">
        <w:rPr>
          <w:rFonts w:ascii="Gill Sans MT" w:hAnsi="Gill Sans MT" w:cs="Arial"/>
          <w:sz w:val="24"/>
          <w:szCs w:val="24"/>
        </w:rPr>
        <w:t>-South.</w:t>
      </w:r>
    </w:p>
    <w:p w14:paraId="545F4F80" w14:textId="76B2FD1D" w:rsidR="00E87520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Be overall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responsible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for junior medical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staff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and medical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students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attached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to the Department of General Medicine, to ensure active training in General Medicine including medical ethics and behaviour.</w:t>
      </w:r>
    </w:p>
    <w:p w14:paraId="21ECBE9F" w14:textId="2ED0DA17" w:rsidR="00E87520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 xml:space="preserve">The occupant will be required to work under the broad direction of the </w:t>
      </w:r>
      <w:r w:rsidR="008C7C7B" w:rsidRPr="00D03604">
        <w:rPr>
          <w:rFonts w:ascii="Gill Sans MT" w:hAnsi="Gill Sans MT" w:cs="Arial"/>
          <w:sz w:val="24"/>
          <w:szCs w:val="24"/>
        </w:rPr>
        <w:t>Clinical Director, Medical and Cancer</w:t>
      </w:r>
      <w:r w:rsidRPr="00D03604">
        <w:rPr>
          <w:rFonts w:ascii="Gill Sans MT" w:hAnsi="Gill Sans MT" w:cs="Arial"/>
          <w:sz w:val="24"/>
          <w:szCs w:val="24"/>
        </w:rPr>
        <w:t xml:space="preserve"> Services and EDMS.</w:t>
      </w:r>
    </w:p>
    <w:p w14:paraId="121275C6" w14:textId="51A930AF" w:rsidR="00E87520" w:rsidRPr="00D03604" w:rsidRDefault="005156D4" w:rsidP="00D0360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The occupant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will be required to work collaboratively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 xml:space="preserve">with the Head of Department Emergency Department, Head of Department – Critical Care Medicine, Head of Department </w:t>
      </w:r>
      <w:r w:rsidR="00227EE4" w:rsidRPr="00D03604">
        <w:rPr>
          <w:rFonts w:ascii="Gill Sans MT" w:hAnsi="Gill Sans MT" w:cs="Arial"/>
          <w:sz w:val="24"/>
          <w:szCs w:val="24"/>
        </w:rPr>
        <w:t>–</w:t>
      </w:r>
      <w:r w:rsidRPr="00D03604">
        <w:rPr>
          <w:rFonts w:ascii="Gill Sans MT" w:hAnsi="Gill Sans MT" w:cs="Arial"/>
          <w:sz w:val="24"/>
          <w:szCs w:val="24"/>
        </w:rPr>
        <w:t xml:space="preserve"> </w:t>
      </w:r>
      <w:r w:rsidR="00227EE4" w:rsidRPr="00D03604">
        <w:rPr>
          <w:rFonts w:ascii="Gill Sans MT" w:hAnsi="Gill Sans MT" w:cs="Arial"/>
          <w:sz w:val="24"/>
          <w:szCs w:val="24"/>
        </w:rPr>
        <w:t xml:space="preserve">Head of Departments for all Medical </w:t>
      </w:r>
      <w:r w:rsidR="00781EC0" w:rsidRPr="00D03604">
        <w:rPr>
          <w:rFonts w:ascii="Gill Sans MT" w:hAnsi="Gill Sans MT" w:cs="Arial"/>
          <w:sz w:val="24"/>
          <w:szCs w:val="24"/>
        </w:rPr>
        <w:t>S</w:t>
      </w:r>
      <w:r w:rsidR="00227EE4" w:rsidRPr="00D03604">
        <w:rPr>
          <w:rFonts w:ascii="Gill Sans MT" w:hAnsi="Gill Sans MT" w:cs="Arial"/>
          <w:sz w:val="24"/>
          <w:szCs w:val="24"/>
        </w:rPr>
        <w:t>ub-</w:t>
      </w:r>
      <w:r w:rsidR="00781EC0" w:rsidRPr="00D03604">
        <w:rPr>
          <w:rFonts w:ascii="Gill Sans MT" w:hAnsi="Gill Sans MT" w:cs="Arial"/>
          <w:sz w:val="24"/>
          <w:szCs w:val="24"/>
        </w:rPr>
        <w:t>S</w:t>
      </w:r>
      <w:r w:rsidRPr="00D03604">
        <w:rPr>
          <w:rFonts w:ascii="Gill Sans MT" w:hAnsi="Gill Sans MT" w:cs="Arial"/>
          <w:sz w:val="24"/>
          <w:szCs w:val="24"/>
        </w:rPr>
        <w:t>pecialt</w:t>
      </w:r>
      <w:r w:rsidR="00227EE4" w:rsidRPr="00D03604">
        <w:rPr>
          <w:rFonts w:ascii="Gill Sans MT" w:hAnsi="Gill Sans MT" w:cs="Arial"/>
          <w:sz w:val="24"/>
          <w:szCs w:val="24"/>
        </w:rPr>
        <w:t xml:space="preserve">ies and </w:t>
      </w:r>
      <w:r w:rsidR="00781EC0" w:rsidRPr="00D03604">
        <w:rPr>
          <w:rFonts w:ascii="Gill Sans MT" w:hAnsi="Gill Sans MT" w:cs="Arial"/>
          <w:sz w:val="24"/>
          <w:szCs w:val="24"/>
        </w:rPr>
        <w:t>C</w:t>
      </w:r>
      <w:r w:rsidR="00227EE4" w:rsidRPr="00D03604">
        <w:rPr>
          <w:rFonts w:ascii="Gill Sans MT" w:hAnsi="Gill Sans MT" w:cs="Arial"/>
          <w:sz w:val="24"/>
          <w:szCs w:val="24"/>
        </w:rPr>
        <w:t>ancer/</w:t>
      </w:r>
      <w:r w:rsidR="00781EC0" w:rsidRPr="00D03604">
        <w:rPr>
          <w:rFonts w:ascii="Gill Sans MT" w:hAnsi="Gill Sans MT" w:cs="Arial"/>
          <w:sz w:val="24"/>
          <w:szCs w:val="24"/>
        </w:rPr>
        <w:t>B</w:t>
      </w:r>
      <w:r w:rsidR="00227EE4" w:rsidRPr="00D03604">
        <w:rPr>
          <w:rFonts w:ascii="Gill Sans MT" w:hAnsi="Gill Sans MT" w:cs="Arial"/>
          <w:sz w:val="24"/>
          <w:szCs w:val="24"/>
        </w:rPr>
        <w:t>lood</w:t>
      </w:r>
      <w:r w:rsidR="00781EC0" w:rsidRPr="00D03604">
        <w:rPr>
          <w:rFonts w:ascii="Gill Sans MT" w:hAnsi="Gill Sans MT" w:cs="Arial"/>
          <w:sz w:val="24"/>
          <w:szCs w:val="24"/>
        </w:rPr>
        <w:t xml:space="preserve"> S</w:t>
      </w:r>
      <w:r w:rsidR="00227EE4" w:rsidRPr="00D03604">
        <w:rPr>
          <w:rFonts w:ascii="Gill Sans MT" w:hAnsi="Gill Sans MT" w:cs="Arial"/>
          <w:sz w:val="24"/>
          <w:szCs w:val="24"/>
        </w:rPr>
        <w:t>ervice</w:t>
      </w:r>
      <w:r w:rsidR="00781EC0" w:rsidRPr="00D03604">
        <w:rPr>
          <w:rFonts w:ascii="Gill Sans MT" w:hAnsi="Gill Sans MT" w:cs="Arial"/>
          <w:sz w:val="24"/>
          <w:szCs w:val="24"/>
        </w:rPr>
        <w:t>s</w:t>
      </w:r>
      <w:r w:rsidR="00227EE4" w:rsidRPr="00D03604">
        <w:rPr>
          <w:rFonts w:ascii="Gill Sans MT" w:hAnsi="Gill Sans MT" w:cs="Arial"/>
          <w:sz w:val="24"/>
          <w:szCs w:val="24"/>
        </w:rPr>
        <w:t>. Nurse</w:t>
      </w:r>
      <w:r w:rsidRPr="00D03604">
        <w:rPr>
          <w:rFonts w:ascii="Gill Sans MT" w:hAnsi="Gill Sans MT" w:cs="Arial"/>
          <w:sz w:val="24"/>
          <w:szCs w:val="24"/>
        </w:rPr>
        <w:t xml:space="preserve"> Unit Managers, Allied Health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representatives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and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with all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other hospital,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community and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clinical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services throughout Tasmania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as required to promote safe and effective patient care.</w:t>
      </w:r>
    </w:p>
    <w:p w14:paraId="1DE56E79" w14:textId="77777777" w:rsidR="00D03604" w:rsidRDefault="00D03604">
      <w:pPr>
        <w:rPr>
          <w:rFonts w:ascii="Gill Sans MT" w:eastAsia="Arial" w:hAnsi="Gill Sans MT" w:cs="Arial"/>
          <w:b/>
          <w:bCs/>
          <w:sz w:val="24"/>
          <w:szCs w:val="24"/>
        </w:rPr>
      </w:pPr>
      <w:r>
        <w:rPr>
          <w:rFonts w:ascii="Gill Sans MT" w:eastAsia="Arial" w:hAnsi="Gill Sans MT" w:cs="Arial"/>
          <w:b/>
          <w:bCs/>
          <w:sz w:val="24"/>
          <w:szCs w:val="24"/>
        </w:rPr>
        <w:br w:type="page"/>
      </w:r>
    </w:p>
    <w:p w14:paraId="693CF3E2" w14:textId="62BD940C" w:rsidR="00E87520" w:rsidRPr="00D03604" w:rsidRDefault="005156D4" w:rsidP="00EE2833">
      <w:pPr>
        <w:spacing w:after="0" w:line="240" w:lineRule="auto"/>
        <w:ind w:right="-20"/>
        <w:rPr>
          <w:rFonts w:ascii="Gill Sans MT" w:eastAsia="Arial" w:hAnsi="Gill Sans MT" w:cs="Arial"/>
          <w:b/>
          <w:bCs/>
          <w:sz w:val="24"/>
          <w:szCs w:val="24"/>
        </w:rPr>
      </w:pPr>
      <w:r w:rsidRPr="00D03604">
        <w:rPr>
          <w:rFonts w:ascii="Gill Sans MT" w:eastAsia="Arial" w:hAnsi="Gill Sans MT" w:cs="Arial"/>
          <w:b/>
          <w:bCs/>
          <w:sz w:val="24"/>
          <w:szCs w:val="24"/>
        </w:rPr>
        <w:lastRenderedPageBreak/>
        <w:t>Selection Criteria:</w:t>
      </w:r>
    </w:p>
    <w:p w14:paraId="626525D4" w14:textId="77777777" w:rsidR="00E87520" w:rsidRPr="00D03604" w:rsidRDefault="00E87520" w:rsidP="00EE2833">
      <w:pPr>
        <w:spacing w:before="4" w:after="0" w:line="140" w:lineRule="exact"/>
        <w:rPr>
          <w:rFonts w:ascii="Gill Sans MT" w:hAnsi="Gill Sans MT" w:cs="Arial"/>
          <w:sz w:val="24"/>
          <w:szCs w:val="24"/>
        </w:rPr>
      </w:pPr>
    </w:p>
    <w:p w14:paraId="5D69121A" w14:textId="5BE10499" w:rsidR="00E87520" w:rsidRPr="00D03604" w:rsidRDefault="005156D4" w:rsidP="00EE2833">
      <w:pPr>
        <w:spacing w:after="0" w:line="260" w:lineRule="auto"/>
        <w:ind w:right="44" w:hanging="56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1.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="00126E66" w:rsidRPr="00D03604">
        <w:rPr>
          <w:rFonts w:ascii="Gill Sans MT" w:eastAsia="Arial" w:hAnsi="Gill Sans MT" w:cs="Arial"/>
          <w:sz w:val="24"/>
          <w:szCs w:val="24"/>
        </w:rPr>
        <w:tab/>
      </w:r>
      <w:r w:rsidRPr="00D03604">
        <w:rPr>
          <w:rFonts w:ascii="Gill Sans MT" w:eastAsia="Arial" w:hAnsi="Gill Sans MT" w:cs="Arial"/>
          <w:sz w:val="24"/>
          <w:szCs w:val="24"/>
        </w:rPr>
        <w:t xml:space="preserve">Demonstration of high level strategic, conceptual, </w:t>
      </w:r>
      <w:r w:rsidR="00D03604" w:rsidRPr="00D03604">
        <w:rPr>
          <w:rFonts w:ascii="Gill Sans MT" w:eastAsia="Arial" w:hAnsi="Gill Sans MT" w:cs="Arial"/>
          <w:sz w:val="24"/>
          <w:szCs w:val="24"/>
        </w:rPr>
        <w:t>analytical,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and creative skills, with the ability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 </w:t>
      </w:r>
      <w:r w:rsidR="00AD288F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to understand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the political,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proofErr w:type="gramStart"/>
      <w:r w:rsidRPr="00D03604">
        <w:rPr>
          <w:rFonts w:ascii="Gill Sans MT" w:eastAsia="Arial" w:hAnsi="Gill Sans MT" w:cs="Arial"/>
          <w:sz w:val="24"/>
          <w:szCs w:val="24"/>
        </w:rPr>
        <w:t>social</w:t>
      </w:r>
      <w:proofErr w:type="gramEnd"/>
      <w:r w:rsidRPr="00D03604">
        <w:rPr>
          <w:rFonts w:ascii="Gill Sans MT" w:eastAsia="Arial" w:hAnsi="Gill Sans MT" w:cs="Arial"/>
          <w:sz w:val="24"/>
          <w:szCs w:val="24"/>
        </w:rPr>
        <w:t xml:space="preserve"> and organisational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environment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impacting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on the Agency.</w:t>
      </w:r>
    </w:p>
    <w:p w14:paraId="22E8525A" w14:textId="77777777" w:rsidR="00E87520" w:rsidRPr="00D03604" w:rsidRDefault="00E87520" w:rsidP="00EE2833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45AC178B" w14:textId="580B26E5" w:rsidR="00E87520" w:rsidRPr="00D03604" w:rsidRDefault="005156D4" w:rsidP="00EE2833">
      <w:pPr>
        <w:spacing w:after="0" w:line="260" w:lineRule="auto"/>
        <w:ind w:right="44" w:hanging="56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2.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A sound knowledge of the philosophy, </w:t>
      </w:r>
      <w:r w:rsidR="00D03604" w:rsidRPr="00D03604">
        <w:rPr>
          <w:rFonts w:ascii="Gill Sans MT" w:eastAsia="Arial" w:hAnsi="Gill Sans MT" w:cs="Arial"/>
          <w:sz w:val="24"/>
          <w:szCs w:val="24"/>
        </w:rPr>
        <w:t>principles,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and contemporary specialty practice of General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Internal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Medicine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Services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with a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demonstrated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ability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to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provide ongoing support, consultancy, advice and education to specialist practitioners and other services within the TH</w:t>
      </w:r>
      <w:r w:rsidR="00A80F06" w:rsidRPr="00D03604">
        <w:rPr>
          <w:rFonts w:ascii="Gill Sans MT" w:eastAsia="Arial" w:hAnsi="Gill Sans MT" w:cs="Arial"/>
          <w:sz w:val="24"/>
          <w:szCs w:val="24"/>
        </w:rPr>
        <w:t>S</w:t>
      </w:r>
      <w:r w:rsidRPr="00D03604">
        <w:rPr>
          <w:rFonts w:ascii="Gill Sans MT" w:eastAsia="Arial" w:hAnsi="Gill Sans MT" w:cs="Arial"/>
          <w:sz w:val="24"/>
          <w:szCs w:val="24"/>
        </w:rPr>
        <w:t>-South.</w:t>
      </w:r>
    </w:p>
    <w:p w14:paraId="761008F5" w14:textId="77777777" w:rsidR="00E87520" w:rsidRPr="00D03604" w:rsidRDefault="00E87520" w:rsidP="00EE2833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60349A8F" w14:textId="2C49A6A9" w:rsidR="00E87520" w:rsidRPr="00D03604" w:rsidRDefault="005156D4" w:rsidP="00EE2833">
      <w:pPr>
        <w:spacing w:after="0" w:line="260" w:lineRule="auto"/>
        <w:ind w:right="44" w:hanging="56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3.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 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Highly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developed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communication,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collaboration,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negotiation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and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conflict resolution skills, </w:t>
      </w:r>
      <w:r w:rsidR="00D03604" w:rsidRPr="00D03604">
        <w:rPr>
          <w:rFonts w:ascii="Gill Sans MT" w:eastAsia="Arial" w:hAnsi="Gill Sans MT" w:cs="Arial"/>
          <w:sz w:val="24"/>
          <w:szCs w:val="24"/>
        </w:rPr>
        <w:t>consultation,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and interpersonal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skills with the ability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to liaise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with external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and internal organisations.</w:t>
      </w:r>
    </w:p>
    <w:p w14:paraId="5D1A4E04" w14:textId="77777777" w:rsidR="00E87520" w:rsidRPr="00D03604" w:rsidRDefault="00E87520" w:rsidP="00EE2833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552FE923" w14:textId="3EE01414" w:rsidR="00E87520" w:rsidRPr="00D03604" w:rsidRDefault="005156D4" w:rsidP="00EE2833">
      <w:pPr>
        <w:spacing w:after="0" w:line="260" w:lineRule="auto"/>
        <w:ind w:right="46" w:hanging="56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4.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Pr="00D03604">
        <w:rPr>
          <w:rFonts w:ascii="Gill Sans MT" w:eastAsia="Arial" w:hAnsi="Gill Sans MT" w:cs="Arial"/>
          <w:sz w:val="24"/>
          <w:szCs w:val="24"/>
        </w:rPr>
        <w:t>Ability to work collaboratively as part of a management team including the ability to be adaptable and flexible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in a </w:t>
      </w:r>
      <w:r w:rsidR="008B19C8" w:rsidRPr="00D03604">
        <w:rPr>
          <w:rFonts w:ascii="Gill Sans MT" w:eastAsia="Arial" w:hAnsi="Gill Sans MT" w:cs="Arial"/>
          <w:sz w:val="24"/>
          <w:szCs w:val="24"/>
        </w:rPr>
        <w:t>complex environment</w:t>
      </w:r>
      <w:r w:rsidRPr="00D03604">
        <w:rPr>
          <w:rFonts w:ascii="Gill Sans MT" w:eastAsia="Arial" w:hAnsi="Gill Sans MT" w:cs="Arial"/>
          <w:sz w:val="24"/>
          <w:szCs w:val="24"/>
        </w:rPr>
        <w:t>, and the ability to accept and act on professional advice.</w:t>
      </w:r>
    </w:p>
    <w:p w14:paraId="709E8674" w14:textId="77777777" w:rsidR="00797DF8" w:rsidRPr="00D03604" w:rsidRDefault="00797DF8" w:rsidP="00EE2833">
      <w:pPr>
        <w:spacing w:after="0" w:line="260" w:lineRule="auto"/>
        <w:ind w:right="46" w:hanging="566"/>
        <w:rPr>
          <w:rFonts w:ascii="Gill Sans MT" w:eastAsia="Arial" w:hAnsi="Gill Sans MT" w:cs="Arial"/>
          <w:sz w:val="24"/>
          <w:szCs w:val="24"/>
        </w:rPr>
      </w:pPr>
    </w:p>
    <w:p w14:paraId="1561467A" w14:textId="356F2AE4" w:rsidR="00797DF8" w:rsidRPr="00D03604" w:rsidRDefault="00797DF8" w:rsidP="00797DF8">
      <w:pPr>
        <w:spacing w:before="66" w:after="0" w:line="260" w:lineRule="auto"/>
        <w:ind w:right="44" w:hanging="56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5.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 </w:t>
      </w:r>
      <w:r w:rsidRPr="00D03604">
        <w:rPr>
          <w:rFonts w:ascii="Gill Sans MT" w:eastAsia="Arial" w:hAnsi="Gill Sans MT" w:cs="Arial"/>
          <w:sz w:val="24"/>
          <w:szCs w:val="24"/>
        </w:rPr>
        <w:t>Demonstrated ability to work effectively and collaboratively in a multidisciplinary team, and participate in professional development, peer review, evaluation and quality improvement activities and risk management.</w:t>
      </w:r>
    </w:p>
    <w:p w14:paraId="4FD979D4" w14:textId="77777777" w:rsidR="00797DF8" w:rsidRPr="00D03604" w:rsidRDefault="00797DF8" w:rsidP="00797DF8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6523AD1B" w14:textId="3BA59685" w:rsidR="00797DF8" w:rsidRPr="00D03604" w:rsidRDefault="00797DF8" w:rsidP="00797DF8">
      <w:pPr>
        <w:spacing w:after="0" w:line="260" w:lineRule="auto"/>
        <w:ind w:right="46" w:hanging="56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6.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="00D03604" w:rsidRPr="00D03604">
        <w:rPr>
          <w:rFonts w:ascii="Gill Sans MT" w:eastAsia="Arial" w:hAnsi="Gill Sans MT" w:cs="Arial"/>
          <w:sz w:val="24"/>
          <w:szCs w:val="24"/>
        </w:rPr>
        <w:t>Demonstrated extensive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and recent experience and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high degree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of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professional judgment in the assessment and management of Acute General Medical patients in an inpatient setting.</w:t>
      </w:r>
    </w:p>
    <w:p w14:paraId="24B4BEA6" w14:textId="77777777" w:rsidR="00797DF8" w:rsidRPr="00D03604" w:rsidRDefault="00797DF8" w:rsidP="00797DF8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4502B7FA" w14:textId="5E74936A" w:rsidR="00797DF8" w:rsidRPr="00D03604" w:rsidRDefault="00797DF8" w:rsidP="00797DF8">
      <w:pPr>
        <w:spacing w:after="0" w:line="260" w:lineRule="auto"/>
        <w:ind w:right="44" w:hanging="56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7.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Pr="00D03604">
        <w:rPr>
          <w:rFonts w:ascii="Gill Sans MT" w:eastAsia="Arial" w:hAnsi="Gill Sans MT" w:cs="Arial"/>
          <w:sz w:val="24"/>
          <w:szCs w:val="24"/>
        </w:rPr>
        <w:t>Demonstrated experience and capacity in the provision of General Medicine education programs at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an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undergraduate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and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post-graduate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level,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and participation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in research relating to </w:t>
      </w:r>
      <w:proofErr w:type="gramStart"/>
      <w:r w:rsidRPr="00D03604">
        <w:rPr>
          <w:rFonts w:ascii="Gill Sans MT" w:eastAsia="Arial" w:hAnsi="Gill Sans MT" w:cs="Arial"/>
          <w:sz w:val="24"/>
          <w:szCs w:val="24"/>
        </w:rPr>
        <w:t>evidence based</w:t>
      </w:r>
      <w:proofErr w:type="gramEnd"/>
      <w:r w:rsidRPr="00D03604">
        <w:rPr>
          <w:rFonts w:ascii="Gill Sans MT" w:eastAsia="Arial" w:hAnsi="Gill Sans MT" w:cs="Arial"/>
          <w:sz w:val="24"/>
          <w:szCs w:val="24"/>
        </w:rPr>
        <w:t xml:space="preserve"> practice in General Medicine, including the ability to plan and manage research programs.</w:t>
      </w:r>
    </w:p>
    <w:p w14:paraId="1458CB36" w14:textId="77777777" w:rsidR="00797DF8" w:rsidRPr="00D03604" w:rsidRDefault="00797DF8" w:rsidP="00797DF8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2D78A4D8" w14:textId="3948279E" w:rsidR="00797DF8" w:rsidRPr="00D03604" w:rsidRDefault="00797DF8" w:rsidP="00797DF8">
      <w:pPr>
        <w:spacing w:after="0" w:line="260" w:lineRule="auto"/>
        <w:ind w:right="47" w:hanging="56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8.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Pr="00D03604">
        <w:rPr>
          <w:rFonts w:ascii="Gill Sans MT" w:eastAsia="Arial" w:hAnsi="Gill Sans MT" w:cs="Arial"/>
          <w:sz w:val="24"/>
          <w:szCs w:val="24"/>
        </w:rPr>
        <w:t>Knowledge and understanding of contemporary human resource management principles, financial planning and budgeting skills including Employment Equity and WH&amp;S principles.</w:t>
      </w:r>
    </w:p>
    <w:p w14:paraId="0858BE3A" w14:textId="77777777" w:rsidR="00797DF8" w:rsidRPr="00D03604" w:rsidRDefault="00797DF8" w:rsidP="00797DF8">
      <w:pPr>
        <w:spacing w:before="1" w:after="0" w:line="140" w:lineRule="exact"/>
        <w:rPr>
          <w:rFonts w:ascii="Gill Sans MT" w:hAnsi="Gill Sans MT" w:cs="Arial"/>
          <w:sz w:val="24"/>
          <w:szCs w:val="24"/>
        </w:rPr>
      </w:pPr>
    </w:p>
    <w:p w14:paraId="2A0FBCF5" w14:textId="77777777" w:rsidR="00E87520" w:rsidRPr="00D03604" w:rsidRDefault="00E87520" w:rsidP="00EE2833">
      <w:pPr>
        <w:spacing w:after="0"/>
        <w:rPr>
          <w:rFonts w:ascii="Gill Sans MT" w:hAnsi="Gill Sans MT" w:cs="Arial"/>
          <w:sz w:val="24"/>
          <w:szCs w:val="24"/>
        </w:rPr>
        <w:sectPr w:rsidR="00E87520" w:rsidRPr="00D03604">
          <w:footerReference w:type="default" r:id="rId9"/>
          <w:pgSz w:w="11900" w:h="16840"/>
          <w:pgMar w:top="1060" w:right="1160" w:bottom="1120" w:left="1300" w:header="0" w:footer="931" w:gutter="0"/>
          <w:cols w:space="720"/>
        </w:sectPr>
      </w:pPr>
    </w:p>
    <w:p w14:paraId="436D0F93" w14:textId="455B70ED" w:rsidR="00E87520" w:rsidRPr="00D03604" w:rsidRDefault="005156D4" w:rsidP="00D03604">
      <w:pPr>
        <w:spacing w:after="0" w:line="240" w:lineRule="auto"/>
        <w:ind w:right="6666"/>
        <w:rPr>
          <w:rFonts w:ascii="Gill Sans MT" w:eastAsia="Arial" w:hAnsi="Gill Sans MT" w:cs="Arial"/>
          <w:b/>
          <w:bCs/>
          <w:sz w:val="24"/>
          <w:szCs w:val="24"/>
        </w:rPr>
      </w:pPr>
      <w:r w:rsidRPr="00D03604">
        <w:rPr>
          <w:rFonts w:ascii="Gill Sans MT" w:eastAsia="Arial" w:hAnsi="Gill Sans MT" w:cs="Arial"/>
          <w:b/>
          <w:bCs/>
          <w:sz w:val="24"/>
          <w:szCs w:val="24"/>
        </w:rPr>
        <w:lastRenderedPageBreak/>
        <w:t>Working</w:t>
      </w:r>
      <w:r w:rsidR="00126E66" w:rsidRPr="00D03604">
        <w:rPr>
          <w:rFonts w:ascii="Gill Sans MT" w:eastAsia="Arial" w:hAnsi="Gill Sans MT" w:cs="Arial"/>
          <w:b/>
          <w:bCs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b/>
          <w:bCs/>
          <w:sz w:val="24"/>
          <w:szCs w:val="24"/>
        </w:rPr>
        <w:t>Environment:</w:t>
      </w:r>
    </w:p>
    <w:p w14:paraId="49FB622E" w14:textId="77777777" w:rsidR="00E87520" w:rsidRPr="00D03604" w:rsidRDefault="00E87520" w:rsidP="00EE2833">
      <w:pPr>
        <w:spacing w:before="4" w:after="0" w:line="140" w:lineRule="exact"/>
        <w:rPr>
          <w:rFonts w:ascii="Gill Sans MT" w:hAnsi="Gill Sans MT" w:cs="Arial"/>
          <w:sz w:val="24"/>
          <w:szCs w:val="24"/>
        </w:rPr>
      </w:pPr>
    </w:p>
    <w:p w14:paraId="4BF24824" w14:textId="376E60E4" w:rsidR="00E87520" w:rsidRPr="00D03604" w:rsidRDefault="005156D4" w:rsidP="00EE2833">
      <w:pPr>
        <w:spacing w:after="0" w:line="260" w:lineRule="auto"/>
        <w:ind w:right="44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 xml:space="preserve">The </w:t>
      </w:r>
      <w:r w:rsidR="00D03604" w:rsidRPr="00D03604">
        <w:rPr>
          <w:rFonts w:ascii="Gill Sans MT" w:eastAsia="Arial" w:hAnsi="Gill Sans MT" w:cs="Arial"/>
          <w:sz w:val="24"/>
          <w:szCs w:val="24"/>
        </w:rPr>
        <w:t>Department of Health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and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Tasmanian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Health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="00A80F06" w:rsidRPr="00D03604">
        <w:rPr>
          <w:rFonts w:ascii="Gill Sans MT" w:eastAsia="Arial" w:hAnsi="Gill Sans MT" w:cs="Arial"/>
          <w:sz w:val="24"/>
          <w:szCs w:val="24"/>
        </w:rPr>
        <w:t>Service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are committed to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providing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the highest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levels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of healthcare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and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services,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and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values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equity, diversity, initiative, flexibility, creativity, teamwork, conduct, occupational health and safety and the capacity to make a difference.</w:t>
      </w:r>
    </w:p>
    <w:p w14:paraId="28C66738" w14:textId="77777777" w:rsidR="00E87520" w:rsidRPr="00D03604" w:rsidRDefault="00E87520" w:rsidP="00EE2833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5E729686" w14:textId="5CC3C7BD" w:rsidR="00E87520" w:rsidRPr="00D03604" w:rsidRDefault="005156D4" w:rsidP="00EE2833">
      <w:pPr>
        <w:spacing w:after="0" w:line="260" w:lineRule="auto"/>
        <w:ind w:right="44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The minimum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responsibilities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required of officers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and employees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of the State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Service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are contained in sections 7(1), 8 and 9 of the State Service Act 2000.</w:t>
      </w:r>
    </w:p>
    <w:p w14:paraId="6D0581F2" w14:textId="77777777" w:rsidR="00E87520" w:rsidRPr="00D03604" w:rsidRDefault="00E87520" w:rsidP="00EE2833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331A3F08" w14:textId="5A9AACF5" w:rsidR="00E87520" w:rsidRPr="00D03604" w:rsidRDefault="005156D4" w:rsidP="000451F5">
      <w:pPr>
        <w:spacing w:after="0" w:line="240" w:lineRule="auto"/>
        <w:ind w:right="45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The State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Service Act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2000 and Employment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Directions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can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be found on the State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Service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Management Office’s website at </w:t>
      </w:r>
      <w:hyperlink r:id="rId10">
        <w:r w:rsidRPr="00D03604">
          <w:rPr>
            <w:rFonts w:ascii="Gill Sans MT" w:eastAsia="Arial" w:hAnsi="Gill Sans MT" w:cs="Arial"/>
            <w:color w:val="0000FF"/>
            <w:sz w:val="24"/>
            <w:szCs w:val="24"/>
            <w:u w:val="single" w:color="0000FF"/>
          </w:rPr>
          <w:t>http://www.dpac.tas.gov.au/divisions/ssmo</w:t>
        </w:r>
      </w:hyperlink>
    </w:p>
    <w:p w14:paraId="10F0DC31" w14:textId="77777777" w:rsidR="00E87520" w:rsidRPr="00D03604" w:rsidRDefault="00E87520" w:rsidP="00EE2833">
      <w:pPr>
        <w:spacing w:before="4" w:after="0" w:line="140" w:lineRule="exact"/>
        <w:rPr>
          <w:rFonts w:ascii="Gill Sans MT" w:hAnsi="Gill Sans MT" w:cs="Arial"/>
          <w:sz w:val="24"/>
          <w:szCs w:val="24"/>
        </w:rPr>
      </w:pPr>
    </w:p>
    <w:p w14:paraId="033C05D1" w14:textId="3859C84C" w:rsidR="00E87520" w:rsidRPr="00D03604" w:rsidRDefault="005156D4" w:rsidP="00EE2833">
      <w:pPr>
        <w:spacing w:after="0" w:line="260" w:lineRule="auto"/>
        <w:ind w:right="42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 xml:space="preserve">This job may exercise delegations in accordance with a range of Acts, Regulations, Awards, administrative </w:t>
      </w:r>
      <w:proofErr w:type="gramStart"/>
      <w:r w:rsidR="00D03604" w:rsidRPr="00D03604">
        <w:rPr>
          <w:rFonts w:ascii="Gill Sans MT" w:eastAsia="Arial" w:hAnsi="Gill Sans MT" w:cs="Arial"/>
          <w:sz w:val="24"/>
          <w:szCs w:val="24"/>
        </w:rPr>
        <w:t>author</w:t>
      </w:r>
      <w:r w:rsidRPr="00D03604">
        <w:rPr>
          <w:rFonts w:ascii="Gill Sans MT" w:eastAsia="Arial" w:hAnsi="Gill Sans MT" w:cs="Arial"/>
          <w:sz w:val="24"/>
          <w:szCs w:val="24"/>
        </w:rPr>
        <w:t>ities</w:t>
      </w:r>
      <w:proofErr w:type="gramEnd"/>
      <w:r w:rsidRPr="00D03604">
        <w:rPr>
          <w:rFonts w:ascii="Gill Sans MT" w:eastAsia="Arial" w:hAnsi="Gill Sans MT" w:cs="Arial"/>
          <w:sz w:val="24"/>
          <w:szCs w:val="24"/>
        </w:rPr>
        <w:t xml:space="preserve"> and functional arrangements mandated by Statutory office holders including the Secretary of the Department.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The relevant Unit Manager can provide details to the occupant of delegations applicable to this job.</w:t>
      </w:r>
    </w:p>
    <w:p w14:paraId="30B7D760" w14:textId="77777777" w:rsidR="00E87520" w:rsidRPr="00D03604" w:rsidRDefault="00E87520" w:rsidP="00EE2833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17CE5D6A" w14:textId="7B0BDF7E" w:rsidR="00E87520" w:rsidRPr="00D03604" w:rsidRDefault="005156D4" w:rsidP="00EE2833">
      <w:pPr>
        <w:spacing w:after="0" w:line="260" w:lineRule="auto"/>
        <w:ind w:right="44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 xml:space="preserve">The </w:t>
      </w:r>
      <w:r w:rsidR="00D03604" w:rsidRPr="00D03604">
        <w:rPr>
          <w:rFonts w:ascii="Gill Sans MT" w:eastAsia="Arial" w:hAnsi="Gill Sans MT" w:cs="Arial"/>
          <w:sz w:val="24"/>
          <w:szCs w:val="24"/>
        </w:rPr>
        <w:t>Department of Health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and the Tasmanian Health </w:t>
      </w:r>
      <w:r w:rsidR="00A80F06" w:rsidRPr="00D03604">
        <w:rPr>
          <w:rFonts w:ascii="Gill Sans MT" w:eastAsia="Arial" w:hAnsi="Gill Sans MT" w:cs="Arial"/>
          <w:sz w:val="24"/>
          <w:szCs w:val="24"/>
        </w:rPr>
        <w:t>Service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are smoke-free work environments.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Smoking is prohibited in all State Government workplaces, including vehicles and vessels.</w:t>
      </w:r>
    </w:p>
    <w:p w14:paraId="62E26653" w14:textId="77777777" w:rsidR="00E87520" w:rsidRPr="00D03604" w:rsidRDefault="00E87520" w:rsidP="00EE2833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227C6E8C" w14:textId="71224826" w:rsidR="00E87520" w:rsidRPr="00D03604" w:rsidRDefault="005156D4" w:rsidP="00EE2833">
      <w:pPr>
        <w:spacing w:after="0" w:line="260" w:lineRule="auto"/>
        <w:ind w:right="4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Health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Care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Workers with the </w:t>
      </w:r>
      <w:r w:rsidR="00D03604" w:rsidRPr="00D03604">
        <w:rPr>
          <w:rFonts w:ascii="Gill Sans MT" w:eastAsia="Arial" w:hAnsi="Gill Sans MT" w:cs="Arial"/>
          <w:sz w:val="24"/>
          <w:szCs w:val="24"/>
        </w:rPr>
        <w:t>Department of Health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and Tasmanian Health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Services </w:t>
      </w:r>
      <w:r w:rsidRPr="00D03604">
        <w:rPr>
          <w:rFonts w:ascii="Gill Sans MT" w:eastAsia="Arial" w:hAnsi="Gill Sans MT" w:cs="Arial"/>
          <w:sz w:val="24"/>
          <w:szCs w:val="24"/>
        </w:rPr>
        <w:t>are expected to comply with the Agencies’ Hepatitis B Policy and the Tasmanian Code of Practice for Health Care Workers.</w:t>
      </w:r>
    </w:p>
    <w:p w14:paraId="1AA9B605" w14:textId="77777777" w:rsidR="00E87520" w:rsidRPr="00D03604" w:rsidRDefault="00E87520" w:rsidP="00EE2833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766DB097" w14:textId="6AF61E18" w:rsidR="00E87520" w:rsidRPr="00D03604" w:rsidRDefault="005156D4" w:rsidP="000451F5">
      <w:pPr>
        <w:spacing w:after="0" w:line="240" w:lineRule="auto"/>
        <w:ind w:right="4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The Agencies’ policy classifies the levels of risk to employees, who have a risk of exposure to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Hepatitis B higher than the normal population, as either:</w:t>
      </w:r>
    </w:p>
    <w:p w14:paraId="691C9135" w14:textId="77777777" w:rsidR="00E87520" w:rsidRPr="00D03604" w:rsidRDefault="00E87520" w:rsidP="00EE2833">
      <w:pPr>
        <w:spacing w:before="4" w:after="0" w:line="140" w:lineRule="exact"/>
        <w:rPr>
          <w:rFonts w:ascii="Gill Sans MT" w:hAnsi="Gill Sans MT" w:cs="Arial"/>
          <w:sz w:val="24"/>
          <w:szCs w:val="24"/>
        </w:rPr>
      </w:pPr>
    </w:p>
    <w:p w14:paraId="166B82EB" w14:textId="74A08878" w:rsidR="00AD288F" w:rsidRPr="00D03604" w:rsidRDefault="005156D4" w:rsidP="00EE2833">
      <w:pPr>
        <w:tabs>
          <w:tab w:val="left" w:pos="1520"/>
        </w:tabs>
        <w:spacing w:after="0" w:line="260" w:lineRule="auto"/>
        <w:ind w:left="1417" w:right="45" w:hanging="1418"/>
        <w:rPr>
          <w:rFonts w:ascii="Gill Sans MT" w:eastAsia="Arial" w:hAnsi="Gill Sans MT" w:cs="Arial"/>
          <w:b/>
          <w:bCs/>
          <w:sz w:val="24"/>
          <w:szCs w:val="24"/>
        </w:rPr>
      </w:pPr>
      <w:r w:rsidRPr="00D03604">
        <w:rPr>
          <w:rFonts w:ascii="Gill Sans MT" w:eastAsia="Arial" w:hAnsi="Gill Sans MT" w:cs="Arial"/>
          <w:b/>
          <w:bCs/>
          <w:sz w:val="24"/>
          <w:szCs w:val="24"/>
        </w:rPr>
        <w:t>Category 2</w:t>
      </w:r>
    </w:p>
    <w:p w14:paraId="34E1FB83" w14:textId="77777777" w:rsidR="00126E66" w:rsidRPr="00D03604" w:rsidRDefault="005156D4" w:rsidP="00EE2833">
      <w:pPr>
        <w:tabs>
          <w:tab w:val="left" w:pos="1520"/>
        </w:tabs>
        <w:spacing w:after="0" w:line="260" w:lineRule="auto"/>
        <w:ind w:left="1417" w:hanging="1418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 xml:space="preserve">Employees whose employment arrangements and duties place them at a higher than </w:t>
      </w:r>
      <w:proofErr w:type="gramStart"/>
      <w:r w:rsidRPr="00D03604">
        <w:rPr>
          <w:rFonts w:ascii="Gill Sans MT" w:eastAsia="Arial" w:hAnsi="Gill Sans MT" w:cs="Arial"/>
          <w:sz w:val="24"/>
          <w:szCs w:val="24"/>
        </w:rPr>
        <w:t>normal</w:t>
      </w:r>
      <w:proofErr w:type="gramEnd"/>
    </w:p>
    <w:p w14:paraId="07FB7DF1" w14:textId="37EA5C41" w:rsidR="00E87520" w:rsidRPr="00D03604" w:rsidRDefault="005156D4" w:rsidP="00EE2833">
      <w:pPr>
        <w:tabs>
          <w:tab w:val="left" w:pos="1520"/>
        </w:tabs>
        <w:spacing w:after="0" w:line="260" w:lineRule="auto"/>
        <w:ind w:left="1417" w:hanging="1418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population risk of exposure to blood or body fluids.</w:t>
      </w:r>
    </w:p>
    <w:p w14:paraId="561B384D" w14:textId="77777777" w:rsidR="00E87520" w:rsidRPr="00D03604" w:rsidRDefault="00E87520" w:rsidP="00EE2833">
      <w:pPr>
        <w:spacing w:before="1" w:after="0" w:line="120" w:lineRule="exact"/>
        <w:ind w:left="1417"/>
        <w:rPr>
          <w:rFonts w:ascii="Gill Sans MT" w:hAnsi="Gill Sans MT" w:cs="Arial"/>
          <w:sz w:val="24"/>
          <w:szCs w:val="24"/>
        </w:rPr>
      </w:pPr>
    </w:p>
    <w:p w14:paraId="0F2D5096" w14:textId="4DA0660B" w:rsidR="00AD288F" w:rsidRPr="00D03604" w:rsidRDefault="005156D4" w:rsidP="00EE2833">
      <w:pPr>
        <w:tabs>
          <w:tab w:val="left" w:pos="1520"/>
        </w:tabs>
        <w:spacing w:after="0" w:line="260" w:lineRule="auto"/>
        <w:ind w:left="1417" w:right="44" w:hanging="1418"/>
        <w:rPr>
          <w:rFonts w:ascii="Gill Sans MT" w:eastAsia="Arial" w:hAnsi="Gill Sans MT" w:cs="Arial"/>
          <w:b/>
          <w:bCs/>
          <w:sz w:val="24"/>
          <w:szCs w:val="24"/>
        </w:rPr>
      </w:pPr>
      <w:r w:rsidRPr="00D03604">
        <w:rPr>
          <w:rFonts w:ascii="Gill Sans MT" w:eastAsia="Arial" w:hAnsi="Gill Sans MT" w:cs="Arial"/>
          <w:b/>
          <w:bCs/>
          <w:sz w:val="24"/>
          <w:szCs w:val="24"/>
        </w:rPr>
        <w:t>Category 3</w:t>
      </w:r>
    </w:p>
    <w:p w14:paraId="1FA2A351" w14:textId="77777777" w:rsidR="00126E66" w:rsidRPr="00D03604" w:rsidRDefault="005156D4" w:rsidP="00D03604">
      <w:pPr>
        <w:tabs>
          <w:tab w:val="left" w:pos="1520"/>
        </w:tabs>
        <w:spacing w:after="0" w:line="260" w:lineRule="auto"/>
        <w:ind w:right="44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 xml:space="preserve">Employees who are, or potentially will be, directly involved in the conduct of </w:t>
      </w:r>
      <w:proofErr w:type="gramStart"/>
      <w:r w:rsidRPr="00D03604">
        <w:rPr>
          <w:rFonts w:ascii="Gill Sans MT" w:eastAsia="Arial" w:hAnsi="Gill Sans MT" w:cs="Arial"/>
          <w:sz w:val="24"/>
          <w:szCs w:val="24"/>
        </w:rPr>
        <w:t>exposure</w:t>
      </w:r>
      <w:proofErr w:type="gramEnd"/>
    </w:p>
    <w:p w14:paraId="6D4BD330" w14:textId="06239F4B" w:rsidR="00E87520" w:rsidRPr="00D03604" w:rsidRDefault="005156D4" w:rsidP="00D03604">
      <w:pPr>
        <w:tabs>
          <w:tab w:val="left" w:pos="1520"/>
        </w:tabs>
        <w:spacing w:after="0" w:line="260" w:lineRule="auto"/>
        <w:ind w:right="44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prone procedures.</w:t>
      </w:r>
    </w:p>
    <w:p w14:paraId="10F1C3E3" w14:textId="77777777" w:rsidR="00E87520" w:rsidRPr="00D03604" w:rsidRDefault="00E87520" w:rsidP="00EE2833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607E3DF8" w14:textId="3C40BBFC" w:rsidR="00797DF8" w:rsidRPr="00D03604" w:rsidRDefault="005156D4" w:rsidP="00D03604">
      <w:pPr>
        <w:spacing w:line="260" w:lineRule="auto"/>
        <w:ind w:right="44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For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employees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who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occupy 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jobs </w:t>
      </w:r>
      <w:r w:rsidR="00D03604" w:rsidRPr="00D03604">
        <w:rPr>
          <w:rFonts w:ascii="Gill Sans MT" w:eastAsia="Arial" w:hAnsi="Gill Sans MT" w:cs="Arial"/>
          <w:sz w:val="24"/>
          <w:szCs w:val="24"/>
        </w:rPr>
        <w:t>classified as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Category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2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level of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risk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it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is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strongly recommended that the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occupant either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demonstrate current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immunity or previous seroconversion to Hepatitis B or demonstrate immunity following vaccination</w:t>
      </w:r>
      <w:r w:rsidR="00797DF8" w:rsidRPr="00D03604">
        <w:rPr>
          <w:rFonts w:ascii="Gill Sans MT" w:eastAsia="Arial" w:hAnsi="Gill Sans MT" w:cs="Arial"/>
          <w:sz w:val="24"/>
          <w:szCs w:val="24"/>
        </w:rPr>
        <w:t xml:space="preserve">. </w:t>
      </w:r>
    </w:p>
    <w:p w14:paraId="264CA26C" w14:textId="04CD4EB0" w:rsidR="00E87520" w:rsidRPr="00D03604" w:rsidRDefault="00797DF8" w:rsidP="006E5FCD">
      <w:pPr>
        <w:spacing w:after="0" w:line="260" w:lineRule="auto"/>
        <w:ind w:right="44"/>
        <w:rPr>
          <w:rFonts w:ascii="Gill Sans MT" w:hAnsi="Gill Sans MT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For employees who occupy jobs classified as Category 3 level of risk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the occupant will be required to either demonstrate immunity or previous seroconversion to Hepatitis B or demonstrate immunity following vaccination</w:t>
      </w:r>
      <w:r w:rsidR="006E5FCD" w:rsidRPr="00D03604">
        <w:rPr>
          <w:rFonts w:ascii="Gill Sans MT" w:hAnsi="Gill Sans MT" w:cs="Arial"/>
          <w:sz w:val="24"/>
          <w:szCs w:val="24"/>
        </w:rPr>
        <w:t>.</w:t>
      </w:r>
      <w:r w:rsidR="006E5FCD" w:rsidRPr="00D03604">
        <w:rPr>
          <w:rFonts w:ascii="Gill Sans MT" w:hAnsi="Gill Sans MT"/>
          <w:sz w:val="24"/>
          <w:szCs w:val="24"/>
        </w:rPr>
        <w:t xml:space="preserve"> </w:t>
      </w:r>
    </w:p>
    <w:sectPr w:rsidR="00E87520" w:rsidRPr="00D03604">
      <w:pgSz w:w="11900" w:h="16840"/>
      <w:pgMar w:top="1060" w:right="1160" w:bottom="1120" w:left="1300" w:header="0" w:footer="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A258" w14:textId="77777777" w:rsidR="005F47EC" w:rsidRDefault="005F47EC">
      <w:pPr>
        <w:spacing w:after="0" w:line="240" w:lineRule="auto"/>
      </w:pPr>
      <w:r>
        <w:separator/>
      </w:r>
    </w:p>
  </w:endnote>
  <w:endnote w:type="continuationSeparator" w:id="0">
    <w:p w14:paraId="114CD7B4" w14:textId="77777777" w:rsidR="005F47EC" w:rsidRDefault="005F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8BF2" w14:textId="0F4D5AE1" w:rsidR="00E87520" w:rsidRPr="00FF2F85" w:rsidRDefault="00D03604" w:rsidP="00FF2F85">
    <w:pPr>
      <w:pStyle w:val="Footer"/>
      <w:jc w:val="right"/>
    </w:pPr>
    <w:r>
      <w:t xml:space="preserve">Page </w:t>
    </w:r>
    <w:sdt>
      <w:sdtPr>
        <w:id w:val="-20057279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86C5D" w14:textId="77777777" w:rsidR="005F47EC" w:rsidRDefault="005F47EC">
      <w:pPr>
        <w:spacing w:after="0" w:line="240" w:lineRule="auto"/>
      </w:pPr>
      <w:r>
        <w:separator/>
      </w:r>
    </w:p>
  </w:footnote>
  <w:footnote w:type="continuationSeparator" w:id="0">
    <w:p w14:paraId="55F06D34" w14:textId="77777777" w:rsidR="005F47EC" w:rsidRDefault="005F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BD0"/>
    <w:multiLevelType w:val="hybridMultilevel"/>
    <w:tmpl w:val="608C2EA2"/>
    <w:lvl w:ilvl="0" w:tplc="0C09000F">
      <w:start w:val="1"/>
      <w:numFmt w:val="decimal"/>
      <w:lvlText w:val="%1."/>
      <w:lvlJc w:val="left"/>
      <w:pPr>
        <w:ind w:left="154" w:hanging="360"/>
      </w:pPr>
    </w:lvl>
    <w:lvl w:ilvl="1" w:tplc="0C090019" w:tentative="1">
      <w:start w:val="1"/>
      <w:numFmt w:val="lowerLetter"/>
      <w:lvlText w:val="%2."/>
      <w:lvlJc w:val="left"/>
      <w:pPr>
        <w:ind w:left="874" w:hanging="360"/>
      </w:pPr>
    </w:lvl>
    <w:lvl w:ilvl="2" w:tplc="0C09001B" w:tentative="1">
      <w:start w:val="1"/>
      <w:numFmt w:val="lowerRoman"/>
      <w:lvlText w:val="%3."/>
      <w:lvlJc w:val="right"/>
      <w:pPr>
        <w:ind w:left="1594" w:hanging="180"/>
      </w:pPr>
    </w:lvl>
    <w:lvl w:ilvl="3" w:tplc="0C09000F" w:tentative="1">
      <w:start w:val="1"/>
      <w:numFmt w:val="decimal"/>
      <w:lvlText w:val="%4."/>
      <w:lvlJc w:val="left"/>
      <w:pPr>
        <w:ind w:left="2314" w:hanging="360"/>
      </w:pPr>
    </w:lvl>
    <w:lvl w:ilvl="4" w:tplc="0C090019" w:tentative="1">
      <w:start w:val="1"/>
      <w:numFmt w:val="lowerLetter"/>
      <w:lvlText w:val="%5."/>
      <w:lvlJc w:val="left"/>
      <w:pPr>
        <w:ind w:left="3034" w:hanging="360"/>
      </w:pPr>
    </w:lvl>
    <w:lvl w:ilvl="5" w:tplc="0C09001B" w:tentative="1">
      <w:start w:val="1"/>
      <w:numFmt w:val="lowerRoman"/>
      <w:lvlText w:val="%6."/>
      <w:lvlJc w:val="right"/>
      <w:pPr>
        <w:ind w:left="3754" w:hanging="180"/>
      </w:pPr>
    </w:lvl>
    <w:lvl w:ilvl="6" w:tplc="0C09000F" w:tentative="1">
      <w:start w:val="1"/>
      <w:numFmt w:val="decimal"/>
      <w:lvlText w:val="%7."/>
      <w:lvlJc w:val="left"/>
      <w:pPr>
        <w:ind w:left="4474" w:hanging="360"/>
      </w:pPr>
    </w:lvl>
    <w:lvl w:ilvl="7" w:tplc="0C090019" w:tentative="1">
      <w:start w:val="1"/>
      <w:numFmt w:val="lowerLetter"/>
      <w:lvlText w:val="%8."/>
      <w:lvlJc w:val="left"/>
      <w:pPr>
        <w:ind w:left="5194" w:hanging="360"/>
      </w:pPr>
    </w:lvl>
    <w:lvl w:ilvl="8" w:tplc="0C0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" w15:restartNumberingAfterBreak="0">
    <w:nsid w:val="10262294"/>
    <w:multiLevelType w:val="hybridMultilevel"/>
    <w:tmpl w:val="9C5CE180"/>
    <w:lvl w:ilvl="0" w:tplc="0C09000F">
      <w:start w:val="1"/>
      <w:numFmt w:val="decimal"/>
      <w:lvlText w:val="%1."/>
      <w:lvlJc w:val="left"/>
      <w:pPr>
        <w:ind w:left="154" w:hanging="360"/>
      </w:pPr>
    </w:lvl>
    <w:lvl w:ilvl="1" w:tplc="0C090019" w:tentative="1">
      <w:start w:val="1"/>
      <w:numFmt w:val="lowerLetter"/>
      <w:lvlText w:val="%2."/>
      <w:lvlJc w:val="left"/>
      <w:pPr>
        <w:ind w:left="874" w:hanging="360"/>
      </w:pPr>
    </w:lvl>
    <w:lvl w:ilvl="2" w:tplc="0C09001B" w:tentative="1">
      <w:start w:val="1"/>
      <w:numFmt w:val="lowerRoman"/>
      <w:lvlText w:val="%3."/>
      <w:lvlJc w:val="right"/>
      <w:pPr>
        <w:ind w:left="1594" w:hanging="180"/>
      </w:pPr>
    </w:lvl>
    <w:lvl w:ilvl="3" w:tplc="0C09000F" w:tentative="1">
      <w:start w:val="1"/>
      <w:numFmt w:val="decimal"/>
      <w:lvlText w:val="%4."/>
      <w:lvlJc w:val="left"/>
      <w:pPr>
        <w:ind w:left="2314" w:hanging="360"/>
      </w:pPr>
    </w:lvl>
    <w:lvl w:ilvl="4" w:tplc="0C090019" w:tentative="1">
      <w:start w:val="1"/>
      <w:numFmt w:val="lowerLetter"/>
      <w:lvlText w:val="%5."/>
      <w:lvlJc w:val="left"/>
      <w:pPr>
        <w:ind w:left="3034" w:hanging="360"/>
      </w:pPr>
    </w:lvl>
    <w:lvl w:ilvl="5" w:tplc="0C09001B" w:tentative="1">
      <w:start w:val="1"/>
      <w:numFmt w:val="lowerRoman"/>
      <w:lvlText w:val="%6."/>
      <w:lvlJc w:val="right"/>
      <w:pPr>
        <w:ind w:left="3754" w:hanging="180"/>
      </w:pPr>
    </w:lvl>
    <w:lvl w:ilvl="6" w:tplc="0C09000F" w:tentative="1">
      <w:start w:val="1"/>
      <w:numFmt w:val="decimal"/>
      <w:lvlText w:val="%7."/>
      <w:lvlJc w:val="left"/>
      <w:pPr>
        <w:ind w:left="4474" w:hanging="360"/>
      </w:pPr>
    </w:lvl>
    <w:lvl w:ilvl="7" w:tplc="0C090019" w:tentative="1">
      <w:start w:val="1"/>
      <w:numFmt w:val="lowerLetter"/>
      <w:lvlText w:val="%8."/>
      <w:lvlJc w:val="left"/>
      <w:pPr>
        <w:ind w:left="5194" w:hanging="360"/>
      </w:pPr>
    </w:lvl>
    <w:lvl w:ilvl="8" w:tplc="0C0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2" w15:restartNumberingAfterBreak="0">
    <w:nsid w:val="15CA1517"/>
    <w:multiLevelType w:val="hybridMultilevel"/>
    <w:tmpl w:val="B404B5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A027D"/>
    <w:multiLevelType w:val="hybridMultilevel"/>
    <w:tmpl w:val="DFF674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619AE"/>
    <w:multiLevelType w:val="hybridMultilevel"/>
    <w:tmpl w:val="9D6CC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62B22"/>
    <w:multiLevelType w:val="hybridMultilevel"/>
    <w:tmpl w:val="04220CC4"/>
    <w:lvl w:ilvl="0" w:tplc="E0D2691C">
      <w:numFmt w:val="bullet"/>
      <w:lvlText w:val="•"/>
      <w:lvlJc w:val="left"/>
      <w:pPr>
        <w:ind w:left="774" w:hanging="555"/>
      </w:pPr>
      <w:rPr>
        <w:rFonts w:ascii="Arial" w:eastAsia="Arial" w:hAnsi="Arial" w:cs="Arial" w:hint="default"/>
        <w:w w:val="13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9342C"/>
    <w:multiLevelType w:val="hybridMultilevel"/>
    <w:tmpl w:val="9348AB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C275C"/>
    <w:multiLevelType w:val="hybridMultilevel"/>
    <w:tmpl w:val="28F6B53C"/>
    <w:lvl w:ilvl="0" w:tplc="E0D2691C">
      <w:numFmt w:val="bullet"/>
      <w:lvlText w:val="•"/>
      <w:lvlJc w:val="left"/>
      <w:pPr>
        <w:ind w:left="774" w:hanging="555"/>
      </w:pPr>
      <w:rPr>
        <w:rFonts w:ascii="Arial" w:eastAsia="Arial" w:hAnsi="Arial" w:cs="Arial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 w16cid:durableId="823592854">
    <w:abstractNumId w:val="4"/>
  </w:num>
  <w:num w:numId="2" w16cid:durableId="733896839">
    <w:abstractNumId w:val="7"/>
  </w:num>
  <w:num w:numId="3" w16cid:durableId="189494190">
    <w:abstractNumId w:val="3"/>
  </w:num>
  <w:num w:numId="4" w16cid:durableId="2133939359">
    <w:abstractNumId w:val="1"/>
  </w:num>
  <w:num w:numId="5" w16cid:durableId="566956166">
    <w:abstractNumId w:val="0"/>
  </w:num>
  <w:num w:numId="6" w16cid:durableId="538014753">
    <w:abstractNumId w:val="6"/>
  </w:num>
  <w:num w:numId="7" w16cid:durableId="516970815">
    <w:abstractNumId w:val="2"/>
  </w:num>
  <w:num w:numId="8" w16cid:durableId="1481926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20"/>
    <w:rsid w:val="000451F5"/>
    <w:rsid w:val="00126E66"/>
    <w:rsid w:val="00152CBA"/>
    <w:rsid w:val="00184CE4"/>
    <w:rsid w:val="001C248D"/>
    <w:rsid w:val="00223FB2"/>
    <w:rsid w:val="00227EE4"/>
    <w:rsid w:val="00326683"/>
    <w:rsid w:val="00340771"/>
    <w:rsid w:val="00447D8A"/>
    <w:rsid w:val="00480CC5"/>
    <w:rsid w:val="005156D4"/>
    <w:rsid w:val="005B7117"/>
    <w:rsid w:val="005F47EC"/>
    <w:rsid w:val="0060297B"/>
    <w:rsid w:val="00603AA5"/>
    <w:rsid w:val="006122BD"/>
    <w:rsid w:val="006E5FCD"/>
    <w:rsid w:val="00781EC0"/>
    <w:rsid w:val="007944DC"/>
    <w:rsid w:val="00797DF8"/>
    <w:rsid w:val="008B19C8"/>
    <w:rsid w:val="008C16CA"/>
    <w:rsid w:val="008C7C7B"/>
    <w:rsid w:val="009F713E"/>
    <w:rsid w:val="00A80F06"/>
    <w:rsid w:val="00AD288F"/>
    <w:rsid w:val="00B22854"/>
    <w:rsid w:val="00B97BC3"/>
    <w:rsid w:val="00BE22F6"/>
    <w:rsid w:val="00C012C7"/>
    <w:rsid w:val="00C57E44"/>
    <w:rsid w:val="00C9747F"/>
    <w:rsid w:val="00D03604"/>
    <w:rsid w:val="00D518F8"/>
    <w:rsid w:val="00D97DF5"/>
    <w:rsid w:val="00DB2665"/>
    <w:rsid w:val="00E66318"/>
    <w:rsid w:val="00E87520"/>
    <w:rsid w:val="00EE2833"/>
    <w:rsid w:val="00F56512"/>
    <w:rsid w:val="00FE2C81"/>
    <w:rsid w:val="00FF12AC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49A55"/>
  <w15:docId w15:val="{7DF7A22C-9589-4B03-A823-44455E4C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E22F6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288F"/>
    <w:pPr>
      <w:ind w:left="720"/>
      <w:contextualSpacing/>
    </w:pPr>
  </w:style>
  <w:style w:type="paragraph" w:styleId="NoSpacing">
    <w:name w:val="No Spacing"/>
    <w:uiPriority w:val="1"/>
    <w:qFormat/>
    <w:rsid w:val="00EE28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3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FB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3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04"/>
  </w:style>
  <w:style w:type="paragraph" w:styleId="Footer">
    <w:name w:val="footer"/>
    <w:basedOn w:val="Normal"/>
    <w:link w:val="FooterChar"/>
    <w:uiPriority w:val="99"/>
    <w:unhideWhenUsed/>
    <w:rsid w:val="00D03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pac.tas.gov.au/divisions/ssm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E210-3501-4BE1-9E84-D18C3BAF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Leanne</dc:creator>
  <cp:lastModifiedBy>Jerrim, Sophie E</cp:lastModifiedBy>
  <cp:revision>4</cp:revision>
  <dcterms:created xsi:type="dcterms:W3CDTF">2024-06-03T06:28:00Z</dcterms:created>
  <dcterms:modified xsi:type="dcterms:W3CDTF">2024-06-05T05:16:00Z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2024-05-27T00:00:00Z</vt:filetime>
  </property>
</Properties>
</file>