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984666" w:rsidRDefault="006660C9" w:rsidP="00711709">
            <w:r>
              <w:t>Health Fund Audit and</w:t>
            </w:r>
            <w:r w:rsidR="00252A1E">
              <w:t xml:space="preserve"> Compliance Officer</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D50634" w:rsidP="00FF155C"/>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252A1E" w:rsidP="00FF155C">
            <w:r>
              <w:t>J1985</w:t>
            </w:r>
          </w:p>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252A1E" w:rsidP="00FF155C">
            <w:r>
              <w:t>National Office Role with flexible location options (NSW, SA, VIC, TAS)</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711709" w:rsidP="00FF155C">
            <w:r>
              <w:t>Revenue Team</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4"/>
          </w:tcPr>
          <w:p w:rsidR="000C59F4" w:rsidRPr="00252A1E" w:rsidRDefault="00252A1E" w:rsidP="000E3D62">
            <w:pPr>
              <w:rPr>
                <w:i/>
                <w:color w:val="auto"/>
              </w:rPr>
            </w:pPr>
            <w:r w:rsidRPr="00252A1E">
              <w:rPr>
                <w:i/>
                <w:color w:val="auto"/>
              </w:rPr>
              <w:t>Salaried</w:t>
            </w:r>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252A1E" w:rsidRDefault="00252A1E" w:rsidP="000E3D62">
            <w:pPr>
              <w:rPr>
                <w:i/>
                <w:color w:val="auto"/>
              </w:rPr>
            </w:pPr>
            <w:r w:rsidRPr="00252A1E">
              <w:rPr>
                <w:i/>
                <w:color w:val="auto"/>
              </w:rPr>
              <w:t>Salaried</w:t>
            </w:r>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252A1E" w:rsidP="00FF155C">
            <w:r>
              <w:t>Health Fund Audit and Compliance Manager</w:t>
            </w:r>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6660C9" w:rsidP="00FF155C">
            <w:r>
              <w:t>04 October 2024</w:t>
            </w:r>
          </w:p>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0C59F4" w:rsidP="00FF155C"/>
        </w:tc>
      </w:tr>
      <w:tr w:rsidR="000C59F4" w:rsidRPr="007F1973" w:rsidTr="000C59F4">
        <w:tc>
          <w:tcPr>
            <w:tcW w:w="10348" w:type="dxa"/>
            <w:gridSpan w:val="6"/>
            <w:shd w:val="clear" w:color="auto" w:fill="1F3886"/>
          </w:tcPr>
          <w:p w:rsidR="000C59F4" w:rsidRPr="007C7B2B" w:rsidRDefault="00F964FC"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rsidTr="000C59F4">
        <w:tc>
          <w:tcPr>
            <w:tcW w:w="10348" w:type="dxa"/>
            <w:gridSpan w:val="6"/>
          </w:tcPr>
          <w:p w:rsidR="000C59F4" w:rsidRDefault="00252A1E" w:rsidP="00C67F84">
            <w:pPr>
              <w:rPr>
                <w:rFonts w:ascii="Tahoma" w:hAnsi="Tahoma" w:cs="Times New Roman"/>
                <w:i/>
                <w:color w:val="auto"/>
                <w:sz w:val="20"/>
                <w:szCs w:val="20"/>
              </w:rPr>
            </w:pPr>
            <w:r w:rsidRPr="00252A1E">
              <w:rPr>
                <w:rFonts w:ascii="Calibri" w:hAnsi="Calibri" w:cs="Calibri"/>
                <w:i/>
                <w:color w:val="auto"/>
              </w:rPr>
              <w:t>Reporting t</w:t>
            </w:r>
            <w:r w:rsidRPr="00252A1E">
              <w:rPr>
                <w:i/>
                <w:color w:val="auto"/>
              </w:rPr>
              <w:t>o th</w:t>
            </w:r>
            <w:r w:rsidRPr="00252A1E">
              <w:rPr>
                <w:i/>
              </w:rPr>
              <w:t>e Health Fund Audit and Compliance Manager, this position within the Revenue team is responsible for assisting with tasks that relate</w:t>
            </w:r>
            <w:r w:rsidR="00C67F84">
              <w:rPr>
                <w:i/>
              </w:rPr>
              <w:t xml:space="preserve"> to </w:t>
            </w:r>
            <w:r w:rsidRPr="00252A1E">
              <w:rPr>
                <w:i/>
              </w:rPr>
              <w:t xml:space="preserve">ensuring compliance with health fund contract rules across Calvary’s Private hospitals. This position is also responsible for providing operational and administrative support to many of the functions of the </w:t>
            </w:r>
            <w:r w:rsidR="00C67F84">
              <w:rPr>
                <w:i/>
              </w:rPr>
              <w:t>revenue</w:t>
            </w:r>
            <w:r w:rsidRPr="00252A1E">
              <w:rPr>
                <w:i/>
              </w:rPr>
              <w:t xml:space="preserve"> team. </w:t>
            </w:r>
            <w:r w:rsidR="00C67F84">
              <w:rPr>
                <w:i/>
              </w:rPr>
              <w:t xml:space="preserve"> </w:t>
            </w:r>
            <w:r w:rsidR="00C67F84" w:rsidRPr="00C67F84">
              <w:rPr>
                <w:i/>
              </w:rPr>
              <w:t xml:space="preserve">This position will work collaboratively within the </w:t>
            </w:r>
            <w:r w:rsidR="00C67F84">
              <w:rPr>
                <w:i/>
              </w:rPr>
              <w:t>Revenue</w:t>
            </w:r>
            <w:r w:rsidR="00C67F84" w:rsidRPr="00C67F84">
              <w:rPr>
                <w:i/>
              </w:rPr>
              <w:t xml:space="preserve"> team and liaise regularly with internal and external stakeholders including: Hospital Admissions and Billing staff</w:t>
            </w:r>
            <w:r w:rsidR="00C67F84">
              <w:rPr>
                <w:i/>
              </w:rPr>
              <w:t>,</w:t>
            </w:r>
            <w:r w:rsidR="00C67F84" w:rsidRPr="00C67F84">
              <w:rPr>
                <w:i/>
              </w:rPr>
              <w:t xml:space="preserve"> Pat</w:t>
            </w:r>
            <w:r w:rsidR="00C67F84">
              <w:rPr>
                <w:i/>
              </w:rPr>
              <w:t xml:space="preserve">ient Service Managers, </w:t>
            </w:r>
            <w:r w:rsidR="00C67F84" w:rsidRPr="00C67F84">
              <w:rPr>
                <w:i/>
              </w:rPr>
              <w:t>Hospital Executive</w:t>
            </w:r>
            <w:r w:rsidR="00C67F84">
              <w:rPr>
                <w:i/>
              </w:rPr>
              <w:t xml:space="preserve">, iPM team and </w:t>
            </w:r>
            <w:r w:rsidR="00C67F84" w:rsidRPr="00C67F84">
              <w:rPr>
                <w:i/>
              </w:rPr>
              <w:t>Private Health Insurance Funds</w:t>
            </w:r>
            <w:r w:rsidR="00C67F84">
              <w:rPr>
                <w:i/>
              </w:rPr>
              <w:t>.</w:t>
            </w:r>
          </w:p>
          <w:p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sdtContent>
              <w:p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rsidR="000C59F4" w:rsidRPr="00C67F84" w:rsidRDefault="00FA1F17" w:rsidP="00C67F84">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0C59F4">
        <w:tc>
          <w:tcPr>
            <w:tcW w:w="10348" w:type="dxa"/>
            <w:gridSpan w:val="6"/>
          </w:tcPr>
          <w:p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rsidR="001E6024" w:rsidRPr="001E6024" w:rsidRDefault="001E6024" w:rsidP="001E6024">
            <w:pPr>
              <w:numPr>
                <w:ilvl w:val="0"/>
                <w:numId w:val="19"/>
              </w:numPr>
              <w:rPr>
                <w:color w:val="auto"/>
              </w:rPr>
            </w:pPr>
            <w:r w:rsidRPr="001E6024">
              <w:rPr>
                <w:color w:val="auto"/>
              </w:rPr>
              <w:t>Practice in accordance with Calvary and relevant Government Health policies and procedures, the position description, Code of Conduct and industrial agreements</w:t>
            </w:r>
            <w:r w:rsidR="00C67F84">
              <w:rPr>
                <w:color w:val="auto"/>
              </w:rPr>
              <w:t>.</w:t>
            </w:r>
          </w:p>
          <w:p w:rsidR="008F1C7F" w:rsidRPr="008F1C7F" w:rsidRDefault="001E6024" w:rsidP="008F1C7F">
            <w:pPr>
              <w:numPr>
                <w:ilvl w:val="0"/>
                <w:numId w:val="19"/>
              </w:numPr>
              <w:rPr>
                <w:color w:val="auto"/>
                <w:lang w:val="en-US"/>
              </w:rPr>
            </w:pPr>
            <w:r w:rsidRPr="001E6024">
              <w:rPr>
                <w:color w:val="auto"/>
              </w:rPr>
              <w:lastRenderedPageBreak/>
              <w:t xml:space="preserve">Work in accordance with the mission and vision of Calvary and actively participate in developing a culture that promotes Calvary’s values of healing, hospitality, stewardship and respect. </w:t>
            </w:r>
          </w:p>
          <w:p w:rsidR="001E6024" w:rsidRPr="001E6024" w:rsidRDefault="001E6024" w:rsidP="001E6024">
            <w:pPr>
              <w:rPr>
                <w:b/>
                <w:i/>
                <w:color w:val="000000" w:themeColor="text1"/>
                <w:lang w:val="en-US"/>
              </w:rPr>
            </w:pPr>
            <w:r w:rsidRPr="001E6024">
              <w:rPr>
                <w:b/>
                <w:i/>
                <w:color w:val="000000" w:themeColor="text1"/>
                <w:lang w:val="en-US"/>
              </w:rPr>
              <w:t xml:space="preserve">Excellence in </w:t>
            </w:r>
            <w:r w:rsidR="00D5223D">
              <w:rPr>
                <w:b/>
                <w:i/>
                <w:color w:val="000000" w:themeColor="text1"/>
                <w:lang w:val="en-US"/>
              </w:rPr>
              <w:t>Service Delivery:</w:t>
            </w:r>
            <w:r>
              <w:rPr>
                <w:b/>
                <w:i/>
                <w:color w:val="000000" w:themeColor="text1"/>
                <w:lang w:val="en-US"/>
              </w:rPr>
              <w:t xml:space="preserve"> </w:t>
            </w:r>
          </w:p>
          <w:p w:rsidR="001E6024" w:rsidRDefault="00C67F84" w:rsidP="00971D00">
            <w:pPr>
              <w:pStyle w:val="ListParagraph"/>
              <w:numPr>
                <w:ilvl w:val="0"/>
                <w:numId w:val="23"/>
              </w:numPr>
              <w:rPr>
                <w:color w:val="auto"/>
                <w:lang w:val="en-US"/>
              </w:rPr>
            </w:pPr>
            <w:r w:rsidRPr="00C67F84">
              <w:rPr>
                <w:color w:val="auto"/>
                <w:lang w:val="en-US"/>
              </w:rPr>
              <w:t xml:space="preserve">Provide support to Hospitals and the Revenue Fund team </w:t>
            </w:r>
            <w:r w:rsidR="006660C9" w:rsidRPr="00C67F84">
              <w:rPr>
                <w:color w:val="auto"/>
                <w:lang w:val="en-US"/>
              </w:rPr>
              <w:t>with co</w:t>
            </w:r>
            <w:r>
              <w:rPr>
                <w:color w:val="auto"/>
                <w:lang w:val="en-US"/>
              </w:rPr>
              <w:t xml:space="preserve">-ordination and </w:t>
            </w:r>
            <w:r w:rsidRPr="00C67F84">
              <w:rPr>
                <w:color w:val="auto"/>
                <w:lang w:val="en-US"/>
              </w:rPr>
              <w:t>processing of Health Fund audits</w:t>
            </w:r>
          </w:p>
          <w:p w:rsidR="006F318F" w:rsidRDefault="00BB2F86" w:rsidP="00971D00">
            <w:pPr>
              <w:pStyle w:val="ListParagraph"/>
              <w:numPr>
                <w:ilvl w:val="0"/>
                <w:numId w:val="23"/>
              </w:numPr>
              <w:rPr>
                <w:color w:val="auto"/>
                <w:lang w:val="en-US"/>
              </w:rPr>
            </w:pPr>
            <w:r>
              <w:rPr>
                <w:color w:val="auto"/>
                <w:lang w:val="en-US"/>
              </w:rPr>
              <w:t>Undertake</w:t>
            </w:r>
            <w:r w:rsidR="006F318F">
              <w:rPr>
                <w:color w:val="auto"/>
                <w:lang w:val="en-US"/>
              </w:rPr>
              <w:t xml:space="preserve"> internal compliance audits and actioning any outcomes</w:t>
            </w:r>
          </w:p>
          <w:p w:rsidR="00C67F84" w:rsidRPr="00C67F84" w:rsidRDefault="00C67F84" w:rsidP="00C67F84">
            <w:pPr>
              <w:pStyle w:val="ListParagraph"/>
              <w:numPr>
                <w:ilvl w:val="0"/>
                <w:numId w:val="23"/>
              </w:numPr>
              <w:rPr>
                <w:color w:val="auto"/>
                <w:lang w:val="en-US"/>
              </w:rPr>
            </w:pPr>
          </w:p>
          <w:p w:rsidR="00C67F84" w:rsidRPr="00C67F84" w:rsidRDefault="00C67F84" w:rsidP="00C67F84">
            <w:pPr>
              <w:pStyle w:val="ListParagraph"/>
              <w:numPr>
                <w:ilvl w:val="0"/>
                <w:numId w:val="23"/>
              </w:numPr>
              <w:rPr>
                <w:color w:val="auto"/>
                <w:lang w:val="en-US"/>
              </w:rPr>
            </w:pPr>
            <w:r w:rsidRPr="00C67F84">
              <w:rPr>
                <w:color w:val="auto"/>
                <w:lang w:val="en-US"/>
              </w:rPr>
              <w:t xml:space="preserve">Assist with the management, collation and recording of accurate hospital profile information including, </w:t>
            </w:r>
          </w:p>
          <w:p w:rsidR="00C67F84" w:rsidRPr="000712BA" w:rsidRDefault="00C67F84" w:rsidP="00772037">
            <w:pPr>
              <w:pStyle w:val="ListParagraph"/>
              <w:numPr>
                <w:ilvl w:val="0"/>
                <w:numId w:val="0"/>
              </w:numPr>
              <w:ind w:left="720"/>
              <w:rPr>
                <w:color w:val="auto"/>
                <w:lang w:val="en-US"/>
              </w:rPr>
            </w:pPr>
            <w:r w:rsidRPr="00C67F84">
              <w:rPr>
                <w:color w:val="auto"/>
                <w:lang w:val="en-US"/>
              </w:rPr>
              <w:t xml:space="preserve">but not limited to: licenses, accreditation, key contacts, service facilities, bed numbers and types. </w:t>
            </w:r>
          </w:p>
          <w:p w:rsidR="00C67F84" w:rsidRPr="000712BA" w:rsidRDefault="00C67F84" w:rsidP="00D70CA0">
            <w:pPr>
              <w:pStyle w:val="ListParagraph"/>
              <w:numPr>
                <w:ilvl w:val="0"/>
                <w:numId w:val="23"/>
              </w:numPr>
              <w:rPr>
                <w:color w:val="auto"/>
                <w:lang w:val="en-US"/>
              </w:rPr>
            </w:pPr>
            <w:r w:rsidRPr="000712BA">
              <w:rPr>
                <w:color w:val="auto"/>
                <w:lang w:val="en-US"/>
              </w:rPr>
              <w:t>Assist with the submission of Second Tier Accreditation applications to the Department of Health, as required.</w:t>
            </w:r>
          </w:p>
          <w:p w:rsidR="00D5223D" w:rsidRPr="001E6024" w:rsidRDefault="00D5223D" w:rsidP="00D5223D">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rsidR="000712BA" w:rsidRPr="000712BA" w:rsidRDefault="000712BA" w:rsidP="000712BA">
            <w:pPr>
              <w:pStyle w:val="ListParagraph"/>
              <w:numPr>
                <w:ilvl w:val="0"/>
                <w:numId w:val="17"/>
              </w:numPr>
              <w:rPr>
                <w:color w:val="auto"/>
              </w:rPr>
            </w:pPr>
            <w:r w:rsidRPr="000712BA">
              <w:rPr>
                <w:color w:val="auto"/>
              </w:rPr>
              <w:t>Assist with the development of policies and guidelines that support health fund contract compliance.</w:t>
            </w:r>
          </w:p>
          <w:p w:rsidR="006F318F" w:rsidRPr="006F318F" w:rsidRDefault="006F318F" w:rsidP="006F318F">
            <w:pPr>
              <w:pStyle w:val="ListParagraph"/>
              <w:numPr>
                <w:ilvl w:val="0"/>
                <w:numId w:val="17"/>
              </w:numPr>
              <w:rPr>
                <w:color w:val="FF0000"/>
              </w:rPr>
            </w:pPr>
          </w:p>
          <w:p w:rsidR="006F318F" w:rsidRPr="00F964FC" w:rsidRDefault="006F318F" w:rsidP="006F318F">
            <w:pPr>
              <w:pStyle w:val="ListParagraph"/>
              <w:numPr>
                <w:ilvl w:val="0"/>
                <w:numId w:val="17"/>
              </w:numPr>
              <w:rPr>
                <w:color w:val="FF0000"/>
              </w:rPr>
            </w:pPr>
            <w:r>
              <w:rPr>
                <w:color w:val="auto"/>
              </w:rPr>
              <w:t>P</w:t>
            </w:r>
            <w:r w:rsidRPr="006F318F">
              <w:rPr>
                <w:color w:val="auto"/>
              </w:rPr>
              <w:t xml:space="preserve">rovide education to </w:t>
            </w:r>
            <w:r>
              <w:rPr>
                <w:color w:val="auto"/>
              </w:rPr>
              <w:t>sites based on audit findings to ensure compliance with contract rules</w:t>
            </w:r>
          </w:p>
          <w:p w:rsidR="00F12CBB" w:rsidRPr="00F964FC" w:rsidRDefault="00F12CBB" w:rsidP="006F318F">
            <w:pPr>
              <w:pStyle w:val="ListParagraph"/>
              <w:numPr>
                <w:ilvl w:val="0"/>
                <w:numId w:val="17"/>
              </w:numPr>
              <w:rPr>
                <w:color w:val="FF0000"/>
              </w:rPr>
            </w:pPr>
            <w:r>
              <w:rPr>
                <w:color w:val="auto"/>
              </w:rPr>
              <w:t>Timely communication of PHI circular updates to sites</w:t>
            </w:r>
          </w:p>
          <w:p w:rsidR="006660C9" w:rsidRPr="006F318F" w:rsidRDefault="006660C9" w:rsidP="006F318F">
            <w:pPr>
              <w:pStyle w:val="ListParagraph"/>
              <w:numPr>
                <w:ilvl w:val="0"/>
                <w:numId w:val="17"/>
              </w:numPr>
              <w:rPr>
                <w:color w:val="FF0000"/>
              </w:rPr>
            </w:pPr>
            <w:r>
              <w:rPr>
                <w:color w:val="auto"/>
              </w:rPr>
              <w:t>Participate and contribute to quarterly meetings with Health Funds</w:t>
            </w:r>
          </w:p>
          <w:p w:rsidR="001E6024" w:rsidRDefault="001E6024" w:rsidP="001E6024">
            <w:pPr>
              <w:rPr>
                <w:b/>
                <w:i/>
                <w:color w:val="auto"/>
              </w:rPr>
            </w:pPr>
            <w:r w:rsidRPr="001E6024">
              <w:rPr>
                <w:b/>
                <w:i/>
                <w:color w:val="auto"/>
              </w:rPr>
              <w:t>Wise Stewardship</w:t>
            </w:r>
          </w:p>
          <w:p w:rsidR="006F318F" w:rsidRDefault="006F318F" w:rsidP="00F8360E">
            <w:pPr>
              <w:pStyle w:val="ListParagraph"/>
              <w:numPr>
                <w:ilvl w:val="0"/>
                <w:numId w:val="23"/>
              </w:numPr>
            </w:pPr>
            <w:r>
              <w:t>Maintain the ‘Audit Stopper’ rules in line with contract changes, NBPL, Prosthesis list changes</w:t>
            </w:r>
          </w:p>
          <w:p w:rsidR="000712BA" w:rsidRDefault="000712BA" w:rsidP="00F8360E">
            <w:pPr>
              <w:pStyle w:val="ListParagraph"/>
              <w:numPr>
                <w:ilvl w:val="0"/>
                <w:numId w:val="23"/>
              </w:numPr>
            </w:pPr>
          </w:p>
          <w:p w:rsidR="006660C9" w:rsidRDefault="006660C9" w:rsidP="00F8360E">
            <w:pPr>
              <w:pStyle w:val="ListParagraph"/>
              <w:numPr>
                <w:ilvl w:val="0"/>
                <w:numId w:val="23"/>
              </w:numPr>
            </w:pPr>
            <w:r>
              <w:t>Update and maintain the Audit Tracking Spreadsheet</w:t>
            </w:r>
          </w:p>
          <w:p w:rsidR="006660C9" w:rsidRDefault="006660C9" w:rsidP="00F8360E">
            <w:pPr>
              <w:pStyle w:val="ListParagraph"/>
              <w:numPr>
                <w:ilvl w:val="0"/>
                <w:numId w:val="23"/>
              </w:numPr>
            </w:pPr>
            <w:r>
              <w:t>Assist with the maintenance of the Health Fund inbox which includes responding to internal and external stakeholders</w:t>
            </w:r>
          </w:p>
          <w:p w:rsidR="001001CB" w:rsidRDefault="000712BA" w:rsidP="00202AC8">
            <w:pPr>
              <w:pStyle w:val="ListParagraph"/>
              <w:numPr>
                <w:ilvl w:val="0"/>
                <w:numId w:val="23"/>
              </w:numPr>
            </w:pPr>
            <w:r>
              <w:t>Assist with and provide input into review of health fund audits to assist with the identification of areas of under or overbilling</w:t>
            </w:r>
            <w:r w:rsidR="006660C9">
              <w:t>.</w:t>
            </w:r>
            <w:r>
              <w:t xml:space="preserve"> </w:t>
            </w:r>
          </w:p>
          <w:sdt>
            <w:sdtPr>
              <w:rPr>
                <w:rFonts w:cs="Segoe UI"/>
                <w:i/>
                <w:color w:val="auto"/>
              </w:rPr>
              <w:id w:val="1334262734"/>
              <w:placeholder>
                <w:docPart w:val="D7C33F2B50944A62A5E293543CD14542"/>
              </w:placeholder>
            </w:sdtPr>
            <w:sdtEndPr>
              <w:rPr>
                <w:i w:val="0"/>
                <w:color w:val="000000"/>
              </w:rPr>
            </w:sdtEndPr>
            <w:sdtContent>
              <w:p w:rsidR="001001CB" w:rsidRPr="006F318F" w:rsidRDefault="001001CB" w:rsidP="001001CB">
                <w:pPr>
                  <w:spacing w:line="276" w:lineRule="auto"/>
                  <w:rPr>
                    <w:b/>
                    <w:color w:val="auto"/>
                  </w:rPr>
                </w:pPr>
                <w:r w:rsidRPr="006F318F">
                  <w:rPr>
                    <w:b/>
                    <w:i/>
                    <w:color w:val="auto"/>
                  </w:rPr>
                  <w:t>WH&amp;S Responsibilities</w:t>
                </w:r>
                <w:r w:rsidR="00772037" w:rsidRPr="006F318F">
                  <w:rPr>
                    <w:b/>
                    <w:i/>
                    <w:color w:val="auto"/>
                  </w:rPr>
                  <w:t>:</w:t>
                </w:r>
              </w:p>
              <w:p w:rsidR="001001CB" w:rsidRPr="00A31A8D" w:rsidRDefault="001001CB" w:rsidP="001001CB">
                <w:pPr>
                  <w:pStyle w:val="ListParagraph"/>
                  <w:numPr>
                    <w:ilvl w:val="0"/>
                    <w:numId w:val="17"/>
                  </w:numPr>
                  <w:spacing w:line="276" w:lineRule="auto"/>
                  <w:ind w:left="714" w:hanging="357"/>
                  <w:rPr>
                    <w:color w:val="auto"/>
                  </w:rPr>
                </w:pPr>
                <w:r w:rsidRPr="00A31A8D">
                  <w:rPr>
                    <w:color w:val="auto"/>
                  </w:rPr>
                  <w:t>Take reasonable care of your own health and safety and the health and safety of others in the workplace;</w:t>
                </w:r>
              </w:p>
              <w:p w:rsidR="001001CB" w:rsidRPr="00A31A8D" w:rsidRDefault="001001CB" w:rsidP="001001CB">
                <w:pPr>
                  <w:pStyle w:val="ListParagraph"/>
                  <w:numPr>
                    <w:ilvl w:val="0"/>
                    <w:numId w:val="17"/>
                  </w:numPr>
                  <w:spacing w:line="276" w:lineRule="auto"/>
                  <w:ind w:left="714" w:hanging="357"/>
                  <w:rPr>
                    <w:color w:val="auto"/>
                  </w:rPr>
                </w:pPr>
                <w:r w:rsidRPr="00A31A8D">
                  <w:rPr>
                    <w:color w:val="auto"/>
                  </w:rPr>
                  <w:t>Comply with relevant Calvary WHS policies, procedures, work instructions and requests;</w:t>
                </w:r>
              </w:p>
              <w:p w:rsidR="001001CB" w:rsidRPr="00A31A8D" w:rsidRDefault="001001CB" w:rsidP="001001CB">
                <w:pPr>
                  <w:pStyle w:val="ListParagraph"/>
                  <w:numPr>
                    <w:ilvl w:val="0"/>
                    <w:numId w:val="17"/>
                  </w:numPr>
                  <w:spacing w:line="276" w:lineRule="auto"/>
                  <w:ind w:left="714" w:hanging="357"/>
                  <w:rPr>
                    <w:color w:val="auto"/>
                  </w:rPr>
                </w:pPr>
                <w:r w:rsidRPr="00A31A8D">
                  <w:rPr>
                    <w:color w:val="auto"/>
                  </w:rPr>
                  <w:t xml:space="preserve">Report to your supervisor any incident or unsafe conditions which come to your attention; </w:t>
                </w:r>
              </w:p>
              <w:p w:rsidR="001001CB" w:rsidRDefault="001001CB" w:rsidP="001001CB">
                <w:pPr>
                  <w:pStyle w:val="ListParagraph"/>
                  <w:numPr>
                    <w:ilvl w:val="0"/>
                    <w:numId w:val="17"/>
                  </w:numPr>
                  <w:spacing w:line="276" w:lineRule="auto"/>
                  <w:ind w:left="714" w:hanging="357"/>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4F55E5" w:rsidRPr="00786B1D" w:rsidRDefault="004F55E5" w:rsidP="00786B1D">
            <w:pPr>
              <w:spacing w:before="0" w:after="0" w:line="276" w:lineRule="auto"/>
              <w:rPr>
                <w:i/>
                <w:color w:val="FF0000"/>
              </w:rPr>
            </w:pPr>
          </w:p>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0C59F4">
        <w:trPr>
          <w:trHeight w:val="510"/>
        </w:trPr>
        <w:tc>
          <w:tcPr>
            <w:tcW w:w="1701" w:type="dxa"/>
          </w:tcPr>
          <w:p w:rsidR="000C59F4" w:rsidRPr="00984666" w:rsidRDefault="000C59F4" w:rsidP="00FF155C">
            <w:r>
              <w:t>Internal:</w:t>
            </w:r>
          </w:p>
        </w:tc>
        <w:tc>
          <w:tcPr>
            <w:tcW w:w="8647" w:type="dxa"/>
            <w:gridSpan w:val="5"/>
          </w:tcPr>
          <w:p w:rsidR="00772037" w:rsidRPr="00772037" w:rsidRDefault="00772037" w:rsidP="00772037">
            <w:pPr>
              <w:pStyle w:val="ListParagraph"/>
              <w:numPr>
                <w:ilvl w:val="0"/>
                <w:numId w:val="12"/>
              </w:numPr>
              <w:rPr>
                <w:color w:val="auto"/>
              </w:rPr>
            </w:pPr>
            <w:r w:rsidRPr="00772037">
              <w:rPr>
                <w:color w:val="auto"/>
              </w:rPr>
              <w:t>National Health Fund Team</w:t>
            </w:r>
          </w:p>
          <w:p w:rsidR="00772037" w:rsidRPr="00772037" w:rsidRDefault="00772037" w:rsidP="00772037">
            <w:pPr>
              <w:pStyle w:val="ListParagraph"/>
              <w:numPr>
                <w:ilvl w:val="0"/>
                <w:numId w:val="12"/>
              </w:numPr>
              <w:rPr>
                <w:color w:val="auto"/>
              </w:rPr>
            </w:pPr>
            <w:r w:rsidRPr="00772037">
              <w:rPr>
                <w:color w:val="auto"/>
              </w:rPr>
              <w:t>National ICT Team</w:t>
            </w:r>
          </w:p>
          <w:p w:rsidR="00772037" w:rsidRPr="00772037" w:rsidRDefault="00772037" w:rsidP="00772037">
            <w:pPr>
              <w:pStyle w:val="ListParagraph"/>
              <w:numPr>
                <w:ilvl w:val="0"/>
                <w:numId w:val="12"/>
              </w:numPr>
              <w:rPr>
                <w:color w:val="auto"/>
              </w:rPr>
            </w:pPr>
            <w:r w:rsidRPr="00772037">
              <w:rPr>
                <w:color w:val="auto"/>
              </w:rPr>
              <w:t>National Legal Governance Team</w:t>
            </w:r>
          </w:p>
          <w:p w:rsidR="00772037" w:rsidRPr="00772037" w:rsidRDefault="00772037" w:rsidP="00772037">
            <w:pPr>
              <w:pStyle w:val="ListParagraph"/>
              <w:numPr>
                <w:ilvl w:val="0"/>
                <w:numId w:val="12"/>
              </w:numPr>
              <w:rPr>
                <w:color w:val="auto"/>
              </w:rPr>
            </w:pPr>
            <w:r w:rsidRPr="00772037">
              <w:rPr>
                <w:color w:val="auto"/>
              </w:rPr>
              <w:t>Executive teams at each of the private hospitals</w:t>
            </w:r>
          </w:p>
          <w:p w:rsidR="00772037" w:rsidRPr="00772037" w:rsidRDefault="00772037" w:rsidP="00772037">
            <w:pPr>
              <w:pStyle w:val="ListParagraph"/>
              <w:numPr>
                <w:ilvl w:val="0"/>
                <w:numId w:val="12"/>
              </w:numPr>
              <w:rPr>
                <w:color w:val="auto"/>
              </w:rPr>
            </w:pPr>
            <w:r w:rsidRPr="00772037">
              <w:rPr>
                <w:color w:val="auto"/>
              </w:rPr>
              <w:t>Patient Accounts Staff</w:t>
            </w:r>
          </w:p>
          <w:p w:rsidR="000C59F4" w:rsidRPr="000E3D62" w:rsidRDefault="00772037" w:rsidP="00772037">
            <w:pPr>
              <w:pStyle w:val="ListParagraph"/>
              <w:numPr>
                <w:ilvl w:val="0"/>
                <w:numId w:val="12"/>
              </w:numPr>
              <w:tabs>
                <w:tab w:val="left" w:pos="2820"/>
              </w:tabs>
              <w:rPr>
                <w:i/>
                <w:color w:val="auto"/>
              </w:rPr>
            </w:pPr>
            <w:r w:rsidRPr="00772037">
              <w:rPr>
                <w:color w:val="auto"/>
              </w:rPr>
              <w:t>Patient Service Manager</w:t>
            </w:r>
            <w:r>
              <w:rPr>
                <w:color w:val="auto"/>
              </w:rPr>
              <w:t>s</w:t>
            </w:r>
          </w:p>
        </w:tc>
      </w:tr>
      <w:tr w:rsidR="000C59F4" w:rsidRPr="00984666" w:rsidTr="000C59F4">
        <w:trPr>
          <w:trHeight w:val="510"/>
        </w:trPr>
        <w:tc>
          <w:tcPr>
            <w:tcW w:w="1701" w:type="dxa"/>
          </w:tcPr>
          <w:p w:rsidR="000C59F4" w:rsidRPr="00984666" w:rsidRDefault="000C59F4" w:rsidP="00FF155C">
            <w:r>
              <w:t>External:</w:t>
            </w:r>
          </w:p>
        </w:tc>
        <w:tc>
          <w:tcPr>
            <w:tcW w:w="8647" w:type="dxa"/>
            <w:gridSpan w:val="5"/>
          </w:tcPr>
          <w:p w:rsidR="00772037" w:rsidRPr="00772037" w:rsidRDefault="00772037" w:rsidP="00772037">
            <w:pPr>
              <w:pStyle w:val="ListParagraph"/>
              <w:numPr>
                <w:ilvl w:val="0"/>
                <w:numId w:val="14"/>
              </w:numPr>
              <w:rPr>
                <w:color w:val="auto"/>
              </w:rPr>
            </w:pPr>
            <w:r w:rsidRPr="00772037">
              <w:rPr>
                <w:color w:val="auto"/>
              </w:rPr>
              <w:t xml:space="preserve">Health Funds </w:t>
            </w:r>
          </w:p>
          <w:p w:rsidR="00772037" w:rsidRPr="00772037" w:rsidRDefault="00772037" w:rsidP="00772037">
            <w:pPr>
              <w:pStyle w:val="ListParagraph"/>
              <w:numPr>
                <w:ilvl w:val="0"/>
                <w:numId w:val="14"/>
              </w:numPr>
              <w:rPr>
                <w:color w:val="auto"/>
              </w:rPr>
            </w:pPr>
            <w:r w:rsidRPr="00772037">
              <w:rPr>
                <w:color w:val="auto"/>
              </w:rPr>
              <w:t>Catholic Negotiating Alliance</w:t>
            </w:r>
          </w:p>
          <w:p w:rsidR="000C59F4" w:rsidRPr="000E3D62" w:rsidRDefault="00772037" w:rsidP="00772037">
            <w:pPr>
              <w:pStyle w:val="ListParagraph"/>
              <w:numPr>
                <w:ilvl w:val="0"/>
                <w:numId w:val="14"/>
              </w:numPr>
              <w:tabs>
                <w:tab w:val="left" w:pos="1155"/>
              </w:tabs>
              <w:rPr>
                <w:color w:val="auto"/>
              </w:rPr>
            </w:pPr>
            <w:r w:rsidRPr="00772037">
              <w:rPr>
                <w:color w:val="auto"/>
              </w:rPr>
              <w:t>Department of Veterans Affair</w:t>
            </w:r>
            <w:r w:rsidR="000E3D62" w:rsidRPr="00772037">
              <w:rPr>
                <w:color w:val="auto"/>
              </w:rPr>
              <w:tab/>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Position Impact</w:t>
            </w:r>
          </w:p>
        </w:tc>
      </w:tr>
      <w:tr w:rsidR="000C59F4" w:rsidRPr="007C7B2B" w:rsidTr="000C59F4">
        <w:trPr>
          <w:trHeight w:val="510"/>
        </w:trPr>
        <w:tc>
          <w:tcPr>
            <w:tcW w:w="1701" w:type="dxa"/>
          </w:tcPr>
          <w:p w:rsidR="000C59F4" w:rsidRPr="00984666" w:rsidRDefault="000C59F4" w:rsidP="00FF155C">
            <w:r>
              <w:t>Direct Reports:</w:t>
            </w:r>
          </w:p>
        </w:tc>
        <w:tc>
          <w:tcPr>
            <w:tcW w:w="8647" w:type="dxa"/>
            <w:gridSpan w:val="5"/>
          </w:tcPr>
          <w:sdt>
            <w:sdtPr>
              <w:id w:val="821002984"/>
            </w:sdtPr>
            <w:sdtEndPr>
              <w:rPr>
                <w:color w:val="FF0000"/>
              </w:rPr>
            </w:sdtEndPr>
            <w:sdtContent>
              <w:p w:rsidR="000E3D62" w:rsidRPr="00097F2D" w:rsidRDefault="00097F2D" w:rsidP="00097F2D">
                <w:pPr>
                  <w:pStyle w:val="ListParagraph"/>
                  <w:numPr>
                    <w:ilvl w:val="0"/>
                    <w:numId w:val="13"/>
                  </w:numPr>
                  <w:rPr>
                    <w:color w:val="auto"/>
                  </w:rPr>
                </w:pPr>
                <w:r w:rsidRPr="00097F2D">
                  <w:rPr>
                    <w:color w:val="auto"/>
                  </w:rPr>
                  <w:t>Nil</w:t>
                </w:r>
              </w:p>
              <w:p w:rsidR="000C59F4" w:rsidRPr="000E3D62" w:rsidRDefault="00F964FC" w:rsidP="000E3D62">
                <w:pPr>
                  <w:pStyle w:val="ListParagraph"/>
                  <w:numPr>
                    <w:ilvl w:val="0"/>
                    <w:numId w:val="0"/>
                  </w:numPr>
                  <w:ind w:left="720"/>
                  <w:rPr>
                    <w:color w:val="FF0000"/>
                  </w:rPr>
                </w:pPr>
              </w:p>
            </w:sdtContent>
          </w:sdt>
        </w:tc>
      </w:tr>
      <w:tr w:rsidR="000C59F4" w:rsidRPr="007C7B2B" w:rsidTr="000C59F4">
        <w:trPr>
          <w:trHeight w:val="510"/>
        </w:trPr>
        <w:tc>
          <w:tcPr>
            <w:tcW w:w="1701" w:type="dxa"/>
          </w:tcPr>
          <w:p w:rsidR="000C59F4" w:rsidRPr="00984666" w:rsidRDefault="000C59F4" w:rsidP="00FF155C">
            <w:r>
              <w:t>Budget:</w:t>
            </w:r>
          </w:p>
        </w:tc>
        <w:tc>
          <w:tcPr>
            <w:tcW w:w="8647" w:type="dxa"/>
            <w:gridSpan w:val="5"/>
          </w:tcPr>
          <w:sdt>
            <w:sdtPr>
              <w:rPr>
                <w:i/>
                <w:color w:val="auto"/>
              </w:rPr>
              <w:id w:val="-404918379"/>
              <w:showingPlcHdr/>
            </w:sdtPr>
            <w:sdtEndPr/>
            <w:sdtContent>
              <w:p w:rsidR="000C59F4" w:rsidRPr="007C7B2B" w:rsidRDefault="000C59F4" w:rsidP="00FF155C">
                <w:pPr>
                  <w:rPr>
                    <w:i/>
                    <w:color w:val="auto"/>
                  </w:rPr>
                </w:pPr>
                <w:r w:rsidRPr="00D4594B">
                  <w:rPr>
                    <w:rFonts w:eastAsiaTheme="minorHAnsi"/>
                    <w:b/>
                    <w:color w:val="808080"/>
                  </w:rPr>
                  <w:t>Click here to enter text.</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0C59F4">
        <w:trPr>
          <w:trHeight w:val="1107"/>
        </w:trPr>
        <w:tc>
          <w:tcPr>
            <w:tcW w:w="10348" w:type="dxa"/>
            <w:gridSpan w:val="6"/>
          </w:tcPr>
          <w:sdt>
            <w:sdtPr>
              <w:rPr>
                <w:rFonts w:cs="Segoe UI"/>
              </w:rPr>
              <w:id w:val="46655250"/>
            </w:sdtPr>
            <w:sdtEndPr/>
            <w:sdtContent>
              <w:p w:rsidR="00454A3D" w:rsidRPr="00931060" w:rsidRDefault="00454A3D" w:rsidP="00454A3D">
                <w:pPr>
                  <w:overflowPunct w:val="0"/>
                  <w:contextualSpacing/>
                  <w:rPr>
                    <w:b/>
                    <w:iCs/>
                    <w:color w:val="auto"/>
                  </w:rPr>
                </w:pPr>
                <w:r w:rsidRPr="00931060">
                  <w:rPr>
                    <w:b/>
                    <w:iCs/>
                    <w:color w:val="auto"/>
                  </w:rPr>
                  <w:t>Essential</w:t>
                </w:r>
              </w:p>
              <w:sdt>
                <w:sdtPr>
                  <w:id w:val="444817986"/>
                </w:sdtPr>
                <w:sdtEndPr/>
                <w:sdtContent>
                  <w:p w:rsidR="00454A3D" w:rsidRPr="00931060" w:rsidRDefault="00454A3D" w:rsidP="00454A3D">
                    <w:pPr>
                      <w:pStyle w:val="ListParagraph"/>
                      <w:numPr>
                        <w:ilvl w:val="0"/>
                        <w:numId w:val="18"/>
                      </w:numPr>
                    </w:pPr>
                    <w:r w:rsidRPr="00931060">
                      <w:t xml:space="preserve">COVID-19 vaccination is a mandatory requirement unless assessed exempt </w:t>
                    </w:r>
                  </w:p>
                  <w:p w:rsidR="00097F2D" w:rsidRDefault="00097F2D" w:rsidP="00097F2D">
                    <w:pPr>
                      <w:pStyle w:val="ListParagraph"/>
                      <w:numPr>
                        <w:ilvl w:val="0"/>
                        <w:numId w:val="18"/>
                      </w:numPr>
                    </w:pPr>
                    <w:r>
                      <w:t xml:space="preserve">Minimum three (3) years’ experience working in administration in a private hospital or health fund </w:t>
                    </w:r>
                  </w:p>
                  <w:p w:rsidR="00097F2D" w:rsidRDefault="00097F2D" w:rsidP="00097F2D">
                    <w:pPr>
                      <w:pStyle w:val="ListParagraph"/>
                      <w:numPr>
                        <w:ilvl w:val="0"/>
                        <w:numId w:val="18"/>
                      </w:numPr>
                    </w:pPr>
                    <w:r>
                      <w:t xml:space="preserve">Experience and knowledge of health fund contract interpretation </w:t>
                    </w:r>
                  </w:p>
                  <w:p w:rsidR="00807A18" w:rsidRDefault="00807A18" w:rsidP="00097F2D">
                    <w:pPr>
                      <w:pStyle w:val="ListParagraph"/>
                      <w:numPr>
                        <w:ilvl w:val="0"/>
                        <w:numId w:val="18"/>
                      </w:numPr>
                    </w:pPr>
                    <w:r>
                      <w:t>Experience within a private hospital or in a health fund assessing or auditing hospital claims</w:t>
                    </w:r>
                  </w:p>
                  <w:p w:rsidR="00097F2D" w:rsidRDefault="00097F2D" w:rsidP="00097F2D">
                    <w:pPr>
                      <w:pStyle w:val="ListParagraph"/>
                      <w:numPr>
                        <w:ilvl w:val="0"/>
                        <w:numId w:val="0"/>
                      </w:numPr>
                      <w:ind w:left="720"/>
                    </w:pPr>
                    <w:r>
                      <w:t xml:space="preserve"> </w:t>
                    </w:r>
                  </w:p>
                  <w:p w:rsidR="00097F2D" w:rsidRDefault="00097F2D" w:rsidP="00097F2D">
                    <w:pPr>
                      <w:pStyle w:val="ListParagraph"/>
                      <w:numPr>
                        <w:ilvl w:val="0"/>
                        <w:numId w:val="18"/>
                      </w:numPr>
                    </w:pPr>
                    <w:r>
                      <w:t xml:space="preserve">Solid interpersonal skills </w:t>
                    </w:r>
                  </w:p>
                  <w:p w:rsidR="00097F2D" w:rsidRDefault="00097F2D" w:rsidP="00097F2D">
                    <w:pPr>
                      <w:pStyle w:val="ListParagraph"/>
                      <w:numPr>
                        <w:ilvl w:val="0"/>
                        <w:numId w:val="18"/>
                      </w:numPr>
                    </w:pPr>
                    <w:r>
                      <w:t xml:space="preserve">Solid verbal and written communication skills </w:t>
                    </w:r>
                  </w:p>
                  <w:p w:rsidR="00097F2D" w:rsidRDefault="00097F2D" w:rsidP="00097F2D">
                    <w:pPr>
                      <w:pStyle w:val="ListParagraph"/>
                      <w:numPr>
                        <w:ilvl w:val="0"/>
                        <w:numId w:val="18"/>
                      </w:numPr>
                    </w:pPr>
                    <w:r>
                      <w:t xml:space="preserve">Ability to develop working relationships across multiple levels in the organisation </w:t>
                    </w:r>
                  </w:p>
                  <w:p w:rsidR="00097F2D" w:rsidRDefault="00097F2D" w:rsidP="00097F2D">
                    <w:pPr>
                      <w:pStyle w:val="ListParagraph"/>
                      <w:numPr>
                        <w:ilvl w:val="0"/>
                        <w:numId w:val="18"/>
                      </w:numPr>
                    </w:pPr>
                    <w:r>
                      <w:t xml:space="preserve">Proficient in the use of Microsoft Excel and Word </w:t>
                    </w:r>
                  </w:p>
                  <w:p w:rsidR="00097F2D" w:rsidRPr="00097F2D" w:rsidRDefault="00097F2D" w:rsidP="00097F2D">
                    <w:pPr>
                      <w:pStyle w:val="ListParagraph"/>
                      <w:numPr>
                        <w:ilvl w:val="0"/>
                        <w:numId w:val="18"/>
                      </w:numPr>
                    </w:pPr>
                    <w:r>
                      <w:t>Ability to work within tight deadlines</w:t>
                    </w:r>
                  </w:p>
                  <w:p w:rsidR="00454A3D" w:rsidRDefault="00454A3D" w:rsidP="00097F2D">
                    <w:pPr>
                      <w:ind w:left="360"/>
                      <w:rPr>
                        <w:b/>
                      </w:rPr>
                    </w:pPr>
                    <w:r w:rsidRPr="00931060">
                      <w:rPr>
                        <w:b/>
                      </w:rPr>
                      <w:t>Desirable</w:t>
                    </w:r>
                  </w:p>
                  <w:sdt>
                    <w:sdtPr>
                      <w:id w:val="988904690"/>
                      <w:showingPlcHdr/>
                    </w:sdtPr>
                    <w:sdtEndPr/>
                    <w:sdtContent>
                      <w:p w:rsidR="006660C9" w:rsidRDefault="00735C9A" w:rsidP="006660C9">
                        <w:pPr>
                          <w:pStyle w:val="ListParagraph"/>
                          <w:numPr>
                            <w:ilvl w:val="0"/>
                            <w:numId w:val="18"/>
                          </w:numPr>
                        </w:pPr>
                        <w:r>
                          <w:t xml:space="preserve">     </w:t>
                        </w:r>
                      </w:p>
                    </w:sdtContent>
                  </w:sdt>
                </w:sdtContent>
              </w:sdt>
            </w:sdtContent>
          </w:sdt>
          <w:p w:rsidR="000C59F4" w:rsidRDefault="006660C9" w:rsidP="00807A18">
            <w:pPr>
              <w:pStyle w:val="ListParagraph"/>
              <w:numPr>
                <w:ilvl w:val="0"/>
                <w:numId w:val="18"/>
              </w:numPr>
            </w:pPr>
            <w:r>
              <w:t xml:space="preserve"> Experience in admissions, billing or claiming processes within a private hospital </w:t>
            </w:r>
          </w:p>
          <w:p w:rsidR="006660C9" w:rsidRDefault="006660C9" w:rsidP="006660C9">
            <w:pPr>
              <w:pStyle w:val="ListParagraph"/>
              <w:numPr>
                <w:ilvl w:val="0"/>
                <w:numId w:val="18"/>
              </w:numPr>
            </w:pPr>
            <w:r>
              <w:t xml:space="preserve">Proficient in the use of Patient Administration Systems (ie. WebPAS or iPM) </w:t>
            </w:r>
          </w:p>
          <w:p w:rsidR="006660C9" w:rsidRPr="004B2694" w:rsidRDefault="006660C9" w:rsidP="006660C9">
            <w:pPr>
              <w:pStyle w:val="ListParagraph"/>
              <w:numPr>
                <w:ilvl w:val="0"/>
                <w:numId w:val="18"/>
              </w:numPr>
            </w:pP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rsidTr="000C59F4">
        <w:trPr>
          <w:trHeight w:val="510"/>
        </w:trPr>
        <w:tc>
          <w:tcPr>
            <w:tcW w:w="7655" w:type="dxa"/>
            <w:gridSpan w:val="4"/>
          </w:tcPr>
          <w:p w:rsidR="000C59F4" w:rsidRPr="00984666" w:rsidRDefault="000C59F4" w:rsidP="00FF155C">
            <w:r>
              <w:t>Job Holder’s signature:</w:t>
            </w:r>
          </w:p>
        </w:tc>
        <w:tc>
          <w:tcPr>
            <w:tcW w:w="2693" w:type="dxa"/>
            <w:gridSpan w:val="2"/>
          </w:tcPr>
          <w:p w:rsidR="000C59F4" w:rsidRPr="00984666" w:rsidRDefault="000C59F4" w:rsidP="00FF155C">
            <w:r>
              <w:t>Date:</w:t>
            </w:r>
          </w:p>
        </w:tc>
      </w:tr>
      <w:tr w:rsidR="000C59F4" w:rsidRPr="00984666" w:rsidTr="000C59F4">
        <w:trPr>
          <w:trHeight w:val="510"/>
        </w:trPr>
        <w:tc>
          <w:tcPr>
            <w:tcW w:w="7655" w:type="dxa"/>
            <w:gridSpan w:val="4"/>
          </w:tcPr>
          <w:p w:rsidR="000C59F4" w:rsidRPr="00984666" w:rsidRDefault="000C59F4" w:rsidP="00FF155C">
            <w:r>
              <w:t>Manager’s signature:</w:t>
            </w:r>
          </w:p>
        </w:tc>
        <w:tc>
          <w:tcPr>
            <w:tcW w:w="2693" w:type="dxa"/>
            <w:gridSpan w:val="2"/>
          </w:tcPr>
          <w:p w:rsidR="000C59F4" w:rsidRPr="00984666" w:rsidRDefault="000C59F4" w:rsidP="00FF155C">
            <w:r>
              <w:t>Date:</w:t>
            </w:r>
          </w:p>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C7" w:rsidRDefault="00BA21C7" w:rsidP="00D07759">
      <w:r>
        <w:separator/>
      </w:r>
    </w:p>
    <w:p w:rsidR="00BA21C7" w:rsidRDefault="00BA21C7" w:rsidP="00D07759"/>
    <w:p w:rsidR="00BA21C7" w:rsidRDefault="00BA21C7"/>
  </w:endnote>
  <w:endnote w:type="continuationSeparator" w:id="0">
    <w:p w:rsidR="00BA21C7" w:rsidRDefault="00BA21C7" w:rsidP="00D07759">
      <w:r>
        <w:continuationSeparator/>
      </w:r>
    </w:p>
    <w:p w:rsidR="00BA21C7" w:rsidRDefault="00BA21C7" w:rsidP="00D07759"/>
    <w:p w:rsidR="00BA21C7" w:rsidRDefault="00BA2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F964FC">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r w:rsidR="00F964FC">
      <w:fldChar w:fldCharType="begin"/>
    </w:r>
    <w:r w:rsidR="00F964FC">
      <w:instrText xml:space="preserve"> NUMPAGES   \* MERGEFORMAT </w:instrText>
    </w:r>
    <w:r w:rsidR="00F964FC">
      <w:fldChar w:fldCharType="separate"/>
    </w:r>
    <w:r w:rsidR="00F964FC" w:rsidRPr="00F964FC">
      <w:rPr>
        <w:noProof/>
        <w:color w:val="404040" w:themeColor="text1" w:themeTint="BF"/>
        <w:sz w:val="20"/>
        <w:szCs w:val="20"/>
      </w:rPr>
      <w:t>3</w:t>
    </w:r>
    <w:r w:rsidR="00F964FC">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C7" w:rsidRDefault="00BA21C7" w:rsidP="00D07759">
      <w:r>
        <w:separator/>
      </w:r>
    </w:p>
    <w:p w:rsidR="00BA21C7" w:rsidRDefault="00BA21C7" w:rsidP="00D07759"/>
    <w:p w:rsidR="00BA21C7" w:rsidRDefault="00BA21C7"/>
  </w:footnote>
  <w:footnote w:type="continuationSeparator" w:id="0">
    <w:p w:rsidR="00BA21C7" w:rsidRDefault="00BA21C7" w:rsidP="00D07759">
      <w:r>
        <w:continuationSeparator/>
      </w:r>
    </w:p>
    <w:p w:rsidR="00BA21C7" w:rsidRDefault="00BA21C7" w:rsidP="00D07759"/>
    <w:p w:rsidR="00BA21C7" w:rsidRDefault="00BA21C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205271A8"/>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5"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0" w15:restartNumberingAfterBreak="0">
    <w:nsid w:val="6F33527D"/>
    <w:multiLevelType w:val="hybridMultilevel"/>
    <w:tmpl w:val="773CAFAA"/>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9"/>
  </w:num>
  <w:num w:numId="4">
    <w:abstractNumId w:val="5"/>
  </w:num>
  <w:num w:numId="5">
    <w:abstractNumId w:val="15"/>
  </w:num>
  <w:num w:numId="6">
    <w:abstractNumId w:val="1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17"/>
  </w:num>
  <w:num w:numId="12">
    <w:abstractNumId w:val="20"/>
  </w:num>
  <w:num w:numId="13">
    <w:abstractNumId w:val="22"/>
  </w:num>
  <w:num w:numId="14">
    <w:abstractNumId w:val="9"/>
  </w:num>
  <w:num w:numId="15">
    <w:abstractNumId w:val="18"/>
  </w:num>
  <w:num w:numId="16">
    <w:abstractNumId w:val="10"/>
  </w:num>
  <w:num w:numId="17">
    <w:abstractNumId w:val="3"/>
  </w:num>
  <w:num w:numId="18">
    <w:abstractNumId w:val="16"/>
  </w:num>
  <w:num w:numId="19">
    <w:abstractNumId w:val="8"/>
  </w:num>
  <w:num w:numId="20">
    <w:abstractNumId w:val="2"/>
  </w:num>
  <w:num w:numId="21">
    <w:abstractNumId w:val="21"/>
  </w:num>
  <w:num w:numId="22">
    <w:abstractNumId w:val="4"/>
  </w:num>
  <w:num w:numId="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712BA"/>
    <w:rsid w:val="00087C7D"/>
    <w:rsid w:val="00097F2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52A1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203E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74B4"/>
    <w:rsid w:val="00607517"/>
    <w:rsid w:val="006342B6"/>
    <w:rsid w:val="00643966"/>
    <w:rsid w:val="0065675C"/>
    <w:rsid w:val="006578DA"/>
    <w:rsid w:val="006660C9"/>
    <w:rsid w:val="00671689"/>
    <w:rsid w:val="006B50CC"/>
    <w:rsid w:val="006C1DD0"/>
    <w:rsid w:val="006D230D"/>
    <w:rsid w:val="006D7C83"/>
    <w:rsid w:val="006E278B"/>
    <w:rsid w:val="006E3F6C"/>
    <w:rsid w:val="006F318F"/>
    <w:rsid w:val="006F7187"/>
    <w:rsid w:val="00711709"/>
    <w:rsid w:val="00714304"/>
    <w:rsid w:val="00735C9A"/>
    <w:rsid w:val="007558ED"/>
    <w:rsid w:val="00772037"/>
    <w:rsid w:val="00786B1D"/>
    <w:rsid w:val="007A163A"/>
    <w:rsid w:val="007B1222"/>
    <w:rsid w:val="007B27B7"/>
    <w:rsid w:val="007C7B2B"/>
    <w:rsid w:val="007F1973"/>
    <w:rsid w:val="00807A18"/>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44C0D"/>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847D0"/>
    <w:rsid w:val="00A94336"/>
    <w:rsid w:val="00A96366"/>
    <w:rsid w:val="00AA49BC"/>
    <w:rsid w:val="00AB2D62"/>
    <w:rsid w:val="00AE721E"/>
    <w:rsid w:val="00AF7D8D"/>
    <w:rsid w:val="00B022B3"/>
    <w:rsid w:val="00B12B4E"/>
    <w:rsid w:val="00B16C07"/>
    <w:rsid w:val="00B456D2"/>
    <w:rsid w:val="00B5160D"/>
    <w:rsid w:val="00B54338"/>
    <w:rsid w:val="00B85BCB"/>
    <w:rsid w:val="00B8755C"/>
    <w:rsid w:val="00BA21C7"/>
    <w:rsid w:val="00BB2F86"/>
    <w:rsid w:val="00BF3489"/>
    <w:rsid w:val="00BF4554"/>
    <w:rsid w:val="00C36CA6"/>
    <w:rsid w:val="00C67F84"/>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12CBB"/>
    <w:rsid w:val="00F249EB"/>
    <w:rsid w:val="00F5030F"/>
    <w:rsid w:val="00F84E77"/>
    <w:rsid w:val="00F9523C"/>
    <w:rsid w:val="00F964F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B04927"/>
    <w:rsid w:val="00B414F3"/>
    <w:rsid w:val="00CC7E26"/>
    <w:rsid w:val="00D4792D"/>
    <w:rsid w:val="00E6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2022-08-04T14:00:00+00:00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Amy Bull</DisplayName>
        <AccountId>14208</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5.xml><?xml version="1.0" encoding="utf-8"?>
<ds:datastoreItem xmlns:ds="http://schemas.openxmlformats.org/officeDocument/2006/customXml" ds:itemID="{E4A5D6EA-DA90-473A-9F6F-F3F14B05E163}">
  <ds:schemaRefs/>
</ds:datastoreItem>
</file>

<file path=customXml/itemProps6.xml><?xml version="1.0" encoding="utf-8"?>
<ds:datastoreItem xmlns:ds="http://schemas.openxmlformats.org/officeDocument/2006/customXml" ds:itemID="{762F4787-382F-49EB-B332-11DF7823D8E5}">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e1f43fb0-6a4c-444f-a83e-ed5e6c9d22d9"/>
    <ds:schemaRef ds:uri="http://schemas.microsoft.com/sharepoint/v3"/>
    <ds:schemaRef ds:uri="http://schemas.microsoft.com/office/2006/metadata/properties"/>
    <ds:schemaRef ds:uri="http://www.w3.org/XML/1998/namespace"/>
    <ds:schemaRef ds:uri="http://purl.org/dc/terms/"/>
  </ds:schemaRefs>
</ds:datastoreItem>
</file>

<file path=customXml/itemProps7.xml><?xml version="1.0" encoding="utf-8"?>
<ds:datastoreItem xmlns:ds="http://schemas.openxmlformats.org/officeDocument/2006/customXml" ds:itemID="{09E4AF49-3554-49EA-B8D4-96210C09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Angela Skonis</cp:lastModifiedBy>
  <cp:revision>2</cp:revision>
  <cp:lastPrinted>2014-08-28T03:07:00Z</cp:lastPrinted>
  <dcterms:created xsi:type="dcterms:W3CDTF">2024-10-14T01:11:00Z</dcterms:created>
  <dcterms:modified xsi:type="dcterms:W3CDTF">2024-10-14T01:11:00Z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