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475360" w:rsidP="000C59F4">
            <w:pPr>
              <w:autoSpaceDE/>
              <w:autoSpaceDN/>
              <w:adjustRightInd/>
              <w:spacing w:before="0" w:after="0"/>
              <w:rPr>
                <w:bCs/>
                <w:color w:val="1F3886"/>
                <w:sz w:val="52"/>
                <w:szCs w:val="52"/>
              </w:rPr>
            </w:pPr>
            <w:r>
              <w:rPr>
                <w:bCs/>
                <w:noProof/>
                <w:color w:val="1F3886"/>
                <w:sz w:val="52"/>
                <w:szCs w:val="52"/>
              </w:rPr>
              <w:drawing>
                <wp:anchor distT="0" distB="0" distL="114300" distR="114300" simplePos="0" relativeHeight="251664384" behindDoc="0" locked="0" layoutInCell="1" allowOverlap="1" wp14:anchorId="2B0446ED" wp14:editId="5E21B862">
                  <wp:simplePos x="0" y="0"/>
                  <wp:positionH relativeFrom="column">
                    <wp:posOffset>3056890</wp:posOffset>
                  </wp:positionH>
                  <wp:positionV relativeFrom="paragraph">
                    <wp:posOffset>373380</wp:posOffset>
                  </wp:positionV>
                  <wp:extent cx="2251244" cy="423070"/>
                  <wp:effectExtent l="0" t="0" r="0" b="0"/>
                  <wp:wrapNone/>
                  <wp:docPr id="2" name="Picture 2" descr="C:\Users\tabitha.sinclair\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bitha.sinclair\AppData\Local\Microsoft\Windows\INetCache\Content.Word\download.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8959"/>
                          <a:stretch/>
                        </pic:blipFill>
                        <pic:spPr bwMode="auto">
                          <a:xfrm>
                            <a:off x="0" y="0"/>
                            <a:ext cx="2251244" cy="42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9F4" w:rsidRPr="000C59F4">
              <w:rPr>
                <w:bCs/>
                <w:color w:val="1F3886"/>
                <w:sz w:val="52"/>
                <w:szCs w:val="52"/>
              </w:rPr>
              <w:t>Position Description</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D20208">
              <w:rPr>
                <w:rFonts w:eastAsiaTheme="minorHAnsi" w:cs="Segoe UI"/>
                <w:iCs/>
                <w:caps/>
                <w:color w:val="auto"/>
                <w:sz w:val="20"/>
                <w:szCs w:val="20"/>
                <w:lang w:eastAsia="en-US"/>
              </w:rPr>
              <w:t>Calvary Bruce Private Hospital</w:t>
            </w:r>
            <w:r>
              <w:rPr>
                <w:rFonts w:eastAsiaTheme="minorHAnsi" w:cs="Segoe UI"/>
                <w:iCs/>
                <w:caps/>
                <w:color w:val="auto"/>
                <w:sz w:val="20"/>
                <w:szCs w:val="20"/>
                <w:lang w:eastAsia="en-US"/>
              </w:rPr>
              <w:t>]</w:t>
            </w:r>
          </w:p>
          <w:p w:rsidR="000C59F4" w:rsidRPr="000C59F4" w:rsidRDefault="00475360" w:rsidP="0045654F">
            <w:pPr>
              <w:autoSpaceDE/>
              <w:autoSpaceDN/>
              <w:adjustRightInd/>
              <w:spacing w:before="80" w:after="80"/>
              <w:jc w:val="both"/>
              <w:rPr>
                <w:rFonts w:eastAsiaTheme="minorHAnsi" w:cs="Segoe UI"/>
                <w:i/>
                <w:iCs/>
                <w:color w:val="C00000"/>
                <w:sz w:val="20"/>
                <w:szCs w:val="20"/>
                <w:lang w:eastAsia="en-US"/>
              </w:rPr>
            </w:pPr>
            <w:r w:rsidRPr="00DD0522">
              <w:rPr>
                <w:rFonts w:eastAsiaTheme="minorHAnsi" w:cs="Segoe UI"/>
                <w:b/>
                <w:iCs/>
                <w:color w:val="1F3886"/>
                <w:sz w:val="20"/>
                <w:szCs w:val="20"/>
                <w:lang w:eastAsia="en-US"/>
              </w:rPr>
              <w:t>Hospitality | Healing | Stewardship | Respect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3"/>
          </w:tcPr>
          <w:p w:rsidR="000C59F4" w:rsidRPr="009208BC" w:rsidRDefault="00EF645E" w:rsidP="00FF155C">
            <w:pPr>
              <w:rPr>
                <w:color w:val="FF0000"/>
              </w:rPr>
            </w:pPr>
            <w:r w:rsidRPr="00EF645E">
              <w:rPr>
                <w:color w:val="auto"/>
              </w:rPr>
              <w:t>Ward Support Officer</w:t>
            </w:r>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3"/>
          </w:tcPr>
          <w:p w:rsidR="000C59F4" w:rsidRPr="00984666" w:rsidRDefault="00EF645E" w:rsidP="00FF155C">
            <w:r>
              <w:t>Calvary Bruce Private Hospital</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3"/>
          </w:tcPr>
          <w:p w:rsidR="000C59F4" w:rsidRPr="00984666" w:rsidRDefault="00EF645E" w:rsidP="00FF155C">
            <w:r>
              <w:t>Perioperative Services</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3"/>
          </w:tcPr>
          <w:p w:rsidR="000C59F4" w:rsidRPr="00D50634" w:rsidRDefault="00EF645E" w:rsidP="008B46F8">
            <w:pPr>
              <w:rPr>
                <w:i/>
                <w:color w:val="FF0000"/>
              </w:rPr>
            </w:pPr>
            <w:r>
              <w:t>Calvary Bruce Private Hospital Health Pr</w:t>
            </w:r>
            <w:bookmarkStart w:id="0" w:name="_GoBack"/>
            <w:bookmarkEnd w:id="0"/>
            <w:r>
              <w:t>ofessionals and Support Services 2017</w:t>
            </w:r>
          </w:p>
        </w:tc>
      </w:tr>
      <w:tr w:rsidR="008B46F8" w:rsidRPr="00984666" w:rsidTr="000C59F4">
        <w:tc>
          <w:tcPr>
            <w:tcW w:w="3119" w:type="dxa"/>
            <w:gridSpan w:val="2"/>
          </w:tcPr>
          <w:p w:rsidR="008B46F8" w:rsidRPr="007F1973" w:rsidRDefault="008B46F8" w:rsidP="008B46F8">
            <w:pPr>
              <w:rPr>
                <w:b/>
              </w:rPr>
            </w:pPr>
            <w:r>
              <w:rPr>
                <w:b/>
              </w:rPr>
              <w:t>Classification:</w:t>
            </w:r>
          </w:p>
        </w:tc>
        <w:tc>
          <w:tcPr>
            <w:tcW w:w="7229" w:type="dxa"/>
            <w:gridSpan w:val="3"/>
          </w:tcPr>
          <w:p w:rsidR="008B46F8" w:rsidRPr="00EF645E" w:rsidRDefault="00516ED1" w:rsidP="008B46F8">
            <w:pPr>
              <w:rPr>
                <w:color w:val="FF0000"/>
              </w:rPr>
            </w:pPr>
            <w:r>
              <w:rPr>
                <w:color w:val="auto"/>
              </w:rPr>
              <w:t>Ward person</w:t>
            </w:r>
          </w:p>
        </w:tc>
      </w:tr>
      <w:tr w:rsidR="008B46F8" w:rsidRPr="00984666" w:rsidTr="000C59F4">
        <w:tc>
          <w:tcPr>
            <w:tcW w:w="3119" w:type="dxa"/>
            <w:gridSpan w:val="2"/>
          </w:tcPr>
          <w:p w:rsidR="008B46F8" w:rsidRPr="007F1973" w:rsidRDefault="008B46F8" w:rsidP="008B46F8">
            <w:pPr>
              <w:rPr>
                <w:b/>
              </w:rPr>
            </w:pPr>
            <w:r w:rsidRPr="007F1973">
              <w:rPr>
                <w:b/>
              </w:rPr>
              <w:t>Reports To:</w:t>
            </w:r>
          </w:p>
        </w:tc>
        <w:tc>
          <w:tcPr>
            <w:tcW w:w="7229" w:type="dxa"/>
            <w:gridSpan w:val="3"/>
          </w:tcPr>
          <w:p w:rsidR="008B46F8" w:rsidRPr="00984666" w:rsidRDefault="00EF645E" w:rsidP="008B46F8">
            <w:r>
              <w:t xml:space="preserve">Perioperative Services Manager </w:t>
            </w:r>
          </w:p>
        </w:tc>
      </w:tr>
      <w:tr w:rsidR="008B46F8" w:rsidRPr="00984666" w:rsidTr="000C59F4">
        <w:tc>
          <w:tcPr>
            <w:tcW w:w="3119" w:type="dxa"/>
            <w:gridSpan w:val="2"/>
          </w:tcPr>
          <w:p w:rsidR="008B46F8" w:rsidRPr="007F1973" w:rsidRDefault="008B46F8" w:rsidP="008B46F8">
            <w:pPr>
              <w:rPr>
                <w:b/>
              </w:rPr>
            </w:pPr>
            <w:r w:rsidRPr="007F1973">
              <w:rPr>
                <w:b/>
              </w:rPr>
              <w:t>Date of Preparation:</w:t>
            </w:r>
          </w:p>
        </w:tc>
        <w:tc>
          <w:tcPr>
            <w:tcW w:w="2551" w:type="dxa"/>
          </w:tcPr>
          <w:p w:rsidR="008B46F8" w:rsidRPr="00984666" w:rsidRDefault="00EF645E" w:rsidP="008B46F8">
            <w:r>
              <w:t>28/03/2023</w:t>
            </w:r>
          </w:p>
        </w:tc>
        <w:tc>
          <w:tcPr>
            <w:tcW w:w="2127" w:type="dxa"/>
          </w:tcPr>
          <w:p w:rsidR="008B46F8" w:rsidRPr="00580355" w:rsidRDefault="008B46F8" w:rsidP="008B46F8">
            <w:pPr>
              <w:rPr>
                <w:b/>
              </w:rPr>
            </w:pPr>
            <w:r w:rsidRPr="00580355">
              <w:rPr>
                <w:b/>
              </w:rPr>
              <w:t>Date Updated:</w:t>
            </w:r>
          </w:p>
        </w:tc>
        <w:tc>
          <w:tcPr>
            <w:tcW w:w="2551" w:type="dxa"/>
          </w:tcPr>
          <w:p w:rsidR="008B46F8" w:rsidRPr="00984666" w:rsidRDefault="00F453E7" w:rsidP="008B46F8">
            <w:r>
              <w:t>30/08</w:t>
            </w:r>
            <w:r w:rsidR="00516ED1">
              <w:t>/2024</w:t>
            </w:r>
          </w:p>
        </w:tc>
      </w:tr>
      <w:tr w:rsidR="008B46F8" w:rsidRPr="007F1973" w:rsidTr="000C59F4">
        <w:tc>
          <w:tcPr>
            <w:tcW w:w="10348" w:type="dxa"/>
            <w:gridSpan w:val="5"/>
            <w:shd w:val="clear" w:color="auto" w:fill="1F3886"/>
          </w:tcPr>
          <w:p w:rsidR="008B46F8" w:rsidRPr="007C7B2B" w:rsidRDefault="00F453E7" w:rsidP="008B46F8">
            <w:pPr>
              <w:rPr>
                <w:i/>
                <w:color w:val="auto"/>
              </w:rPr>
            </w:pPr>
            <w:sdt>
              <w:sdtPr>
                <w:rPr>
                  <w:i/>
                  <w:color w:val="auto"/>
                </w:rPr>
                <w:id w:val="-804853068"/>
                <w:placeholder>
                  <w:docPart w:val="1C7A943EA0F84AA09060649262CB7087"/>
                </w:placeholder>
              </w:sdtPr>
              <w:sdtEndPr/>
              <w:sdtContent>
                <w:r w:rsidR="008B46F8" w:rsidRPr="007C7B2B">
                  <w:rPr>
                    <w:b/>
                    <w:color w:val="FFFFFF" w:themeColor="background1"/>
                  </w:rPr>
                  <w:t>Primary Purpose</w:t>
                </w:r>
              </w:sdtContent>
            </w:sdt>
          </w:p>
        </w:tc>
      </w:tr>
      <w:tr w:rsidR="008B46F8" w:rsidRPr="00984666" w:rsidTr="000C59F4">
        <w:tc>
          <w:tcPr>
            <w:tcW w:w="10348" w:type="dxa"/>
            <w:gridSpan w:val="5"/>
          </w:tcPr>
          <w:p w:rsidR="008B46F8" w:rsidRPr="00E45697" w:rsidRDefault="00EF645E" w:rsidP="00E45697">
            <w:pPr>
              <w:jc w:val="both"/>
              <w:rPr>
                <w:color w:val="auto"/>
              </w:rPr>
            </w:pPr>
            <w:r>
              <w:rPr>
                <w:color w:val="auto"/>
              </w:rPr>
              <w:t>Theatre Ward Support Officers form an integral part of our diverse Perioperative Services team. T</w:t>
            </w:r>
            <w:r w:rsidR="008C7E68">
              <w:rPr>
                <w:color w:val="auto"/>
              </w:rPr>
              <w:t>hey provide support and assistance to their clinical team members with patient care, manual handling and transportation of patients. E</w:t>
            </w:r>
            <w:r w:rsidR="008C7E68" w:rsidRPr="008C7E68">
              <w:rPr>
                <w:color w:val="auto"/>
              </w:rPr>
              <w:t xml:space="preserve">nsuring </w:t>
            </w:r>
            <w:r w:rsidR="008C7E68">
              <w:rPr>
                <w:color w:val="auto"/>
              </w:rPr>
              <w:t xml:space="preserve">an </w:t>
            </w:r>
            <w:r w:rsidR="008C7E68" w:rsidRPr="008C7E68">
              <w:rPr>
                <w:color w:val="auto"/>
              </w:rPr>
              <w:t>effective patient journey throughout the healthcare setting with a focus on the movement of patients between the wards and departments.</w:t>
            </w:r>
          </w:p>
          <w:p w:rsidR="008C7E68" w:rsidRPr="00D4594B" w:rsidRDefault="00E45697" w:rsidP="00E45697">
            <w:pPr>
              <w:overflowPunct w:val="0"/>
              <w:spacing w:before="0" w:after="0"/>
              <w:jc w:val="both"/>
              <w:rPr>
                <w:rFonts w:ascii="Tahoma" w:hAnsi="Tahoma" w:cs="Times New Roman"/>
                <w:i/>
                <w:color w:val="auto"/>
                <w:sz w:val="20"/>
                <w:szCs w:val="20"/>
              </w:rPr>
            </w:pPr>
            <w:r>
              <w:t>Our Hospital has eight state-of-the-art digitally integrated theatres that accommodate everything from day procures</w:t>
            </w:r>
            <w:r>
              <w:rPr>
                <w:spacing w:val="-11"/>
              </w:rPr>
              <w:t xml:space="preserve"> </w:t>
            </w:r>
            <w:r>
              <w:t>to</w:t>
            </w:r>
            <w:r>
              <w:rPr>
                <w:spacing w:val="-9"/>
              </w:rPr>
              <w:t xml:space="preserve"> </w:t>
            </w:r>
            <w:r>
              <w:t>complex</w:t>
            </w:r>
            <w:r>
              <w:rPr>
                <w:spacing w:val="-7"/>
              </w:rPr>
              <w:t xml:space="preserve"> </w:t>
            </w:r>
            <w:r>
              <w:t>surgery</w:t>
            </w:r>
            <w:r>
              <w:rPr>
                <w:spacing w:val="-7"/>
              </w:rPr>
              <w:t xml:space="preserve"> </w:t>
            </w:r>
            <w:r>
              <w:t>with</w:t>
            </w:r>
            <w:r>
              <w:rPr>
                <w:spacing w:val="-8"/>
              </w:rPr>
              <w:t xml:space="preserve"> </w:t>
            </w:r>
            <w:r>
              <w:t>surgical</w:t>
            </w:r>
            <w:r>
              <w:rPr>
                <w:spacing w:val="-9"/>
              </w:rPr>
              <w:t xml:space="preserve"> </w:t>
            </w:r>
            <w:r>
              <w:t>specialties</w:t>
            </w:r>
            <w:r>
              <w:rPr>
                <w:spacing w:val="-10"/>
              </w:rPr>
              <w:t xml:space="preserve"> </w:t>
            </w:r>
            <w:r>
              <w:t>such</w:t>
            </w:r>
            <w:r>
              <w:rPr>
                <w:spacing w:val="-9"/>
              </w:rPr>
              <w:t xml:space="preserve"> </w:t>
            </w:r>
            <w:r>
              <w:t>as</w:t>
            </w:r>
            <w:r>
              <w:rPr>
                <w:spacing w:val="-8"/>
              </w:rPr>
              <w:t xml:space="preserve"> </w:t>
            </w:r>
            <w:r>
              <w:t>Pain,</w:t>
            </w:r>
            <w:r>
              <w:rPr>
                <w:spacing w:val="-10"/>
              </w:rPr>
              <w:t xml:space="preserve"> </w:t>
            </w:r>
            <w:r>
              <w:t>General</w:t>
            </w:r>
            <w:r>
              <w:rPr>
                <w:spacing w:val="-9"/>
              </w:rPr>
              <w:t xml:space="preserve"> </w:t>
            </w:r>
            <w:r>
              <w:t>Surgery,</w:t>
            </w:r>
            <w:r>
              <w:rPr>
                <w:spacing w:val="-9"/>
              </w:rPr>
              <w:t xml:space="preserve"> </w:t>
            </w:r>
            <w:r>
              <w:t>Bariatrics,</w:t>
            </w:r>
            <w:r>
              <w:rPr>
                <w:spacing w:val="-10"/>
              </w:rPr>
              <w:t xml:space="preserve"> </w:t>
            </w:r>
            <w:r>
              <w:t>Gynaecology,</w:t>
            </w:r>
            <w:r>
              <w:rPr>
                <w:spacing w:val="-13"/>
              </w:rPr>
              <w:t xml:space="preserve"> </w:t>
            </w:r>
            <w:r>
              <w:t>Minor &amp; Major Orthopaedics, Urology, Occulo-Plastics, Ophthalmology, Endoscopy, and</w:t>
            </w:r>
            <w:r>
              <w:rPr>
                <w:spacing w:val="-17"/>
              </w:rPr>
              <w:t xml:space="preserve"> </w:t>
            </w:r>
            <w:r>
              <w:t>Dental.</w:t>
            </w:r>
          </w:p>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Organisational Environment</w:t>
            </w:r>
          </w:p>
        </w:tc>
      </w:tr>
      <w:tr w:rsidR="008B46F8" w:rsidRPr="00984666" w:rsidTr="000C59F4">
        <w:trPr>
          <w:trHeight w:val="669"/>
        </w:trPr>
        <w:tc>
          <w:tcPr>
            <w:tcW w:w="10348" w:type="dxa"/>
            <w:gridSpan w:val="5"/>
          </w:tcPr>
          <w:sdt>
            <w:sdtPr>
              <w:rPr>
                <w:i/>
                <w:color w:val="auto"/>
              </w:rPr>
              <w:id w:val="496389014"/>
              <w:placeholder>
                <w:docPart w:val="D0A752DB02A74C2AAC7DCDE945A32381"/>
              </w:placeholder>
            </w:sdtPr>
            <w:sdtEndPr/>
            <w:sdtContent>
              <w:sdt>
                <w:sdtPr>
                  <w:rPr>
                    <w:i/>
                    <w:color w:val="auto"/>
                  </w:rPr>
                  <w:id w:val="1101922378"/>
                  <w:placeholder>
                    <w:docPart w:val="1E05D1BCB62440B5BE42C9B57B82579B"/>
                  </w:placeholder>
                </w:sdtPr>
                <w:sdtEndPr/>
                <w:sdtContent>
                  <w:sdt>
                    <w:sdtPr>
                      <w:rPr>
                        <w:i/>
                        <w:color w:val="auto"/>
                      </w:rPr>
                      <w:id w:val="260808561"/>
                      <w:placeholder>
                        <w:docPart w:val="891656A995BE420283E6003CAFF3F4EC"/>
                      </w:placeholder>
                    </w:sdtPr>
                    <w:sdtEndPr/>
                    <w:sdtContent>
                      <w:p w:rsidR="00475360" w:rsidRDefault="00475360" w:rsidP="00475360">
                        <w:pPr>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8B46F8" w:rsidRPr="00C631D5" w:rsidRDefault="00475360" w:rsidP="008B46F8">
                        <w:pPr>
                          <w:jc w:val="both"/>
                          <w:rPr>
                            <w:i/>
                            <w:color w:val="auto"/>
                          </w:rPr>
                        </w:pPr>
                        <w:r w:rsidRPr="00E4593C">
                          <w:rPr>
                            <w:szCs w:val="20"/>
                          </w:rPr>
                          <w:t>Calvary Bruce Privat</w:t>
                        </w:r>
                        <w:r w:rsidR="00E72788">
                          <w:rPr>
                            <w:szCs w:val="20"/>
                          </w:rPr>
                          <w:t>e Hospital is one of Canberra</w:t>
                        </w:r>
                        <w:r w:rsidRPr="00E4593C">
                          <w:rPr>
                            <w:szCs w:val="20"/>
                          </w:rPr>
                          <w:t>’s leading private healthcare providers featuring</w:t>
                        </w:r>
                        <w:r w:rsidRPr="00E4593C">
                          <w:rPr>
                            <w:szCs w:val="20"/>
                            <w:lang w:val="en-US"/>
                          </w:rPr>
                          <w:t xml:space="preserve"> eight state-of-the-art digitally integrated theatres, including a hybrid </w:t>
                        </w:r>
                        <w:r w:rsidR="00516ED1" w:rsidRPr="00E4593C">
                          <w:rPr>
                            <w:szCs w:val="20"/>
                            <w:lang w:val="en-US"/>
                          </w:rPr>
                          <w:t>Cath</w:t>
                        </w:r>
                        <w:r w:rsidRPr="00E4593C">
                          <w:rPr>
                            <w:szCs w:val="20"/>
                            <w:lang w:val="en-US"/>
                          </w:rPr>
                          <w:t xml:space="preserve"> lab</w:t>
                        </w:r>
                        <w:r w:rsidRPr="00E4593C">
                          <w:rPr>
                            <w:szCs w:val="20"/>
                          </w:rPr>
                          <w:t xml:space="preserve"> as well as the only dedicated private m</w:t>
                        </w:r>
                        <w:r w:rsidR="00516ED1">
                          <w:rPr>
                            <w:szCs w:val="20"/>
                          </w:rPr>
                          <w:t>ental health facility</w:t>
                        </w:r>
                        <w:r w:rsidRPr="00E4593C">
                          <w:rPr>
                            <w:szCs w:val="20"/>
                          </w:rPr>
                          <w:t>.</w:t>
                        </w:r>
                        <w:r w:rsidRPr="00E4593C">
                          <w:rPr>
                            <w:szCs w:val="20"/>
                            <w:lang w:val="en-US"/>
                          </w:rPr>
                          <w:t xml:space="preserve"> </w:t>
                        </w:r>
                        <w:r w:rsidRPr="00E4593C">
                          <w:rPr>
                            <w:rFonts w:cs="Times New Roman"/>
                            <w:color w:val="auto"/>
                            <w:szCs w:val="20"/>
                          </w:rPr>
                          <w:t>Our values of Hospitality, Healing, Stewardship and Respect underpin all that we do. As an equal opportunity employer, we encourage applicants from culturally diverse backgrounds, people with disabilities and various life experiences and faiths. Here at Calvary Bruce Private we work together to provide opportunities that empower and enrich our staff.</w:t>
                        </w:r>
                        <w:r w:rsidRPr="00E4593C">
                          <w:t xml:space="preserve"> </w:t>
                        </w:r>
                        <w:r w:rsidRPr="00E4593C">
                          <w:rPr>
                            <w:rFonts w:ascii="Calibri" w:hAnsi="Calibri" w:cs="Calibri"/>
                            <w:sz w:val="24"/>
                          </w:rPr>
                          <w:t xml:space="preserve"> </w:t>
                        </w:r>
                      </w:p>
                    </w:sdtContent>
                  </w:sdt>
                </w:sdtContent>
              </w:sdt>
            </w:sdtContent>
          </w:sdt>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Accountabilities and Key Result Areas</w:t>
            </w:r>
          </w:p>
        </w:tc>
      </w:tr>
      <w:tr w:rsidR="008B46F8" w:rsidRPr="00984666" w:rsidTr="000C59F4">
        <w:tc>
          <w:tcPr>
            <w:tcW w:w="10348" w:type="dxa"/>
            <w:gridSpan w:val="5"/>
          </w:tcPr>
          <w:p w:rsidR="008B46F8" w:rsidRDefault="008B46F8" w:rsidP="008B46F8">
            <w:pPr>
              <w:rPr>
                <w:b/>
                <w:i/>
                <w:color w:val="auto"/>
                <w:lang w:val="en-US"/>
              </w:rPr>
            </w:pPr>
            <w:r w:rsidRPr="00A31A8D">
              <w:rPr>
                <w:b/>
                <w:i/>
                <w:color w:val="auto"/>
                <w:lang w:val="en-US"/>
              </w:rPr>
              <w:t>People and Culture:</w:t>
            </w:r>
          </w:p>
          <w:p w:rsidR="008B46F8" w:rsidRPr="001E6024" w:rsidRDefault="008B46F8" w:rsidP="00E45697">
            <w:pPr>
              <w:numPr>
                <w:ilvl w:val="0"/>
                <w:numId w:val="19"/>
              </w:numPr>
              <w:spacing w:after="0"/>
              <w:rPr>
                <w:color w:val="auto"/>
              </w:rPr>
            </w:pPr>
            <w:r w:rsidRPr="001E6024">
              <w:rPr>
                <w:color w:val="auto"/>
              </w:rPr>
              <w:t>Practice in accordance with Calvary and relevant Government Health policies and procedures, the position description, Code of Co</w:t>
            </w:r>
            <w:r w:rsidR="00EF645E">
              <w:rPr>
                <w:color w:val="auto"/>
              </w:rPr>
              <w:t>nduct and industrial agreements</w:t>
            </w:r>
          </w:p>
          <w:p w:rsidR="008B46F8" w:rsidRPr="00E45697" w:rsidRDefault="008B46F8" w:rsidP="00E45697">
            <w:pPr>
              <w:numPr>
                <w:ilvl w:val="0"/>
                <w:numId w:val="19"/>
              </w:numPr>
              <w:spacing w:before="0" w:after="0"/>
              <w:rPr>
                <w:color w:val="auto"/>
                <w:lang w:val="en-US"/>
              </w:rPr>
            </w:pPr>
            <w:r w:rsidRPr="001E6024">
              <w:rPr>
                <w:color w:val="auto"/>
              </w:rPr>
              <w:t>Work in accordance with the mission and vision of Calvary and actively participate in developing a culture that promotes Calvary’s values of healing, hospitality, st</w:t>
            </w:r>
            <w:r w:rsidR="00EF645E">
              <w:rPr>
                <w:color w:val="auto"/>
              </w:rPr>
              <w:t>ewardship and respect</w:t>
            </w:r>
          </w:p>
          <w:p w:rsidR="00E45697" w:rsidRDefault="00E45697" w:rsidP="00E45697">
            <w:pPr>
              <w:pStyle w:val="ListParagraph"/>
              <w:numPr>
                <w:ilvl w:val="0"/>
                <w:numId w:val="19"/>
              </w:numPr>
              <w:jc w:val="both"/>
            </w:pPr>
            <w:r w:rsidRPr="002C31CD">
              <w:t>Promote a culture of recognition and celebration of achievements and events that are consistent with Calvary</w:t>
            </w:r>
            <w:r>
              <w:t xml:space="preserve"> philosophy, mission and values</w:t>
            </w:r>
          </w:p>
          <w:p w:rsidR="00E45697" w:rsidRDefault="00E45697" w:rsidP="00E45697">
            <w:pPr>
              <w:pStyle w:val="ListParagraph"/>
              <w:numPr>
                <w:ilvl w:val="0"/>
                <w:numId w:val="19"/>
              </w:numPr>
              <w:rPr>
                <w:rFonts w:cstheme="minorHAnsi"/>
                <w:color w:val="auto"/>
              </w:rPr>
            </w:pPr>
            <w:r w:rsidRPr="00EE7864">
              <w:rPr>
                <w:rFonts w:cstheme="minorHAnsi"/>
                <w:color w:val="auto"/>
              </w:rPr>
              <w:t>Contribute to developing and sustaining a work culture that encourages and supports open risk identification and management</w:t>
            </w:r>
          </w:p>
          <w:p w:rsidR="00E45697" w:rsidRDefault="00E45697" w:rsidP="00E45697">
            <w:pPr>
              <w:pStyle w:val="BodyText"/>
              <w:numPr>
                <w:ilvl w:val="0"/>
                <w:numId w:val="19"/>
              </w:numPr>
              <w:spacing w:after="0" w:line="240" w:lineRule="auto"/>
              <w:jc w:val="both"/>
              <w:rPr>
                <w:rFonts w:ascii="Segoe UI" w:hAnsi="Segoe UI" w:cs="Segoe UI"/>
                <w:sz w:val="20"/>
              </w:rPr>
            </w:pPr>
            <w:r w:rsidRPr="00AC52CF">
              <w:rPr>
                <w:rFonts w:ascii="Segoe UI" w:hAnsi="Segoe UI" w:cs="Segoe UI"/>
                <w:sz w:val="20"/>
              </w:rPr>
              <w:lastRenderedPageBreak/>
              <w:t xml:space="preserve">Demonstrated experience and understanding of the need for continuation of both personal and professional </w:t>
            </w:r>
            <w:r>
              <w:rPr>
                <w:rFonts w:ascii="Segoe UI" w:hAnsi="Segoe UI" w:cs="Segoe UI"/>
                <w:sz w:val="20"/>
              </w:rPr>
              <w:t>development</w:t>
            </w:r>
          </w:p>
          <w:p w:rsidR="00E45697" w:rsidRPr="00E45697" w:rsidRDefault="00E45697" w:rsidP="00E45697">
            <w:pPr>
              <w:pStyle w:val="BodyText"/>
              <w:numPr>
                <w:ilvl w:val="0"/>
                <w:numId w:val="19"/>
              </w:numPr>
              <w:spacing w:after="0" w:line="240" w:lineRule="auto"/>
              <w:jc w:val="both"/>
              <w:rPr>
                <w:rFonts w:ascii="Segoe UI" w:hAnsi="Segoe UI" w:cs="Segoe UI"/>
                <w:sz w:val="20"/>
              </w:rPr>
            </w:pPr>
            <w:r w:rsidRPr="00064E96">
              <w:t>Contribute to a strong team approach through open communication by participating in team meetings and committees that enhance the function of the U</w:t>
            </w:r>
            <w:r>
              <w:t>nit, consumer care and teamwork</w:t>
            </w:r>
          </w:p>
          <w:p w:rsidR="008B46F8" w:rsidRPr="00E45697" w:rsidRDefault="008B46F8" w:rsidP="00E45697">
            <w:pPr>
              <w:spacing w:before="0" w:after="0"/>
              <w:rPr>
                <w:color w:val="auto"/>
                <w:lang w:val="en-US"/>
              </w:rPr>
            </w:pPr>
            <w:r w:rsidRPr="00E45697">
              <w:rPr>
                <w:b/>
                <w:i/>
                <w:color w:val="000000" w:themeColor="text1"/>
                <w:lang w:val="en-US"/>
              </w:rPr>
              <w:t xml:space="preserve">Excellence in Care: </w:t>
            </w:r>
          </w:p>
          <w:p w:rsidR="00E45697" w:rsidRDefault="00E45697" w:rsidP="00E45697">
            <w:pPr>
              <w:numPr>
                <w:ilvl w:val="0"/>
                <w:numId w:val="19"/>
              </w:numPr>
              <w:autoSpaceDE/>
              <w:autoSpaceDN/>
              <w:adjustRightInd/>
              <w:spacing w:before="0" w:after="0"/>
              <w:ind w:right="8"/>
              <w:jc w:val="both"/>
            </w:pPr>
            <w:r>
              <w:t>Commitment to quality patient care, focusing on customer service</w:t>
            </w:r>
            <w:r w:rsidR="00516ED1">
              <w:t xml:space="preserve"> and safety</w:t>
            </w:r>
          </w:p>
          <w:p w:rsidR="00E45697" w:rsidRDefault="00E45697" w:rsidP="00E45697">
            <w:pPr>
              <w:numPr>
                <w:ilvl w:val="0"/>
                <w:numId w:val="19"/>
              </w:numPr>
              <w:autoSpaceDE/>
              <w:autoSpaceDN/>
              <w:adjustRightInd/>
              <w:spacing w:before="0" w:after="0"/>
              <w:ind w:right="8"/>
              <w:jc w:val="both"/>
            </w:pPr>
            <w:r>
              <w:t>Undertake safe manual or mechanical lifting and mobilization of patients</w:t>
            </w:r>
          </w:p>
          <w:p w:rsidR="008B46F8" w:rsidRPr="00516ED1" w:rsidRDefault="00E45697" w:rsidP="00E45697">
            <w:pPr>
              <w:pStyle w:val="ListParagraph"/>
              <w:numPr>
                <w:ilvl w:val="0"/>
                <w:numId w:val="19"/>
              </w:numPr>
              <w:jc w:val="both"/>
              <w:rPr>
                <w:color w:val="auto"/>
                <w:lang w:val="en-US"/>
              </w:rPr>
            </w:pPr>
            <w:r>
              <w:t>Assist nursing staff with positioning and/or transferring patients</w:t>
            </w:r>
          </w:p>
          <w:p w:rsidR="00516ED1" w:rsidRPr="00516ED1" w:rsidRDefault="00516ED1" w:rsidP="00516ED1">
            <w:pPr>
              <w:pStyle w:val="ListParagraph"/>
              <w:numPr>
                <w:ilvl w:val="0"/>
                <w:numId w:val="19"/>
              </w:numPr>
              <w:jc w:val="both"/>
              <w:rPr>
                <w:color w:val="auto"/>
                <w:lang w:val="en-US"/>
              </w:rPr>
            </w:pPr>
            <w:r>
              <w:t>Demonstrate adherence to Infection control practices in relation to environmental cleaning tasks and all patient and staff contact</w:t>
            </w:r>
          </w:p>
          <w:p w:rsidR="00516ED1" w:rsidRPr="00E45697" w:rsidRDefault="00516ED1" w:rsidP="00E45697">
            <w:pPr>
              <w:pStyle w:val="ListParagraph"/>
              <w:numPr>
                <w:ilvl w:val="0"/>
                <w:numId w:val="19"/>
              </w:numPr>
              <w:jc w:val="both"/>
              <w:rPr>
                <w:color w:val="auto"/>
                <w:lang w:val="en-US"/>
              </w:rPr>
            </w:pPr>
            <w:r>
              <w:rPr>
                <w:color w:val="auto"/>
                <w:lang w:val="en-US"/>
              </w:rPr>
              <w:t>Ability to take direction as directed by multidisciplinary team in the perioperative envir</w:t>
            </w:r>
            <w:r w:rsidR="00DE3654">
              <w:rPr>
                <w:color w:val="auto"/>
                <w:lang w:val="en-US"/>
              </w:rPr>
              <w:t>onment within scope of practice to facilitate perioperative operational requirements.</w:t>
            </w:r>
          </w:p>
          <w:p w:rsidR="008B46F8" w:rsidRPr="00A31A8D" w:rsidRDefault="008B46F8" w:rsidP="008B46F8">
            <w:pPr>
              <w:rPr>
                <w:b/>
                <w:i/>
                <w:color w:val="auto"/>
              </w:rPr>
            </w:pPr>
            <w:r w:rsidRPr="00A31A8D">
              <w:rPr>
                <w:b/>
                <w:i/>
                <w:color w:val="auto"/>
              </w:rPr>
              <w:t>Service Development &amp;</w:t>
            </w:r>
            <w:r>
              <w:rPr>
                <w:b/>
                <w:i/>
                <w:color w:val="auto"/>
              </w:rPr>
              <w:t>Innovation:</w:t>
            </w:r>
          </w:p>
          <w:p w:rsidR="00E45697" w:rsidRPr="00AC7D76" w:rsidRDefault="00E45697" w:rsidP="00E45697">
            <w:pPr>
              <w:pStyle w:val="ListParagraph"/>
              <w:numPr>
                <w:ilvl w:val="0"/>
                <w:numId w:val="19"/>
              </w:numPr>
              <w:jc w:val="both"/>
            </w:pPr>
            <w:r w:rsidRPr="00AC7D76">
              <w:t>Demonstrated understanding of risk management processes and systems, and their relationship to organisational outcomes</w:t>
            </w:r>
          </w:p>
          <w:p w:rsidR="00E45697" w:rsidRPr="00EE7864" w:rsidRDefault="00E45697" w:rsidP="00E45697">
            <w:pPr>
              <w:pStyle w:val="BodyTextIndent2"/>
              <w:numPr>
                <w:ilvl w:val="0"/>
                <w:numId w:val="19"/>
              </w:numPr>
              <w:autoSpaceDE/>
              <w:autoSpaceDN/>
              <w:adjustRightInd/>
              <w:spacing w:before="0" w:after="0" w:line="240" w:lineRule="auto"/>
              <w:jc w:val="both"/>
              <w:rPr>
                <w:b/>
              </w:rPr>
            </w:pPr>
            <w:r w:rsidRPr="00EE7864">
              <w:t>Participation in risk management activities and implementati</w:t>
            </w:r>
            <w:r>
              <w:t>on of quality improvement plans</w:t>
            </w:r>
          </w:p>
          <w:p w:rsidR="00E45697" w:rsidRDefault="00E45697" w:rsidP="00E45697">
            <w:pPr>
              <w:pStyle w:val="ListParagraph"/>
              <w:numPr>
                <w:ilvl w:val="0"/>
                <w:numId w:val="19"/>
              </w:numPr>
              <w:jc w:val="both"/>
            </w:pPr>
            <w:r w:rsidRPr="00AC7D76">
              <w:t>Participate in self-evaluation and goal-setting to enhance person</w:t>
            </w:r>
            <w:r>
              <w:t>al and professional development</w:t>
            </w:r>
          </w:p>
          <w:p w:rsidR="00E45697" w:rsidRDefault="00E45697" w:rsidP="00E45697">
            <w:pPr>
              <w:pStyle w:val="ListParagraph"/>
              <w:numPr>
                <w:ilvl w:val="0"/>
                <w:numId w:val="19"/>
              </w:numPr>
              <w:jc w:val="both"/>
            </w:pPr>
            <w:r>
              <w:t>Availability and willingness to work a rotating roster</w:t>
            </w:r>
          </w:p>
          <w:p w:rsidR="008B46F8" w:rsidRPr="00A31A8D" w:rsidRDefault="008B46F8" w:rsidP="00E45697">
            <w:pPr>
              <w:pStyle w:val="ListParagraph"/>
              <w:numPr>
                <w:ilvl w:val="0"/>
                <w:numId w:val="0"/>
              </w:numPr>
              <w:ind w:left="720"/>
              <w:rPr>
                <w:color w:val="FF0000"/>
              </w:rPr>
            </w:pPr>
          </w:p>
          <w:p w:rsidR="008B46F8" w:rsidRPr="0021085A" w:rsidRDefault="008B46F8" w:rsidP="008B46F8">
            <w:pPr>
              <w:spacing w:before="0" w:after="0"/>
              <w:rPr>
                <w:b/>
                <w:color w:val="FF0000"/>
              </w:rPr>
            </w:pPr>
            <w:r w:rsidRPr="001E6024">
              <w:rPr>
                <w:b/>
                <w:i/>
                <w:color w:val="auto"/>
              </w:rPr>
              <w:t>Wise Stewardship</w:t>
            </w:r>
            <w:r w:rsidR="00EF645E">
              <w:rPr>
                <w:b/>
                <w:i/>
                <w:color w:val="auto"/>
              </w:rPr>
              <w:t>:</w:t>
            </w:r>
            <w:r>
              <w:rPr>
                <w:b/>
                <w:i/>
                <w:color w:val="auto"/>
              </w:rPr>
              <w:t xml:space="preserve"> </w:t>
            </w:r>
          </w:p>
          <w:p w:rsidR="00E45697" w:rsidRPr="0081004C" w:rsidRDefault="00E45697" w:rsidP="00E45697">
            <w:pPr>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djustRightInd/>
              <w:spacing w:before="0" w:after="0"/>
              <w:jc w:val="both"/>
              <w:rPr>
                <w:spacing w:val="-3"/>
                <w:lang w:val="en-US"/>
              </w:rPr>
            </w:pPr>
            <w:r>
              <w:t>Cultivate</w:t>
            </w:r>
            <w:r w:rsidRPr="002C31CD">
              <w:t xml:space="preserve"> a safe workplace for staff by fostering a culture, which promotes wellbeing, safety and individual and team accountability and through effective hazard ide</w:t>
            </w:r>
            <w:r>
              <w:t>ntification and risk management</w:t>
            </w:r>
          </w:p>
          <w:p w:rsidR="00E45697" w:rsidRDefault="00E45697" w:rsidP="00E45697">
            <w:pPr>
              <w:pStyle w:val="ListParagraph"/>
              <w:numPr>
                <w:ilvl w:val="0"/>
                <w:numId w:val="19"/>
              </w:numPr>
              <w:jc w:val="both"/>
            </w:pPr>
            <w:r>
              <w:t>Build and maintain effective working relationships and act with diplomacy and discretion when dealing with sensitive and confidential issues</w:t>
            </w:r>
          </w:p>
          <w:p w:rsidR="00E45697" w:rsidRPr="00626237" w:rsidRDefault="00E45697" w:rsidP="00E45697">
            <w:pPr>
              <w:pStyle w:val="BodyText"/>
              <w:numPr>
                <w:ilvl w:val="0"/>
                <w:numId w:val="19"/>
              </w:numPr>
              <w:spacing w:after="0" w:line="240" w:lineRule="auto"/>
              <w:jc w:val="both"/>
              <w:rPr>
                <w:rFonts w:cstheme="minorHAnsi"/>
              </w:rPr>
            </w:pPr>
            <w:r w:rsidRPr="005D2787">
              <w:rPr>
                <w:rFonts w:cstheme="minorHAnsi"/>
              </w:rPr>
              <w:t>Through the use of organisational processes ensure that all administration and documentation requirements are initiated and completed in a</w:t>
            </w:r>
            <w:r>
              <w:rPr>
                <w:rFonts w:cstheme="minorHAnsi"/>
              </w:rPr>
              <w:t xml:space="preserve"> professional and timely manner</w:t>
            </w:r>
          </w:p>
          <w:p w:rsidR="00E45697" w:rsidRDefault="00E45697" w:rsidP="00E45697">
            <w:pPr>
              <w:pStyle w:val="ListParagraph"/>
              <w:numPr>
                <w:ilvl w:val="0"/>
                <w:numId w:val="19"/>
              </w:numPr>
              <w:jc w:val="both"/>
              <w:rPr>
                <w:color w:val="auto"/>
              </w:rPr>
            </w:pPr>
            <w:r w:rsidRPr="007B5E6E">
              <w:rPr>
                <w:color w:val="auto"/>
              </w:rPr>
              <w:t>Complete mandatory training modules</w:t>
            </w:r>
          </w:p>
          <w:p w:rsidR="008B46F8" w:rsidRPr="001E6024" w:rsidRDefault="00E45697" w:rsidP="00E45697">
            <w:pPr>
              <w:pStyle w:val="ListParagraph"/>
              <w:numPr>
                <w:ilvl w:val="0"/>
                <w:numId w:val="19"/>
              </w:numPr>
              <w:jc w:val="both"/>
            </w:pPr>
            <w:r>
              <w:t>Commitment to maintain self-care practices</w:t>
            </w:r>
          </w:p>
          <w:sdt>
            <w:sdtPr>
              <w:rPr>
                <w:rFonts w:cs="Segoe UI"/>
                <w:i/>
                <w:color w:val="auto"/>
              </w:rPr>
              <w:id w:val="1334262734"/>
              <w:placeholder>
                <w:docPart w:val="B78087733CBC4097A356EEE9A3B3E98F"/>
              </w:placeholder>
            </w:sdtPr>
            <w:sdtEndPr>
              <w:rPr>
                <w:i w:val="0"/>
                <w:color w:val="000000"/>
              </w:rPr>
            </w:sdtEndPr>
            <w:sdtContent>
              <w:p w:rsidR="008B46F8" w:rsidRPr="001001CB" w:rsidRDefault="008B46F8" w:rsidP="008B46F8">
                <w:pPr>
                  <w:spacing w:line="276" w:lineRule="auto"/>
                  <w:rPr>
                    <w:color w:val="auto"/>
                  </w:rPr>
                </w:pPr>
                <w:r w:rsidRPr="009A4F34">
                  <w:rPr>
                    <w:b/>
                    <w:i/>
                    <w:color w:val="auto"/>
                  </w:rPr>
                  <w:t>WH&amp;S Responsibilities:</w:t>
                </w:r>
                <w:r w:rsidRPr="001001CB">
                  <w:rPr>
                    <w:i/>
                    <w:color w:val="auto"/>
                  </w:rPr>
                  <w:t xml:space="preserve"> </w:t>
                </w:r>
              </w:p>
              <w:p w:rsidR="008B46F8" w:rsidRPr="00A31A8D" w:rsidRDefault="008B46F8" w:rsidP="00E45697">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rsidR="008B46F8" w:rsidRPr="00A31A8D" w:rsidRDefault="008B46F8" w:rsidP="00E45697">
                <w:pPr>
                  <w:pStyle w:val="ListParagraph"/>
                  <w:numPr>
                    <w:ilvl w:val="0"/>
                    <w:numId w:val="19"/>
                  </w:numPr>
                  <w:spacing w:line="276" w:lineRule="auto"/>
                  <w:rPr>
                    <w:color w:val="auto"/>
                  </w:rPr>
                </w:pPr>
                <w:r w:rsidRPr="00A31A8D">
                  <w:rPr>
                    <w:color w:val="auto"/>
                  </w:rPr>
                  <w:t>Comply with relevant Calvary WHS policies, procedures, work instructions and requests;</w:t>
                </w:r>
              </w:p>
              <w:p w:rsidR="008B46F8" w:rsidRPr="00A31A8D" w:rsidRDefault="008B46F8" w:rsidP="00E45697">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rsidR="008B46F8" w:rsidRPr="00E45697" w:rsidRDefault="008B46F8" w:rsidP="00E45697">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8B46F8" w:rsidRPr="00A31A8D" w:rsidRDefault="008B46F8" w:rsidP="008B46F8">
            <w:pPr>
              <w:rPr>
                <w:b/>
                <w:i/>
                <w:color w:val="auto"/>
              </w:rPr>
            </w:pPr>
            <w:r>
              <w:rPr>
                <w:b/>
                <w:i/>
                <w:color w:val="auto"/>
              </w:rPr>
              <w:t>Community Engagement:</w:t>
            </w:r>
          </w:p>
          <w:p w:rsidR="00E45697" w:rsidRPr="00FC5DE2" w:rsidRDefault="00E45697" w:rsidP="00E45697">
            <w:pPr>
              <w:pStyle w:val="Default"/>
              <w:numPr>
                <w:ilvl w:val="0"/>
                <w:numId w:val="19"/>
              </w:numPr>
              <w:jc w:val="both"/>
              <w:rPr>
                <w:rFonts w:asciiTheme="minorHAnsi" w:hAnsiTheme="minorHAnsi"/>
                <w:sz w:val="22"/>
                <w:szCs w:val="22"/>
              </w:rPr>
            </w:pPr>
            <w:r w:rsidRPr="00FC5DE2">
              <w:rPr>
                <w:rFonts w:asciiTheme="minorHAnsi" w:hAnsiTheme="minorHAnsi"/>
                <w:sz w:val="22"/>
                <w:szCs w:val="22"/>
              </w:rPr>
              <w:t>Identifies and understands the needs and expectations of our customers</w:t>
            </w:r>
          </w:p>
          <w:p w:rsidR="00E45697" w:rsidRPr="00FC5DE2" w:rsidRDefault="00E45697" w:rsidP="00E45697">
            <w:pPr>
              <w:pStyle w:val="Default"/>
              <w:numPr>
                <w:ilvl w:val="0"/>
                <w:numId w:val="19"/>
              </w:numPr>
              <w:jc w:val="both"/>
              <w:rPr>
                <w:rFonts w:asciiTheme="minorHAnsi" w:hAnsiTheme="minorHAnsi"/>
                <w:sz w:val="22"/>
                <w:szCs w:val="22"/>
              </w:rPr>
            </w:pPr>
            <w:r w:rsidRPr="00FC5DE2">
              <w:rPr>
                <w:rFonts w:asciiTheme="minorHAnsi" w:hAnsiTheme="minorHAnsi"/>
                <w:sz w:val="22"/>
                <w:szCs w:val="22"/>
              </w:rPr>
              <w:t>Prompt and courteous response to internal and external customer requirements</w:t>
            </w:r>
          </w:p>
          <w:p w:rsidR="00E45697" w:rsidRDefault="00E45697" w:rsidP="00E45697">
            <w:pPr>
              <w:pStyle w:val="Default"/>
              <w:numPr>
                <w:ilvl w:val="0"/>
                <w:numId w:val="19"/>
              </w:numPr>
              <w:jc w:val="both"/>
              <w:rPr>
                <w:rFonts w:asciiTheme="minorHAnsi" w:hAnsiTheme="minorHAnsi"/>
                <w:sz w:val="22"/>
                <w:szCs w:val="22"/>
              </w:rPr>
            </w:pPr>
            <w:r w:rsidRPr="00FC5DE2">
              <w:rPr>
                <w:rFonts w:asciiTheme="minorHAnsi" w:hAnsiTheme="minorHAnsi"/>
                <w:sz w:val="22"/>
                <w:szCs w:val="22"/>
              </w:rPr>
              <w:t>Maintains a current knowledge of options of care and service provision provided within Calvary Bruce Private Hospital</w:t>
            </w:r>
          </w:p>
          <w:p w:rsidR="008B46F8" w:rsidRPr="00E45697" w:rsidRDefault="00E45697" w:rsidP="00E45697">
            <w:pPr>
              <w:pStyle w:val="Default"/>
              <w:numPr>
                <w:ilvl w:val="0"/>
                <w:numId w:val="19"/>
              </w:numPr>
              <w:jc w:val="both"/>
              <w:rPr>
                <w:rFonts w:asciiTheme="minorHAnsi" w:hAnsiTheme="minorHAnsi" w:cstheme="minorHAnsi"/>
                <w:sz w:val="20"/>
                <w:szCs w:val="22"/>
              </w:rPr>
            </w:pPr>
            <w:r w:rsidRPr="00E45697">
              <w:rPr>
                <w:rFonts w:asciiTheme="minorHAnsi" w:hAnsiTheme="minorHAnsi" w:cstheme="minorHAnsi"/>
                <w:sz w:val="22"/>
              </w:rPr>
              <w:t>Maintains confidentiality and privacy in relation to organizational requi</w:t>
            </w:r>
            <w:r>
              <w:rPr>
                <w:rFonts w:asciiTheme="minorHAnsi" w:hAnsiTheme="minorHAnsi" w:cstheme="minorHAnsi"/>
                <w:sz w:val="22"/>
              </w:rPr>
              <w:t>rements and patient information</w:t>
            </w:r>
          </w:p>
        </w:tc>
      </w:tr>
      <w:tr w:rsidR="008B46F8" w:rsidRPr="007F1973"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8B46F8" w:rsidRPr="007C7B2B" w:rsidRDefault="008B46F8" w:rsidP="008B46F8">
            <w:pPr>
              <w:rPr>
                <w:rFonts w:ascii="Calibri" w:hAnsi="Calibri" w:cs="Calibri"/>
                <w:b/>
                <w:color w:val="FF0000"/>
              </w:rPr>
            </w:pPr>
            <w:r>
              <w:rPr>
                <w:rFonts w:ascii="Calibri" w:hAnsi="Calibri" w:cs="Calibri"/>
                <w:b/>
                <w:color w:val="FFFFFF" w:themeColor="background1"/>
              </w:rPr>
              <w:lastRenderedPageBreak/>
              <w:t>Key Relationships</w:t>
            </w:r>
          </w:p>
        </w:tc>
      </w:tr>
      <w:tr w:rsidR="008B46F8" w:rsidRPr="00984666" w:rsidTr="000C59F4">
        <w:trPr>
          <w:trHeight w:val="510"/>
        </w:trPr>
        <w:tc>
          <w:tcPr>
            <w:tcW w:w="1701" w:type="dxa"/>
          </w:tcPr>
          <w:p w:rsidR="008B46F8" w:rsidRPr="00984666" w:rsidRDefault="008B46F8" w:rsidP="008B46F8">
            <w:r>
              <w:t>Internal:</w:t>
            </w:r>
          </w:p>
        </w:tc>
        <w:tc>
          <w:tcPr>
            <w:tcW w:w="8647" w:type="dxa"/>
            <w:gridSpan w:val="4"/>
          </w:tcPr>
          <w:p w:rsidR="008B46F8" w:rsidRPr="00EC20C7" w:rsidRDefault="00EC20C7" w:rsidP="00EF645E">
            <w:pPr>
              <w:pStyle w:val="ListParagraph"/>
              <w:numPr>
                <w:ilvl w:val="0"/>
                <w:numId w:val="12"/>
              </w:numPr>
              <w:rPr>
                <w:rFonts w:cstheme="minorHAnsi"/>
                <w:color w:val="auto"/>
              </w:rPr>
            </w:pPr>
            <w:r w:rsidRPr="00EC20C7">
              <w:rPr>
                <w:rFonts w:cstheme="minorHAnsi"/>
                <w:color w:val="auto"/>
              </w:rPr>
              <w:t xml:space="preserve">Perioperative Services Staff </w:t>
            </w:r>
          </w:p>
          <w:p w:rsidR="00EC20C7" w:rsidRPr="00EC20C7" w:rsidRDefault="00EC20C7" w:rsidP="00EF645E">
            <w:pPr>
              <w:pStyle w:val="ListParagraph"/>
              <w:numPr>
                <w:ilvl w:val="0"/>
                <w:numId w:val="12"/>
              </w:numPr>
              <w:rPr>
                <w:rFonts w:cstheme="minorHAnsi"/>
                <w:color w:val="auto"/>
              </w:rPr>
            </w:pPr>
            <w:r w:rsidRPr="00EC20C7">
              <w:rPr>
                <w:rFonts w:cstheme="minorHAnsi"/>
                <w:color w:val="auto"/>
              </w:rPr>
              <w:t>Perioperative Team Leaders</w:t>
            </w:r>
          </w:p>
          <w:p w:rsidR="005406DD" w:rsidRPr="00EF645E" w:rsidRDefault="00EC20C7" w:rsidP="00EF645E">
            <w:pPr>
              <w:pStyle w:val="ListParagraph"/>
              <w:numPr>
                <w:ilvl w:val="0"/>
                <w:numId w:val="12"/>
              </w:numPr>
              <w:rPr>
                <w:rFonts w:cstheme="minorHAnsi"/>
                <w:color w:val="FF0000"/>
              </w:rPr>
            </w:pPr>
            <w:r w:rsidRPr="00EC20C7">
              <w:rPr>
                <w:rFonts w:cstheme="minorHAnsi"/>
                <w:color w:val="auto"/>
              </w:rPr>
              <w:t xml:space="preserve">Perioperative Services Manager </w:t>
            </w:r>
          </w:p>
        </w:tc>
      </w:tr>
      <w:tr w:rsidR="008B46F8" w:rsidRPr="00984666" w:rsidTr="000C59F4">
        <w:trPr>
          <w:trHeight w:val="510"/>
        </w:trPr>
        <w:tc>
          <w:tcPr>
            <w:tcW w:w="1701" w:type="dxa"/>
          </w:tcPr>
          <w:p w:rsidR="008B46F8" w:rsidRPr="00984666" w:rsidRDefault="008B46F8" w:rsidP="008B46F8">
            <w:r>
              <w:t>External:</w:t>
            </w:r>
          </w:p>
        </w:tc>
        <w:tc>
          <w:tcPr>
            <w:tcW w:w="8647" w:type="dxa"/>
            <w:gridSpan w:val="4"/>
          </w:tcPr>
          <w:p w:rsidR="008B46F8" w:rsidRPr="005406DD" w:rsidRDefault="00E45697" w:rsidP="008B46F8">
            <w:pPr>
              <w:pStyle w:val="ListParagraph"/>
              <w:numPr>
                <w:ilvl w:val="0"/>
                <w:numId w:val="14"/>
              </w:numPr>
              <w:rPr>
                <w:color w:val="auto"/>
              </w:rPr>
            </w:pPr>
            <w:r w:rsidRPr="005406DD">
              <w:rPr>
                <w:color w:val="auto"/>
              </w:rPr>
              <w:t>Patients</w:t>
            </w:r>
          </w:p>
          <w:p w:rsidR="00E45697" w:rsidRPr="005406DD" w:rsidRDefault="005406DD" w:rsidP="008B46F8">
            <w:pPr>
              <w:pStyle w:val="ListParagraph"/>
              <w:numPr>
                <w:ilvl w:val="0"/>
                <w:numId w:val="14"/>
              </w:numPr>
              <w:rPr>
                <w:color w:val="auto"/>
              </w:rPr>
            </w:pPr>
            <w:r w:rsidRPr="005406DD">
              <w:rPr>
                <w:color w:val="auto"/>
              </w:rPr>
              <w:t>Visitors</w:t>
            </w:r>
            <w:r w:rsidR="00E45697" w:rsidRPr="005406DD">
              <w:rPr>
                <w:color w:val="auto"/>
              </w:rPr>
              <w:t xml:space="preserve"> </w:t>
            </w:r>
          </w:p>
          <w:p w:rsidR="005406DD" w:rsidRPr="005406DD" w:rsidRDefault="005406DD" w:rsidP="005406DD">
            <w:pPr>
              <w:pStyle w:val="ListParagraph"/>
              <w:numPr>
                <w:ilvl w:val="0"/>
                <w:numId w:val="14"/>
              </w:numPr>
              <w:rPr>
                <w:color w:val="FF0000"/>
              </w:rPr>
            </w:pPr>
            <w:r>
              <w:rPr>
                <w:color w:val="auto"/>
              </w:rPr>
              <w:t xml:space="preserve">Surgeons </w:t>
            </w:r>
          </w:p>
          <w:p w:rsidR="005406DD" w:rsidRPr="005406DD" w:rsidRDefault="005406DD" w:rsidP="005406DD">
            <w:pPr>
              <w:pStyle w:val="ListParagraph"/>
              <w:numPr>
                <w:ilvl w:val="0"/>
                <w:numId w:val="14"/>
              </w:numPr>
              <w:rPr>
                <w:color w:val="FF0000"/>
              </w:rPr>
            </w:pPr>
            <w:r>
              <w:rPr>
                <w:color w:val="auto"/>
              </w:rPr>
              <w:t xml:space="preserve">Assistants </w:t>
            </w:r>
          </w:p>
          <w:p w:rsidR="005406DD" w:rsidRPr="005406DD" w:rsidRDefault="005406DD" w:rsidP="005406DD">
            <w:pPr>
              <w:pStyle w:val="ListParagraph"/>
              <w:numPr>
                <w:ilvl w:val="0"/>
                <w:numId w:val="14"/>
              </w:numPr>
              <w:rPr>
                <w:color w:val="FF0000"/>
              </w:rPr>
            </w:pPr>
            <w:r>
              <w:rPr>
                <w:color w:val="auto"/>
              </w:rPr>
              <w:t>VMO’s</w:t>
            </w:r>
          </w:p>
        </w:tc>
      </w:tr>
      <w:tr w:rsidR="008B46F8" w:rsidRPr="007C7B2B"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8B46F8" w:rsidRPr="007C7B2B" w:rsidRDefault="008B46F8" w:rsidP="008B46F8">
            <w:pPr>
              <w:rPr>
                <w:rFonts w:ascii="Calibri" w:hAnsi="Calibri" w:cs="Calibri"/>
                <w:b/>
                <w:color w:val="FF0000"/>
              </w:rPr>
            </w:pPr>
            <w:r>
              <w:rPr>
                <w:rFonts w:ascii="Calibri" w:hAnsi="Calibri" w:cs="Calibri"/>
                <w:b/>
                <w:color w:val="FFFFFF" w:themeColor="background1"/>
              </w:rPr>
              <w:lastRenderedPageBreak/>
              <w:t>Position Impact</w:t>
            </w:r>
          </w:p>
        </w:tc>
      </w:tr>
      <w:tr w:rsidR="008B46F8" w:rsidRPr="007C7B2B" w:rsidTr="000C59F4">
        <w:trPr>
          <w:trHeight w:val="510"/>
        </w:trPr>
        <w:tc>
          <w:tcPr>
            <w:tcW w:w="1701" w:type="dxa"/>
          </w:tcPr>
          <w:p w:rsidR="008B46F8" w:rsidRPr="00984666" w:rsidRDefault="008B46F8" w:rsidP="008B46F8">
            <w:r>
              <w:t>Direct Reports:</w:t>
            </w:r>
          </w:p>
        </w:tc>
        <w:tc>
          <w:tcPr>
            <w:tcW w:w="8647" w:type="dxa"/>
            <w:gridSpan w:val="4"/>
          </w:tcPr>
          <w:p w:rsidR="008B46F8" w:rsidRPr="00E45697" w:rsidRDefault="008B46F8" w:rsidP="00E45697">
            <w:pPr>
              <w:rPr>
                <w:color w:val="FF0000"/>
              </w:rPr>
            </w:pPr>
          </w:p>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Selection Criteria</w:t>
            </w:r>
          </w:p>
        </w:tc>
      </w:tr>
      <w:tr w:rsidR="008B46F8" w:rsidRPr="00984666" w:rsidTr="000C59F4">
        <w:trPr>
          <w:trHeight w:val="1107"/>
        </w:trPr>
        <w:tc>
          <w:tcPr>
            <w:tcW w:w="10348" w:type="dxa"/>
            <w:gridSpan w:val="5"/>
          </w:tcPr>
          <w:sdt>
            <w:sdtPr>
              <w:rPr>
                <w:rFonts w:cs="Segoe UI"/>
              </w:rPr>
              <w:id w:val="46655250"/>
            </w:sdtPr>
            <w:sdtEndPr/>
            <w:sdtContent>
              <w:p w:rsidR="00E45697" w:rsidRPr="00E45697" w:rsidRDefault="00E45697" w:rsidP="00E45697">
                <w:pPr>
                  <w:spacing w:after="144"/>
                  <w:rPr>
                    <w:b/>
                    <w:i/>
                  </w:rPr>
                </w:pPr>
                <w:r>
                  <w:rPr>
                    <w:b/>
                    <w:i/>
                  </w:rPr>
                  <w:t>Mandatory:</w:t>
                </w:r>
              </w:p>
              <w:p w:rsidR="008B46F8" w:rsidRDefault="00E45697" w:rsidP="00E45697">
                <w:pPr>
                  <w:pStyle w:val="ListParagraph"/>
                  <w:numPr>
                    <w:ilvl w:val="0"/>
                    <w:numId w:val="18"/>
                  </w:numPr>
                </w:pPr>
                <w:r w:rsidRPr="00161760">
                  <w:rPr>
                    <w:rFonts w:cstheme="minorHAnsi"/>
                  </w:rPr>
                  <w:t>Proof of valid Working with Vulnerable People (WWVP) Registration</w:t>
                </w:r>
                <w:r>
                  <w:t xml:space="preserve"> </w:t>
                </w:r>
              </w:p>
              <w:p w:rsidR="008B46F8" w:rsidRPr="00E45697" w:rsidRDefault="00E45697" w:rsidP="00E45697">
                <w:pPr>
                  <w:pStyle w:val="ListParagraph"/>
                  <w:numPr>
                    <w:ilvl w:val="0"/>
                    <w:numId w:val="18"/>
                  </w:numPr>
                  <w:autoSpaceDE/>
                  <w:autoSpaceDN/>
                  <w:adjustRightInd/>
                  <w:contextualSpacing/>
                  <w:rPr>
                    <w:rFonts w:cstheme="minorHAnsi"/>
                  </w:rPr>
                </w:pPr>
                <w:r w:rsidRPr="00161760">
                  <w:rPr>
                    <w:rFonts w:cstheme="minorHAnsi"/>
                  </w:rPr>
                  <w:t>Effective commu</w:t>
                </w:r>
                <w:r>
                  <w:rPr>
                    <w:rFonts w:cstheme="minorHAnsi"/>
                  </w:rPr>
                  <w:t>nication &amp; interpersonal skills</w:t>
                </w:r>
              </w:p>
              <w:p w:rsidR="00E45697" w:rsidRDefault="008B46F8" w:rsidP="00E45697">
                <w:pPr>
                  <w:pStyle w:val="ListParagraph"/>
                  <w:numPr>
                    <w:ilvl w:val="0"/>
                    <w:numId w:val="18"/>
                  </w:numPr>
                </w:pPr>
                <w:r w:rsidRPr="00931060">
                  <w:t>COVID-19 vaccination is a mandatory requirement unless assessed exempt</w:t>
                </w:r>
              </w:p>
              <w:p w:rsidR="00E45697" w:rsidRDefault="00E45697" w:rsidP="00E45697">
                <w:pPr>
                  <w:rPr>
                    <w:b/>
                    <w:i/>
                  </w:rPr>
                </w:pPr>
                <w:r w:rsidRPr="00DF07D3">
                  <w:rPr>
                    <w:b/>
                    <w:i/>
                  </w:rPr>
                  <w:t>Highly Desirable:</w:t>
                </w:r>
              </w:p>
              <w:p w:rsidR="00E45697" w:rsidRDefault="00E45697" w:rsidP="00E45697">
                <w:pPr>
                  <w:pStyle w:val="ListParagraph"/>
                  <w:numPr>
                    <w:ilvl w:val="0"/>
                    <w:numId w:val="25"/>
                  </w:numPr>
                </w:pPr>
                <w:r>
                  <w:t>Demonstrated ability to be flexible, by being receptive to new ideas, and responsive to changing work demands and circumstances</w:t>
                </w:r>
              </w:p>
              <w:p w:rsidR="00D02259" w:rsidRDefault="00D02259" w:rsidP="00E45697">
                <w:pPr>
                  <w:pStyle w:val="ListParagraph"/>
                  <w:numPr>
                    <w:ilvl w:val="0"/>
                    <w:numId w:val="25"/>
                  </w:numPr>
                </w:pPr>
                <w:r>
                  <w:t>Experience as a WSO in the perioperative Environment</w:t>
                </w:r>
              </w:p>
              <w:p w:rsidR="00E45697" w:rsidRDefault="00D02259" w:rsidP="00E45697">
                <w:pPr>
                  <w:pStyle w:val="ListParagraph"/>
                  <w:numPr>
                    <w:ilvl w:val="0"/>
                    <w:numId w:val="25"/>
                  </w:numPr>
                </w:pPr>
                <w:r>
                  <w:t>A</w:t>
                </w:r>
                <w:r w:rsidR="00E45697">
                  <w:t>bility to cooperate and share information with others, and support, accommodate and work effectively with their different working styles</w:t>
                </w:r>
              </w:p>
              <w:p w:rsidR="008B46F8" w:rsidRPr="004B2694" w:rsidRDefault="00E45697" w:rsidP="00E45697">
                <w:pPr>
                  <w:pStyle w:val="ListParagraph"/>
                  <w:numPr>
                    <w:ilvl w:val="0"/>
                    <w:numId w:val="25"/>
                  </w:numPr>
                </w:pPr>
                <w:r>
                  <w:t>Demonstrated ability in undertaking patient transfers and other manual handling tasks in accordance with hospital policy and safe work practices</w:t>
                </w:r>
              </w:p>
            </w:sdtContent>
          </w:sdt>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5E" w:rsidRDefault="00EF645E" w:rsidP="00D07759">
      <w:r>
        <w:separator/>
      </w:r>
    </w:p>
    <w:p w:rsidR="00EF645E" w:rsidRDefault="00EF645E" w:rsidP="00D07759"/>
    <w:p w:rsidR="00EF645E" w:rsidRDefault="00EF645E"/>
  </w:endnote>
  <w:endnote w:type="continuationSeparator" w:id="0">
    <w:p w:rsidR="00EF645E" w:rsidRDefault="00EF645E" w:rsidP="00D07759">
      <w:r>
        <w:continuationSeparator/>
      </w:r>
    </w:p>
    <w:p w:rsidR="00EF645E" w:rsidRDefault="00EF645E" w:rsidP="00D07759"/>
    <w:p w:rsidR="00EF645E" w:rsidRDefault="00EF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453E7">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9A4F34">
      <w:rPr>
        <w:noProof/>
        <w:color w:val="404040" w:themeColor="text1" w:themeTint="BF"/>
        <w:sz w:val="20"/>
        <w:szCs w:val="20"/>
      </w:rPr>
      <w:fldChar w:fldCharType="begin"/>
    </w:r>
    <w:r w:rsidR="009A4F34">
      <w:rPr>
        <w:noProof/>
        <w:color w:val="404040" w:themeColor="text1" w:themeTint="BF"/>
        <w:sz w:val="20"/>
        <w:szCs w:val="20"/>
      </w:rPr>
      <w:instrText xml:space="preserve"> NUMPAGES   \* MERGEFORMAT </w:instrText>
    </w:r>
    <w:r w:rsidR="009A4F34">
      <w:rPr>
        <w:noProof/>
        <w:color w:val="404040" w:themeColor="text1" w:themeTint="BF"/>
        <w:sz w:val="20"/>
        <w:szCs w:val="20"/>
      </w:rPr>
      <w:fldChar w:fldCharType="separate"/>
    </w:r>
    <w:r w:rsidR="00F453E7">
      <w:rPr>
        <w:noProof/>
        <w:color w:val="404040" w:themeColor="text1" w:themeTint="BF"/>
        <w:sz w:val="20"/>
        <w:szCs w:val="20"/>
      </w:rPr>
      <w:t>3</w:t>
    </w:r>
    <w:r w:rsidR="009A4F3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5E" w:rsidRDefault="00EF645E" w:rsidP="00D07759">
      <w:r>
        <w:separator/>
      </w:r>
    </w:p>
    <w:p w:rsidR="00EF645E" w:rsidRDefault="00EF645E" w:rsidP="00D07759"/>
    <w:p w:rsidR="00EF645E" w:rsidRDefault="00EF645E"/>
  </w:footnote>
  <w:footnote w:type="continuationSeparator" w:id="0">
    <w:p w:rsidR="00EF645E" w:rsidRDefault="00EF645E" w:rsidP="00D07759">
      <w:r>
        <w:continuationSeparator/>
      </w:r>
    </w:p>
    <w:p w:rsidR="00EF645E" w:rsidRDefault="00EF645E" w:rsidP="00D07759"/>
    <w:p w:rsidR="00EF645E" w:rsidRDefault="00EF64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953551"/>
    <w:multiLevelType w:val="hybridMultilevel"/>
    <w:tmpl w:val="2340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070CC4"/>
    <w:multiLevelType w:val="hybridMultilevel"/>
    <w:tmpl w:val="EFBA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2"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5"/>
  </w:num>
  <w:num w:numId="5">
    <w:abstractNumId w:val="16"/>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9"/>
  </w:num>
  <w:num w:numId="12">
    <w:abstractNumId w:val="22"/>
  </w:num>
  <w:num w:numId="13">
    <w:abstractNumId w:val="24"/>
  </w:num>
  <w:num w:numId="14">
    <w:abstractNumId w:val="10"/>
  </w:num>
  <w:num w:numId="15">
    <w:abstractNumId w:val="20"/>
  </w:num>
  <w:num w:numId="16">
    <w:abstractNumId w:val="11"/>
  </w:num>
  <w:num w:numId="17">
    <w:abstractNumId w:val="3"/>
  </w:num>
  <w:num w:numId="18">
    <w:abstractNumId w:val="18"/>
  </w:num>
  <w:num w:numId="19">
    <w:abstractNumId w:val="8"/>
  </w:num>
  <w:num w:numId="20">
    <w:abstractNumId w:val="2"/>
  </w:num>
  <w:num w:numId="21">
    <w:abstractNumId w:val="23"/>
  </w:num>
  <w:num w:numId="22">
    <w:abstractNumId w:val="4"/>
  </w:num>
  <w:num w:numId="23">
    <w:abstractNumId w:val="13"/>
  </w:num>
  <w:num w:numId="24">
    <w:abstractNumId w:val="17"/>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5E"/>
    <w:rsid w:val="000061FF"/>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5EAD"/>
    <w:rsid w:val="00140F6F"/>
    <w:rsid w:val="001418FD"/>
    <w:rsid w:val="00141FCF"/>
    <w:rsid w:val="00152236"/>
    <w:rsid w:val="0015625E"/>
    <w:rsid w:val="00157F77"/>
    <w:rsid w:val="00172C56"/>
    <w:rsid w:val="001843EA"/>
    <w:rsid w:val="001871B0"/>
    <w:rsid w:val="001E6024"/>
    <w:rsid w:val="00201DF0"/>
    <w:rsid w:val="00206F44"/>
    <w:rsid w:val="0021085A"/>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93C60"/>
    <w:rsid w:val="003A3918"/>
    <w:rsid w:val="003A7AE9"/>
    <w:rsid w:val="003B160B"/>
    <w:rsid w:val="003C7CEB"/>
    <w:rsid w:val="003E0A7F"/>
    <w:rsid w:val="004147D4"/>
    <w:rsid w:val="00430BB1"/>
    <w:rsid w:val="00451131"/>
    <w:rsid w:val="0045654F"/>
    <w:rsid w:val="00475360"/>
    <w:rsid w:val="00476AAE"/>
    <w:rsid w:val="00480A65"/>
    <w:rsid w:val="0048180C"/>
    <w:rsid w:val="00496DA9"/>
    <w:rsid w:val="004B2694"/>
    <w:rsid w:val="004D4A53"/>
    <w:rsid w:val="004E26E8"/>
    <w:rsid w:val="004E59E1"/>
    <w:rsid w:val="004F55E5"/>
    <w:rsid w:val="00501073"/>
    <w:rsid w:val="00503E73"/>
    <w:rsid w:val="00506950"/>
    <w:rsid w:val="00507781"/>
    <w:rsid w:val="00516ED1"/>
    <w:rsid w:val="005170E2"/>
    <w:rsid w:val="005406DD"/>
    <w:rsid w:val="00547765"/>
    <w:rsid w:val="005520DD"/>
    <w:rsid w:val="00563D8D"/>
    <w:rsid w:val="005648D9"/>
    <w:rsid w:val="0057479D"/>
    <w:rsid w:val="00580FC4"/>
    <w:rsid w:val="00582F79"/>
    <w:rsid w:val="005A7FD6"/>
    <w:rsid w:val="005B18BF"/>
    <w:rsid w:val="005C01F6"/>
    <w:rsid w:val="005E3845"/>
    <w:rsid w:val="00602B0E"/>
    <w:rsid w:val="00607517"/>
    <w:rsid w:val="00643966"/>
    <w:rsid w:val="0065675C"/>
    <w:rsid w:val="006578DA"/>
    <w:rsid w:val="00671689"/>
    <w:rsid w:val="006A558E"/>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D2EC2"/>
    <w:rsid w:val="007F1973"/>
    <w:rsid w:val="008149B1"/>
    <w:rsid w:val="0082316A"/>
    <w:rsid w:val="00837F08"/>
    <w:rsid w:val="00843E81"/>
    <w:rsid w:val="008B46F8"/>
    <w:rsid w:val="008C411D"/>
    <w:rsid w:val="008C68CB"/>
    <w:rsid w:val="008C7E68"/>
    <w:rsid w:val="008F1C7F"/>
    <w:rsid w:val="009102F9"/>
    <w:rsid w:val="009157B9"/>
    <w:rsid w:val="009208BC"/>
    <w:rsid w:val="009304CA"/>
    <w:rsid w:val="00930670"/>
    <w:rsid w:val="00931E3B"/>
    <w:rsid w:val="00934175"/>
    <w:rsid w:val="00952E93"/>
    <w:rsid w:val="00956EEB"/>
    <w:rsid w:val="00963E61"/>
    <w:rsid w:val="00974BF6"/>
    <w:rsid w:val="00984666"/>
    <w:rsid w:val="009A17A9"/>
    <w:rsid w:val="009A4F34"/>
    <w:rsid w:val="009B28C2"/>
    <w:rsid w:val="009D51AA"/>
    <w:rsid w:val="009D644C"/>
    <w:rsid w:val="009F4D44"/>
    <w:rsid w:val="00A22B49"/>
    <w:rsid w:val="00A31A8D"/>
    <w:rsid w:val="00A3359E"/>
    <w:rsid w:val="00A47168"/>
    <w:rsid w:val="00A60F18"/>
    <w:rsid w:val="00A624D2"/>
    <w:rsid w:val="00A94336"/>
    <w:rsid w:val="00AA49BC"/>
    <w:rsid w:val="00AB2D62"/>
    <w:rsid w:val="00AF7D8D"/>
    <w:rsid w:val="00B022B3"/>
    <w:rsid w:val="00B16C07"/>
    <w:rsid w:val="00B5160D"/>
    <w:rsid w:val="00B54338"/>
    <w:rsid w:val="00B85BCB"/>
    <w:rsid w:val="00B8755C"/>
    <w:rsid w:val="00BF3489"/>
    <w:rsid w:val="00BF4554"/>
    <w:rsid w:val="00C36CA6"/>
    <w:rsid w:val="00C631D5"/>
    <w:rsid w:val="00C75D24"/>
    <w:rsid w:val="00C808CD"/>
    <w:rsid w:val="00C82E56"/>
    <w:rsid w:val="00CC34F4"/>
    <w:rsid w:val="00CD7E0A"/>
    <w:rsid w:val="00D02259"/>
    <w:rsid w:val="00D07759"/>
    <w:rsid w:val="00D20208"/>
    <w:rsid w:val="00D333B8"/>
    <w:rsid w:val="00D357E6"/>
    <w:rsid w:val="00D4594B"/>
    <w:rsid w:val="00D50634"/>
    <w:rsid w:val="00D51C17"/>
    <w:rsid w:val="00D55807"/>
    <w:rsid w:val="00D839E6"/>
    <w:rsid w:val="00D930E4"/>
    <w:rsid w:val="00DA1073"/>
    <w:rsid w:val="00DB00CB"/>
    <w:rsid w:val="00DB159C"/>
    <w:rsid w:val="00DE3654"/>
    <w:rsid w:val="00DE6DFF"/>
    <w:rsid w:val="00E122B3"/>
    <w:rsid w:val="00E32E85"/>
    <w:rsid w:val="00E344A3"/>
    <w:rsid w:val="00E44A96"/>
    <w:rsid w:val="00E45697"/>
    <w:rsid w:val="00E554D2"/>
    <w:rsid w:val="00E67E56"/>
    <w:rsid w:val="00E72788"/>
    <w:rsid w:val="00E77186"/>
    <w:rsid w:val="00E82AD0"/>
    <w:rsid w:val="00E95C7F"/>
    <w:rsid w:val="00EC20C7"/>
    <w:rsid w:val="00EC6227"/>
    <w:rsid w:val="00ED0151"/>
    <w:rsid w:val="00ED217D"/>
    <w:rsid w:val="00ED21D6"/>
    <w:rsid w:val="00EF645E"/>
    <w:rsid w:val="00EF6BAF"/>
    <w:rsid w:val="00F02BC9"/>
    <w:rsid w:val="00F249EB"/>
    <w:rsid w:val="00F453E7"/>
    <w:rsid w:val="00F5030F"/>
    <w:rsid w:val="00F84E77"/>
    <w:rsid w:val="00F9523C"/>
    <w:rsid w:val="00FA41B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BB311"/>
  <w15:docId w15:val="{6D146AD7-D80B-4580-9AE4-151F1343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
    <w:name w:val="Body Text"/>
    <w:basedOn w:val="Normal"/>
    <w:link w:val="BodyTextChar"/>
    <w:uiPriority w:val="99"/>
    <w:unhideWhenUsed/>
    <w:rsid w:val="00E45697"/>
    <w:pPr>
      <w:autoSpaceDE/>
      <w:autoSpaceDN/>
      <w:adjustRightInd/>
      <w:spacing w:before="0" w:line="259" w:lineRule="auto"/>
    </w:pPr>
    <w:rPr>
      <w:rFonts w:eastAsiaTheme="minorHAnsi" w:cstheme="minorBidi"/>
      <w:color w:val="auto"/>
      <w:lang w:eastAsia="en-US"/>
    </w:rPr>
  </w:style>
  <w:style w:type="character" w:customStyle="1" w:styleId="BodyTextChar">
    <w:name w:val="Body Text Char"/>
    <w:basedOn w:val="DefaultParagraphFont"/>
    <w:link w:val="BodyText"/>
    <w:uiPriority w:val="99"/>
    <w:rsid w:val="00E45697"/>
  </w:style>
  <w:style w:type="paragraph" w:styleId="BodyTextIndent2">
    <w:name w:val="Body Text Indent 2"/>
    <w:basedOn w:val="Normal"/>
    <w:link w:val="BodyTextIndent2Char"/>
    <w:uiPriority w:val="99"/>
    <w:semiHidden/>
    <w:unhideWhenUsed/>
    <w:rsid w:val="00E45697"/>
    <w:pPr>
      <w:spacing w:line="480" w:lineRule="auto"/>
      <w:ind w:left="283"/>
    </w:pPr>
  </w:style>
  <w:style w:type="character" w:customStyle="1" w:styleId="BodyTextIndent2Char">
    <w:name w:val="Body Text Indent 2 Char"/>
    <w:basedOn w:val="DefaultParagraphFont"/>
    <w:link w:val="BodyTextIndent2"/>
    <w:uiPriority w:val="99"/>
    <w:semiHidden/>
    <w:rsid w:val="00E45697"/>
    <w:rPr>
      <w:rFonts w:eastAsia="Times New Roman" w:cstheme="minorHAns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Recruitment%20Documents\Position%20Descriptions%20(Updated%202019)\-%20Position%20Description%20Template\Updated%20Position%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7A943EA0F84AA09060649262CB7087"/>
        <w:category>
          <w:name w:val="General"/>
          <w:gallery w:val="placeholder"/>
        </w:category>
        <w:types>
          <w:type w:val="bbPlcHdr"/>
        </w:types>
        <w:behaviors>
          <w:behavior w:val="content"/>
        </w:behaviors>
        <w:guid w:val="{29B7AC56-1297-42B2-A7A1-CF1BE1BBAE5F}"/>
      </w:docPartPr>
      <w:docPartBody>
        <w:p w:rsidR="00271E76" w:rsidRDefault="00271E76">
          <w:pPr>
            <w:pStyle w:val="1C7A943EA0F84AA09060649262CB7087"/>
          </w:pPr>
          <w:r w:rsidRPr="00B463E0">
            <w:rPr>
              <w:rStyle w:val="PlaceholderText"/>
              <w:rFonts w:eastAsiaTheme="minorHAnsi"/>
            </w:rPr>
            <w:t>Click here to enter text.</w:t>
          </w:r>
        </w:p>
      </w:docPartBody>
    </w:docPart>
    <w:docPart>
      <w:docPartPr>
        <w:name w:val="D0A752DB02A74C2AAC7DCDE945A32381"/>
        <w:category>
          <w:name w:val="General"/>
          <w:gallery w:val="placeholder"/>
        </w:category>
        <w:types>
          <w:type w:val="bbPlcHdr"/>
        </w:types>
        <w:behaviors>
          <w:behavior w:val="content"/>
        </w:behaviors>
        <w:guid w:val="{562C6186-1724-4F88-A853-CCE6C9102B98}"/>
      </w:docPartPr>
      <w:docPartBody>
        <w:p w:rsidR="00271E76" w:rsidRDefault="00271E76">
          <w:pPr>
            <w:pStyle w:val="D0A752DB02A74C2AAC7DCDE945A32381"/>
          </w:pPr>
          <w:r w:rsidRPr="00B463E0">
            <w:rPr>
              <w:rStyle w:val="PlaceholderText"/>
              <w:rFonts w:eastAsiaTheme="minorHAnsi"/>
            </w:rPr>
            <w:t>Click here to enter text.</w:t>
          </w:r>
        </w:p>
      </w:docPartBody>
    </w:docPart>
    <w:docPart>
      <w:docPartPr>
        <w:name w:val="1E05D1BCB62440B5BE42C9B57B82579B"/>
        <w:category>
          <w:name w:val="General"/>
          <w:gallery w:val="placeholder"/>
        </w:category>
        <w:types>
          <w:type w:val="bbPlcHdr"/>
        </w:types>
        <w:behaviors>
          <w:behavior w:val="content"/>
        </w:behaviors>
        <w:guid w:val="{99487BF0-10DC-436F-AB30-1182CE5C64BC}"/>
      </w:docPartPr>
      <w:docPartBody>
        <w:p w:rsidR="00271E76" w:rsidRDefault="00271E76">
          <w:pPr>
            <w:pStyle w:val="1E05D1BCB62440B5BE42C9B57B82579B"/>
          </w:pPr>
          <w:r w:rsidRPr="00B463E0">
            <w:rPr>
              <w:rStyle w:val="PlaceholderText"/>
              <w:rFonts w:eastAsiaTheme="minorHAnsi"/>
            </w:rPr>
            <w:t>Click here to enter text.</w:t>
          </w:r>
        </w:p>
      </w:docPartBody>
    </w:docPart>
    <w:docPart>
      <w:docPartPr>
        <w:name w:val="891656A995BE420283E6003CAFF3F4EC"/>
        <w:category>
          <w:name w:val="General"/>
          <w:gallery w:val="placeholder"/>
        </w:category>
        <w:types>
          <w:type w:val="bbPlcHdr"/>
        </w:types>
        <w:behaviors>
          <w:behavior w:val="content"/>
        </w:behaviors>
        <w:guid w:val="{E27B90FA-6B3E-4F10-A853-AAA593F430F4}"/>
      </w:docPartPr>
      <w:docPartBody>
        <w:p w:rsidR="00271E76" w:rsidRDefault="00271E76">
          <w:pPr>
            <w:pStyle w:val="891656A995BE420283E6003CAFF3F4EC"/>
          </w:pPr>
          <w:r w:rsidRPr="00B463E0">
            <w:rPr>
              <w:rStyle w:val="PlaceholderText"/>
              <w:rFonts w:eastAsiaTheme="minorHAnsi"/>
            </w:rPr>
            <w:t>Click here to enter text.</w:t>
          </w:r>
        </w:p>
      </w:docPartBody>
    </w:docPart>
    <w:docPart>
      <w:docPartPr>
        <w:name w:val="B78087733CBC4097A356EEE9A3B3E98F"/>
        <w:category>
          <w:name w:val="General"/>
          <w:gallery w:val="placeholder"/>
        </w:category>
        <w:types>
          <w:type w:val="bbPlcHdr"/>
        </w:types>
        <w:behaviors>
          <w:behavior w:val="content"/>
        </w:behaviors>
        <w:guid w:val="{64CD6B42-F955-4711-8A4C-FD0012B4473D}"/>
      </w:docPartPr>
      <w:docPartBody>
        <w:p w:rsidR="00271E76" w:rsidRDefault="00271E76">
          <w:pPr>
            <w:pStyle w:val="B78087733CBC4097A356EEE9A3B3E98F"/>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76"/>
    <w:rsid w:val="00271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7A943EA0F84AA09060649262CB7087">
    <w:name w:val="1C7A943EA0F84AA09060649262CB7087"/>
  </w:style>
  <w:style w:type="paragraph" w:customStyle="1" w:styleId="E96AFE2A4B324B70AFE46CA7B7D1E531">
    <w:name w:val="E96AFE2A4B324B70AFE46CA7B7D1E531"/>
  </w:style>
  <w:style w:type="paragraph" w:customStyle="1" w:styleId="D0A752DB02A74C2AAC7DCDE945A32381">
    <w:name w:val="D0A752DB02A74C2AAC7DCDE945A32381"/>
  </w:style>
  <w:style w:type="paragraph" w:customStyle="1" w:styleId="1E05D1BCB62440B5BE42C9B57B82579B">
    <w:name w:val="1E05D1BCB62440B5BE42C9B57B82579B"/>
  </w:style>
  <w:style w:type="paragraph" w:customStyle="1" w:styleId="891656A995BE420283E6003CAFF3F4EC">
    <w:name w:val="891656A995BE420283E6003CAFF3F4EC"/>
  </w:style>
  <w:style w:type="paragraph" w:customStyle="1" w:styleId="B78087733CBC4097A356EEE9A3B3E98F">
    <w:name w:val="B78087733CBC4097A356EEE9A3B3E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3.xml><?xml version="1.0" encoding="utf-8"?>
<ds:datastoreItem xmlns:ds="http://schemas.openxmlformats.org/officeDocument/2006/customXml" ds:itemID="{762F4787-382F-49EB-B332-11DF7823D8E5}">
  <ds:schemaRefs>
    <ds:schemaRef ds:uri="http://schemas.microsoft.com/sharepoint/v3"/>
    <ds:schemaRef ds:uri="http://purl.org/dc/elements/1.1/"/>
    <ds:schemaRef ds:uri="e1f43fb0-6a4c-444f-a83e-ed5e6c9d22d9"/>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6.xml><?xml version="1.0" encoding="utf-8"?>
<ds:datastoreItem xmlns:ds="http://schemas.openxmlformats.org/officeDocument/2006/customXml" ds:itemID="{6EC65111-CC7C-4012-B352-496B05E47930}">
  <ds:schemaRefs/>
</ds:datastoreItem>
</file>

<file path=customXml/itemProps7.xml><?xml version="1.0" encoding="utf-8"?>
<ds:datastoreItem xmlns:ds="http://schemas.openxmlformats.org/officeDocument/2006/customXml" ds:itemID="{8F52C2FF-896D-4B17-BD15-A0454639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Position Description Template</Template>
  <TotalTime>3</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Updated Position Description Template</vt:lpstr>
    </vt:vector>
  </TitlesOfParts>
  <Company>Hewlett-Packard Company</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Position Description Template</dc:title>
  <dc:subject/>
  <dc:creator>Tabitha Sinclair</dc:creator>
  <cp:keywords/>
  <dc:description/>
  <cp:lastModifiedBy>Maddison Bahnert</cp:lastModifiedBy>
  <cp:revision>5</cp:revision>
  <cp:lastPrinted>2023-03-29T03:47:00Z</cp:lastPrinted>
  <dcterms:created xsi:type="dcterms:W3CDTF">2024-06-04T07:26:00Z</dcterms:created>
  <dcterms:modified xsi:type="dcterms:W3CDTF">2024-08-30T09:21:00Z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